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2FC8" w14:textId="77777777" w:rsidR="008A3520" w:rsidRDefault="008A3520" w:rsidP="00FC715E">
      <w:pPr>
        <w:jc w:val="center"/>
      </w:pPr>
      <w:bookmarkStart w:id="0" w:name="_i8so2xb476ac"/>
      <w:bookmarkEnd w:id="0"/>
    </w:p>
    <w:p w14:paraId="42F0DCE1" w14:textId="77777777" w:rsidR="008A3520" w:rsidRDefault="008A3520" w:rsidP="00CB19EC">
      <w:pPr>
        <w:jc w:val="center"/>
      </w:pPr>
      <w:r>
        <w:rPr>
          <w:noProof/>
        </w:rPr>
        <w:drawing>
          <wp:anchor distT="0" distB="0" distL="114300" distR="114300" simplePos="0" relativeHeight="251658240" behindDoc="0" locked="0" layoutInCell="1" allowOverlap="1" wp14:anchorId="21EE4CAE" wp14:editId="0513B7A2">
            <wp:simplePos x="1082040" y="1082040"/>
            <wp:positionH relativeFrom="margin">
              <wp:align>center</wp:align>
            </wp:positionH>
            <wp:positionV relativeFrom="margin">
              <wp:align>top</wp:align>
            </wp:positionV>
            <wp:extent cx="6483631" cy="1569720"/>
            <wp:effectExtent l="0" t="0" r="0" b="0"/>
            <wp:wrapSquare wrapText="bothSides"/>
            <wp:docPr id="120459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93244"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3631" cy="1569720"/>
                    </a:xfrm>
                    <a:prstGeom prst="rect">
                      <a:avLst/>
                    </a:prstGeom>
                  </pic:spPr>
                </pic:pic>
              </a:graphicData>
            </a:graphic>
          </wp:anchor>
        </w:drawing>
      </w:r>
    </w:p>
    <w:p w14:paraId="2D5679AF" w14:textId="77777777" w:rsidR="008A3520" w:rsidRDefault="008A3520" w:rsidP="001B1B6F">
      <w:pPr>
        <w:jc w:val="center"/>
      </w:pPr>
    </w:p>
    <w:p w14:paraId="6986EF29" w14:textId="77777777" w:rsidR="008A3520" w:rsidRDefault="008A3520" w:rsidP="001B1B6F">
      <w:pPr>
        <w:jc w:val="center"/>
      </w:pPr>
    </w:p>
    <w:p w14:paraId="7891E7C2" w14:textId="77777777" w:rsidR="008A3520" w:rsidRDefault="008A3520" w:rsidP="001B1B6F">
      <w:pPr>
        <w:jc w:val="center"/>
        <w:rPr>
          <w:lang w:val="en-US"/>
        </w:rPr>
      </w:pPr>
    </w:p>
    <w:p w14:paraId="0CFA83D2" w14:textId="77777777" w:rsidR="008A3520" w:rsidRDefault="008A3520" w:rsidP="001B1B6F">
      <w:pPr>
        <w:jc w:val="center"/>
        <w:rPr>
          <w:lang w:val="en-US"/>
        </w:rPr>
      </w:pPr>
    </w:p>
    <w:p w14:paraId="195CD3AC" w14:textId="77777777" w:rsidR="00CB19EC" w:rsidRDefault="00CB19EC" w:rsidP="001B1B6F">
      <w:pPr>
        <w:jc w:val="center"/>
        <w:rPr>
          <w:lang w:val="en-US"/>
        </w:rPr>
      </w:pPr>
    </w:p>
    <w:p w14:paraId="0CA7D098" w14:textId="77777777" w:rsidR="00CB19EC" w:rsidRDefault="00CB19EC" w:rsidP="001B1B6F">
      <w:pPr>
        <w:jc w:val="center"/>
        <w:rPr>
          <w:lang w:val="en-US"/>
        </w:rPr>
      </w:pPr>
    </w:p>
    <w:p w14:paraId="41114DF9" w14:textId="77777777" w:rsidR="00CB19EC" w:rsidRDefault="00CB19EC" w:rsidP="001B1B6F">
      <w:pPr>
        <w:jc w:val="center"/>
        <w:rPr>
          <w:lang w:val="en-US"/>
        </w:rPr>
      </w:pPr>
    </w:p>
    <w:p w14:paraId="3C74FDDF" w14:textId="77777777" w:rsidR="00CB19EC" w:rsidRDefault="00CB19EC" w:rsidP="001B1B6F">
      <w:pPr>
        <w:jc w:val="center"/>
        <w:rPr>
          <w:lang w:val="en-US"/>
        </w:rPr>
      </w:pPr>
    </w:p>
    <w:p w14:paraId="7067B081" w14:textId="77777777" w:rsidR="00CB19EC" w:rsidRDefault="00CB19EC" w:rsidP="001B1B6F">
      <w:pPr>
        <w:jc w:val="center"/>
        <w:rPr>
          <w:lang w:val="en-US"/>
        </w:rPr>
      </w:pPr>
    </w:p>
    <w:p w14:paraId="019FC64A" w14:textId="77777777" w:rsidR="008A3520" w:rsidRDefault="008A3520" w:rsidP="001B1B6F">
      <w:pPr>
        <w:jc w:val="center"/>
        <w:rPr>
          <w:lang w:val="en-US"/>
        </w:rPr>
      </w:pPr>
    </w:p>
    <w:p w14:paraId="6986C4CB" w14:textId="77777777" w:rsidR="008A3520" w:rsidRPr="00495073" w:rsidRDefault="008A3520" w:rsidP="001B1B6F">
      <w:pPr>
        <w:jc w:val="center"/>
        <w:rPr>
          <w:lang w:val="en-US"/>
        </w:rPr>
      </w:pPr>
    </w:p>
    <w:tbl>
      <w:tblPr>
        <w:tblStyle w:val="TableGrid"/>
        <w:tblW w:w="10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3289"/>
        <w:gridCol w:w="2281"/>
        <w:gridCol w:w="2920"/>
      </w:tblGrid>
      <w:tr w:rsidR="008A3520" w14:paraId="13EB8F2C" w14:textId="77777777" w:rsidTr="00A72BA6">
        <w:trPr>
          <w:jc w:val="center"/>
        </w:trPr>
        <w:tc>
          <w:tcPr>
            <w:tcW w:w="2586" w:type="dxa"/>
            <w:vAlign w:val="center"/>
          </w:tcPr>
          <w:p w14:paraId="72389DA0" w14:textId="77777777" w:rsidR="008A3520" w:rsidRDefault="008A3520" w:rsidP="00595716">
            <w:pPr>
              <w:jc w:val="center"/>
              <w:rPr>
                <w:noProof/>
              </w:rPr>
            </w:pPr>
            <w:r>
              <w:rPr>
                <w:noProof/>
              </w:rPr>
              <w:drawing>
                <wp:inline distT="0" distB="0" distL="0" distR="0" wp14:anchorId="01F0536E" wp14:editId="7BBD529D">
                  <wp:extent cx="1501235" cy="1501235"/>
                  <wp:effectExtent l="0" t="0" r="3810" b="3810"/>
                  <wp:docPr id="1717349528" name="Picture 1" descr="A blue and white logo with a building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9528" name="Picture 1" descr="A blue and white logo with a building and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972" cy="1511972"/>
                          </a:xfrm>
                          <a:prstGeom prst="rect">
                            <a:avLst/>
                          </a:prstGeom>
                        </pic:spPr>
                      </pic:pic>
                    </a:graphicData>
                  </a:graphic>
                </wp:inline>
              </w:drawing>
            </w:r>
          </w:p>
        </w:tc>
        <w:tc>
          <w:tcPr>
            <w:tcW w:w="3289" w:type="dxa"/>
            <w:vAlign w:val="center"/>
          </w:tcPr>
          <w:p w14:paraId="0103EE6D" w14:textId="77777777" w:rsidR="008A3520" w:rsidRDefault="008A3520" w:rsidP="00595716">
            <w:pPr>
              <w:jc w:val="center"/>
            </w:pPr>
            <w:r>
              <w:rPr>
                <w:noProof/>
              </w:rPr>
              <w:drawing>
                <wp:inline distT="0" distB="0" distL="0" distR="0" wp14:anchorId="29173EF6" wp14:editId="7BD71963">
                  <wp:extent cx="1639778" cy="1228298"/>
                  <wp:effectExtent l="0" t="0" r="0" b="0"/>
                  <wp:docPr id="439509431" name="Picture 4"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09431" name="Picture 4" descr="A black background with red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87579" cy="1264104"/>
                          </a:xfrm>
                          <a:prstGeom prst="rect">
                            <a:avLst/>
                          </a:prstGeom>
                        </pic:spPr>
                      </pic:pic>
                    </a:graphicData>
                  </a:graphic>
                </wp:inline>
              </w:drawing>
            </w:r>
          </w:p>
        </w:tc>
        <w:tc>
          <w:tcPr>
            <w:tcW w:w="2281" w:type="dxa"/>
            <w:vAlign w:val="center"/>
          </w:tcPr>
          <w:p w14:paraId="0EDE8346" w14:textId="77777777" w:rsidR="008A3520" w:rsidRDefault="008A3520" w:rsidP="00595716">
            <w:pPr>
              <w:jc w:val="center"/>
            </w:pPr>
            <w:r>
              <w:rPr>
                <w:noProof/>
              </w:rPr>
              <w:drawing>
                <wp:inline distT="0" distB="0" distL="0" distR="0" wp14:anchorId="05F5E9BF" wp14:editId="461504C0">
                  <wp:extent cx="1311544" cy="982430"/>
                  <wp:effectExtent l="0" t="0" r="0" b="0"/>
                  <wp:docPr id="484720589" name="Picture 5" descr="A logo with orange and gre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0589" name="Picture 5" descr="A logo with orange and grey cir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048" cy="1025504"/>
                          </a:xfrm>
                          <a:prstGeom prst="rect">
                            <a:avLst/>
                          </a:prstGeom>
                        </pic:spPr>
                      </pic:pic>
                    </a:graphicData>
                  </a:graphic>
                </wp:inline>
              </w:drawing>
            </w:r>
          </w:p>
        </w:tc>
        <w:tc>
          <w:tcPr>
            <w:tcW w:w="2827" w:type="dxa"/>
            <w:vAlign w:val="center"/>
          </w:tcPr>
          <w:p w14:paraId="095EC656" w14:textId="77777777" w:rsidR="008A3520" w:rsidRDefault="008A3520" w:rsidP="00595716">
            <w:pPr>
              <w:jc w:val="center"/>
              <w:rPr>
                <w:noProof/>
              </w:rPr>
            </w:pPr>
            <w:r>
              <w:rPr>
                <w:noProof/>
              </w:rPr>
              <w:drawing>
                <wp:inline distT="0" distB="0" distL="0" distR="0" wp14:anchorId="2F6414B7" wp14:editId="2D7B7797">
                  <wp:extent cx="1717448" cy="398942"/>
                  <wp:effectExtent l="0" t="0" r="0" b="0"/>
                  <wp:docPr id="11172733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73369"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448" cy="398942"/>
                          </a:xfrm>
                          <a:prstGeom prst="rect">
                            <a:avLst/>
                          </a:prstGeom>
                        </pic:spPr>
                      </pic:pic>
                    </a:graphicData>
                  </a:graphic>
                </wp:inline>
              </w:drawing>
            </w:r>
          </w:p>
        </w:tc>
      </w:tr>
      <w:tr w:rsidR="008A3520" w14:paraId="5BC99DBE" w14:textId="77777777" w:rsidTr="00A72BA6">
        <w:trPr>
          <w:jc w:val="center"/>
        </w:trPr>
        <w:tc>
          <w:tcPr>
            <w:tcW w:w="2586" w:type="dxa"/>
            <w:vAlign w:val="center"/>
          </w:tcPr>
          <w:p w14:paraId="4EE05679" w14:textId="77777777" w:rsidR="008A3520" w:rsidRDefault="008A3520" w:rsidP="00595716">
            <w:pPr>
              <w:jc w:val="center"/>
              <w:rPr>
                <w:noProof/>
              </w:rPr>
            </w:pPr>
            <w:r>
              <w:rPr>
                <w:noProof/>
              </w:rPr>
              <w:drawing>
                <wp:inline distT="0" distB="0" distL="0" distR="0" wp14:anchorId="74A79DCA" wp14:editId="5D5D4897">
                  <wp:extent cx="1462651" cy="1095618"/>
                  <wp:effectExtent l="0" t="0" r="0" b="0"/>
                  <wp:docPr id="564148072" name="Picture 8"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8072" name="Picture 8" descr="A logo on a black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90790" cy="1116696"/>
                          </a:xfrm>
                          <a:prstGeom prst="rect">
                            <a:avLst/>
                          </a:prstGeom>
                        </pic:spPr>
                      </pic:pic>
                    </a:graphicData>
                  </a:graphic>
                </wp:inline>
              </w:drawing>
            </w:r>
          </w:p>
        </w:tc>
        <w:tc>
          <w:tcPr>
            <w:tcW w:w="3289" w:type="dxa"/>
            <w:vAlign w:val="center"/>
          </w:tcPr>
          <w:p w14:paraId="0F624D18" w14:textId="77777777" w:rsidR="008A3520" w:rsidRDefault="008A3520" w:rsidP="00595716">
            <w:pPr>
              <w:jc w:val="center"/>
            </w:pPr>
            <w:r>
              <w:rPr>
                <w:noProof/>
              </w:rPr>
              <w:drawing>
                <wp:inline distT="0" distB="0" distL="0" distR="0" wp14:anchorId="5EB6AC95" wp14:editId="2107C744">
                  <wp:extent cx="1951630" cy="1461895"/>
                  <wp:effectExtent l="0" t="0" r="0" b="0"/>
                  <wp:docPr id="347068197" name="Picture 9" descr="A blue and white logo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68197" name="Picture 9" descr="A blue and white logo with a logo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72658" cy="1477646"/>
                          </a:xfrm>
                          <a:prstGeom prst="rect">
                            <a:avLst/>
                          </a:prstGeom>
                        </pic:spPr>
                      </pic:pic>
                    </a:graphicData>
                  </a:graphic>
                </wp:inline>
              </w:drawing>
            </w:r>
          </w:p>
        </w:tc>
        <w:tc>
          <w:tcPr>
            <w:tcW w:w="2281" w:type="dxa"/>
            <w:vAlign w:val="center"/>
          </w:tcPr>
          <w:p w14:paraId="49344784" w14:textId="77777777" w:rsidR="008A3520" w:rsidRDefault="008A3520" w:rsidP="00595716">
            <w:pPr>
              <w:jc w:val="center"/>
            </w:pPr>
            <w:r>
              <w:rPr>
                <w:noProof/>
              </w:rPr>
              <w:drawing>
                <wp:inline distT="0" distB="0" distL="0" distR="0" wp14:anchorId="42744E33" wp14:editId="02E8D3D9">
                  <wp:extent cx="1293604" cy="968991"/>
                  <wp:effectExtent l="0" t="0" r="0" b="0"/>
                  <wp:docPr id="673733129" name="Picture 10"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33129" name="Picture 10" descr="A logo with blu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3585" cy="998939"/>
                          </a:xfrm>
                          <a:prstGeom prst="rect">
                            <a:avLst/>
                          </a:prstGeom>
                        </pic:spPr>
                      </pic:pic>
                    </a:graphicData>
                  </a:graphic>
                </wp:inline>
              </w:drawing>
            </w:r>
          </w:p>
        </w:tc>
        <w:tc>
          <w:tcPr>
            <w:tcW w:w="2827" w:type="dxa"/>
            <w:vAlign w:val="center"/>
          </w:tcPr>
          <w:p w14:paraId="75A87CD3" w14:textId="77777777" w:rsidR="008A3520" w:rsidRDefault="008A3520" w:rsidP="00595716">
            <w:pPr>
              <w:jc w:val="center"/>
              <w:rPr>
                <w:noProof/>
              </w:rPr>
            </w:pPr>
            <w:r>
              <w:rPr>
                <w:noProof/>
              </w:rPr>
              <w:drawing>
                <wp:inline distT="0" distB="0" distL="0" distR="0" wp14:anchorId="3913CCBA" wp14:editId="47A1CB72">
                  <wp:extent cx="1384701" cy="1037230"/>
                  <wp:effectExtent l="0" t="0" r="0" b="0"/>
                  <wp:docPr id="1344391423" name="Picture 11"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91423" name="Picture 11" descr="A logo with a globe and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631" cy="1059649"/>
                          </a:xfrm>
                          <a:prstGeom prst="rect">
                            <a:avLst/>
                          </a:prstGeom>
                        </pic:spPr>
                      </pic:pic>
                    </a:graphicData>
                  </a:graphic>
                </wp:inline>
              </w:drawing>
            </w:r>
          </w:p>
        </w:tc>
      </w:tr>
    </w:tbl>
    <w:p w14:paraId="60B55BDC" w14:textId="77777777" w:rsidR="008A3520" w:rsidRDefault="008A3520"/>
    <w:p w14:paraId="2891FEF5" w14:textId="77777777" w:rsidR="008A3520" w:rsidRDefault="008A3520"/>
    <w:p w14:paraId="03EED666" w14:textId="77777777" w:rsidR="008A3520" w:rsidRDefault="008A3520"/>
    <w:p w14:paraId="7CA3AEEA" w14:textId="6C7E1A94" w:rsidR="008A3520" w:rsidRPr="00A156C9" w:rsidRDefault="008A3520" w:rsidP="00495073">
      <w:pPr>
        <w:jc w:val="center"/>
        <w:rPr>
          <w:lang w:val="fr-CH"/>
        </w:rPr>
      </w:pPr>
      <w:r w:rsidRPr="00A156C9">
        <w:rPr>
          <w:lang w:val="fr-CH"/>
        </w:rPr>
        <w:t>Octobre 2023</w:t>
      </w:r>
    </w:p>
    <w:p w14:paraId="2E7A3920" w14:textId="77777777" w:rsidR="008A3520" w:rsidRPr="00A156C9" w:rsidRDefault="00CB19EC" w:rsidP="00495073">
      <w:pPr>
        <w:jc w:val="center"/>
        <w:rPr>
          <w:color w:val="0563C1" w:themeColor="hyperlink"/>
          <w:u w:val="single"/>
          <w:lang w:val="fr-CH"/>
        </w:rPr>
      </w:pPr>
      <w:hyperlink r:id="rId20" w:history="1">
        <w:r w:rsidR="008A3520" w:rsidRPr="00A156C9">
          <w:rPr>
            <w:rStyle w:val="Hyperlink"/>
            <w:lang w:val="fr-CH"/>
          </w:rPr>
          <w:t>www.parliamentaryindicators.org</w:t>
        </w:r>
      </w:hyperlink>
      <w:r w:rsidR="008A3520" w:rsidRPr="00A156C9">
        <w:rPr>
          <w:lang w:val="fr-CH"/>
        </w:rPr>
        <w:t xml:space="preserve"> </w:t>
      </w:r>
    </w:p>
    <w:p w14:paraId="2DF952CC" w14:textId="77777777" w:rsidR="008A3520" w:rsidRDefault="003D3A8B">
      <w:pPr>
        <w:spacing w:line="240" w:lineRule="auto"/>
      </w:pPr>
      <w:r>
        <w:br w:type="page"/>
      </w:r>
    </w:p>
    <w:p w14:paraId="44413BA8" w14:textId="77777777" w:rsidR="008A3520" w:rsidRDefault="008A3520">
      <w:pPr>
        <w:spacing w:line="240" w:lineRule="auto"/>
      </w:pPr>
    </w:p>
    <w:p w14:paraId="612A435F" w14:textId="77777777" w:rsidR="008A3520" w:rsidRDefault="008A3520">
      <w:pPr>
        <w:spacing w:line="240" w:lineRule="auto"/>
      </w:pPr>
    </w:p>
    <w:p w14:paraId="77F6F808" w14:textId="10FA941A" w:rsidR="008A3520" w:rsidRDefault="008A3520">
      <w:pPr>
        <w:spacing w:line="240" w:lineRule="auto"/>
      </w:pPr>
    </w:p>
    <w:p w14:paraId="78105AF8" w14:textId="267EDEC5" w:rsidR="008A3520" w:rsidRDefault="008A3520">
      <w:pPr>
        <w:spacing w:line="240" w:lineRule="auto"/>
      </w:pPr>
    </w:p>
    <w:p w14:paraId="6C34FD03" w14:textId="47DB46F0" w:rsidR="008A3520" w:rsidRDefault="008A3520">
      <w:pPr>
        <w:spacing w:line="240" w:lineRule="auto"/>
      </w:pPr>
    </w:p>
    <w:p w14:paraId="423D3FED" w14:textId="42CA3FAA" w:rsidR="008A3520" w:rsidRDefault="008A3520">
      <w:pPr>
        <w:spacing w:line="240" w:lineRule="auto"/>
      </w:pPr>
    </w:p>
    <w:p w14:paraId="63F92B0E" w14:textId="68F5B12B" w:rsidR="008A3520" w:rsidRDefault="008A3520">
      <w:pPr>
        <w:spacing w:line="240" w:lineRule="auto"/>
      </w:pPr>
    </w:p>
    <w:p w14:paraId="349AACD7" w14:textId="2CE5955D" w:rsidR="008A3520" w:rsidRDefault="008A3520">
      <w:pPr>
        <w:spacing w:line="240" w:lineRule="auto"/>
      </w:pPr>
    </w:p>
    <w:p w14:paraId="7E9FE1C7" w14:textId="56A59D0E" w:rsidR="008A3520" w:rsidRDefault="008A3520">
      <w:pPr>
        <w:spacing w:line="240" w:lineRule="auto"/>
      </w:pPr>
    </w:p>
    <w:p w14:paraId="2A871567" w14:textId="1B4CD8CD" w:rsidR="008A3520" w:rsidRDefault="008A3520">
      <w:pPr>
        <w:spacing w:line="240" w:lineRule="auto"/>
      </w:pPr>
    </w:p>
    <w:p w14:paraId="6E25F5C7" w14:textId="4152D42B" w:rsidR="008A3520" w:rsidRDefault="008A3520">
      <w:pPr>
        <w:spacing w:line="240" w:lineRule="auto"/>
      </w:pPr>
    </w:p>
    <w:p w14:paraId="21A25FA6" w14:textId="6D3C179A" w:rsidR="008A3520" w:rsidRDefault="008A3520">
      <w:pPr>
        <w:spacing w:line="240" w:lineRule="auto"/>
      </w:pPr>
    </w:p>
    <w:p w14:paraId="356266E8" w14:textId="1B12A4C8" w:rsidR="008A3520" w:rsidRDefault="008A3520">
      <w:pPr>
        <w:spacing w:line="240" w:lineRule="auto"/>
      </w:pPr>
    </w:p>
    <w:p w14:paraId="35483F9C" w14:textId="2FBD0AEE" w:rsidR="008A3520" w:rsidRDefault="008A3520">
      <w:pPr>
        <w:spacing w:line="240" w:lineRule="auto"/>
      </w:pPr>
    </w:p>
    <w:p w14:paraId="02591C57" w14:textId="2FA0DAD9" w:rsidR="008A3520" w:rsidRDefault="008A3520">
      <w:pPr>
        <w:spacing w:line="240" w:lineRule="auto"/>
      </w:pPr>
    </w:p>
    <w:p w14:paraId="48F874E0" w14:textId="7EA88F23" w:rsidR="008A3520" w:rsidRDefault="008A3520">
      <w:pPr>
        <w:spacing w:line="240" w:lineRule="auto"/>
      </w:pPr>
    </w:p>
    <w:p w14:paraId="238822C9" w14:textId="38AB303E" w:rsidR="008A3520" w:rsidRDefault="008A3520">
      <w:pPr>
        <w:spacing w:line="240" w:lineRule="auto"/>
      </w:pPr>
    </w:p>
    <w:p w14:paraId="1A668F58" w14:textId="6B95EE1F" w:rsidR="008A3520" w:rsidRDefault="008A3520">
      <w:pPr>
        <w:spacing w:line="240" w:lineRule="auto"/>
      </w:pPr>
    </w:p>
    <w:p w14:paraId="71DCFC37" w14:textId="45C4CBFB" w:rsidR="008A3520" w:rsidRDefault="008A3520">
      <w:pPr>
        <w:spacing w:line="240" w:lineRule="auto"/>
      </w:pPr>
    </w:p>
    <w:p w14:paraId="29D23BB8" w14:textId="0149CC07" w:rsidR="008A3520" w:rsidRDefault="008A3520">
      <w:pPr>
        <w:spacing w:line="240" w:lineRule="auto"/>
      </w:pPr>
    </w:p>
    <w:p w14:paraId="0724D547" w14:textId="2B16C921" w:rsidR="008A3520" w:rsidRDefault="008A3520">
      <w:pPr>
        <w:spacing w:line="240" w:lineRule="auto"/>
      </w:pPr>
    </w:p>
    <w:p w14:paraId="242ECF25" w14:textId="32CD7999" w:rsidR="008A3520" w:rsidRDefault="008A3520">
      <w:pPr>
        <w:spacing w:line="240" w:lineRule="auto"/>
      </w:pPr>
    </w:p>
    <w:p w14:paraId="0FBEB8CA" w14:textId="22C3E32E" w:rsidR="008A3520" w:rsidRDefault="008A3520">
      <w:pPr>
        <w:spacing w:line="240" w:lineRule="auto"/>
      </w:pPr>
    </w:p>
    <w:p w14:paraId="4FEF29F9" w14:textId="252A17E1" w:rsidR="008A3520" w:rsidRDefault="008A3520">
      <w:pPr>
        <w:spacing w:line="240" w:lineRule="auto"/>
      </w:pPr>
    </w:p>
    <w:p w14:paraId="5AE2C96F" w14:textId="49569817" w:rsidR="008A3520" w:rsidRDefault="008A3520">
      <w:pPr>
        <w:spacing w:line="240" w:lineRule="auto"/>
      </w:pPr>
    </w:p>
    <w:p w14:paraId="1A15925C" w14:textId="489C8B65" w:rsidR="008A3520" w:rsidRDefault="008A3520">
      <w:pPr>
        <w:spacing w:line="240" w:lineRule="auto"/>
      </w:pPr>
    </w:p>
    <w:p w14:paraId="389C6F78" w14:textId="646D16E6" w:rsidR="008A3520" w:rsidRDefault="008A3520">
      <w:pPr>
        <w:spacing w:line="240" w:lineRule="auto"/>
      </w:pPr>
    </w:p>
    <w:p w14:paraId="48145A42" w14:textId="4FD7749C" w:rsidR="008A3520" w:rsidRDefault="008A3520">
      <w:pPr>
        <w:spacing w:line="240" w:lineRule="auto"/>
      </w:pPr>
    </w:p>
    <w:p w14:paraId="17A16E53" w14:textId="27121DFA" w:rsidR="008A3520" w:rsidRDefault="008A3520">
      <w:pPr>
        <w:spacing w:line="240" w:lineRule="auto"/>
      </w:pPr>
    </w:p>
    <w:p w14:paraId="7D14BFA8" w14:textId="200986F2" w:rsidR="008A3520" w:rsidRDefault="008A3520">
      <w:pPr>
        <w:spacing w:line="240" w:lineRule="auto"/>
      </w:pPr>
    </w:p>
    <w:p w14:paraId="288AAF95" w14:textId="6B7EAD69" w:rsidR="008A3520" w:rsidRDefault="008A3520">
      <w:pPr>
        <w:spacing w:line="240" w:lineRule="auto"/>
      </w:pPr>
    </w:p>
    <w:p w14:paraId="75CF7D84" w14:textId="340F3235" w:rsidR="008A3520" w:rsidRDefault="008A3520">
      <w:pPr>
        <w:spacing w:line="240" w:lineRule="auto"/>
      </w:pPr>
    </w:p>
    <w:p w14:paraId="4605DB78" w14:textId="69C1579E" w:rsidR="008A3520" w:rsidRDefault="008A3520">
      <w:pPr>
        <w:spacing w:line="240" w:lineRule="auto"/>
      </w:pPr>
    </w:p>
    <w:p w14:paraId="394B3E1D" w14:textId="169A9FBA" w:rsidR="008A3520" w:rsidRDefault="008A3520">
      <w:pPr>
        <w:spacing w:line="240" w:lineRule="auto"/>
      </w:pPr>
    </w:p>
    <w:p w14:paraId="44EE5718" w14:textId="06901A39" w:rsidR="008A3520" w:rsidRDefault="008A3520">
      <w:pPr>
        <w:spacing w:line="240" w:lineRule="auto"/>
      </w:pPr>
    </w:p>
    <w:p w14:paraId="614AC2C3" w14:textId="0C1EACAD" w:rsidR="008A3520" w:rsidRDefault="008A3520">
      <w:pPr>
        <w:spacing w:line="240" w:lineRule="auto"/>
      </w:pPr>
    </w:p>
    <w:p w14:paraId="0FD329AA" w14:textId="32F216CE" w:rsidR="008A3520" w:rsidRDefault="008A3520">
      <w:pPr>
        <w:spacing w:line="240" w:lineRule="auto"/>
      </w:pPr>
    </w:p>
    <w:p w14:paraId="0C61B195" w14:textId="1AE66551" w:rsidR="008A3520" w:rsidRDefault="008A3520">
      <w:pPr>
        <w:spacing w:line="240" w:lineRule="auto"/>
      </w:pPr>
    </w:p>
    <w:p w14:paraId="13C99325" w14:textId="77777777" w:rsidR="008A3520" w:rsidRDefault="008A3520">
      <w:pPr>
        <w:spacing w:line="240" w:lineRule="auto"/>
      </w:pPr>
    </w:p>
    <w:p w14:paraId="58963E85" w14:textId="77777777" w:rsidR="008A3520" w:rsidRPr="008A3520" w:rsidRDefault="008A3520" w:rsidP="008A3520">
      <w:pPr>
        <w:pStyle w:val="NormalWeb"/>
        <w:rPr>
          <w:rFonts w:ascii="Arial" w:hAnsi="Arial" w:cs="Arial"/>
          <w:sz w:val="20"/>
          <w:szCs w:val="20"/>
          <w:lang w:val="fr-FR"/>
        </w:rPr>
      </w:pPr>
      <w:r w:rsidRPr="008A3520">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w:t>
      </w:r>
      <w:proofErr w:type="spellStart"/>
      <w:r w:rsidRPr="008A3520">
        <w:rPr>
          <w:rFonts w:ascii="Arial" w:hAnsi="Arial" w:cs="Arial"/>
          <w:sz w:val="20"/>
          <w:szCs w:val="20"/>
          <w:lang w:val="fr-FR"/>
        </w:rPr>
        <w:t>Foundation</w:t>
      </w:r>
      <w:proofErr w:type="spellEnd"/>
      <w:r w:rsidRPr="008A3520">
        <w:rPr>
          <w:rFonts w:ascii="Arial" w:hAnsi="Arial" w:cs="Arial"/>
          <w:sz w:val="20"/>
          <w:szCs w:val="20"/>
          <w:lang w:val="fr-FR"/>
        </w:rPr>
        <w:t xml:space="preserve"> for </w:t>
      </w:r>
      <w:proofErr w:type="spellStart"/>
      <w:r w:rsidRPr="008A3520">
        <w:rPr>
          <w:rFonts w:ascii="Arial" w:hAnsi="Arial" w:cs="Arial"/>
          <w:sz w:val="20"/>
          <w:szCs w:val="20"/>
          <w:lang w:val="fr-FR"/>
        </w:rPr>
        <w:t>Democracy</w:t>
      </w:r>
      <w:proofErr w:type="spellEnd"/>
      <w:r w:rsidRPr="008A3520">
        <w:rPr>
          <w:rFonts w:ascii="Arial" w:hAnsi="Arial" w:cs="Arial"/>
          <w:sz w:val="20"/>
          <w:szCs w:val="20"/>
          <w:lang w:val="fr-FR"/>
        </w:rPr>
        <w:t xml:space="preserve"> (WFD). </w:t>
      </w:r>
    </w:p>
    <w:p w14:paraId="16E958A6" w14:textId="77777777" w:rsidR="008A3520" w:rsidRPr="008A3520" w:rsidRDefault="008A3520" w:rsidP="008A3520">
      <w:pPr>
        <w:pStyle w:val="NormalWeb"/>
        <w:rPr>
          <w:rFonts w:ascii="Arial" w:hAnsi="Arial" w:cs="Arial"/>
          <w:sz w:val="20"/>
          <w:szCs w:val="20"/>
          <w:lang w:val="fr-FR"/>
        </w:rPr>
      </w:pPr>
      <w:r w:rsidRPr="008A3520">
        <w:rPr>
          <w:rFonts w:ascii="Arial" w:hAnsi="Arial" w:cs="Arial"/>
          <w:sz w:val="20"/>
          <w:szCs w:val="20"/>
          <w:lang w:val="fr-FR"/>
        </w:rPr>
        <w:t xml:space="preserve">Les Indicateurs sont publiés sur le site </w:t>
      </w:r>
      <w:hyperlink r:id="rId21" w:history="1">
        <w:r w:rsidRPr="008A3520">
          <w:rPr>
            <w:rStyle w:val="Hyperlink"/>
            <w:rFonts w:ascii="Arial" w:hAnsi="Arial" w:cs="Arial"/>
            <w:sz w:val="20"/>
            <w:szCs w:val="20"/>
            <w:lang w:val="fr-FR"/>
          </w:rPr>
          <w:t>www.parliamentaryindicators.org</w:t>
        </w:r>
      </w:hyperlink>
      <w:r w:rsidRPr="008A3520">
        <w:rPr>
          <w:rFonts w:ascii="Arial" w:hAnsi="Arial" w:cs="Arial"/>
          <w:sz w:val="20"/>
          <w:szCs w:val="20"/>
          <w:lang w:val="fr-FR"/>
        </w:rPr>
        <w:t xml:space="preserve"> sous licence Creative Commons </w:t>
      </w:r>
      <w:hyperlink r:id="rId22" w:history="1">
        <w:r w:rsidRPr="008A3520">
          <w:rPr>
            <w:rStyle w:val="Hyperlink"/>
            <w:rFonts w:ascii="Arial" w:hAnsi="Arial" w:cs="Arial"/>
            <w:sz w:val="20"/>
            <w:szCs w:val="20"/>
            <w:lang w:val="fr-FR"/>
          </w:rPr>
          <w:t>CC BY-NC-SA 4.0</w:t>
        </w:r>
      </w:hyperlink>
      <w:r w:rsidRPr="008A3520">
        <w:rPr>
          <w:rFonts w:ascii="Arial" w:hAnsi="Arial" w:cs="Arial"/>
          <w:sz w:val="20"/>
          <w:szCs w:val="20"/>
          <w:lang w:val="fr-FR"/>
        </w:rPr>
        <w:t>.</w:t>
      </w:r>
    </w:p>
    <w:p w14:paraId="6B496E5C" w14:textId="77777777" w:rsidR="00BB364C" w:rsidRPr="00AF196A" w:rsidRDefault="008A3520" w:rsidP="005C40FE">
      <w:pPr>
        <w:pStyle w:val="Heading2"/>
      </w:pPr>
      <w:r w:rsidRPr="000E7F50">
        <w:rPr>
          <w:lang w:val="fr-CH"/>
        </w:rPr>
        <w:br w:type="page"/>
      </w:r>
      <w:r w:rsidR="00BB364C" w:rsidRPr="00AF196A">
        <w:lastRenderedPageBreak/>
        <w:t>Table des matières</w:t>
      </w:r>
    </w:p>
    <w:p w14:paraId="4CA2D0A1" w14:textId="77777777" w:rsidR="0068710B" w:rsidRDefault="0068710B">
      <w:pPr>
        <w:spacing w:line="240" w:lineRule="auto"/>
      </w:pPr>
    </w:p>
    <w:p w14:paraId="6FB5779C" w14:textId="22473F25" w:rsidR="00CB19EC" w:rsidRPr="00CB19EC" w:rsidRDefault="0068710B" w:rsidP="00CB19EC">
      <w:pPr>
        <w:pStyle w:val="TOC1"/>
        <w:spacing w:before="60" w:after="60"/>
        <w:rPr>
          <w:rFonts w:asciiTheme="minorHAnsi" w:eastAsiaTheme="minorEastAsia" w:hAnsiTheme="minorHAnsi" w:cstheme="minorBidi"/>
          <w:b w:val="0"/>
          <w:kern w:val="2"/>
          <w:sz w:val="20"/>
          <w:szCs w:val="20"/>
          <w:lang w:val="fr-CH" w:eastAsia="fr-CH"/>
          <w14:ligatures w14:val="standardContextual"/>
        </w:rPr>
      </w:pPr>
      <w:r w:rsidRPr="00CB19EC">
        <w:rPr>
          <w:b w:val="0"/>
          <w:sz w:val="20"/>
          <w:szCs w:val="20"/>
        </w:rPr>
        <w:fldChar w:fldCharType="begin"/>
      </w:r>
      <w:r w:rsidRPr="00CB19EC">
        <w:rPr>
          <w:b w:val="0"/>
          <w:sz w:val="20"/>
          <w:szCs w:val="20"/>
        </w:rPr>
        <w:instrText xml:space="preserve"> TOC \o "1-1" \h \z \t "Indicator,2" </w:instrText>
      </w:r>
      <w:r w:rsidRPr="00CB19EC">
        <w:rPr>
          <w:b w:val="0"/>
          <w:sz w:val="20"/>
          <w:szCs w:val="20"/>
        </w:rPr>
        <w:fldChar w:fldCharType="separate"/>
      </w:r>
      <w:hyperlink w:anchor="_Toc148820875" w:history="1">
        <w:r w:rsidR="00CB19EC" w:rsidRPr="00CB19EC">
          <w:rPr>
            <w:rStyle w:val="Hyperlink"/>
            <w:color w:val="auto"/>
            <w:sz w:val="20"/>
            <w:szCs w:val="20"/>
            <w:lang w:val="fr-CH"/>
          </w:rPr>
          <w:t>Avant-propos</w:t>
        </w:r>
        <w:r w:rsidR="00CB19EC" w:rsidRPr="00CB19EC">
          <w:rPr>
            <w:webHidden/>
            <w:sz w:val="20"/>
            <w:szCs w:val="20"/>
          </w:rPr>
          <w:tab/>
        </w:r>
        <w:r w:rsidR="00CB19EC" w:rsidRPr="00CB19EC">
          <w:rPr>
            <w:webHidden/>
            <w:sz w:val="20"/>
            <w:szCs w:val="20"/>
          </w:rPr>
          <w:fldChar w:fldCharType="begin"/>
        </w:r>
        <w:r w:rsidR="00CB19EC" w:rsidRPr="00CB19EC">
          <w:rPr>
            <w:webHidden/>
            <w:sz w:val="20"/>
            <w:szCs w:val="20"/>
          </w:rPr>
          <w:instrText xml:space="preserve"> PAGEREF _Toc148820875 \h </w:instrText>
        </w:r>
        <w:r w:rsidR="00CB19EC" w:rsidRPr="00CB19EC">
          <w:rPr>
            <w:webHidden/>
            <w:sz w:val="20"/>
            <w:szCs w:val="20"/>
          </w:rPr>
        </w:r>
        <w:r w:rsidR="00CB19EC" w:rsidRPr="00CB19EC">
          <w:rPr>
            <w:webHidden/>
            <w:sz w:val="20"/>
            <w:szCs w:val="20"/>
          </w:rPr>
          <w:fldChar w:fldCharType="separate"/>
        </w:r>
        <w:r w:rsidR="00CB19EC" w:rsidRPr="00CB19EC">
          <w:rPr>
            <w:webHidden/>
            <w:sz w:val="20"/>
            <w:szCs w:val="20"/>
          </w:rPr>
          <w:t>5</w:t>
        </w:r>
        <w:r w:rsidR="00CB19EC" w:rsidRPr="00CB19EC">
          <w:rPr>
            <w:webHidden/>
            <w:sz w:val="20"/>
            <w:szCs w:val="20"/>
          </w:rPr>
          <w:fldChar w:fldCharType="end"/>
        </w:r>
      </w:hyperlink>
    </w:p>
    <w:p w14:paraId="1FBA8972" w14:textId="1229E086" w:rsidR="00CB19EC" w:rsidRPr="00CB19EC" w:rsidRDefault="00CB19EC" w:rsidP="00CB19EC">
      <w:pPr>
        <w:pStyle w:val="TOC1"/>
        <w:spacing w:before="60" w:after="60"/>
        <w:rPr>
          <w:rFonts w:asciiTheme="minorHAnsi" w:eastAsiaTheme="minorEastAsia" w:hAnsiTheme="minorHAnsi" w:cstheme="minorBidi"/>
          <w:b w:val="0"/>
          <w:kern w:val="2"/>
          <w:sz w:val="20"/>
          <w:szCs w:val="20"/>
          <w:lang w:val="fr-CH" w:eastAsia="fr-CH"/>
          <w14:ligatures w14:val="standardContextual"/>
        </w:rPr>
      </w:pPr>
      <w:hyperlink w:anchor="_Toc148820876" w:history="1">
        <w:r w:rsidRPr="00CB19EC">
          <w:rPr>
            <w:rStyle w:val="Hyperlink"/>
            <w:color w:val="auto"/>
            <w:sz w:val="20"/>
            <w:szCs w:val="20"/>
            <w:lang w:val="fr-CH"/>
          </w:rPr>
          <w:t>Remerciements</w:t>
        </w:r>
        <w:r w:rsidRPr="00CB19EC">
          <w:rPr>
            <w:webHidden/>
            <w:sz w:val="20"/>
            <w:szCs w:val="20"/>
          </w:rPr>
          <w:tab/>
        </w:r>
        <w:r w:rsidRPr="00CB19EC">
          <w:rPr>
            <w:webHidden/>
            <w:sz w:val="20"/>
            <w:szCs w:val="20"/>
          </w:rPr>
          <w:fldChar w:fldCharType="begin"/>
        </w:r>
        <w:r w:rsidRPr="00CB19EC">
          <w:rPr>
            <w:webHidden/>
            <w:sz w:val="20"/>
            <w:szCs w:val="20"/>
          </w:rPr>
          <w:instrText xml:space="preserve"> PAGEREF _Toc148820876 \h </w:instrText>
        </w:r>
        <w:r w:rsidRPr="00CB19EC">
          <w:rPr>
            <w:webHidden/>
            <w:sz w:val="20"/>
            <w:szCs w:val="20"/>
          </w:rPr>
        </w:r>
        <w:r w:rsidRPr="00CB19EC">
          <w:rPr>
            <w:webHidden/>
            <w:sz w:val="20"/>
            <w:szCs w:val="20"/>
          </w:rPr>
          <w:fldChar w:fldCharType="separate"/>
        </w:r>
        <w:r w:rsidRPr="00CB19EC">
          <w:rPr>
            <w:webHidden/>
            <w:sz w:val="20"/>
            <w:szCs w:val="20"/>
          </w:rPr>
          <w:t>7</w:t>
        </w:r>
        <w:r w:rsidRPr="00CB19EC">
          <w:rPr>
            <w:webHidden/>
            <w:sz w:val="20"/>
            <w:szCs w:val="20"/>
          </w:rPr>
          <w:fldChar w:fldCharType="end"/>
        </w:r>
      </w:hyperlink>
    </w:p>
    <w:p w14:paraId="523791EF" w14:textId="62C8EEF0" w:rsidR="00CB19EC" w:rsidRPr="00CB19EC" w:rsidRDefault="00CB19EC" w:rsidP="00CB19EC">
      <w:pPr>
        <w:pStyle w:val="TOC1"/>
        <w:spacing w:before="60" w:after="60"/>
        <w:rPr>
          <w:rFonts w:asciiTheme="minorHAnsi" w:eastAsiaTheme="minorEastAsia" w:hAnsiTheme="minorHAnsi" w:cstheme="minorBidi"/>
          <w:b w:val="0"/>
          <w:kern w:val="2"/>
          <w:sz w:val="20"/>
          <w:szCs w:val="20"/>
          <w:lang w:val="fr-CH" w:eastAsia="fr-CH"/>
          <w14:ligatures w14:val="standardContextual"/>
        </w:rPr>
      </w:pPr>
      <w:hyperlink w:anchor="_Toc148820877" w:history="1">
        <w:r w:rsidRPr="00CB19EC">
          <w:rPr>
            <w:rStyle w:val="Hyperlink"/>
            <w:color w:val="auto"/>
            <w:sz w:val="20"/>
            <w:szCs w:val="20"/>
            <w:lang w:val="fr-CH"/>
          </w:rPr>
          <w:t>Guide en vue de l'évaluation</w:t>
        </w:r>
        <w:r w:rsidRPr="00CB19EC">
          <w:rPr>
            <w:webHidden/>
            <w:sz w:val="20"/>
            <w:szCs w:val="20"/>
          </w:rPr>
          <w:tab/>
        </w:r>
        <w:r w:rsidRPr="00CB19EC">
          <w:rPr>
            <w:webHidden/>
            <w:sz w:val="20"/>
            <w:szCs w:val="20"/>
          </w:rPr>
          <w:fldChar w:fldCharType="begin"/>
        </w:r>
        <w:r w:rsidRPr="00CB19EC">
          <w:rPr>
            <w:webHidden/>
            <w:sz w:val="20"/>
            <w:szCs w:val="20"/>
          </w:rPr>
          <w:instrText xml:space="preserve"> PAGEREF _Toc148820877 \h </w:instrText>
        </w:r>
        <w:r w:rsidRPr="00CB19EC">
          <w:rPr>
            <w:webHidden/>
            <w:sz w:val="20"/>
            <w:szCs w:val="20"/>
          </w:rPr>
        </w:r>
        <w:r w:rsidRPr="00CB19EC">
          <w:rPr>
            <w:webHidden/>
            <w:sz w:val="20"/>
            <w:szCs w:val="20"/>
          </w:rPr>
          <w:fldChar w:fldCharType="separate"/>
        </w:r>
        <w:r w:rsidRPr="00CB19EC">
          <w:rPr>
            <w:webHidden/>
            <w:sz w:val="20"/>
            <w:szCs w:val="20"/>
          </w:rPr>
          <w:t>10</w:t>
        </w:r>
        <w:r w:rsidRPr="00CB19EC">
          <w:rPr>
            <w:webHidden/>
            <w:sz w:val="20"/>
            <w:szCs w:val="20"/>
          </w:rPr>
          <w:fldChar w:fldCharType="end"/>
        </w:r>
      </w:hyperlink>
    </w:p>
    <w:p w14:paraId="38E66E84" w14:textId="5098AC0C" w:rsidR="00CB19EC" w:rsidRPr="00CB19EC" w:rsidRDefault="00CB19EC" w:rsidP="00CB19EC">
      <w:pPr>
        <w:pStyle w:val="TOC1"/>
        <w:spacing w:before="60" w:after="60"/>
        <w:rPr>
          <w:rFonts w:asciiTheme="minorHAnsi" w:eastAsiaTheme="minorEastAsia" w:hAnsiTheme="minorHAnsi" w:cstheme="minorBidi"/>
          <w:b w:val="0"/>
          <w:kern w:val="2"/>
          <w:sz w:val="20"/>
          <w:szCs w:val="20"/>
          <w:lang w:val="fr-CH" w:eastAsia="fr-CH"/>
          <w14:ligatures w14:val="standardContextual"/>
        </w:rPr>
      </w:pPr>
      <w:hyperlink w:anchor="_Toc148820878" w:history="1">
        <w:r w:rsidRPr="00CB19EC">
          <w:rPr>
            <w:rStyle w:val="Hyperlink"/>
            <w:color w:val="auto"/>
            <w:sz w:val="20"/>
            <w:szCs w:val="20"/>
            <w:lang w:val="fr-CH"/>
          </w:rPr>
          <w:t>Les indicateurs</w:t>
        </w:r>
        <w:r w:rsidRPr="00CB19EC">
          <w:rPr>
            <w:webHidden/>
            <w:sz w:val="20"/>
            <w:szCs w:val="20"/>
          </w:rPr>
          <w:tab/>
        </w:r>
        <w:r w:rsidRPr="00CB19EC">
          <w:rPr>
            <w:webHidden/>
            <w:sz w:val="20"/>
            <w:szCs w:val="20"/>
          </w:rPr>
          <w:fldChar w:fldCharType="begin"/>
        </w:r>
        <w:r w:rsidRPr="00CB19EC">
          <w:rPr>
            <w:webHidden/>
            <w:sz w:val="20"/>
            <w:szCs w:val="20"/>
          </w:rPr>
          <w:instrText xml:space="preserve"> PAGEREF _Toc148820878 \h </w:instrText>
        </w:r>
        <w:r w:rsidRPr="00CB19EC">
          <w:rPr>
            <w:webHidden/>
            <w:sz w:val="20"/>
            <w:szCs w:val="20"/>
          </w:rPr>
        </w:r>
        <w:r w:rsidRPr="00CB19EC">
          <w:rPr>
            <w:webHidden/>
            <w:sz w:val="20"/>
            <w:szCs w:val="20"/>
          </w:rPr>
          <w:fldChar w:fldCharType="separate"/>
        </w:r>
        <w:r w:rsidRPr="00CB19EC">
          <w:rPr>
            <w:webHidden/>
            <w:sz w:val="20"/>
            <w:szCs w:val="20"/>
          </w:rPr>
          <w:t>28</w:t>
        </w:r>
        <w:r w:rsidRPr="00CB19EC">
          <w:rPr>
            <w:webHidden/>
            <w:sz w:val="20"/>
            <w:szCs w:val="20"/>
          </w:rPr>
          <w:fldChar w:fldCharType="end"/>
        </w:r>
      </w:hyperlink>
    </w:p>
    <w:p w14:paraId="7B2A9EFB" w14:textId="5624173A"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79" w:history="1">
        <w:r w:rsidRPr="00CB19EC">
          <w:rPr>
            <w:rStyle w:val="Hyperlink"/>
            <w:color w:val="auto"/>
            <w:sz w:val="20"/>
            <w:szCs w:val="20"/>
            <w:lang w:val="fr-CH"/>
          </w:rPr>
          <w:t>Liste des cibles, des indicateurs et des aspects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_Toc148820879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28</w:t>
        </w:r>
        <w:r w:rsidRPr="00CB19EC">
          <w:rPr>
            <w:webHidden/>
            <w:color w:val="auto"/>
            <w:sz w:val="20"/>
            <w:szCs w:val="20"/>
          </w:rPr>
          <w:fldChar w:fldCharType="end"/>
        </w:r>
      </w:hyperlink>
    </w:p>
    <w:p w14:paraId="2D220C01" w14:textId="65C7593B"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0" w:history="1">
        <w:r w:rsidRPr="00CB19EC">
          <w:rPr>
            <w:rStyle w:val="Hyperlink"/>
            <w:color w:val="auto"/>
            <w:sz w:val="20"/>
            <w:szCs w:val="20"/>
            <w:lang w:val="fr-CH"/>
          </w:rPr>
          <w:t>Indicateur 1.1 : Autonomie parlementaire</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_Toc148820880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33</w:t>
        </w:r>
        <w:r w:rsidRPr="00CB19EC">
          <w:rPr>
            <w:webHidden/>
            <w:color w:val="auto"/>
            <w:sz w:val="20"/>
            <w:szCs w:val="20"/>
          </w:rPr>
          <w:fldChar w:fldCharType="end"/>
        </w:r>
      </w:hyperlink>
    </w:p>
    <w:p w14:paraId="0E334FEB" w14:textId="4BEECBD5"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1" w:history="1">
        <w:r w:rsidRPr="00CB19EC">
          <w:rPr>
            <w:rStyle w:val="Hyperlink"/>
            <w:color w:val="auto"/>
            <w:sz w:val="20"/>
            <w:szCs w:val="20"/>
            <w:lang w:val="fr-CH"/>
          </w:rPr>
          <w:t>Indicateur 1.2 : Parlementaires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_Toc148820881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46</w:t>
        </w:r>
        <w:r w:rsidRPr="00CB19EC">
          <w:rPr>
            <w:webHidden/>
            <w:color w:val="auto"/>
            <w:sz w:val="20"/>
            <w:szCs w:val="20"/>
          </w:rPr>
          <w:fldChar w:fldCharType="end"/>
        </w:r>
      </w:hyperlink>
    </w:p>
    <w:p w14:paraId="618D9DC5" w14:textId="3C3773B7"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2" w:history="1">
        <w:r w:rsidRPr="00CB19EC">
          <w:rPr>
            <w:rStyle w:val="Hyperlink"/>
            <w:color w:val="auto"/>
            <w:sz w:val="20"/>
            <w:szCs w:val="20"/>
            <w:lang w:val="fr-CH"/>
          </w:rPr>
          <w:t>Indicateur 1.3 : Fonctionnement du parlement</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_Toc148820882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65</w:t>
        </w:r>
        <w:r w:rsidRPr="00CB19EC">
          <w:rPr>
            <w:webHidden/>
            <w:color w:val="auto"/>
            <w:sz w:val="20"/>
            <w:szCs w:val="20"/>
          </w:rPr>
          <w:fldChar w:fldCharType="end"/>
        </w:r>
      </w:hyperlink>
    </w:p>
    <w:p w14:paraId="10EA7FA3" w14:textId="08E85B78"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3" w:history="1">
        <w:r w:rsidRPr="00CB19EC">
          <w:rPr>
            <w:rStyle w:val="Hyperlink"/>
            <w:color w:val="auto"/>
            <w:sz w:val="20"/>
            <w:szCs w:val="20"/>
          </w:rPr>
          <w:t>Indicateur 1.4 : Organisation du parlement</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_Toc148820883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91</w:t>
        </w:r>
        <w:r w:rsidRPr="00CB19EC">
          <w:rPr>
            <w:webHidden/>
            <w:color w:val="auto"/>
            <w:sz w:val="20"/>
            <w:szCs w:val="20"/>
          </w:rPr>
          <w:fldChar w:fldCharType="end"/>
        </w:r>
      </w:hyperlink>
    </w:p>
    <w:p w14:paraId="0F2F475E" w14:textId="3E85C3F0"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4" w:history="1">
        <w:r w:rsidRPr="00CB19EC">
          <w:rPr>
            <w:rStyle w:val="Hyperlink"/>
            <w:color w:val="auto"/>
            <w:sz w:val="20"/>
            <w:szCs w:val="20"/>
            <w:lang w:val="fr-CH"/>
          </w:rPr>
          <w:t>Indicateur 1.5 : Ressources et indépendance de l’administration parlementaire</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_Toc148820884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111</w:t>
        </w:r>
        <w:r w:rsidRPr="00CB19EC">
          <w:rPr>
            <w:webHidden/>
            <w:color w:val="auto"/>
            <w:sz w:val="20"/>
            <w:szCs w:val="20"/>
          </w:rPr>
          <w:fldChar w:fldCharType="end"/>
        </w:r>
      </w:hyperlink>
    </w:p>
    <w:p w14:paraId="23D188A3" w14:textId="7464F6E3"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5" w:history="1">
        <w:r w:rsidRPr="00CB19EC">
          <w:rPr>
            <w:rStyle w:val="Hyperlink"/>
            <w:color w:val="auto"/>
            <w:sz w:val="20"/>
            <w:szCs w:val="20"/>
            <w:lang w:val="fr-CH"/>
          </w:rPr>
          <w:t>Indicateur 1.6 : Élaboration des lois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_Toc148820885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130</w:t>
        </w:r>
        <w:r w:rsidRPr="00CB19EC">
          <w:rPr>
            <w:webHidden/>
            <w:color w:val="auto"/>
            <w:sz w:val="20"/>
            <w:szCs w:val="20"/>
          </w:rPr>
          <w:fldChar w:fldCharType="end"/>
        </w:r>
      </w:hyperlink>
    </w:p>
    <w:p w14:paraId="3873A47D" w14:textId="797BD67C"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6" w:history="1">
        <w:r w:rsidRPr="00CB19EC">
          <w:rPr>
            <w:rStyle w:val="Hyperlink"/>
            <w:color w:val="auto"/>
            <w:sz w:val="20"/>
            <w:szCs w:val="20"/>
            <w:lang w:val="fr-CH"/>
          </w:rPr>
          <w:t>Indicateur 1.7 : Contrôle</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_Toc148820886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154</w:t>
        </w:r>
        <w:r w:rsidRPr="00CB19EC">
          <w:rPr>
            <w:webHidden/>
            <w:color w:val="auto"/>
            <w:sz w:val="20"/>
            <w:szCs w:val="20"/>
          </w:rPr>
          <w:fldChar w:fldCharType="end"/>
        </w:r>
      </w:hyperlink>
    </w:p>
    <w:p w14:paraId="477A2FFE" w14:textId="087A5DCE"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7" w:history="1">
        <w:r w:rsidRPr="00CB19EC">
          <w:rPr>
            <w:rStyle w:val="Hyperlink"/>
            <w:color w:val="auto"/>
            <w:sz w:val="20"/>
            <w:szCs w:val="20"/>
            <w:lang w:val="fr-CH"/>
          </w:rPr>
          <w:t>Indicateur 1.8 : Budget</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_Toc148820887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178</w:t>
        </w:r>
        <w:r w:rsidRPr="00CB19EC">
          <w:rPr>
            <w:webHidden/>
            <w:color w:val="auto"/>
            <w:sz w:val="20"/>
            <w:szCs w:val="20"/>
          </w:rPr>
          <w:fldChar w:fldCharType="end"/>
        </w:r>
      </w:hyperlink>
    </w:p>
    <w:p w14:paraId="35900249" w14:textId="0128A4BB"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8" w:history="1">
        <w:r w:rsidRPr="00CB19EC">
          <w:rPr>
            <w:rStyle w:val="Hyperlink"/>
            <w:color w:val="auto"/>
            <w:sz w:val="20"/>
            <w:szCs w:val="20"/>
            <w:lang w:val="fr-CH"/>
          </w:rPr>
          <w:t>Indicateur 1.9 : Rôle de représentation des parlementaires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_Toc148820888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197</w:t>
        </w:r>
        <w:r w:rsidRPr="00CB19EC">
          <w:rPr>
            <w:webHidden/>
            <w:color w:val="auto"/>
            <w:sz w:val="20"/>
            <w:szCs w:val="20"/>
          </w:rPr>
          <w:fldChar w:fldCharType="end"/>
        </w:r>
      </w:hyperlink>
    </w:p>
    <w:p w14:paraId="70B46A48" w14:textId="547BE5EF"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89" w:history="1">
        <w:r w:rsidRPr="00CB19EC">
          <w:rPr>
            <w:rStyle w:val="Hyperlink"/>
            <w:color w:val="auto"/>
            <w:sz w:val="20"/>
            <w:szCs w:val="20"/>
            <w:lang w:val="fr-CH"/>
          </w:rPr>
          <w:t>Indicateur 1.10 : Relations avec d’autres branches du pouvoir et niveaux de gouvernement</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_Toc148820889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204</w:t>
        </w:r>
        <w:r w:rsidRPr="00CB19EC">
          <w:rPr>
            <w:webHidden/>
            <w:color w:val="auto"/>
            <w:sz w:val="20"/>
            <w:szCs w:val="20"/>
          </w:rPr>
          <w:fldChar w:fldCharType="end"/>
        </w:r>
      </w:hyperlink>
    </w:p>
    <w:p w14:paraId="545E3C19" w14:textId="76398885"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0" w:history="1">
        <w:r w:rsidRPr="00CB19EC">
          <w:rPr>
            <w:rStyle w:val="Hyperlink"/>
            <w:color w:val="auto"/>
            <w:sz w:val="20"/>
            <w:szCs w:val="20"/>
            <w:lang w:val="fr-CH"/>
          </w:rPr>
          <w:t>Indicateur 1.11 : Compétences fondamentales du parlement</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_Toc148820890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213</w:t>
        </w:r>
        <w:r w:rsidRPr="00CB19EC">
          <w:rPr>
            <w:webHidden/>
            <w:color w:val="auto"/>
            <w:sz w:val="20"/>
            <w:szCs w:val="20"/>
          </w:rPr>
          <w:fldChar w:fldCharType="end"/>
        </w:r>
      </w:hyperlink>
    </w:p>
    <w:p w14:paraId="3E34734F" w14:textId="1FE174F9"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1" w:history="1">
        <w:r w:rsidRPr="00CB19EC">
          <w:rPr>
            <w:rStyle w:val="Hyperlink"/>
            <w:color w:val="auto"/>
            <w:sz w:val="20"/>
            <w:szCs w:val="20"/>
            <w:lang w:val="fr-CH"/>
          </w:rPr>
          <w:t>Indicateur 2.1 : Déontologie parlementaire</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_Toc148820891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229</w:t>
        </w:r>
        <w:r w:rsidRPr="00CB19EC">
          <w:rPr>
            <w:webHidden/>
            <w:color w:val="auto"/>
            <w:sz w:val="20"/>
            <w:szCs w:val="20"/>
          </w:rPr>
          <w:fldChar w:fldCharType="end"/>
        </w:r>
      </w:hyperlink>
    </w:p>
    <w:p w14:paraId="7D386A92" w14:textId="2E512992"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2" w:history="1">
        <w:r w:rsidRPr="00CB19EC">
          <w:rPr>
            <w:rStyle w:val="Hyperlink"/>
            <w:color w:val="auto"/>
            <w:sz w:val="20"/>
            <w:szCs w:val="20"/>
            <w:lang w:val="fr-CH"/>
          </w:rPr>
          <w:t>Indicateur 2.2 : Intégrité institutionnelle</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_Toc148820892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249</w:t>
        </w:r>
        <w:r w:rsidRPr="00CB19EC">
          <w:rPr>
            <w:webHidden/>
            <w:color w:val="auto"/>
            <w:sz w:val="20"/>
            <w:szCs w:val="20"/>
          </w:rPr>
          <w:fldChar w:fldCharType="end"/>
        </w:r>
      </w:hyperlink>
    </w:p>
    <w:p w14:paraId="785D712D" w14:textId="358E31AF"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3" w:history="1">
        <w:r w:rsidRPr="00CB19EC">
          <w:rPr>
            <w:rStyle w:val="Hyperlink"/>
            <w:color w:val="auto"/>
            <w:sz w:val="20"/>
            <w:szCs w:val="20"/>
            <w:lang w:val="fr-CH"/>
          </w:rPr>
          <w:t>Indicateur 3.1 : Transparence des processus parlementaires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_Toc148820893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267</w:t>
        </w:r>
        <w:r w:rsidRPr="00CB19EC">
          <w:rPr>
            <w:webHidden/>
            <w:color w:val="auto"/>
            <w:sz w:val="20"/>
            <w:szCs w:val="20"/>
          </w:rPr>
          <w:fldChar w:fldCharType="end"/>
        </w:r>
      </w:hyperlink>
    </w:p>
    <w:p w14:paraId="33CBBB37" w14:textId="5CCA3E9A"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4" w:history="1">
        <w:r w:rsidRPr="00CB19EC">
          <w:rPr>
            <w:rStyle w:val="Hyperlink"/>
            <w:color w:val="auto"/>
            <w:sz w:val="20"/>
            <w:szCs w:val="20"/>
            <w:lang w:val="fr-CH"/>
          </w:rPr>
          <w:t>Indicateur 3.3 : Accès au parlement</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_Toc148820894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288</w:t>
        </w:r>
        <w:r w:rsidRPr="00CB19EC">
          <w:rPr>
            <w:webHidden/>
            <w:color w:val="auto"/>
            <w:sz w:val="20"/>
            <w:szCs w:val="20"/>
          </w:rPr>
          <w:fldChar w:fldCharType="end"/>
        </w:r>
      </w:hyperlink>
    </w:p>
    <w:p w14:paraId="29DA0E2A" w14:textId="1351EC26"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5" w:history="1">
        <w:r w:rsidRPr="00CB19EC">
          <w:rPr>
            <w:rStyle w:val="Hyperlink"/>
            <w:color w:val="auto"/>
            <w:sz w:val="20"/>
            <w:szCs w:val="20"/>
            <w:lang w:val="fr-CH"/>
          </w:rPr>
          <w:t>Indicateur 4.1 : Accorder de l'importance aux sujets d'inquiétude du public</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_Toc148820895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298</w:t>
        </w:r>
        <w:r w:rsidRPr="00CB19EC">
          <w:rPr>
            <w:webHidden/>
            <w:color w:val="auto"/>
            <w:sz w:val="20"/>
            <w:szCs w:val="20"/>
          </w:rPr>
          <w:fldChar w:fldCharType="end"/>
        </w:r>
      </w:hyperlink>
    </w:p>
    <w:p w14:paraId="2D5E2B4A" w14:textId="09FC109F"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6" w:history="1">
        <w:r w:rsidRPr="00CB19EC">
          <w:rPr>
            <w:rStyle w:val="Hyperlink"/>
            <w:color w:val="auto"/>
            <w:sz w:val="20"/>
            <w:szCs w:val="20"/>
            <w:lang w:val="fr-CH"/>
          </w:rPr>
          <w:t>Indicateur 5.1 : Élaboration des lois, contrôle parlementaire et budgétisation inclusifs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_Toc148820896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308</w:t>
        </w:r>
        <w:r w:rsidRPr="00CB19EC">
          <w:rPr>
            <w:webHidden/>
            <w:color w:val="auto"/>
            <w:sz w:val="20"/>
            <w:szCs w:val="20"/>
          </w:rPr>
          <w:fldChar w:fldCharType="end"/>
        </w:r>
      </w:hyperlink>
    </w:p>
    <w:p w14:paraId="10AF7B0B" w14:textId="5986AAD3"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7" w:history="1">
        <w:r w:rsidRPr="00CB19EC">
          <w:rPr>
            <w:rStyle w:val="Hyperlink"/>
            <w:color w:val="auto"/>
            <w:sz w:val="20"/>
            <w:szCs w:val="20"/>
            <w:lang w:val="fr-CH"/>
          </w:rPr>
          <w:t>Indicateur 5.2 : Pratiques institutionnelles inclusives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_Toc148820897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329</w:t>
        </w:r>
        <w:r w:rsidRPr="00CB19EC">
          <w:rPr>
            <w:webHidden/>
            <w:color w:val="auto"/>
            <w:sz w:val="20"/>
            <w:szCs w:val="20"/>
          </w:rPr>
          <w:fldChar w:fldCharType="end"/>
        </w:r>
      </w:hyperlink>
    </w:p>
    <w:p w14:paraId="37102193" w14:textId="400CC0FD"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8" w:history="1">
        <w:r w:rsidRPr="00CB19EC">
          <w:rPr>
            <w:rStyle w:val="Hyperlink"/>
            <w:color w:val="auto"/>
            <w:sz w:val="20"/>
            <w:szCs w:val="20"/>
            <w:lang w:val="fr-CH"/>
          </w:rPr>
          <w:t>Indicateur 6.1 : Cadre parlementaire de la participation du public</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_Toc148820898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346</w:t>
        </w:r>
        <w:r w:rsidRPr="00CB19EC">
          <w:rPr>
            <w:webHidden/>
            <w:color w:val="auto"/>
            <w:sz w:val="20"/>
            <w:szCs w:val="20"/>
          </w:rPr>
          <w:fldChar w:fldCharType="end"/>
        </w:r>
      </w:hyperlink>
    </w:p>
    <w:p w14:paraId="00E4D04F" w14:textId="4A60AF83"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899" w:history="1">
        <w:r w:rsidRPr="00CB19EC">
          <w:rPr>
            <w:rStyle w:val="Hyperlink"/>
            <w:color w:val="auto"/>
            <w:sz w:val="20"/>
            <w:szCs w:val="20"/>
            <w:lang w:val="fr-CH"/>
          </w:rPr>
          <w:t>Indicateur 6.2 : Participation publique aux processus parlementaires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_Toc148820899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357</w:t>
        </w:r>
        <w:r w:rsidRPr="00CB19EC">
          <w:rPr>
            <w:webHidden/>
            <w:color w:val="auto"/>
            <w:sz w:val="20"/>
            <w:szCs w:val="20"/>
          </w:rPr>
          <w:fldChar w:fldCharType="end"/>
        </w:r>
      </w:hyperlink>
    </w:p>
    <w:p w14:paraId="65181A3F" w14:textId="083D4A95"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900" w:history="1">
        <w:r w:rsidRPr="00CB19EC">
          <w:rPr>
            <w:rStyle w:val="Hyperlink"/>
            <w:color w:val="auto"/>
            <w:sz w:val="20"/>
            <w:szCs w:val="20"/>
            <w:lang w:val="fr-CH"/>
          </w:rPr>
          <w:t>Indicateur 6.3 : Participation de groupes divers aux activités du parlement</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_Toc148820900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369</w:t>
        </w:r>
        <w:r w:rsidRPr="00CB19EC">
          <w:rPr>
            <w:webHidden/>
            <w:color w:val="auto"/>
            <w:sz w:val="20"/>
            <w:szCs w:val="20"/>
          </w:rPr>
          <w:fldChar w:fldCharType="end"/>
        </w:r>
      </w:hyperlink>
    </w:p>
    <w:p w14:paraId="68B3E1E4" w14:textId="5CA43921"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901" w:history="1">
        <w:r w:rsidRPr="00CB19EC">
          <w:rPr>
            <w:rStyle w:val="Hyperlink"/>
            <w:color w:val="auto"/>
            <w:sz w:val="20"/>
            <w:szCs w:val="20"/>
            <w:lang w:val="fr-CH"/>
          </w:rPr>
          <w:t>Indicateur 7.1 : Intégrité des élections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_Toc148820901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375</w:t>
        </w:r>
        <w:r w:rsidRPr="00CB19EC">
          <w:rPr>
            <w:webHidden/>
            <w:color w:val="auto"/>
            <w:sz w:val="20"/>
            <w:szCs w:val="20"/>
          </w:rPr>
          <w:fldChar w:fldCharType="end"/>
        </w:r>
      </w:hyperlink>
    </w:p>
    <w:p w14:paraId="57EDC88F" w14:textId="4519A704"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902" w:history="1">
        <w:r w:rsidRPr="00CB19EC">
          <w:rPr>
            <w:rStyle w:val="Hyperlink"/>
            <w:color w:val="auto"/>
            <w:sz w:val="20"/>
            <w:szCs w:val="20"/>
            <w:lang w:val="fr-CH"/>
          </w:rPr>
          <w:t>Indicateur 7.2 : Composition du parlement</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_Toc148820902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385</w:t>
        </w:r>
        <w:r w:rsidRPr="00CB19EC">
          <w:rPr>
            <w:webHidden/>
            <w:color w:val="auto"/>
            <w:sz w:val="20"/>
            <w:szCs w:val="20"/>
          </w:rPr>
          <w:fldChar w:fldCharType="end"/>
        </w:r>
      </w:hyperlink>
    </w:p>
    <w:p w14:paraId="583402E5" w14:textId="7252C628" w:rsidR="00CB19EC" w:rsidRPr="00CB19EC" w:rsidRDefault="00CB19EC" w:rsidP="00CB19EC">
      <w:pPr>
        <w:pStyle w:val="TOC2"/>
        <w:spacing w:before="60" w:after="60"/>
        <w:rPr>
          <w:rFonts w:asciiTheme="minorHAnsi" w:eastAsiaTheme="minorEastAsia" w:hAnsiTheme="minorHAnsi" w:cstheme="minorBidi"/>
          <w:b w:val="0"/>
          <w:color w:val="auto"/>
          <w:kern w:val="2"/>
          <w:sz w:val="20"/>
          <w:szCs w:val="20"/>
          <w:lang w:val="fr-CH" w:eastAsia="fr-CH"/>
          <w14:ligatures w14:val="standardContextual"/>
        </w:rPr>
      </w:pPr>
      <w:hyperlink w:anchor="_Toc148820903" w:history="1">
        <w:r w:rsidRPr="00CB19EC">
          <w:rPr>
            <w:rStyle w:val="Hyperlink"/>
            <w:color w:val="auto"/>
            <w:sz w:val="20"/>
            <w:szCs w:val="20"/>
            <w:lang w:val="fr-CH"/>
          </w:rPr>
          <w:t>Indicateur 7.3 : Composition des instances parlementaires</w:t>
        </w:r>
        <w:r w:rsidRPr="00CB19EC">
          <w:rPr>
            <w:webHidden/>
            <w:color w:val="auto"/>
            <w:sz w:val="20"/>
            <w:szCs w:val="20"/>
          </w:rPr>
          <w:tab/>
        </w:r>
        <w:r w:rsidRPr="00CB19EC">
          <w:rPr>
            <w:webHidden/>
            <w:color w:val="auto"/>
            <w:sz w:val="20"/>
            <w:szCs w:val="20"/>
          </w:rPr>
          <w:fldChar w:fldCharType="begin"/>
        </w:r>
        <w:r w:rsidRPr="00CB19EC">
          <w:rPr>
            <w:webHidden/>
            <w:color w:val="auto"/>
            <w:sz w:val="20"/>
            <w:szCs w:val="20"/>
          </w:rPr>
          <w:instrText xml:space="preserve"> PAGEREF _Toc148820903 \h </w:instrText>
        </w:r>
        <w:r w:rsidRPr="00CB19EC">
          <w:rPr>
            <w:webHidden/>
            <w:color w:val="auto"/>
            <w:sz w:val="20"/>
            <w:szCs w:val="20"/>
          </w:rPr>
        </w:r>
        <w:r w:rsidRPr="00CB19EC">
          <w:rPr>
            <w:webHidden/>
            <w:color w:val="auto"/>
            <w:sz w:val="20"/>
            <w:szCs w:val="20"/>
          </w:rPr>
          <w:fldChar w:fldCharType="separate"/>
        </w:r>
        <w:r w:rsidRPr="00CB19EC">
          <w:rPr>
            <w:webHidden/>
            <w:color w:val="auto"/>
            <w:sz w:val="20"/>
            <w:szCs w:val="20"/>
          </w:rPr>
          <w:t>398</w:t>
        </w:r>
        <w:r w:rsidRPr="00CB19EC">
          <w:rPr>
            <w:webHidden/>
            <w:color w:val="auto"/>
            <w:sz w:val="20"/>
            <w:szCs w:val="20"/>
          </w:rPr>
          <w:fldChar w:fldCharType="end"/>
        </w:r>
      </w:hyperlink>
    </w:p>
    <w:p w14:paraId="5E5FE913" w14:textId="2D89C256" w:rsidR="00CB19EC" w:rsidRPr="00CB19EC" w:rsidRDefault="00CB19EC" w:rsidP="00CB19EC">
      <w:pPr>
        <w:pStyle w:val="TOC1"/>
        <w:spacing w:before="60" w:after="60"/>
        <w:rPr>
          <w:rFonts w:asciiTheme="minorHAnsi" w:eastAsiaTheme="minorEastAsia" w:hAnsiTheme="minorHAnsi" w:cstheme="minorBidi"/>
          <w:b w:val="0"/>
          <w:kern w:val="2"/>
          <w:sz w:val="20"/>
          <w:szCs w:val="20"/>
          <w:lang w:val="fr-CH" w:eastAsia="fr-CH"/>
          <w14:ligatures w14:val="standardContextual"/>
        </w:rPr>
      </w:pPr>
      <w:hyperlink w:anchor="_Toc148820904" w:history="1">
        <w:r w:rsidRPr="00CB19EC">
          <w:rPr>
            <w:rStyle w:val="Hyperlink"/>
            <w:color w:val="auto"/>
            <w:sz w:val="20"/>
            <w:szCs w:val="20"/>
            <w:lang w:val="fr-CH"/>
          </w:rPr>
          <w:t>Glossaire terminologique</w:t>
        </w:r>
        <w:r w:rsidRPr="00CB19EC">
          <w:rPr>
            <w:webHidden/>
            <w:sz w:val="20"/>
            <w:szCs w:val="20"/>
          </w:rPr>
          <w:tab/>
        </w:r>
        <w:r w:rsidRPr="00CB19EC">
          <w:rPr>
            <w:webHidden/>
            <w:sz w:val="20"/>
            <w:szCs w:val="20"/>
          </w:rPr>
          <w:fldChar w:fldCharType="begin"/>
        </w:r>
        <w:r w:rsidRPr="00CB19EC">
          <w:rPr>
            <w:webHidden/>
            <w:sz w:val="20"/>
            <w:szCs w:val="20"/>
          </w:rPr>
          <w:instrText xml:space="preserve"> PAGEREF _Toc148820904 \h </w:instrText>
        </w:r>
        <w:r w:rsidRPr="00CB19EC">
          <w:rPr>
            <w:webHidden/>
            <w:sz w:val="20"/>
            <w:szCs w:val="20"/>
          </w:rPr>
        </w:r>
        <w:r w:rsidRPr="00CB19EC">
          <w:rPr>
            <w:webHidden/>
            <w:sz w:val="20"/>
            <w:szCs w:val="20"/>
          </w:rPr>
          <w:fldChar w:fldCharType="separate"/>
        </w:r>
        <w:r w:rsidRPr="00CB19EC">
          <w:rPr>
            <w:webHidden/>
            <w:sz w:val="20"/>
            <w:szCs w:val="20"/>
          </w:rPr>
          <w:t>408</w:t>
        </w:r>
        <w:r w:rsidRPr="00CB19EC">
          <w:rPr>
            <w:webHidden/>
            <w:sz w:val="20"/>
            <w:szCs w:val="20"/>
          </w:rPr>
          <w:fldChar w:fldCharType="end"/>
        </w:r>
      </w:hyperlink>
    </w:p>
    <w:p w14:paraId="207D6E99" w14:textId="4E1C39AD" w:rsidR="00CB19EC" w:rsidRPr="00CB19EC" w:rsidRDefault="00CB19EC" w:rsidP="00CB19EC">
      <w:pPr>
        <w:pStyle w:val="TOC1"/>
        <w:spacing w:before="60" w:after="60"/>
        <w:rPr>
          <w:rFonts w:asciiTheme="minorHAnsi" w:eastAsiaTheme="minorEastAsia" w:hAnsiTheme="minorHAnsi" w:cstheme="minorBidi"/>
          <w:b w:val="0"/>
          <w:kern w:val="2"/>
          <w:sz w:val="20"/>
          <w:szCs w:val="20"/>
          <w:lang w:val="fr-CH" w:eastAsia="fr-CH"/>
          <w14:ligatures w14:val="standardContextual"/>
        </w:rPr>
      </w:pPr>
      <w:hyperlink w:anchor="_Toc148820905" w:history="1">
        <w:r w:rsidRPr="00CB19EC">
          <w:rPr>
            <w:rStyle w:val="Hyperlink"/>
            <w:color w:val="auto"/>
            <w:sz w:val="20"/>
            <w:szCs w:val="20"/>
          </w:rPr>
          <w:t>Liste des abréviations</w:t>
        </w:r>
        <w:r w:rsidRPr="00CB19EC">
          <w:rPr>
            <w:webHidden/>
            <w:sz w:val="20"/>
            <w:szCs w:val="20"/>
          </w:rPr>
          <w:tab/>
        </w:r>
        <w:r w:rsidRPr="00CB19EC">
          <w:rPr>
            <w:webHidden/>
            <w:sz w:val="20"/>
            <w:szCs w:val="20"/>
          </w:rPr>
          <w:fldChar w:fldCharType="begin"/>
        </w:r>
        <w:r w:rsidRPr="00CB19EC">
          <w:rPr>
            <w:webHidden/>
            <w:sz w:val="20"/>
            <w:szCs w:val="20"/>
          </w:rPr>
          <w:instrText xml:space="preserve"> PAGEREF _Toc148820905 \h </w:instrText>
        </w:r>
        <w:r w:rsidRPr="00CB19EC">
          <w:rPr>
            <w:webHidden/>
            <w:sz w:val="20"/>
            <w:szCs w:val="20"/>
          </w:rPr>
        </w:r>
        <w:r w:rsidRPr="00CB19EC">
          <w:rPr>
            <w:webHidden/>
            <w:sz w:val="20"/>
            <w:szCs w:val="20"/>
          </w:rPr>
          <w:fldChar w:fldCharType="separate"/>
        </w:r>
        <w:r w:rsidRPr="00CB19EC">
          <w:rPr>
            <w:webHidden/>
            <w:sz w:val="20"/>
            <w:szCs w:val="20"/>
          </w:rPr>
          <w:t>421</w:t>
        </w:r>
        <w:r w:rsidRPr="00CB19EC">
          <w:rPr>
            <w:webHidden/>
            <w:sz w:val="20"/>
            <w:szCs w:val="20"/>
          </w:rPr>
          <w:fldChar w:fldCharType="end"/>
        </w:r>
      </w:hyperlink>
    </w:p>
    <w:p w14:paraId="07089E41" w14:textId="485B0E6F" w:rsidR="00CB19EC" w:rsidRPr="00CB19EC" w:rsidRDefault="00CB19EC" w:rsidP="00CB19EC">
      <w:pPr>
        <w:pStyle w:val="TOC1"/>
        <w:spacing w:before="60" w:after="60"/>
        <w:rPr>
          <w:rFonts w:asciiTheme="minorHAnsi" w:eastAsiaTheme="minorEastAsia" w:hAnsiTheme="minorHAnsi" w:cstheme="minorBidi"/>
          <w:b w:val="0"/>
          <w:kern w:val="2"/>
          <w:sz w:val="20"/>
          <w:szCs w:val="20"/>
          <w:lang w:val="fr-CH" w:eastAsia="fr-CH"/>
          <w14:ligatures w14:val="standardContextual"/>
        </w:rPr>
      </w:pPr>
      <w:hyperlink w:anchor="_Toc148820906" w:history="1">
        <w:r w:rsidRPr="00CB19EC">
          <w:rPr>
            <w:rStyle w:val="Hyperlink"/>
            <w:color w:val="auto"/>
            <w:sz w:val="20"/>
            <w:szCs w:val="20"/>
          </w:rPr>
          <w:t>Bibliographie</w:t>
        </w:r>
        <w:r w:rsidRPr="00CB19EC">
          <w:rPr>
            <w:webHidden/>
            <w:sz w:val="20"/>
            <w:szCs w:val="20"/>
          </w:rPr>
          <w:tab/>
        </w:r>
        <w:r w:rsidRPr="00CB19EC">
          <w:rPr>
            <w:webHidden/>
            <w:sz w:val="20"/>
            <w:szCs w:val="20"/>
          </w:rPr>
          <w:fldChar w:fldCharType="begin"/>
        </w:r>
        <w:r w:rsidRPr="00CB19EC">
          <w:rPr>
            <w:webHidden/>
            <w:sz w:val="20"/>
            <w:szCs w:val="20"/>
          </w:rPr>
          <w:instrText xml:space="preserve"> PAGEREF _Toc148820906 \h </w:instrText>
        </w:r>
        <w:r w:rsidRPr="00CB19EC">
          <w:rPr>
            <w:webHidden/>
            <w:sz w:val="20"/>
            <w:szCs w:val="20"/>
          </w:rPr>
        </w:r>
        <w:r w:rsidRPr="00CB19EC">
          <w:rPr>
            <w:webHidden/>
            <w:sz w:val="20"/>
            <w:szCs w:val="20"/>
          </w:rPr>
          <w:fldChar w:fldCharType="separate"/>
        </w:r>
        <w:r w:rsidRPr="00CB19EC">
          <w:rPr>
            <w:webHidden/>
            <w:sz w:val="20"/>
            <w:szCs w:val="20"/>
          </w:rPr>
          <w:t>423</w:t>
        </w:r>
        <w:r w:rsidRPr="00CB19EC">
          <w:rPr>
            <w:webHidden/>
            <w:sz w:val="20"/>
            <w:szCs w:val="20"/>
          </w:rPr>
          <w:fldChar w:fldCharType="end"/>
        </w:r>
      </w:hyperlink>
    </w:p>
    <w:p w14:paraId="02AAD9F8" w14:textId="70ABDFB4" w:rsidR="0068710B" w:rsidRDefault="0068710B" w:rsidP="00CB19EC">
      <w:pPr>
        <w:spacing w:before="60" w:after="60" w:line="240" w:lineRule="auto"/>
      </w:pPr>
      <w:r w:rsidRPr="00CB19EC">
        <w:rPr>
          <w:sz w:val="20"/>
          <w:szCs w:val="20"/>
        </w:rPr>
        <w:fldChar w:fldCharType="end"/>
      </w:r>
    </w:p>
    <w:p w14:paraId="6F85520C" w14:textId="1D2A8130" w:rsidR="00BB364C" w:rsidRDefault="00BB364C">
      <w:pPr>
        <w:spacing w:line="240" w:lineRule="auto"/>
      </w:pPr>
      <w:r>
        <w:br w:type="page"/>
      </w:r>
    </w:p>
    <w:p w14:paraId="46CFBFEE" w14:textId="77777777" w:rsidR="00BB364C" w:rsidRPr="00D5544E" w:rsidRDefault="00BB364C" w:rsidP="00AF196A">
      <w:pPr>
        <w:pStyle w:val="Heading1"/>
        <w:rPr>
          <w:lang w:val="fr-CH"/>
        </w:rPr>
      </w:pPr>
      <w:bookmarkStart w:id="1" w:name="_Toc148820875"/>
      <w:r w:rsidRPr="00D5544E">
        <w:rPr>
          <w:lang w:val="fr-CH"/>
        </w:rPr>
        <w:lastRenderedPageBreak/>
        <w:t>Avant-propos</w:t>
      </w:r>
      <w:bookmarkEnd w:id="1"/>
    </w:p>
    <w:p w14:paraId="214C9F02" w14:textId="77777777" w:rsidR="006A75E3" w:rsidRDefault="006A75E3" w:rsidP="006A75E3">
      <w:pPr>
        <w:rPr>
          <w:sz w:val="20"/>
          <w:szCs w:val="20"/>
        </w:rPr>
      </w:pPr>
    </w:p>
    <w:p w14:paraId="1691386A" w14:textId="7877A6F3" w:rsidR="006A75E3" w:rsidRPr="006A75E3" w:rsidRDefault="006A75E3" w:rsidP="006A75E3">
      <w:pPr>
        <w:rPr>
          <w:sz w:val="20"/>
          <w:szCs w:val="20"/>
        </w:rPr>
      </w:pPr>
      <w:r w:rsidRPr="006A75E3">
        <w:rPr>
          <w:sz w:val="20"/>
          <w:szCs w:val="20"/>
        </w:rPr>
        <w:t>Le parlement est la clef de voûte de la démocratie. Il détient en effet un mandat unique, qui est de représenter le peuple, d’adopter des lois, ainsi que le budget, et de demander des comptes au gouvernement. Les décisions prises par le parlement façonnent l’avenir de la société et de notre planète.</w:t>
      </w:r>
    </w:p>
    <w:p w14:paraId="3487717F" w14:textId="77777777" w:rsidR="006A75E3" w:rsidRDefault="006A75E3" w:rsidP="006A75E3">
      <w:pPr>
        <w:rPr>
          <w:sz w:val="20"/>
          <w:szCs w:val="20"/>
        </w:rPr>
      </w:pPr>
    </w:p>
    <w:p w14:paraId="5C2E01B0" w14:textId="137CC467" w:rsidR="006A75E3" w:rsidRPr="006A75E3" w:rsidRDefault="006A75E3" w:rsidP="006A75E3">
      <w:pPr>
        <w:rPr>
          <w:sz w:val="20"/>
          <w:szCs w:val="20"/>
        </w:rPr>
      </w:pPr>
      <w:r w:rsidRPr="006A75E3">
        <w:rPr>
          <w:sz w:val="20"/>
          <w:szCs w:val="20"/>
        </w:rPr>
        <w:t xml:space="preserve">La façon dont les parlements s’acquittent de leurs fonctions revêt par conséquent la plus haute importance. Les attentes du public évoluant, les parlements sont mis au défi de devenir de plus en plus efficaces, responsables et transparents. Les populations éprouvent le souhait et le besoin que la prise de décision soit inclusive, dynamique, participative et représentative. </w:t>
      </w:r>
    </w:p>
    <w:p w14:paraId="38BEAEDC" w14:textId="77777777" w:rsidR="006A75E3" w:rsidRDefault="006A75E3" w:rsidP="006A75E3">
      <w:pPr>
        <w:rPr>
          <w:sz w:val="20"/>
          <w:szCs w:val="20"/>
        </w:rPr>
      </w:pPr>
    </w:p>
    <w:p w14:paraId="6C03AC34" w14:textId="4B19D2F4" w:rsidR="006A75E3" w:rsidRPr="006A75E3" w:rsidRDefault="006A75E3" w:rsidP="006A75E3">
      <w:pPr>
        <w:rPr>
          <w:sz w:val="20"/>
          <w:szCs w:val="20"/>
        </w:rPr>
      </w:pPr>
      <w:r w:rsidRPr="006A75E3">
        <w:rPr>
          <w:sz w:val="20"/>
          <w:szCs w:val="20"/>
        </w:rPr>
        <w:t xml:space="preserve">Telles sont les conditions de la gouvernance au nom de l’intérêt de la majorité plutôt que de la minorité. Les parlements qui incarnent ces principes démocratiques (tels qu’énoncés dans les objectifs de développement durable (ODD), internationalement reconnus) seront mieux à même de prendre des décisions cruciales pour lutter contre la pauvreté, réduire les inégalités, réaliser l’égalité des sexes, préserver la santé de la planète et, en réalité, influer positivement sur tous les domaines de l’activité humaine. </w:t>
      </w:r>
    </w:p>
    <w:p w14:paraId="6EF30AA5" w14:textId="77777777" w:rsidR="006A75E3" w:rsidRDefault="006A75E3" w:rsidP="006A75E3">
      <w:pPr>
        <w:rPr>
          <w:sz w:val="20"/>
          <w:szCs w:val="20"/>
        </w:rPr>
      </w:pPr>
    </w:p>
    <w:p w14:paraId="63F23CFA" w14:textId="06470E0F" w:rsidR="006A75E3" w:rsidRPr="006A75E3" w:rsidRDefault="006A75E3" w:rsidP="006A75E3">
      <w:pPr>
        <w:rPr>
          <w:sz w:val="20"/>
          <w:szCs w:val="20"/>
        </w:rPr>
      </w:pPr>
      <w:r w:rsidRPr="006A75E3">
        <w:rPr>
          <w:sz w:val="20"/>
          <w:szCs w:val="20"/>
        </w:rPr>
        <w:t xml:space="preserve">Les Indicateurs pour des parlements démocratiques constituent un jalon d’importance pour les milieux parlementaires. Ces indicateurs sont le fruit d’un projet collectif lancé par l’Union interparlementaire (UIP) dans le but de créer un cadre permettant d’évaluer les capacités et la pratique des parlements à l’aune des cibles 16.6 et 16.7 des ODD, qui visent à instaurer des institutions efficaces, responsables et transparentes et à garantir à tous les échelons une prise de décision dynamique, inclusive, participative et représentative. </w:t>
      </w:r>
    </w:p>
    <w:p w14:paraId="12640B85" w14:textId="77777777" w:rsidR="006A75E3" w:rsidRDefault="006A75E3" w:rsidP="006A75E3">
      <w:pPr>
        <w:rPr>
          <w:sz w:val="20"/>
          <w:szCs w:val="20"/>
        </w:rPr>
      </w:pPr>
    </w:p>
    <w:p w14:paraId="5F1A26D9" w14:textId="7CEC5ACB" w:rsidR="006A75E3" w:rsidRPr="006A75E3" w:rsidRDefault="006A75E3" w:rsidP="006A75E3">
      <w:pPr>
        <w:rPr>
          <w:sz w:val="20"/>
          <w:szCs w:val="20"/>
        </w:rPr>
      </w:pPr>
      <w:r w:rsidRPr="006A75E3">
        <w:rPr>
          <w:sz w:val="20"/>
          <w:szCs w:val="20"/>
        </w:rPr>
        <w:t>Pris conjointement, l’UIP et ses partenaires au sein du projet (l’Association parlementaire du Commonwealth, la Fondation Directorio Legislativo, la Fondation Westminster pour la démocratie, l’Institut national démocratique, Inter Pares, ONU Femmes et le Programme des Nations Unies pour le développement) possèdent des dizaines d’années d’expérience de la collaboration avec des parlements, où qu’ils se trouvent dans le monde. De surcroît, plus d’une cinquantaine de parlements ont pris part à la mise à l’essai des versions préliminaires des Indicateurs.</w:t>
      </w:r>
    </w:p>
    <w:p w14:paraId="5032966F" w14:textId="77777777" w:rsidR="006A75E3" w:rsidRDefault="006A75E3" w:rsidP="006A75E3">
      <w:pPr>
        <w:rPr>
          <w:sz w:val="20"/>
          <w:szCs w:val="20"/>
        </w:rPr>
      </w:pPr>
    </w:p>
    <w:p w14:paraId="09513F7B" w14:textId="231AA4D7" w:rsidR="006A75E3" w:rsidRPr="006A75E3" w:rsidRDefault="006A75E3" w:rsidP="006A75E3">
      <w:pPr>
        <w:rPr>
          <w:sz w:val="20"/>
          <w:szCs w:val="20"/>
        </w:rPr>
      </w:pPr>
      <w:r w:rsidRPr="006A75E3">
        <w:rPr>
          <w:sz w:val="20"/>
          <w:szCs w:val="20"/>
        </w:rPr>
        <w:t xml:space="preserve">La vocation profonde des Indicateurs est de soutenir l’apprentissage et le développement du parlement. Malgré la variété des conditions qui rendent chaque parlement unique, tous partagent des fonctions communes et l’aspiration d’être la meilleure institution possible au service du peuple. Les Indicateurs couvrent par conséquent tous les aspects de l’activité parlementaire. Ils sont adaptés à tous les parlements, quels que soient leur dimension, leur emplacement géographique ou le système politique dans lequel ils s’insèrent. </w:t>
      </w:r>
    </w:p>
    <w:p w14:paraId="10BAE285" w14:textId="77777777" w:rsidR="006A75E3" w:rsidRDefault="006A75E3" w:rsidP="006A75E3">
      <w:pPr>
        <w:rPr>
          <w:sz w:val="20"/>
          <w:szCs w:val="20"/>
        </w:rPr>
      </w:pPr>
    </w:p>
    <w:p w14:paraId="0CFD13B3" w14:textId="3FC2015B" w:rsidR="006A75E3" w:rsidRPr="006A75E3" w:rsidRDefault="006A75E3" w:rsidP="006A75E3">
      <w:pPr>
        <w:rPr>
          <w:sz w:val="20"/>
          <w:szCs w:val="20"/>
        </w:rPr>
      </w:pPr>
      <w:r w:rsidRPr="006A75E3">
        <w:rPr>
          <w:sz w:val="20"/>
          <w:szCs w:val="20"/>
        </w:rPr>
        <w:t>Les Indicateurs offrent une méthode pour évaluer les points forts et les points faibles du parlement. Conçus avant tout comme un outil d’auto-évaluation pour les parlements en tant que tels, ils présentent aussi un grand intérêt pour ceux qui supervisent l’activité parlementaire et soutiennent le développement du parlement. En évaluant ses capacités et sa pratique actuelles, le parlement est en mesure de formuler des plans pour son développement institutionnel futur et d’évaluer les progrès réalisés dans la poursuite de ses objectifs.</w:t>
      </w:r>
    </w:p>
    <w:p w14:paraId="05A401E4" w14:textId="77777777" w:rsidR="006A75E3" w:rsidRDefault="006A75E3" w:rsidP="006A75E3">
      <w:pPr>
        <w:rPr>
          <w:sz w:val="20"/>
          <w:szCs w:val="20"/>
        </w:rPr>
      </w:pPr>
    </w:p>
    <w:p w14:paraId="63E96E7A" w14:textId="6C90AF5A" w:rsidR="006A75E3" w:rsidRPr="006A75E3" w:rsidRDefault="006A75E3" w:rsidP="006A75E3">
      <w:pPr>
        <w:rPr>
          <w:sz w:val="20"/>
          <w:szCs w:val="20"/>
        </w:rPr>
      </w:pPr>
      <w:r w:rsidRPr="006A75E3">
        <w:rPr>
          <w:sz w:val="20"/>
          <w:szCs w:val="20"/>
        </w:rPr>
        <w:lastRenderedPageBreak/>
        <w:t xml:space="preserve">L’UIP et les partenaires du projet croient fermement dans le parlement et la démocratie. Nous sommes convaincus que les Indicateurs peuvent donner un élan nouveau au développement parlementaire et nous tenons prêts à aider les parlements à se servir des Indicateurs dans le but de contribuer au renforcement de l’institution parlementaire partout dans le monde. </w:t>
      </w:r>
    </w:p>
    <w:p w14:paraId="0ADA81C1" w14:textId="77777777" w:rsidR="006A75E3" w:rsidRPr="006A75E3" w:rsidRDefault="006A75E3" w:rsidP="006A75E3">
      <w:pPr>
        <w:rPr>
          <w:sz w:val="20"/>
          <w:szCs w:val="20"/>
        </w:rPr>
      </w:pPr>
    </w:p>
    <w:p w14:paraId="0D401DDB" w14:textId="77777777" w:rsidR="006A75E3" w:rsidRPr="006A75E3" w:rsidRDefault="006A75E3" w:rsidP="006A75E3">
      <w:pPr>
        <w:rPr>
          <w:sz w:val="20"/>
          <w:szCs w:val="20"/>
        </w:rPr>
      </w:pPr>
      <w:r w:rsidRPr="006A75E3">
        <w:rPr>
          <w:noProof/>
          <w:sz w:val="20"/>
          <w:szCs w:val="20"/>
        </w:rPr>
        <w:drawing>
          <wp:inline distT="0" distB="0" distL="0" distR="0" wp14:anchorId="24C35716" wp14:editId="74F0B5BD">
            <wp:extent cx="1822450" cy="476250"/>
            <wp:effectExtent l="0" t="0" r="6350" b="0"/>
            <wp:docPr id="1" name="Imag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up of a signatur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2450" cy="476250"/>
                    </a:xfrm>
                    <a:prstGeom prst="rect">
                      <a:avLst/>
                    </a:prstGeom>
                    <a:noFill/>
                    <a:ln>
                      <a:noFill/>
                    </a:ln>
                  </pic:spPr>
                </pic:pic>
              </a:graphicData>
            </a:graphic>
          </wp:inline>
        </w:drawing>
      </w:r>
    </w:p>
    <w:p w14:paraId="6FC624BC" w14:textId="77777777" w:rsidR="006A75E3" w:rsidRPr="006A75E3" w:rsidRDefault="006A75E3" w:rsidP="006A75E3">
      <w:pPr>
        <w:rPr>
          <w:sz w:val="20"/>
          <w:szCs w:val="20"/>
        </w:rPr>
      </w:pPr>
      <w:r w:rsidRPr="006A75E3">
        <w:rPr>
          <w:sz w:val="20"/>
          <w:szCs w:val="20"/>
        </w:rPr>
        <w:t>Martin Chungong</w:t>
      </w:r>
    </w:p>
    <w:p w14:paraId="1F7C39C2" w14:textId="77777777" w:rsidR="006A75E3" w:rsidRPr="006A75E3" w:rsidRDefault="006A75E3" w:rsidP="006A75E3">
      <w:pPr>
        <w:rPr>
          <w:sz w:val="20"/>
          <w:szCs w:val="20"/>
        </w:rPr>
      </w:pPr>
      <w:r w:rsidRPr="006A75E3">
        <w:rPr>
          <w:sz w:val="20"/>
          <w:szCs w:val="20"/>
        </w:rPr>
        <w:t>Secrétaire général</w:t>
      </w:r>
    </w:p>
    <w:p w14:paraId="7BC08BE2" w14:textId="77777777" w:rsidR="006A75E3" w:rsidRPr="006A75E3" w:rsidRDefault="006A75E3" w:rsidP="006A75E3">
      <w:pPr>
        <w:rPr>
          <w:sz w:val="20"/>
          <w:szCs w:val="20"/>
        </w:rPr>
      </w:pPr>
      <w:r w:rsidRPr="006A75E3">
        <w:rPr>
          <w:sz w:val="20"/>
          <w:szCs w:val="20"/>
        </w:rPr>
        <w:t>Union interparlementaire</w:t>
      </w:r>
    </w:p>
    <w:p w14:paraId="0896A6FF" w14:textId="77777777" w:rsidR="006A75E3" w:rsidRDefault="006A75E3">
      <w:pPr>
        <w:spacing w:line="240" w:lineRule="auto"/>
      </w:pPr>
    </w:p>
    <w:p w14:paraId="29030B90" w14:textId="44C65AD0" w:rsidR="00BB364C" w:rsidRDefault="00BB364C">
      <w:pPr>
        <w:spacing w:line="240" w:lineRule="auto"/>
      </w:pPr>
      <w:r>
        <w:br w:type="page"/>
      </w:r>
    </w:p>
    <w:p w14:paraId="382D0756" w14:textId="77777777" w:rsidR="008A5164" w:rsidRPr="008A5164" w:rsidRDefault="008A5164" w:rsidP="008A5164">
      <w:pPr>
        <w:pStyle w:val="Heading1"/>
        <w:rPr>
          <w:lang w:val="fr-CH"/>
        </w:rPr>
      </w:pPr>
      <w:bookmarkStart w:id="2" w:name="_Toc148820876"/>
      <w:r w:rsidRPr="008A5164">
        <w:rPr>
          <w:lang w:val="fr-CH"/>
        </w:rPr>
        <w:lastRenderedPageBreak/>
        <w:t>Remerciements</w:t>
      </w:r>
      <w:bookmarkEnd w:id="2"/>
    </w:p>
    <w:p w14:paraId="327F4263" w14:textId="77777777" w:rsidR="008A5164" w:rsidRDefault="008A5164" w:rsidP="008A5164"/>
    <w:p w14:paraId="5722A921" w14:textId="77777777" w:rsidR="008A5164" w:rsidRDefault="008A5164" w:rsidP="008A5164">
      <w:pPr>
        <w:jc w:val="both"/>
        <w:rPr>
          <w:sz w:val="20"/>
          <w:szCs w:val="20"/>
        </w:rPr>
      </w:pPr>
      <w:r>
        <w:rPr>
          <w:sz w:val="20"/>
        </w:rPr>
        <w:t>Les Indicateurs pour des parlements démocratiques ont été élaborés par l'Union interparlementaire (UIP) en partenariat avec un groupe d'organisations ayant des dizaines d'années d'expérience en matière d'assistance aux parlements, où qu’ils se trouvent dans le monde. Une bonne cinquantaine de parlements ont également participé à la mise à l'essai des versions préliminaires des Indicateurs et fait part de leurs observations.</w:t>
      </w:r>
    </w:p>
    <w:p w14:paraId="67BF36AB" w14:textId="77777777" w:rsidR="008A5164" w:rsidRDefault="008A5164" w:rsidP="008A5164">
      <w:pPr>
        <w:jc w:val="both"/>
        <w:rPr>
          <w:sz w:val="20"/>
          <w:szCs w:val="20"/>
        </w:rPr>
      </w:pPr>
    </w:p>
    <w:p w14:paraId="2DA13C9A" w14:textId="77777777" w:rsidR="008A5164" w:rsidRPr="008A5164" w:rsidRDefault="008A5164" w:rsidP="008A5164">
      <w:pPr>
        <w:pStyle w:val="Heading2"/>
        <w:rPr>
          <w:lang w:val="fr-CH"/>
        </w:rPr>
      </w:pPr>
      <w:r w:rsidRPr="008A5164">
        <w:rPr>
          <w:lang w:val="fr-CH"/>
        </w:rPr>
        <w:t>Partenaires du projet</w:t>
      </w:r>
    </w:p>
    <w:p w14:paraId="1D9EAACD" w14:textId="77777777" w:rsidR="008A5164" w:rsidRDefault="008A5164" w:rsidP="008A5164">
      <w:pPr>
        <w:jc w:val="both"/>
        <w:rPr>
          <w:sz w:val="20"/>
          <w:szCs w:val="20"/>
        </w:rPr>
      </w:pPr>
      <w:r>
        <w:rPr>
          <w:sz w:val="20"/>
        </w:rPr>
        <w:t xml:space="preserve">Le projet a été initié et coordonné par l'UIP en partenariat avec (par ordre alphabétique) : </w:t>
      </w:r>
    </w:p>
    <w:p w14:paraId="6B0B3F8E" w14:textId="77777777" w:rsidR="008A5164" w:rsidRDefault="008A5164" w:rsidP="008A5164">
      <w:pPr>
        <w:numPr>
          <w:ilvl w:val="0"/>
          <w:numId w:val="263"/>
        </w:numPr>
        <w:pBdr>
          <w:top w:val="nil"/>
          <w:left w:val="nil"/>
          <w:bottom w:val="nil"/>
          <w:right w:val="nil"/>
          <w:between w:val="nil"/>
        </w:pBdr>
        <w:jc w:val="both"/>
        <w:rPr>
          <w:color w:val="000000"/>
          <w:sz w:val="20"/>
          <w:szCs w:val="20"/>
        </w:rPr>
      </w:pPr>
      <w:proofErr w:type="gramStart"/>
      <w:r>
        <w:rPr>
          <w:color w:val="000000"/>
          <w:sz w:val="20"/>
        </w:rPr>
        <w:t>l'Association</w:t>
      </w:r>
      <w:proofErr w:type="gramEnd"/>
      <w:r>
        <w:rPr>
          <w:color w:val="000000"/>
          <w:sz w:val="20"/>
        </w:rPr>
        <w:t xml:space="preserve"> parlementaire du Commonwealth (APC)</w:t>
      </w:r>
    </w:p>
    <w:p w14:paraId="2992168F" w14:textId="77777777" w:rsidR="008A5164" w:rsidRPr="00E52CBC" w:rsidRDefault="008A5164" w:rsidP="008A5164">
      <w:pPr>
        <w:numPr>
          <w:ilvl w:val="0"/>
          <w:numId w:val="263"/>
        </w:numPr>
        <w:pBdr>
          <w:top w:val="nil"/>
          <w:left w:val="nil"/>
          <w:bottom w:val="nil"/>
          <w:right w:val="nil"/>
          <w:between w:val="nil"/>
        </w:pBdr>
        <w:jc w:val="both"/>
        <w:rPr>
          <w:color w:val="000000"/>
          <w:sz w:val="20"/>
          <w:szCs w:val="20"/>
        </w:rPr>
      </w:pPr>
      <w:proofErr w:type="gramStart"/>
      <w:r>
        <w:rPr>
          <w:color w:val="000000"/>
          <w:sz w:val="20"/>
        </w:rPr>
        <w:t>la</w:t>
      </w:r>
      <w:proofErr w:type="gramEnd"/>
      <w:r>
        <w:rPr>
          <w:color w:val="000000"/>
          <w:sz w:val="20"/>
        </w:rPr>
        <w:t xml:space="preserve"> Fondation Directorio Legislativo</w:t>
      </w:r>
    </w:p>
    <w:p w14:paraId="64783C0C" w14:textId="77777777" w:rsidR="008A5164" w:rsidRPr="00E52CBC" w:rsidRDefault="008A5164" w:rsidP="008A5164">
      <w:pPr>
        <w:numPr>
          <w:ilvl w:val="0"/>
          <w:numId w:val="263"/>
        </w:numPr>
        <w:jc w:val="both"/>
        <w:rPr>
          <w:sz w:val="20"/>
          <w:szCs w:val="20"/>
        </w:rPr>
      </w:pPr>
      <w:proofErr w:type="gramStart"/>
      <w:r>
        <w:rPr>
          <w:sz w:val="20"/>
        </w:rPr>
        <w:t>la</w:t>
      </w:r>
      <w:proofErr w:type="gramEnd"/>
      <w:r>
        <w:rPr>
          <w:sz w:val="20"/>
        </w:rPr>
        <w:t xml:space="preserve"> Fondation Westminster pour la démocratie (WFD)</w:t>
      </w:r>
    </w:p>
    <w:p w14:paraId="73A478DD" w14:textId="77777777" w:rsidR="008A5164" w:rsidRPr="00E52CBC" w:rsidRDefault="008A5164" w:rsidP="008A5164">
      <w:pPr>
        <w:numPr>
          <w:ilvl w:val="0"/>
          <w:numId w:val="263"/>
        </w:numPr>
        <w:pBdr>
          <w:top w:val="nil"/>
          <w:left w:val="nil"/>
          <w:bottom w:val="nil"/>
          <w:right w:val="nil"/>
          <w:between w:val="nil"/>
        </w:pBdr>
        <w:jc w:val="both"/>
        <w:rPr>
          <w:color w:val="000000"/>
          <w:sz w:val="20"/>
          <w:szCs w:val="20"/>
        </w:rPr>
      </w:pPr>
      <w:proofErr w:type="gramStart"/>
      <w:r>
        <w:rPr>
          <w:color w:val="000000"/>
          <w:sz w:val="20"/>
        </w:rPr>
        <w:t>l'Institut</w:t>
      </w:r>
      <w:proofErr w:type="gramEnd"/>
      <w:r>
        <w:rPr>
          <w:color w:val="000000"/>
          <w:sz w:val="20"/>
        </w:rPr>
        <w:t xml:space="preserve"> national démocratique (NDI)</w:t>
      </w:r>
    </w:p>
    <w:p w14:paraId="07BDB4B1" w14:textId="77777777" w:rsidR="008A5164" w:rsidRPr="00E52CBC" w:rsidRDefault="008A5164" w:rsidP="008A5164">
      <w:pPr>
        <w:numPr>
          <w:ilvl w:val="0"/>
          <w:numId w:val="263"/>
        </w:numPr>
        <w:pBdr>
          <w:top w:val="nil"/>
          <w:left w:val="nil"/>
          <w:bottom w:val="nil"/>
          <w:right w:val="nil"/>
          <w:between w:val="nil"/>
        </w:pBdr>
        <w:jc w:val="both"/>
        <w:rPr>
          <w:color w:val="000000"/>
          <w:sz w:val="20"/>
          <w:szCs w:val="20"/>
        </w:rPr>
      </w:pPr>
      <w:r>
        <w:rPr>
          <w:color w:val="000000"/>
          <w:sz w:val="20"/>
        </w:rPr>
        <w:t>INTER PARES</w:t>
      </w:r>
    </w:p>
    <w:p w14:paraId="13C9AE44" w14:textId="77777777" w:rsidR="008A5164" w:rsidRPr="00E52CBC" w:rsidRDefault="008A5164" w:rsidP="008A5164">
      <w:pPr>
        <w:numPr>
          <w:ilvl w:val="0"/>
          <w:numId w:val="263"/>
        </w:numPr>
        <w:pBdr>
          <w:top w:val="nil"/>
          <w:left w:val="nil"/>
          <w:bottom w:val="nil"/>
          <w:right w:val="nil"/>
          <w:between w:val="nil"/>
        </w:pBdr>
        <w:jc w:val="both"/>
        <w:rPr>
          <w:color w:val="000000"/>
          <w:sz w:val="20"/>
          <w:szCs w:val="20"/>
        </w:rPr>
      </w:pPr>
      <w:r>
        <w:rPr>
          <w:color w:val="000000"/>
          <w:sz w:val="20"/>
        </w:rPr>
        <w:t>ONU Femmes</w:t>
      </w:r>
    </w:p>
    <w:p w14:paraId="3B2F1084" w14:textId="77777777" w:rsidR="008A5164" w:rsidRDefault="008A5164" w:rsidP="008A5164">
      <w:pPr>
        <w:numPr>
          <w:ilvl w:val="0"/>
          <w:numId w:val="263"/>
        </w:numPr>
        <w:pBdr>
          <w:top w:val="nil"/>
          <w:left w:val="nil"/>
          <w:bottom w:val="nil"/>
          <w:right w:val="nil"/>
          <w:between w:val="nil"/>
        </w:pBdr>
        <w:jc w:val="both"/>
        <w:rPr>
          <w:color w:val="000000"/>
          <w:sz w:val="20"/>
          <w:szCs w:val="20"/>
        </w:rPr>
      </w:pPr>
      <w:proofErr w:type="gramStart"/>
      <w:r>
        <w:rPr>
          <w:color w:val="000000"/>
          <w:sz w:val="20"/>
        </w:rPr>
        <w:t>le</w:t>
      </w:r>
      <w:proofErr w:type="gramEnd"/>
      <w:r>
        <w:rPr>
          <w:color w:val="000000"/>
          <w:sz w:val="20"/>
        </w:rPr>
        <w:t xml:space="preserve"> Programme des Nations Unies pour le développement (PNUD).</w:t>
      </w:r>
    </w:p>
    <w:p w14:paraId="17995912" w14:textId="77777777" w:rsidR="008A5164" w:rsidRDefault="008A5164" w:rsidP="008A5164">
      <w:pPr>
        <w:rPr>
          <w:sz w:val="20"/>
          <w:szCs w:val="20"/>
        </w:rPr>
      </w:pPr>
    </w:p>
    <w:p w14:paraId="70FAB518" w14:textId="77777777" w:rsidR="008A5164" w:rsidRDefault="008A5164" w:rsidP="008A5164">
      <w:pPr>
        <w:rPr>
          <w:sz w:val="20"/>
        </w:rPr>
      </w:pPr>
      <w:r>
        <w:rPr>
          <w:sz w:val="20"/>
        </w:rPr>
        <w:t xml:space="preserve">Les partenaires ont collaboré étroitement au sein de l'équipe du projet, chargée de planifier, rédiger et réviser les Indicateurs. La Commission européenne a apporté une contribution active aux travaux de l'équipe. </w:t>
      </w:r>
    </w:p>
    <w:p w14:paraId="38E937C8" w14:textId="77777777" w:rsidR="008A5164" w:rsidRDefault="008A5164" w:rsidP="008A5164">
      <w:pPr>
        <w:rPr>
          <w:sz w:val="20"/>
          <w:szCs w:val="20"/>
        </w:rPr>
      </w:pPr>
    </w:p>
    <w:p w14:paraId="5D024457" w14:textId="77777777" w:rsidR="008A5164" w:rsidRDefault="008A5164" w:rsidP="008A5164">
      <w:pPr>
        <w:rPr>
          <w:sz w:val="20"/>
          <w:szCs w:val="20"/>
        </w:rPr>
      </w:pPr>
      <w:r>
        <w:rPr>
          <w:sz w:val="20"/>
        </w:rPr>
        <w:t>Outre cet apport collectif, les partenaires du projet ont apporté des contributions à part, telles que répertoriées ci-dessous :</w:t>
      </w:r>
    </w:p>
    <w:p w14:paraId="3B04A9BA" w14:textId="77777777" w:rsidR="008A5164" w:rsidRDefault="008A5164" w:rsidP="008A5164">
      <w:pPr>
        <w:numPr>
          <w:ilvl w:val="0"/>
          <w:numId w:val="264"/>
        </w:numPr>
        <w:pBdr>
          <w:top w:val="nil"/>
          <w:left w:val="nil"/>
          <w:bottom w:val="nil"/>
          <w:right w:val="nil"/>
          <w:between w:val="nil"/>
        </w:pBdr>
        <w:spacing w:line="256" w:lineRule="auto"/>
        <w:rPr>
          <w:color w:val="000000"/>
          <w:sz w:val="20"/>
          <w:szCs w:val="20"/>
        </w:rPr>
      </w:pPr>
      <w:r>
        <w:rPr>
          <w:color w:val="000000"/>
          <w:sz w:val="20"/>
        </w:rPr>
        <w:t xml:space="preserve">Fondation Directorio Legislativo : traduction en espagnol d'une partie des indicateurs </w:t>
      </w:r>
    </w:p>
    <w:p w14:paraId="3CF02288" w14:textId="77777777" w:rsidR="008A5164" w:rsidRDefault="008A5164" w:rsidP="008A5164">
      <w:pPr>
        <w:numPr>
          <w:ilvl w:val="0"/>
          <w:numId w:val="264"/>
        </w:numPr>
        <w:pBdr>
          <w:top w:val="nil"/>
          <w:left w:val="nil"/>
          <w:bottom w:val="nil"/>
          <w:right w:val="nil"/>
          <w:between w:val="nil"/>
        </w:pBdr>
        <w:spacing w:line="256" w:lineRule="auto"/>
        <w:rPr>
          <w:color w:val="000000"/>
          <w:sz w:val="20"/>
          <w:szCs w:val="20"/>
        </w:rPr>
      </w:pPr>
      <w:r>
        <w:rPr>
          <w:color w:val="000000"/>
          <w:sz w:val="20"/>
        </w:rPr>
        <w:t xml:space="preserve">INTER PARES en collaboration avec la Commission européenne : soutien financier important pour la rédaction et la traduction des indicateurs </w:t>
      </w:r>
    </w:p>
    <w:p w14:paraId="63698CB4" w14:textId="77777777" w:rsidR="008A5164" w:rsidRDefault="008A5164" w:rsidP="008A5164">
      <w:pPr>
        <w:numPr>
          <w:ilvl w:val="0"/>
          <w:numId w:val="264"/>
        </w:numPr>
        <w:pBdr>
          <w:top w:val="nil"/>
          <w:left w:val="nil"/>
          <w:bottom w:val="nil"/>
          <w:right w:val="nil"/>
          <w:between w:val="nil"/>
        </w:pBdr>
        <w:spacing w:line="256" w:lineRule="auto"/>
        <w:rPr>
          <w:color w:val="000000"/>
          <w:sz w:val="20"/>
          <w:szCs w:val="20"/>
        </w:rPr>
      </w:pPr>
      <w:r>
        <w:rPr>
          <w:color w:val="000000"/>
          <w:sz w:val="20"/>
        </w:rPr>
        <w:t>Institut national démocratique : création de la version préliminaire du site web des Indicateurs</w:t>
      </w:r>
    </w:p>
    <w:p w14:paraId="6347B24D" w14:textId="77777777" w:rsidR="008A5164" w:rsidRDefault="008A5164" w:rsidP="008A5164">
      <w:pPr>
        <w:numPr>
          <w:ilvl w:val="0"/>
          <w:numId w:val="264"/>
        </w:numPr>
        <w:pBdr>
          <w:top w:val="nil"/>
          <w:left w:val="nil"/>
          <w:bottom w:val="nil"/>
          <w:right w:val="nil"/>
          <w:between w:val="nil"/>
        </w:pBdr>
        <w:spacing w:after="160" w:line="256" w:lineRule="auto"/>
        <w:rPr>
          <w:color w:val="000000"/>
          <w:sz w:val="20"/>
          <w:szCs w:val="20"/>
        </w:rPr>
      </w:pPr>
      <w:r>
        <w:rPr>
          <w:color w:val="000000"/>
          <w:sz w:val="20"/>
        </w:rPr>
        <w:t>PNUD : soutien financier pour la rédaction de certains indicateurs.</w:t>
      </w:r>
    </w:p>
    <w:p w14:paraId="509016CD" w14:textId="77777777" w:rsidR="008A5164" w:rsidRDefault="008A5164" w:rsidP="008A5164">
      <w:pPr>
        <w:rPr>
          <w:sz w:val="20"/>
          <w:szCs w:val="20"/>
        </w:rPr>
      </w:pPr>
      <w:r>
        <w:rPr>
          <w:sz w:val="20"/>
        </w:rPr>
        <w:t>Le financement du projet a été assuré par l'UIP grâce à un don de l'Agence suédoise de coopération internationale au développement (Sida). Un financement supplémentaire a été apporté à l'UIP par INTER PARES en collaboration avec la Commission européenne.</w:t>
      </w:r>
    </w:p>
    <w:p w14:paraId="42C7A6B7" w14:textId="77777777" w:rsidR="008A5164" w:rsidRPr="008A5164" w:rsidRDefault="008A5164" w:rsidP="008A5164">
      <w:pPr>
        <w:pStyle w:val="Heading2"/>
        <w:rPr>
          <w:lang w:val="fr-FR"/>
        </w:rPr>
      </w:pPr>
      <w:r w:rsidRPr="008A5164">
        <w:rPr>
          <w:lang w:val="fr-FR"/>
        </w:rPr>
        <w:t>Contributions individuelles</w:t>
      </w:r>
    </w:p>
    <w:p w14:paraId="00539812" w14:textId="77777777" w:rsidR="008A5164" w:rsidRDefault="008A5164" w:rsidP="008A5164">
      <w:pPr>
        <w:rPr>
          <w:sz w:val="20"/>
          <w:szCs w:val="20"/>
        </w:rPr>
      </w:pPr>
      <w:r>
        <w:rPr>
          <w:b/>
          <w:sz w:val="20"/>
        </w:rPr>
        <w:t>Membres de l'équipe du projet</w:t>
      </w:r>
      <w:r>
        <w:rPr>
          <w:b/>
        </w:rPr>
        <w:t> :</w:t>
      </w:r>
      <w:r>
        <w:rPr>
          <w:sz w:val="20"/>
        </w:rPr>
        <w:t xml:space="preserve"> Andy Richardson et Irena </w:t>
      </w:r>
      <w:proofErr w:type="spellStart"/>
      <w:r>
        <w:rPr>
          <w:sz w:val="20"/>
        </w:rPr>
        <w:t>Mijanović</w:t>
      </w:r>
      <w:proofErr w:type="spellEnd"/>
      <w:r>
        <w:rPr>
          <w:sz w:val="20"/>
        </w:rPr>
        <w:t xml:space="preserve"> (UIP) ; Anthony Smith et Victoria </w:t>
      </w:r>
      <w:proofErr w:type="spellStart"/>
      <w:r>
        <w:rPr>
          <w:sz w:val="20"/>
        </w:rPr>
        <w:t>Hasson</w:t>
      </w:r>
      <w:proofErr w:type="spellEnd"/>
      <w:r>
        <w:rPr>
          <w:sz w:val="20"/>
        </w:rPr>
        <w:t xml:space="preserve"> </w:t>
      </w:r>
      <w:r>
        <w:rPr>
          <w:color w:val="000000"/>
          <w:sz w:val="20"/>
        </w:rPr>
        <w:t>(WFD) </w:t>
      </w:r>
      <w:r>
        <w:rPr>
          <w:sz w:val="20"/>
        </w:rPr>
        <w:t xml:space="preserve">; Jonathan Murphy et Andrea Wolfe, </w:t>
      </w:r>
      <w:r>
        <w:rPr>
          <w:color w:val="000000"/>
          <w:sz w:val="20"/>
        </w:rPr>
        <w:t>INTER PARES </w:t>
      </w:r>
      <w:r>
        <w:rPr>
          <w:sz w:val="20"/>
        </w:rPr>
        <w:t xml:space="preserve">; Gonzalo Jorro Martinez, </w:t>
      </w:r>
      <w:r>
        <w:rPr>
          <w:color w:val="000000"/>
          <w:sz w:val="20"/>
        </w:rPr>
        <w:t>Commission européenne </w:t>
      </w:r>
      <w:r>
        <w:rPr>
          <w:sz w:val="20"/>
        </w:rPr>
        <w:t xml:space="preserve">; Frieda </w:t>
      </w:r>
      <w:proofErr w:type="spellStart"/>
      <w:r>
        <w:rPr>
          <w:sz w:val="20"/>
        </w:rPr>
        <w:t>Arenos</w:t>
      </w:r>
      <w:proofErr w:type="spellEnd"/>
      <w:r>
        <w:rPr>
          <w:sz w:val="20"/>
        </w:rPr>
        <w:t xml:space="preserve"> </w:t>
      </w:r>
      <w:r>
        <w:rPr>
          <w:color w:val="000000"/>
          <w:sz w:val="20"/>
        </w:rPr>
        <w:t xml:space="preserve">(NDI) ; </w:t>
      </w:r>
      <w:r>
        <w:rPr>
          <w:sz w:val="20"/>
        </w:rPr>
        <w:t xml:space="preserve">María Baron et Juan Francisco Krahl, Fondation </w:t>
      </w:r>
      <w:r>
        <w:rPr>
          <w:color w:val="000000"/>
          <w:sz w:val="20"/>
        </w:rPr>
        <w:t xml:space="preserve">Directorio Legislativo </w:t>
      </w:r>
      <w:r>
        <w:rPr>
          <w:sz w:val="20"/>
        </w:rPr>
        <w:t xml:space="preserve">; </w:t>
      </w:r>
      <w:proofErr w:type="spellStart"/>
      <w:r>
        <w:rPr>
          <w:sz w:val="20"/>
        </w:rPr>
        <w:t>Ionica</w:t>
      </w:r>
      <w:proofErr w:type="spellEnd"/>
      <w:r>
        <w:rPr>
          <w:sz w:val="20"/>
        </w:rPr>
        <w:t xml:space="preserve"> </w:t>
      </w:r>
      <w:proofErr w:type="spellStart"/>
      <w:r>
        <w:rPr>
          <w:sz w:val="20"/>
        </w:rPr>
        <w:t>Berevoescu</w:t>
      </w:r>
      <w:proofErr w:type="spellEnd"/>
      <w:r>
        <w:rPr>
          <w:sz w:val="20"/>
        </w:rPr>
        <w:t xml:space="preserve"> et Lana </w:t>
      </w:r>
      <w:proofErr w:type="spellStart"/>
      <w:r>
        <w:rPr>
          <w:sz w:val="20"/>
        </w:rPr>
        <w:t>Ackar</w:t>
      </w:r>
      <w:proofErr w:type="spellEnd"/>
      <w:r>
        <w:rPr>
          <w:sz w:val="20"/>
        </w:rPr>
        <w:t xml:space="preserve">, ONU Femmes ; Charles Chauvel, Agata </w:t>
      </w:r>
      <w:proofErr w:type="spellStart"/>
      <w:r>
        <w:rPr>
          <w:sz w:val="20"/>
        </w:rPr>
        <w:t>Walczak</w:t>
      </w:r>
      <w:proofErr w:type="spellEnd"/>
      <w:r>
        <w:rPr>
          <w:sz w:val="20"/>
        </w:rPr>
        <w:t xml:space="preserve"> et </w:t>
      </w:r>
      <w:r>
        <w:rPr>
          <w:color w:val="3C4043"/>
          <w:sz w:val="20"/>
          <w:highlight w:val="white"/>
        </w:rPr>
        <w:t>Aleida Ferreyra</w:t>
      </w:r>
      <w:r>
        <w:rPr>
          <w:sz w:val="20"/>
        </w:rPr>
        <w:t xml:space="preserve"> </w:t>
      </w:r>
      <w:r>
        <w:rPr>
          <w:color w:val="000000"/>
          <w:sz w:val="20"/>
        </w:rPr>
        <w:t xml:space="preserve">(PNUD) ; </w:t>
      </w:r>
      <w:r>
        <w:rPr>
          <w:sz w:val="20"/>
        </w:rPr>
        <w:t xml:space="preserve">Matthew </w:t>
      </w:r>
      <w:proofErr w:type="spellStart"/>
      <w:r>
        <w:rPr>
          <w:sz w:val="20"/>
        </w:rPr>
        <w:t>Salik</w:t>
      </w:r>
      <w:proofErr w:type="spellEnd"/>
      <w:r>
        <w:rPr>
          <w:sz w:val="20"/>
        </w:rPr>
        <w:t xml:space="preserve"> et James </w:t>
      </w:r>
      <w:proofErr w:type="spellStart"/>
      <w:r>
        <w:rPr>
          <w:sz w:val="20"/>
        </w:rPr>
        <w:t>Pinnell</w:t>
      </w:r>
      <w:proofErr w:type="spellEnd"/>
      <w:r>
        <w:rPr>
          <w:sz w:val="20"/>
        </w:rPr>
        <w:t xml:space="preserve"> </w:t>
      </w:r>
      <w:r>
        <w:rPr>
          <w:color w:val="000000"/>
          <w:sz w:val="20"/>
        </w:rPr>
        <w:t>(APC)</w:t>
      </w:r>
    </w:p>
    <w:p w14:paraId="21FD98FF" w14:textId="77777777" w:rsidR="008A5164" w:rsidRDefault="008A5164" w:rsidP="008A5164">
      <w:pPr>
        <w:rPr>
          <w:sz w:val="20"/>
          <w:szCs w:val="20"/>
        </w:rPr>
      </w:pPr>
      <w:r>
        <w:rPr>
          <w:b/>
          <w:sz w:val="20"/>
        </w:rPr>
        <w:t xml:space="preserve">Coordination : </w:t>
      </w:r>
      <w:r>
        <w:rPr>
          <w:sz w:val="20"/>
        </w:rPr>
        <w:t xml:space="preserve">Andy Richardson et Irena </w:t>
      </w:r>
      <w:proofErr w:type="spellStart"/>
      <w:r>
        <w:rPr>
          <w:sz w:val="20"/>
        </w:rPr>
        <w:t>Mijanović</w:t>
      </w:r>
      <w:proofErr w:type="spellEnd"/>
      <w:r>
        <w:rPr>
          <w:sz w:val="20"/>
        </w:rPr>
        <w:t xml:space="preserve"> (UIP)</w:t>
      </w:r>
    </w:p>
    <w:p w14:paraId="18E339CB" w14:textId="77777777" w:rsidR="008A5164" w:rsidRDefault="008A5164" w:rsidP="008A5164">
      <w:pPr>
        <w:rPr>
          <w:sz w:val="20"/>
          <w:szCs w:val="20"/>
        </w:rPr>
      </w:pPr>
      <w:r>
        <w:rPr>
          <w:b/>
          <w:sz w:val="20"/>
        </w:rPr>
        <w:t xml:space="preserve">Élaboration de la version préliminaire : </w:t>
      </w:r>
      <w:r>
        <w:rPr>
          <w:sz w:val="20"/>
        </w:rPr>
        <w:t xml:space="preserve">David Elder, Tamar Chugoshvili, Irena </w:t>
      </w:r>
      <w:proofErr w:type="spellStart"/>
      <w:r>
        <w:rPr>
          <w:sz w:val="20"/>
        </w:rPr>
        <w:t>Mijanović</w:t>
      </w:r>
      <w:proofErr w:type="spellEnd"/>
      <w:r>
        <w:rPr>
          <w:sz w:val="20"/>
        </w:rPr>
        <w:t xml:space="preserve">, Frieda </w:t>
      </w:r>
      <w:proofErr w:type="spellStart"/>
      <w:r>
        <w:rPr>
          <w:sz w:val="20"/>
        </w:rPr>
        <w:t>Arenos</w:t>
      </w:r>
      <w:proofErr w:type="spellEnd"/>
      <w:r>
        <w:rPr>
          <w:sz w:val="20"/>
        </w:rPr>
        <w:t xml:space="preserve"> et Alex Read avec l'aide de </w:t>
      </w:r>
      <w:proofErr w:type="spellStart"/>
      <w:r>
        <w:rPr>
          <w:sz w:val="20"/>
        </w:rPr>
        <w:t>Tumi</w:t>
      </w:r>
      <w:proofErr w:type="spellEnd"/>
      <w:r>
        <w:rPr>
          <w:sz w:val="20"/>
        </w:rPr>
        <w:t xml:space="preserve"> </w:t>
      </w:r>
      <w:proofErr w:type="spellStart"/>
      <w:r>
        <w:rPr>
          <w:sz w:val="20"/>
        </w:rPr>
        <w:t>Zantsi</w:t>
      </w:r>
      <w:proofErr w:type="spellEnd"/>
      <w:r>
        <w:rPr>
          <w:sz w:val="20"/>
        </w:rPr>
        <w:t xml:space="preserve"> et d'Adriana </w:t>
      </w:r>
      <w:proofErr w:type="spellStart"/>
      <w:r>
        <w:rPr>
          <w:sz w:val="20"/>
        </w:rPr>
        <w:t>Carretero</w:t>
      </w:r>
      <w:proofErr w:type="spellEnd"/>
      <w:r>
        <w:rPr>
          <w:sz w:val="20"/>
        </w:rPr>
        <w:t xml:space="preserve">  </w:t>
      </w:r>
    </w:p>
    <w:p w14:paraId="602CE9BA" w14:textId="77777777" w:rsidR="008A5164" w:rsidRDefault="008A5164" w:rsidP="008A5164">
      <w:pPr>
        <w:rPr>
          <w:b/>
          <w:sz w:val="20"/>
          <w:szCs w:val="20"/>
        </w:rPr>
      </w:pPr>
      <w:r>
        <w:rPr>
          <w:b/>
          <w:sz w:val="20"/>
        </w:rPr>
        <w:t xml:space="preserve">Révision de la version préliminaire : </w:t>
      </w:r>
      <w:r>
        <w:rPr>
          <w:sz w:val="20"/>
        </w:rPr>
        <w:t xml:space="preserve">Andy Richardson, Irena </w:t>
      </w:r>
      <w:proofErr w:type="spellStart"/>
      <w:r>
        <w:rPr>
          <w:sz w:val="20"/>
        </w:rPr>
        <w:t>Mijanović</w:t>
      </w:r>
      <w:proofErr w:type="spellEnd"/>
      <w:r>
        <w:rPr>
          <w:sz w:val="20"/>
        </w:rPr>
        <w:t xml:space="preserve">, Tamar Chugoshvili et Marko </w:t>
      </w:r>
      <w:proofErr w:type="spellStart"/>
      <w:r>
        <w:rPr>
          <w:sz w:val="20"/>
        </w:rPr>
        <w:t>Vujačić</w:t>
      </w:r>
      <w:proofErr w:type="spellEnd"/>
    </w:p>
    <w:p w14:paraId="360F5B43" w14:textId="77777777" w:rsidR="008A5164" w:rsidRDefault="008A5164" w:rsidP="008A5164">
      <w:pPr>
        <w:rPr>
          <w:sz w:val="20"/>
          <w:szCs w:val="20"/>
        </w:rPr>
      </w:pPr>
      <w:r>
        <w:rPr>
          <w:b/>
          <w:sz w:val="20"/>
        </w:rPr>
        <w:t>Recherche et cartographie :</w:t>
      </w:r>
      <w:r>
        <w:rPr>
          <w:sz w:val="20"/>
        </w:rPr>
        <w:t xml:space="preserve">  Irena </w:t>
      </w:r>
      <w:proofErr w:type="spellStart"/>
      <w:r>
        <w:rPr>
          <w:sz w:val="20"/>
        </w:rPr>
        <w:t>Mijanović</w:t>
      </w:r>
      <w:proofErr w:type="spellEnd"/>
      <w:r>
        <w:rPr>
          <w:sz w:val="20"/>
        </w:rPr>
        <w:t xml:space="preserve">, avec l'aide de </w:t>
      </w:r>
      <w:r>
        <w:rPr>
          <w:color w:val="212121"/>
          <w:sz w:val="20"/>
          <w:highlight w:val="white"/>
        </w:rPr>
        <w:t xml:space="preserve">Rachel </w:t>
      </w:r>
      <w:proofErr w:type="spellStart"/>
      <w:r>
        <w:rPr>
          <w:color w:val="212121"/>
          <w:sz w:val="20"/>
          <w:highlight w:val="white"/>
        </w:rPr>
        <w:t>Mundilo</w:t>
      </w:r>
      <w:proofErr w:type="spellEnd"/>
      <w:r>
        <w:rPr>
          <w:color w:val="212121"/>
          <w:sz w:val="20"/>
          <w:highlight w:val="white"/>
        </w:rPr>
        <w:t xml:space="preserve"> et </w:t>
      </w:r>
      <w:r>
        <w:t>d'</w:t>
      </w:r>
      <w:r>
        <w:rPr>
          <w:sz w:val="20"/>
        </w:rPr>
        <w:t xml:space="preserve">Adriana </w:t>
      </w:r>
      <w:proofErr w:type="spellStart"/>
      <w:r>
        <w:rPr>
          <w:sz w:val="20"/>
        </w:rPr>
        <w:t>Carretero</w:t>
      </w:r>
      <w:proofErr w:type="spellEnd"/>
    </w:p>
    <w:p w14:paraId="062CF940" w14:textId="77777777" w:rsidR="008A5164" w:rsidRDefault="008A5164" w:rsidP="008A5164">
      <w:pPr>
        <w:rPr>
          <w:sz w:val="20"/>
          <w:szCs w:val="20"/>
        </w:rPr>
      </w:pPr>
      <w:r>
        <w:rPr>
          <w:b/>
          <w:sz w:val="20"/>
        </w:rPr>
        <w:t>Relecture :</w:t>
      </w:r>
      <w:r>
        <w:rPr>
          <w:sz w:val="20"/>
        </w:rPr>
        <w:t xml:space="preserve"> Martin Hemmings</w:t>
      </w:r>
    </w:p>
    <w:p w14:paraId="0662D2E9" w14:textId="77777777" w:rsidR="008A5164" w:rsidRDefault="008A5164" w:rsidP="008A5164">
      <w:pPr>
        <w:rPr>
          <w:sz w:val="20"/>
          <w:szCs w:val="20"/>
        </w:rPr>
      </w:pPr>
      <w:r>
        <w:rPr>
          <w:b/>
          <w:sz w:val="20"/>
        </w:rPr>
        <w:lastRenderedPageBreak/>
        <w:t>Traduction</w:t>
      </w:r>
      <w:r>
        <w:t> :</w:t>
      </w:r>
    </w:p>
    <w:p w14:paraId="1841F323" w14:textId="77777777" w:rsidR="008A5164" w:rsidRDefault="008A5164" w:rsidP="008A5164">
      <w:pPr>
        <w:rPr>
          <w:sz w:val="20"/>
          <w:szCs w:val="20"/>
        </w:rPr>
      </w:pPr>
      <w:r>
        <w:rPr>
          <w:sz w:val="20"/>
        </w:rPr>
        <w:t xml:space="preserve">Français : Pascale Bouquet, Pierre </w:t>
      </w:r>
      <w:proofErr w:type="spellStart"/>
      <w:r>
        <w:rPr>
          <w:sz w:val="20"/>
        </w:rPr>
        <w:t>Covos</w:t>
      </w:r>
      <w:proofErr w:type="spellEnd"/>
    </w:p>
    <w:p w14:paraId="35194BEC" w14:textId="77777777" w:rsidR="008A5164" w:rsidRDefault="008A5164" w:rsidP="008A5164">
      <w:pPr>
        <w:rPr>
          <w:sz w:val="20"/>
        </w:rPr>
      </w:pPr>
      <w:r>
        <w:rPr>
          <w:sz w:val="20"/>
        </w:rPr>
        <w:t>Espagnol : Fondation Directorio Legislativo, GRULAC</w:t>
      </w:r>
    </w:p>
    <w:p w14:paraId="026877EA" w14:textId="77777777" w:rsidR="008A5164" w:rsidRDefault="008A5164" w:rsidP="008A5164">
      <w:pPr>
        <w:rPr>
          <w:sz w:val="20"/>
          <w:szCs w:val="20"/>
        </w:rPr>
      </w:pPr>
    </w:p>
    <w:p w14:paraId="26827E25" w14:textId="77777777" w:rsidR="008A5164" w:rsidRDefault="008A5164" w:rsidP="008A5164">
      <w:pPr>
        <w:rPr>
          <w:color w:val="005F9A"/>
          <w:sz w:val="24"/>
          <w:szCs w:val="24"/>
        </w:rPr>
      </w:pPr>
      <w:r>
        <w:rPr>
          <w:color w:val="005F9A"/>
          <w:sz w:val="24"/>
        </w:rPr>
        <w:t>Contribution des parlements</w:t>
      </w:r>
    </w:p>
    <w:p w14:paraId="772E0A02" w14:textId="77777777" w:rsidR="008A5164" w:rsidRDefault="008A5164" w:rsidP="008A5164">
      <w:pPr>
        <w:rPr>
          <w:sz w:val="20"/>
        </w:rPr>
      </w:pPr>
      <w:r>
        <w:rPr>
          <w:sz w:val="20"/>
        </w:rPr>
        <w:t>Nous remercions chaleureusement la bonne cinquantaine de parlements qui ont participé à la mise à l'essai des Indicateurs à divers stades, ainsi que la centaine de personnes qui ont pris part aux réunions exigées par l'évaluation.</w:t>
      </w:r>
    </w:p>
    <w:p w14:paraId="3B7FE813" w14:textId="77777777" w:rsidR="008A5164" w:rsidRDefault="008A5164" w:rsidP="008A5164">
      <w:pPr>
        <w:rPr>
          <w:sz w:val="20"/>
          <w:szCs w:val="20"/>
        </w:rPr>
      </w:pPr>
    </w:p>
    <w:p w14:paraId="3C42F440" w14:textId="77777777" w:rsidR="008A5164" w:rsidRDefault="008A5164" w:rsidP="008A5164">
      <w:pPr>
        <w:pBdr>
          <w:top w:val="nil"/>
          <w:left w:val="nil"/>
          <w:bottom w:val="nil"/>
          <w:right w:val="nil"/>
          <w:between w:val="nil"/>
        </w:pBdr>
        <w:rPr>
          <w:b/>
          <w:sz w:val="20"/>
          <w:szCs w:val="20"/>
        </w:rPr>
      </w:pPr>
      <w:r>
        <w:rPr>
          <w:b/>
          <w:sz w:val="20"/>
        </w:rPr>
        <w:t>1</w:t>
      </w:r>
      <w:r>
        <w:rPr>
          <w:b/>
          <w:sz w:val="20"/>
          <w:vertAlign w:val="superscript"/>
        </w:rPr>
        <w:t>e</w:t>
      </w:r>
      <w:r>
        <w:rPr>
          <w:b/>
          <w:sz w:val="20"/>
        </w:rPr>
        <w:t xml:space="preserve"> étape : Mise à l'essai de l’ensemble des indicateurs (2021)</w:t>
      </w:r>
    </w:p>
    <w:p w14:paraId="6FA10919" w14:textId="77777777" w:rsidR="008A5164" w:rsidRDefault="008A5164" w:rsidP="008A5164">
      <w:pPr>
        <w:pBdr>
          <w:top w:val="nil"/>
          <w:left w:val="nil"/>
          <w:bottom w:val="nil"/>
          <w:right w:val="nil"/>
          <w:between w:val="nil"/>
        </w:pBdr>
        <w:rPr>
          <w:sz w:val="20"/>
        </w:rPr>
      </w:pPr>
      <w:r>
        <w:rPr>
          <w:sz w:val="20"/>
        </w:rPr>
        <w:t xml:space="preserve">Les parlements d'Afrique du Sud, du Ghana, de Grèce, de Jordanie, du Kenya, d'Ouganda, du Portugal, du Rwanda et de Zambie, ainsi que le Parlement panafricain et le Bureau de la WFD/EU-JDID en Jordanie ont pris part à la mise à l'essai des indicateurs. Nous remercions tout particulièrement MM. Christos </w:t>
      </w:r>
      <w:proofErr w:type="spellStart"/>
      <w:r>
        <w:rPr>
          <w:sz w:val="20"/>
        </w:rPr>
        <w:t>Belias</w:t>
      </w:r>
      <w:proofErr w:type="spellEnd"/>
      <w:r>
        <w:rPr>
          <w:sz w:val="20"/>
        </w:rPr>
        <w:t xml:space="preserve"> et </w:t>
      </w:r>
      <w:proofErr w:type="spellStart"/>
      <w:r>
        <w:rPr>
          <w:sz w:val="20"/>
        </w:rPr>
        <w:t>Vasilios</w:t>
      </w:r>
      <w:proofErr w:type="spellEnd"/>
      <w:r>
        <w:rPr>
          <w:sz w:val="20"/>
        </w:rPr>
        <w:t xml:space="preserve"> </w:t>
      </w:r>
      <w:proofErr w:type="spellStart"/>
      <w:r>
        <w:rPr>
          <w:sz w:val="20"/>
        </w:rPr>
        <w:t>Svolopoulos</w:t>
      </w:r>
      <w:proofErr w:type="spellEnd"/>
      <w:r>
        <w:rPr>
          <w:sz w:val="20"/>
        </w:rPr>
        <w:t xml:space="preserve">, du Parlement grec, M. José Manuel </w:t>
      </w:r>
      <w:proofErr w:type="spellStart"/>
      <w:r>
        <w:rPr>
          <w:sz w:val="20"/>
        </w:rPr>
        <w:t>Araújo</w:t>
      </w:r>
      <w:proofErr w:type="spellEnd"/>
      <w:r>
        <w:rPr>
          <w:sz w:val="20"/>
        </w:rPr>
        <w:t>, du Parlement portugais et Mme </w:t>
      </w:r>
      <w:proofErr w:type="spellStart"/>
      <w:r>
        <w:rPr>
          <w:sz w:val="20"/>
        </w:rPr>
        <w:t>Josephine</w:t>
      </w:r>
      <w:proofErr w:type="spellEnd"/>
      <w:r>
        <w:rPr>
          <w:sz w:val="20"/>
        </w:rPr>
        <w:t xml:space="preserve"> </w:t>
      </w:r>
      <w:proofErr w:type="spellStart"/>
      <w:r>
        <w:rPr>
          <w:sz w:val="20"/>
        </w:rPr>
        <w:t>Watera</w:t>
      </w:r>
      <w:proofErr w:type="spellEnd"/>
      <w:r>
        <w:rPr>
          <w:sz w:val="20"/>
        </w:rPr>
        <w:t xml:space="preserve">, du Parlement ougandais, pour leurs observations de qualité sur les indicateurs et pour leur contribution à leur amélioration. </w:t>
      </w:r>
    </w:p>
    <w:p w14:paraId="5F8628D0" w14:textId="77777777" w:rsidR="008A5164" w:rsidRPr="003E7194" w:rsidRDefault="008A5164" w:rsidP="008A5164">
      <w:pPr>
        <w:pBdr>
          <w:top w:val="nil"/>
          <w:left w:val="nil"/>
          <w:bottom w:val="nil"/>
          <w:right w:val="nil"/>
          <w:between w:val="nil"/>
        </w:pBdr>
        <w:rPr>
          <w:sz w:val="20"/>
        </w:rPr>
      </w:pPr>
    </w:p>
    <w:p w14:paraId="0FE6F9B9" w14:textId="77777777" w:rsidR="008A5164" w:rsidRDefault="008A5164" w:rsidP="008A5164">
      <w:pPr>
        <w:pBdr>
          <w:top w:val="nil"/>
          <w:left w:val="nil"/>
          <w:bottom w:val="nil"/>
          <w:right w:val="nil"/>
          <w:between w:val="nil"/>
        </w:pBdr>
        <w:rPr>
          <w:b/>
          <w:sz w:val="20"/>
          <w:szCs w:val="20"/>
        </w:rPr>
      </w:pPr>
      <w:r>
        <w:rPr>
          <w:b/>
          <w:sz w:val="20"/>
        </w:rPr>
        <w:t>2</w:t>
      </w:r>
      <w:r>
        <w:rPr>
          <w:b/>
          <w:sz w:val="20"/>
          <w:vertAlign w:val="superscript"/>
        </w:rPr>
        <w:t>e</w:t>
      </w:r>
      <w:r>
        <w:rPr>
          <w:b/>
          <w:sz w:val="20"/>
        </w:rPr>
        <w:t xml:space="preserve"> étape : Mise à l'essai initiale (2021)</w:t>
      </w:r>
    </w:p>
    <w:p w14:paraId="2B06E894" w14:textId="77777777" w:rsidR="008A5164" w:rsidRDefault="008A5164" w:rsidP="008A5164">
      <w:pPr>
        <w:pBdr>
          <w:top w:val="nil"/>
          <w:left w:val="nil"/>
          <w:bottom w:val="nil"/>
          <w:right w:val="nil"/>
          <w:between w:val="nil"/>
        </w:pBdr>
        <w:rPr>
          <w:sz w:val="20"/>
        </w:rPr>
      </w:pPr>
      <w:r>
        <w:rPr>
          <w:sz w:val="20"/>
        </w:rPr>
        <w:t xml:space="preserve">Les parlements d'Albanie, d'Allemagne, d'Argentine, d'Australie, du Brésil, de Géorgie, de Grèce, du Libéria, de Macédoine du Nord et du Paraguay, ainsi que le Parlement kurde (Iraq), ont donné leur avis lors de cette étape. Nous remerciements vont en particulier à M. Jochen </w:t>
      </w:r>
      <w:proofErr w:type="spellStart"/>
      <w:r>
        <w:rPr>
          <w:sz w:val="20"/>
        </w:rPr>
        <w:t>Guckes</w:t>
      </w:r>
      <w:proofErr w:type="spellEnd"/>
      <w:r>
        <w:rPr>
          <w:sz w:val="20"/>
        </w:rPr>
        <w:t>, du Bundestag allemand, pour ses remarques très détaillées et ses nombreuses propositions pertinentes. Nous remercions également de leur soutien les bureaux du NDI en Albanie, en Géorgie, en Iraq, au Libéria et en Macédoine du Nord.</w:t>
      </w:r>
    </w:p>
    <w:p w14:paraId="6B83C2BC" w14:textId="77777777" w:rsidR="008A5164" w:rsidRDefault="008A5164" w:rsidP="008A5164">
      <w:pPr>
        <w:pBdr>
          <w:top w:val="nil"/>
          <w:left w:val="nil"/>
          <w:bottom w:val="nil"/>
          <w:right w:val="nil"/>
          <w:between w:val="nil"/>
        </w:pBdr>
        <w:rPr>
          <w:sz w:val="20"/>
          <w:szCs w:val="20"/>
        </w:rPr>
      </w:pPr>
    </w:p>
    <w:p w14:paraId="43153C59" w14:textId="77777777" w:rsidR="008A5164" w:rsidRDefault="008A5164" w:rsidP="008A5164">
      <w:pPr>
        <w:pBdr>
          <w:top w:val="nil"/>
          <w:left w:val="nil"/>
          <w:bottom w:val="nil"/>
          <w:right w:val="nil"/>
          <w:between w:val="nil"/>
        </w:pBdr>
        <w:rPr>
          <w:b/>
          <w:sz w:val="20"/>
          <w:szCs w:val="20"/>
        </w:rPr>
      </w:pPr>
      <w:r>
        <w:rPr>
          <w:b/>
          <w:sz w:val="20"/>
        </w:rPr>
        <w:t>3</w:t>
      </w:r>
      <w:r>
        <w:rPr>
          <w:b/>
          <w:sz w:val="20"/>
          <w:vertAlign w:val="superscript"/>
        </w:rPr>
        <w:t>e</w:t>
      </w:r>
      <w:r>
        <w:rPr>
          <w:b/>
          <w:sz w:val="20"/>
        </w:rPr>
        <w:t xml:space="preserve"> étape : Mise à l'essai des Indicateurs préliminaires (2022)</w:t>
      </w:r>
    </w:p>
    <w:p w14:paraId="20B90038" w14:textId="77777777" w:rsidR="008A5164" w:rsidRDefault="008A5164" w:rsidP="008A5164">
      <w:pPr>
        <w:pBdr>
          <w:top w:val="nil"/>
          <w:left w:val="nil"/>
          <w:bottom w:val="nil"/>
          <w:right w:val="nil"/>
          <w:between w:val="nil"/>
        </w:pBdr>
        <w:rPr>
          <w:sz w:val="20"/>
        </w:rPr>
      </w:pPr>
      <w:r>
        <w:rPr>
          <w:sz w:val="20"/>
        </w:rPr>
        <w:t>Les parlementaires, les Secrétaires généraux, le personnel parlementaire, entre autres, des parlements suivants ont donné leur avis sur la version préliminaire des Indicateurs : Afrique du Sud, Allemagne, Argentine, Autriche, Bahreïn, Botswana, Canada, Chypre, Croatie,  Danemark, Égypte, France, Géorgie, Ghana, Grèce, Guinée, Hongrie, Inde, Indonésie, Irlande, Italie, Kenya, Lituanie, Macédoine du Nord, Madagascar, Monténégro, Népal, Pakistan, Paraguay, Philippines, Pologne, Portugal, République tchèque, Roumanie, Royaume-Uni, Rwanda, Sénégal, Serbie, Slovaquie, Slovénie, Tanzanie (République-Unie de), Tchad, Thaïlande, Timor-Leste, Türkiye, Ukraine, Uruguay. Le Parlement du Kosovo, le Parlement européen, le Parlement panafricain et l'Assemblée législative de l'Afrique de l'Est ont apporté le même type de contribution.</w:t>
      </w:r>
    </w:p>
    <w:p w14:paraId="045B8D7A" w14:textId="77777777" w:rsidR="008A5164" w:rsidRDefault="008A5164" w:rsidP="008A5164">
      <w:pPr>
        <w:pBdr>
          <w:top w:val="nil"/>
          <w:left w:val="nil"/>
          <w:bottom w:val="nil"/>
          <w:right w:val="nil"/>
          <w:between w:val="nil"/>
        </w:pBdr>
        <w:rPr>
          <w:sz w:val="20"/>
          <w:szCs w:val="20"/>
        </w:rPr>
      </w:pPr>
    </w:p>
    <w:p w14:paraId="744A2EAB" w14:textId="0B100E95" w:rsidR="008A5164" w:rsidRDefault="008A5164" w:rsidP="008A5164">
      <w:pPr>
        <w:pBdr>
          <w:top w:val="nil"/>
          <w:left w:val="nil"/>
          <w:bottom w:val="nil"/>
          <w:right w:val="nil"/>
          <w:between w:val="nil"/>
        </w:pBdr>
        <w:rPr>
          <w:sz w:val="20"/>
          <w:szCs w:val="20"/>
        </w:rPr>
      </w:pPr>
      <w:r>
        <w:rPr>
          <w:sz w:val="20"/>
        </w:rPr>
        <w:t>Nous sommes particulièrement reconnaissants des commentaires détaillés émanant du Sénat du Pakistan, qui a mené à bien une auto-évaluation couvrant les 25 indicateurs, ainsi que des parlements d'Argentine, du Paraguay, de Thaïlande et d'Uruguay.</w:t>
      </w:r>
    </w:p>
    <w:p w14:paraId="41EEC735" w14:textId="77777777" w:rsidR="008A5164" w:rsidRDefault="008A5164" w:rsidP="008A5164">
      <w:pPr>
        <w:pBdr>
          <w:top w:val="nil"/>
          <w:left w:val="nil"/>
          <w:bottom w:val="nil"/>
          <w:right w:val="nil"/>
          <w:between w:val="nil"/>
        </w:pBdr>
        <w:rPr>
          <w:sz w:val="20"/>
        </w:rPr>
      </w:pPr>
    </w:p>
    <w:p w14:paraId="5CED5D84" w14:textId="474F2297" w:rsidR="008A5164" w:rsidRDefault="008A5164" w:rsidP="008A5164">
      <w:pPr>
        <w:pBdr>
          <w:top w:val="nil"/>
          <w:left w:val="nil"/>
          <w:bottom w:val="nil"/>
          <w:right w:val="nil"/>
          <w:between w:val="nil"/>
        </w:pBdr>
        <w:rPr>
          <w:sz w:val="20"/>
          <w:szCs w:val="20"/>
        </w:rPr>
      </w:pPr>
      <w:r>
        <w:rPr>
          <w:sz w:val="20"/>
        </w:rPr>
        <w:t>La réunion conjointe UIP-ASGP intervenue en octobre 2022 lors de la 145</w:t>
      </w:r>
      <w:r>
        <w:rPr>
          <w:sz w:val="20"/>
          <w:vertAlign w:val="superscript"/>
        </w:rPr>
        <w:t>e</w:t>
      </w:r>
      <w:r>
        <w:rPr>
          <w:sz w:val="20"/>
        </w:rPr>
        <w:t xml:space="preserve"> Assemblée de l'UIP à Kigali a donné lieu à un ensemble important d'observations et de propositions d'amélioration des Indicateurs.</w:t>
      </w:r>
    </w:p>
    <w:p w14:paraId="0EAC8251" w14:textId="77777777" w:rsidR="008A5164" w:rsidRDefault="008A5164" w:rsidP="008A5164">
      <w:pPr>
        <w:pBdr>
          <w:top w:val="nil"/>
          <w:left w:val="nil"/>
          <w:bottom w:val="nil"/>
          <w:right w:val="nil"/>
          <w:between w:val="nil"/>
        </w:pBdr>
        <w:rPr>
          <w:sz w:val="20"/>
        </w:rPr>
      </w:pPr>
    </w:p>
    <w:p w14:paraId="1929737D" w14:textId="005D199E" w:rsidR="008A5164" w:rsidRDefault="008A5164" w:rsidP="008A5164">
      <w:pPr>
        <w:pBdr>
          <w:top w:val="nil"/>
          <w:left w:val="nil"/>
          <w:bottom w:val="nil"/>
          <w:right w:val="nil"/>
          <w:between w:val="nil"/>
        </w:pBdr>
        <w:rPr>
          <w:sz w:val="20"/>
          <w:szCs w:val="20"/>
        </w:rPr>
      </w:pPr>
      <w:r>
        <w:rPr>
          <w:sz w:val="20"/>
        </w:rPr>
        <w:t xml:space="preserve">De surcroît, 50 participants de 30 pays (dont des parlementaires, des secrétaires généraux, des membres du personnel parlementaire et des experts parlementaires) ont communiqué leurs observations et leurs propositions par l'intermédiaire des huit groupes de discussion organisés par l'UIP et ses partenaires. </w:t>
      </w:r>
    </w:p>
    <w:p w14:paraId="6640306A" w14:textId="77777777" w:rsidR="008A5164" w:rsidRDefault="008A5164" w:rsidP="008A5164">
      <w:pPr>
        <w:pBdr>
          <w:top w:val="nil"/>
          <w:left w:val="nil"/>
          <w:bottom w:val="nil"/>
          <w:right w:val="nil"/>
          <w:between w:val="nil"/>
        </w:pBdr>
        <w:rPr>
          <w:sz w:val="20"/>
          <w:szCs w:val="20"/>
        </w:rPr>
      </w:pPr>
      <w:r>
        <w:rPr>
          <w:sz w:val="20"/>
        </w:rPr>
        <w:lastRenderedPageBreak/>
        <w:t xml:space="preserve">Nous adressons des remerciements tout particuliers au Réseau francophone d'éthique et de déontologie parlementaires, basé au Canada, ainsi qu'à Mme Maria </w:t>
      </w:r>
      <w:proofErr w:type="spellStart"/>
      <w:r>
        <w:rPr>
          <w:sz w:val="20"/>
        </w:rPr>
        <w:t>Mousmuti</w:t>
      </w:r>
      <w:proofErr w:type="spellEnd"/>
      <w:r>
        <w:rPr>
          <w:sz w:val="20"/>
        </w:rPr>
        <w:t xml:space="preserve"> et M. Franklin de </w:t>
      </w:r>
      <w:proofErr w:type="spellStart"/>
      <w:r>
        <w:rPr>
          <w:sz w:val="20"/>
        </w:rPr>
        <w:t>Vrieze</w:t>
      </w:r>
      <w:proofErr w:type="spellEnd"/>
      <w:r>
        <w:rPr>
          <w:sz w:val="20"/>
        </w:rPr>
        <w:t xml:space="preserve"> pour les observations qu'ils ont formulées sur des indicateurs précis.</w:t>
      </w:r>
    </w:p>
    <w:p w14:paraId="655D35BD" w14:textId="77777777" w:rsidR="00BB364C" w:rsidRDefault="00BB364C">
      <w:pPr>
        <w:spacing w:line="240" w:lineRule="auto"/>
      </w:pPr>
      <w:r>
        <w:br w:type="page"/>
      </w:r>
    </w:p>
    <w:p w14:paraId="7EC2A60D" w14:textId="77777777" w:rsidR="00AF196A" w:rsidRPr="00AF196A" w:rsidRDefault="00025515" w:rsidP="00AF196A">
      <w:pPr>
        <w:pStyle w:val="Heading1"/>
        <w:rPr>
          <w:lang w:val="fr-CH"/>
        </w:rPr>
      </w:pPr>
      <w:bookmarkStart w:id="3" w:name="_Toc148820877"/>
      <w:r w:rsidRPr="00AF196A">
        <w:rPr>
          <w:lang w:val="fr-CH"/>
        </w:rPr>
        <w:lastRenderedPageBreak/>
        <w:t>Guide en vue de l'évaluation</w:t>
      </w:r>
      <w:bookmarkStart w:id="4" w:name="_Toc146888540"/>
      <w:bookmarkStart w:id="5" w:name="_Toc147417727"/>
      <w:bookmarkStart w:id="6" w:name="_Toc146888541"/>
      <w:bookmarkEnd w:id="3"/>
    </w:p>
    <w:p w14:paraId="015005B6" w14:textId="609CE9CF" w:rsidR="00025515" w:rsidRPr="000E7F50" w:rsidRDefault="00025515" w:rsidP="005C40FE">
      <w:pPr>
        <w:pStyle w:val="Heading2"/>
        <w:rPr>
          <w:lang w:val="fr-CH"/>
        </w:rPr>
      </w:pPr>
      <w:r w:rsidRPr="000E7F50">
        <w:rPr>
          <w:lang w:val="fr-CH"/>
        </w:rPr>
        <w:t>Introduction</w:t>
      </w:r>
      <w:bookmarkEnd w:id="4"/>
      <w:bookmarkEnd w:id="5"/>
    </w:p>
    <w:p w14:paraId="75F7BB88" w14:textId="77777777" w:rsidR="00025515" w:rsidRPr="000E7F50" w:rsidRDefault="00025515" w:rsidP="005C40FE">
      <w:pPr>
        <w:pStyle w:val="Heading3"/>
        <w:rPr>
          <w:lang w:val="fr-CH"/>
        </w:rPr>
      </w:pPr>
      <w:bookmarkStart w:id="7" w:name="_Toc147417728"/>
      <w:r w:rsidRPr="000E7F50">
        <w:rPr>
          <w:lang w:val="fr-CH"/>
        </w:rPr>
        <w:t>Les indicateurs en bref</w:t>
      </w:r>
      <w:bookmarkEnd w:id="6"/>
      <w:bookmarkEnd w:id="7"/>
    </w:p>
    <w:p w14:paraId="7013BDCE"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 xml:space="preserve">Les Indicateurs pour des parlements démocratiques (les "indicateurs") sont un instrument d'apprentissage et de développement à l'usage des parlements. Ils brossent un cadre à l'intérieur duquel le parlement peut auto-évaluer ses capacités et sa pratique dans tous les champs d'activité qui le concernent et générer de nouvelles idées destinées à renforcer l'institution. </w:t>
      </w:r>
    </w:p>
    <w:p w14:paraId="406583C5"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 xml:space="preserve">Tous les parlements sont différents du point de vue de leur structure, de leur rôle et de leur fonctionnement, qui sont la résultante de l'histoire et de la culture de chaque nation. Ils partagent toutefois une mission commune, à savoir adopter des lois efficaces, contrôler l'action de l'exécutif et représenter le peuple. Pour remplir ce mandat, les parlements font de plus en plus fréquemment appel à la planification, au suivi et à l'évaluation stratégiques. Partout dans le monde, les parlements décident de se réformer, de se moderniser et de devenir plus inclusifs, transparents et à l'écoute du public. Fondamentalement, ils s'efforcent d'améliorer leurs capacités et leur pratique. </w:t>
      </w:r>
    </w:p>
    <w:p w14:paraId="117CE0D4" w14:textId="77777777" w:rsidR="00025515" w:rsidRPr="007B0530" w:rsidRDefault="00025515" w:rsidP="00AF196A">
      <w:pPr>
        <w:widowControl w:val="0"/>
        <w:spacing w:line="240" w:lineRule="auto"/>
        <w:jc w:val="both"/>
        <w:rPr>
          <w:sz w:val="20"/>
        </w:rPr>
      </w:pPr>
      <w:r w:rsidRPr="007B0530">
        <w:rPr>
          <w:sz w:val="20"/>
        </w:rPr>
        <w:t xml:space="preserve">Les indicateurs reposent sur des qualités communément considérées comme caractéristiques d'institutions fortes. Ils sont le fruit d'un projet collectif mené par huit organisations leaders dans le secteur parlementaire, auquel ont contribué plus d'une centaine de personnes dans 50 pays. </w:t>
      </w:r>
    </w:p>
    <w:p w14:paraId="7EC9EAB2" w14:textId="77777777" w:rsidR="00025515" w:rsidRPr="007B0530" w:rsidRDefault="00025515" w:rsidP="00AF196A">
      <w:pPr>
        <w:widowControl w:val="0"/>
        <w:spacing w:line="240" w:lineRule="auto"/>
        <w:rPr>
          <w:sz w:val="20"/>
        </w:rPr>
      </w:pPr>
    </w:p>
    <w:p w14:paraId="233DAC05"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 xml:space="preserve">Les 25 indicateurs sont regroupés en sept cibles, qui correspondent aux adjectifs cités dans les cibles 16.6 et 16.7 des objectifs de développement durable (ODD), à savoir : </w:t>
      </w:r>
      <w:r w:rsidRPr="007B0530">
        <w:rPr>
          <w:b/>
          <w:sz w:val="20"/>
          <w:szCs w:val="20"/>
        </w:rPr>
        <w:t>efficaces, responsables, transparents, dynamiques, inclusifs, participatifs et représentatifs</w:t>
      </w:r>
      <w:r w:rsidRPr="007B0530">
        <w:t>.</w:t>
      </w:r>
      <w:r w:rsidRPr="007B0530">
        <w:rPr>
          <w:sz w:val="20"/>
        </w:rPr>
        <w:t xml:space="preserve"> Chaque indicateur est divisé en plusieurs aspects, qui constituent autant d'objectifs à atteindre par le parlement et qui contiennent des critères d'évaluation lui permettant d'analyser ses capacités et sa pratique actuelles. Cette évaluation, qui repose sur des données probantes, se conclut par des recommandations de réformes. </w:t>
      </w:r>
    </w:p>
    <w:p w14:paraId="0FFD1150" w14:textId="77777777" w:rsidR="00025515" w:rsidRPr="007B0530" w:rsidRDefault="00025515" w:rsidP="00AF196A">
      <w:pPr>
        <w:pBdr>
          <w:top w:val="nil"/>
          <w:left w:val="nil"/>
          <w:bottom w:val="nil"/>
          <w:right w:val="nil"/>
          <w:between w:val="nil"/>
        </w:pBdr>
        <w:jc w:val="both"/>
        <w:rPr>
          <w:sz w:val="20"/>
        </w:rPr>
      </w:pPr>
      <w:r w:rsidRPr="007B0530">
        <w:rPr>
          <w:sz w:val="20"/>
        </w:rPr>
        <w:t xml:space="preserve">Les indicateurs sont accompagnés d'un guide détaillé en vue de l'évaluation expliquant comment les utiliser. Les parlements qui auraient des questions complémentaires ou auraient besoin d'aide supplémentaire sont invités à se mettre en contact avec l'UIP en écrivant à l'adresse </w:t>
      </w:r>
      <w:hyperlink r:id="rId24">
        <w:r w:rsidRPr="007B0530">
          <w:rPr>
            <w:color w:val="1155CC"/>
            <w:sz w:val="20"/>
            <w:u w:val="single"/>
          </w:rPr>
          <w:t>standards@ipu.org</w:t>
        </w:r>
      </w:hyperlink>
      <w:r w:rsidRPr="007B0530">
        <w:rPr>
          <w:sz w:val="20"/>
        </w:rPr>
        <w:t>. Ils peuvent également contacter n'importe quelle autre organisation partenaire.</w:t>
      </w:r>
    </w:p>
    <w:p w14:paraId="7A8DE733" w14:textId="77777777" w:rsidR="00025515" w:rsidRPr="000E7F50" w:rsidRDefault="00025515" w:rsidP="005C40FE">
      <w:pPr>
        <w:pStyle w:val="Heading3"/>
        <w:rPr>
          <w:lang w:val="fr-CH"/>
        </w:rPr>
      </w:pPr>
      <w:bookmarkStart w:id="8" w:name="_Toc146888542"/>
      <w:bookmarkStart w:id="9" w:name="_Toc147417729"/>
      <w:r w:rsidRPr="000E7F50">
        <w:rPr>
          <w:lang w:val="fr-CH"/>
        </w:rPr>
        <w:t>Un outil d'auto-évaluation</w:t>
      </w:r>
      <w:bookmarkEnd w:id="8"/>
      <w:bookmarkEnd w:id="9"/>
    </w:p>
    <w:p w14:paraId="30EB981F"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Les indicateurs constituent un outil global d'auto-évaluation conçu pour aider le parlement à évaluer sa pratique à la lumière de normes démocratiques établies. Mis au point à l'aide de spécialistes et pensé jusque dans les moindres détails, cet outil est adapté à tous les parlements, quels que soient leur système politique ou leur stade de développement.</w:t>
      </w:r>
    </w:p>
    <w:p w14:paraId="5937BC32" w14:textId="77777777" w:rsidR="00025515" w:rsidRPr="007B0530" w:rsidRDefault="00025515" w:rsidP="00AF196A">
      <w:pPr>
        <w:pBdr>
          <w:top w:val="nil"/>
          <w:left w:val="nil"/>
          <w:bottom w:val="nil"/>
          <w:right w:val="nil"/>
          <w:between w:val="nil"/>
        </w:pBdr>
        <w:spacing w:after="200"/>
        <w:jc w:val="both"/>
        <w:rPr>
          <w:i/>
          <w:sz w:val="20"/>
        </w:rPr>
      </w:pPr>
      <w:r w:rsidRPr="007B0530">
        <w:rPr>
          <w:sz w:val="20"/>
        </w:rPr>
        <w:t>L'auto-évaluation est un processus volontaire, qui sera d'autant plus efficace qu'il est entrepris ou soutenu par les plus hauts responsables parlementaires, ce qui garantit que le parlement s'approprie les résultats et les recommandations qui en découlent.</w:t>
      </w:r>
    </w:p>
    <w:p w14:paraId="4A3BA953"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 xml:space="preserve">Il est important de préciser que l'objectif de l'auto-évaluation n'est pas de classer ni de comparer les parlements entre eux. Il s'agit au contraire de donner à chaque parlement la possibilité de s'auto-évaluer. Le processus et les résultats de cette initiative sont entièrement dans les mains du parlement. La décision consistant à rendre publics ou non les résultats de l'évaluation dépend de l'objectif poursuivi. Il convient toutefois d'insister sur le fait que la transparence est une valeur démocratique fondamentale et </w:t>
      </w:r>
      <w:r w:rsidRPr="007B0530">
        <w:rPr>
          <w:sz w:val="20"/>
        </w:rPr>
        <w:lastRenderedPageBreak/>
        <w:t>que la publication de l'auto-évaluation du parlement au regard de critères internationaux pourrait exercer une influence positive sur la perception publique de cette institution.</w:t>
      </w:r>
    </w:p>
    <w:p w14:paraId="6DDBA2DA" w14:textId="77777777" w:rsidR="00025515" w:rsidRPr="007B0530" w:rsidRDefault="00025515" w:rsidP="00AF196A">
      <w:pPr>
        <w:spacing w:after="200"/>
        <w:jc w:val="both"/>
        <w:rPr>
          <w:sz w:val="20"/>
        </w:rPr>
      </w:pPr>
      <w:r w:rsidRPr="007B0530">
        <w:rPr>
          <w:sz w:val="20"/>
        </w:rPr>
        <w:t>Le parlement peut utiliser l'outil d'auto-évaluation de façon souple. Il peut en effet évaluer ses capacités et sa pratique au regard de tous les indicateurs ou en choisir seulement une sous-catégorie particulière. Chaque indicateur se suffit à lui-même.</w:t>
      </w:r>
    </w:p>
    <w:p w14:paraId="1E036CE6" w14:textId="77777777" w:rsidR="00025515" w:rsidRPr="000E7F50" w:rsidRDefault="00025515" w:rsidP="005C40FE">
      <w:pPr>
        <w:pStyle w:val="Heading3"/>
        <w:rPr>
          <w:lang w:val="fr-CH"/>
        </w:rPr>
      </w:pPr>
      <w:bookmarkStart w:id="10" w:name="_Toc146888543"/>
      <w:bookmarkStart w:id="11" w:name="_Toc147417730"/>
      <w:r w:rsidRPr="000E7F50">
        <w:rPr>
          <w:lang w:val="fr-CH"/>
        </w:rPr>
        <w:t>Type de soutien offert par les indicateurs au parlement</w:t>
      </w:r>
      <w:bookmarkEnd w:id="10"/>
      <w:bookmarkEnd w:id="11"/>
    </w:p>
    <w:p w14:paraId="04757605" w14:textId="77777777" w:rsidR="00025515" w:rsidRPr="007B0530" w:rsidRDefault="00025515" w:rsidP="00AF196A">
      <w:pPr>
        <w:pBdr>
          <w:top w:val="nil"/>
          <w:left w:val="nil"/>
          <w:bottom w:val="nil"/>
          <w:right w:val="nil"/>
          <w:between w:val="nil"/>
        </w:pBdr>
        <w:spacing w:after="200"/>
        <w:rPr>
          <w:sz w:val="20"/>
        </w:rPr>
      </w:pPr>
      <w:r w:rsidRPr="007B0530">
        <w:rPr>
          <w:sz w:val="20"/>
        </w:rPr>
        <w:t xml:space="preserve">Les indicateurs ont été conçus pour les parlements désireux de s'améliorer en cernant leurs points forts et leurs points faibles, en se formant et, en dernière analyse, en renforçant leur capacité à servir le public. </w:t>
      </w:r>
    </w:p>
    <w:p w14:paraId="293D55B7" w14:textId="77777777" w:rsidR="00025515" w:rsidRPr="007B0530" w:rsidRDefault="00025515" w:rsidP="00AF196A">
      <w:pPr>
        <w:pBdr>
          <w:top w:val="nil"/>
          <w:left w:val="nil"/>
          <w:bottom w:val="nil"/>
          <w:right w:val="nil"/>
          <w:between w:val="nil"/>
        </w:pBdr>
        <w:spacing w:after="200"/>
        <w:rPr>
          <w:sz w:val="20"/>
        </w:rPr>
      </w:pPr>
      <w:r w:rsidRPr="007B0530">
        <w:rPr>
          <w:sz w:val="20"/>
        </w:rPr>
        <w:t>Les indicateurs peuvent notamment soutenir le parlement dans les domaines suivants :</w:t>
      </w:r>
    </w:p>
    <w:p w14:paraId="310E144A" w14:textId="77777777" w:rsidR="00025515" w:rsidRPr="007B0530" w:rsidRDefault="00025515" w:rsidP="00AF196A">
      <w:pPr>
        <w:numPr>
          <w:ilvl w:val="0"/>
          <w:numId w:val="226"/>
        </w:numPr>
        <w:pBdr>
          <w:top w:val="nil"/>
          <w:left w:val="nil"/>
          <w:bottom w:val="nil"/>
          <w:right w:val="nil"/>
          <w:between w:val="nil"/>
        </w:pBdr>
        <w:spacing w:after="200"/>
        <w:jc w:val="both"/>
        <w:rPr>
          <w:sz w:val="20"/>
          <w:szCs w:val="20"/>
        </w:rPr>
      </w:pPr>
      <w:r w:rsidRPr="007B0530">
        <w:rPr>
          <w:b/>
          <w:sz w:val="20"/>
          <w:szCs w:val="20"/>
        </w:rPr>
        <w:t>Apprentissage et amélioration :</w:t>
      </w:r>
      <w:r w:rsidRPr="007B0530">
        <w:rPr>
          <w:sz w:val="20"/>
          <w:szCs w:val="20"/>
        </w:rPr>
        <w:t xml:space="preserve"> Les indicateurs ont pour finalité d'aider le parlement à apprendre et à s'améliorer, dans l'objectif ultime de renforcer la démocratie. Ils constituent un outil servant à évaluer les points forts et les points faibles du parlement, rendant possible une amélioration de la performance et un suivi des progrès.</w:t>
      </w:r>
    </w:p>
    <w:p w14:paraId="042D2750" w14:textId="77777777" w:rsidR="00025515" w:rsidRPr="007B0530" w:rsidRDefault="00025515" w:rsidP="00AF196A">
      <w:pPr>
        <w:numPr>
          <w:ilvl w:val="0"/>
          <w:numId w:val="226"/>
        </w:numPr>
        <w:pBdr>
          <w:top w:val="nil"/>
          <w:left w:val="nil"/>
          <w:bottom w:val="nil"/>
          <w:right w:val="nil"/>
          <w:between w:val="nil"/>
        </w:pBdr>
        <w:spacing w:after="200"/>
        <w:jc w:val="both"/>
        <w:rPr>
          <w:sz w:val="20"/>
          <w:szCs w:val="20"/>
        </w:rPr>
      </w:pPr>
      <w:r w:rsidRPr="007B0530">
        <w:rPr>
          <w:b/>
          <w:sz w:val="20"/>
          <w:szCs w:val="20"/>
        </w:rPr>
        <w:t>Réforme parlementaire :</w:t>
      </w:r>
      <w:r w:rsidRPr="007B0530">
        <w:rPr>
          <w:sz w:val="20"/>
          <w:szCs w:val="20"/>
        </w:rPr>
        <w:t xml:space="preserve"> Les indicateurs sont précieux pour ceux qui participent aux efforts pour réformer et améliorer le parlement, qu'ils y travaillent ou travaillent dans des organisations partenaires.</w:t>
      </w:r>
    </w:p>
    <w:p w14:paraId="5349E607" w14:textId="77777777" w:rsidR="00025515" w:rsidRPr="007B0530" w:rsidRDefault="00025515" w:rsidP="00AF196A">
      <w:pPr>
        <w:numPr>
          <w:ilvl w:val="0"/>
          <w:numId w:val="226"/>
        </w:numPr>
        <w:pBdr>
          <w:top w:val="nil"/>
          <w:left w:val="nil"/>
          <w:bottom w:val="nil"/>
          <w:right w:val="nil"/>
          <w:between w:val="nil"/>
        </w:pBdr>
        <w:spacing w:after="200"/>
        <w:jc w:val="both"/>
        <w:rPr>
          <w:sz w:val="20"/>
          <w:szCs w:val="20"/>
        </w:rPr>
      </w:pPr>
      <w:r w:rsidRPr="007B0530">
        <w:rPr>
          <w:b/>
          <w:sz w:val="20"/>
          <w:szCs w:val="20"/>
        </w:rPr>
        <w:t>Établissement de priorités et planification stratégique :</w:t>
      </w:r>
      <w:r w:rsidRPr="007B0530">
        <w:rPr>
          <w:sz w:val="20"/>
          <w:szCs w:val="20"/>
        </w:rPr>
        <w:t xml:space="preserve"> Les indicateurs peuvent se révéler particulièrement utiles en amont d'un travail de planification stratégique car ils permettent des améliorations ciblées dans des domaines précis, par exemple la transparence</w:t>
      </w:r>
    </w:p>
    <w:p w14:paraId="550A7CB3" w14:textId="77777777" w:rsidR="00025515" w:rsidRPr="007B0530" w:rsidRDefault="00025515" w:rsidP="00AF196A">
      <w:pPr>
        <w:numPr>
          <w:ilvl w:val="0"/>
          <w:numId w:val="226"/>
        </w:numPr>
        <w:pBdr>
          <w:top w:val="nil"/>
          <w:left w:val="nil"/>
          <w:bottom w:val="nil"/>
          <w:right w:val="nil"/>
          <w:between w:val="nil"/>
        </w:pBdr>
        <w:spacing w:after="200"/>
        <w:jc w:val="both"/>
        <w:rPr>
          <w:i/>
          <w:sz w:val="20"/>
          <w:szCs w:val="20"/>
        </w:rPr>
      </w:pPr>
      <w:r w:rsidRPr="007B0530">
        <w:rPr>
          <w:b/>
          <w:sz w:val="20"/>
          <w:szCs w:val="20"/>
        </w:rPr>
        <w:t>Préparation à recevoir un soutien extérieur :</w:t>
      </w:r>
      <w:r w:rsidRPr="007B0530">
        <w:rPr>
          <w:sz w:val="20"/>
          <w:szCs w:val="20"/>
        </w:rPr>
        <w:t xml:space="preserve"> Les indicateurs peuvent aider le parlement à définir ses besoins et ses priorités essentiels, lui permettant de se positionner efficacement pour recevoir de l’aide extérieure à un moment stratégiquement opportun.</w:t>
      </w:r>
    </w:p>
    <w:p w14:paraId="0E5EB6EC" w14:textId="77777777" w:rsidR="00025515" w:rsidRPr="007B0530" w:rsidRDefault="00025515" w:rsidP="00AF196A">
      <w:pPr>
        <w:numPr>
          <w:ilvl w:val="0"/>
          <w:numId w:val="226"/>
        </w:numPr>
        <w:pBdr>
          <w:top w:val="nil"/>
          <w:left w:val="nil"/>
          <w:bottom w:val="nil"/>
          <w:right w:val="nil"/>
          <w:between w:val="nil"/>
        </w:pBdr>
        <w:spacing w:after="200"/>
        <w:jc w:val="both"/>
        <w:rPr>
          <w:b/>
          <w:sz w:val="20"/>
        </w:rPr>
      </w:pPr>
      <w:r w:rsidRPr="007B0530">
        <w:rPr>
          <w:b/>
          <w:sz w:val="20"/>
          <w:szCs w:val="20"/>
        </w:rPr>
        <w:t>Idées et solutions concrètes</w:t>
      </w:r>
      <w:r w:rsidRPr="007B0530">
        <w:rPr>
          <w:sz w:val="20"/>
        </w:rPr>
        <w:t> </w:t>
      </w:r>
      <w:r w:rsidRPr="007B0530">
        <w:rPr>
          <w:b/>
          <w:bCs/>
          <w:sz w:val="20"/>
        </w:rPr>
        <w:t>:</w:t>
      </w:r>
      <w:r w:rsidRPr="007B0530">
        <w:rPr>
          <w:sz w:val="20"/>
        </w:rPr>
        <w:t xml:space="preserve"> Les indicateurs ont pour principale vocation la mise en commun des idées, et non la simple attribution d'une appréciation. À la fin de chaque aspect figure un encadré où noter les réformes envisageables, à savoir des idées concrètes pouvant aller de changements majeurs à de simples ajustements méthodologiques. </w:t>
      </w:r>
    </w:p>
    <w:p w14:paraId="629C31AE" w14:textId="77777777" w:rsidR="00025515" w:rsidRPr="000E7F50" w:rsidRDefault="00025515" w:rsidP="005C40FE">
      <w:pPr>
        <w:pStyle w:val="Heading3"/>
        <w:rPr>
          <w:lang w:val="fr-CH"/>
        </w:rPr>
      </w:pPr>
      <w:bookmarkStart w:id="12" w:name="_Toc146888544"/>
      <w:bookmarkStart w:id="13" w:name="_Toc147417731"/>
      <w:r w:rsidRPr="000E7F50">
        <w:rPr>
          <w:lang w:val="fr-CH"/>
        </w:rPr>
        <w:t>Contribution à la réalisation des ODD</w:t>
      </w:r>
      <w:bookmarkEnd w:id="12"/>
      <w:bookmarkEnd w:id="13"/>
    </w:p>
    <w:p w14:paraId="1D2AD806" w14:textId="77777777" w:rsidR="00025515" w:rsidRPr="007B0530" w:rsidRDefault="00025515" w:rsidP="00AF196A">
      <w:pPr>
        <w:spacing w:line="240" w:lineRule="auto"/>
        <w:rPr>
          <w:sz w:val="20"/>
        </w:rPr>
      </w:pPr>
      <w:r w:rsidRPr="007B0530">
        <w:rPr>
          <w:sz w:val="20"/>
        </w:rPr>
        <w:t xml:space="preserve">Les ODD, adoptés par l'ONU en 2015, constituent un ensemble optimal de recommandations politiques destinées à combattre la pauvreté, réaliser la justice sociale, créer les conditions de la paix, préserver la nature et promouvoir le bien-être humain. </w:t>
      </w:r>
    </w:p>
    <w:p w14:paraId="0FAE22AB" w14:textId="77777777" w:rsidR="00025515" w:rsidRPr="007B0530" w:rsidRDefault="00025515" w:rsidP="00AF196A">
      <w:pPr>
        <w:spacing w:line="240" w:lineRule="auto"/>
        <w:rPr>
          <w:sz w:val="20"/>
        </w:rPr>
      </w:pPr>
    </w:p>
    <w:p w14:paraId="2674AE59" w14:textId="77777777" w:rsidR="00025515" w:rsidRPr="007B0530" w:rsidRDefault="00025515" w:rsidP="00AF196A">
      <w:pPr>
        <w:spacing w:line="240" w:lineRule="auto"/>
        <w:rPr>
          <w:sz w:val="20"/>
        </w:rPr>
      </w:pPr>
      <w:r w:rsidRPr="007B0530">
        <w:rPr>
          <w:sz w:val="20"/>
        </w:rPr>
        <w:t xml:space="preserve">L'ODD 16, qui porte sur la promotion de la paix, de la justice et d'institutions fortes, est un catalyseur essentiel de l'ensemble du cadre composé par les ODD. Cet objectif part du postulat que les multiples crises qui secouent notre époque sont sous-tendues par une crise de gouvernance fondamentale liée à la confiance éprouvée par le public à l'égard des institutions publiques et de leur capacité à répondre aux besoins de tous de façon équitable et durable. </w:t>
      </w:r>
    </w:p>
    <w:p w14:paraId="655156F5" w14:textId="77777777" w:rsidR="00025515" w:rsidRPr="007B0530" w:rsidRDefault="00025515" w:rsidP="00AF196A">
      <w:pPr>
        <w:spacing w:line="240" w:lineRule="auto"/>
        <w:rPr>
          <w:sz w:val="20"/>
        </w:rPr>
      </w:pPr>
    </w:p>
    <w:p w14:paraId="7C81F1E8" w14:textId="77777777" w:rsidR="00025515" w:rsidRPr="007B0530" w:rsidRDefault="00025515" w:rsidP="00AF196A">
      <w:pPr>
        <w:spacing w:line="240" w:lineRule="auto"/>
        <w:rPr>
          <w:sz w:val="20"/>
        </w:rPr>
      </w:pPr>
      <w:r w:rsidRPr="007B0530">
        <w:rPr>
          <w:sz w:val="20"/>
        </w:rPr>
        <w:t xml:space="preserve">Dans le monde entier, le contrat social liant les individus les uns aux autres et à leurs institutions publiques est effectivement en danger. L'ODD 16, composé de cibles portant spécifiquement sur l'état de droit, la représentativité, l'efficacité et la redevabilité des institutions, les libertés fondamentales, la corruption, l'accès à l'information, le déplacement, la violence et la criminalité, entre autres, braque les </w:t>
      </w:r>
      <w:r w:rsidRPr="007B0530">
        <w:rPr>
          <w:sz w:val="20"/>
        </w:rPr>
        <w:lastRenderedPageBreak/>
        <w:t xml:space="preserve">projecteurs sur l’intelligence collective (la "matière grise") assurant la cohésion des sociétés et le fonctionnement des gouvernements. </w:t>
      </w:r>
    </w:p>
    <w:p w14:paraId="202A499E" w14:textId="77777777" w:rsidR="00025515" w:rsidRPr="007B0530" w:rsidRDefault="00025515" w:rsidP="00AF196A">
      <w:pPr>
        <w:spacing w:line="240" w:lineRule="auto"/>
        <w:rPr>
          <w:sz w:val="20"/>
        </w:rPr>
      </w:pPr>
    </w:p>
    <w:p w14:paraId="11570173" w14:textId="77777777" w:rsidR="00025515" w:rsidRPr="007B0530" w:rsidRDefault="00025515" w:rsidP="00AF196A">
      <w:pPr>
        <w:spacing w:line="240" w:lineRule="auto"/>
        <w:rPr>
          <w:sz w:val="20"/>
        </w:rPr>
      </w:pPr>
      <w:r w:rsidRPr="007B0530">
        <w:rPr>
          <w:sz w:val="20"/>
        </w:rPr>
        <w:t xml:space="preserve">Plus que tout autre, l'ODD 16 souligne la nécessité de disposer d'une administration publique efficace et d'institutions publiques (ministères, parlements, tribunaux, conseils locaux, services publics et autres) au service de la société tout entière et ne laissant personne de côté. Il faut des institutions efficaces, responsables et représentatives pour inciter les individus à prendre leur place à tous les échelons de la société, notamment en se rendant aux urnes, pour soutenir des services publics tels que la santé, l'éducation et la protection de l'environnement, juguler l'évasion fiscale et la corruption et réduire les tensions sociales, qui sont souvent à l'origine de la violence, tout particulièrement à l'encontre des femmes. </w:t>
      </w:r>
    </w:p>
    <w:p w14:paraId="51DF6474" w14:textId="77777777" w:rsidR="00025515" w:rsidRPr="007B0530" w:rsidRDefault="00025515" w:rsidP="00AF196A">
      <w:pPr>
        <w:rPr>
          <w:sz w:val="20"/>
        </w:rPr>
      </w:pPr>
    </w:p>
    <w:p w14:paraId="021DA184" w14:textId="77777777" w:rsidR="00025515" w:rsidRPr="007B0530" w:rsidRDefault="00025515" w:rsidP="00AF196A">
      <w:pPr>
        <w:rPr>
          <w:sz w:val="20"/>
        </w:rPr>
      </w:pPr>
      <w:r w:rsidRPr="007B0530">
        <w:rPr>
          <w:sz w:val="20"/>
        </w:rPr>
        <w:t>Les indicateurs partent de l'hypothèse de départ que les pays du monde entier considèrent les notions contenues dans les cibles 16.6 et 16.7 comme des caractéristiques désirables pour leurs institutions. Ils examinent et déclinent les cibles des ODD au travers du prisme parlementaire. Ils constituent un cadre à l'intérieur duquel les questions qui suivent peuvent être posées et des réponses apportées.</w:t>
      </w:r>
    </w:p>
    <w:p w14:paraId="45CA0398" w14:textId="77777777" w:rsidR="00025515" w:rsidRPr="007B0530" w:rsidRDefault="00025515" w:rsidP="00AF196A">
      <w:pPr>
        <w:rPr>
          <w:sz w:val="20"/>
        </w:rPr>
      </w:pPr>
    </w:p>
    <w:p w14:paraId="71F8B25D" w14:textId="77777777" w:rsidR="00025515" w:rsidRPr="007B0530" w:rsidRDefault="00025515" w:rsidP="00AF196A">
      <w:pPr>
        <w:numPr>
          <w:ilvl w:val="0"/>
          <w:numId w:val="240"/>
        </w:numPr>
        <w:pBdr>
          <w:top w:val="nil"/>
          <w:left w:val="nil"/>
          <w:bottom w:val="nil"/>
          <w:right w:val="nil"/>
          <w:between w:val="nil"/>
        </w:pBdr>
        <w:rPr>
          <w:color w:val="000000"/>
          <w:sz w:val="20"/>
        </w:rPr>
      </w:pPr>
      <w:r w:rsidRPr="007B0530">
        <w:rPr>
          <w:color w:val="000000"/>
          <w:sz w:val="20"/>
        </w:rPr>
        <w:t>Dans quelle mesure le parlement est-il efficace ?</w:t>
      </w:r>
    </w:p>
    <w:p w14:paraId="6CDF89F3" w14:textId="77777777" w:rsidR="00025515" w:rsidRPr="007B0530" w:rsidRDefault="00025515" w:rsidP="00AF196A">
      <w:pPr>
        <w:numPr>
          <w:ilvl w:val="0"/>
          <w:numId w:val="240"/>
        </w:numPr>
        <w:pBdr>
          <w:top w:val="nil"/>
          <w:left w:val="nil"/>
          <w:bottom w:val="nil"/>
          <w:right w:val="nil"/>
          <w:between w:val="nil"/>
        </w:pBdr>
        <w:rPr>
          <w:color w:val="000000"/>
          <w:sz w:val="20"/>
        </w:rPr>
      </w:pPr>
      <w:r w:rsidRPr="007B0530">
        <w:rPr>
          <w:color w:val="000000"/>
          <w:sz w:val="20"/>
        </w:rPr>
        <w:t>Dans quelle mesure le parlement est-il responsable ?</w:t>
      </w:r>
    </w:p>
    <w:p w14:paraId="56BC2C55" w14:textId="77777777" w:rsidR="00025515" w:rsidRPr="007B0530" w:rsidRDefault="00025515" w:rsidP="00AF196A">
      <w:pPr>
        <w:numPr>
          <w:ilvl w:val="0"/>
          <w:numId w:val="240"/>
        </w:numPr>
        <w:pBdr>
          <w:top w:val="nil"/>
          <w:left w:val="nil"/>
          <w:bottom w:val="nil"/>
          <w:right w:val="nil"/>
          <w:between w:val="nil"/>
        </w:pBdr>
        <w:rPr>
          <w:color w:val="000000"/>
          <w:sz w:val="20"/>
        </w:rPr>
      </w:pPr>
      <w:r w:rsidRPr="007B0530">
        <w:rPr>
          <w:color w:val="000000"/>
          <w:sz w:val="20"/>
        </w:rPr>
        <w:t>Dans quelle mesure le parlement est-il transparent ?</w:t>
      </w:r>
    </w:p>
    <w:p w14:paraId="0BFD98DE" w14:textId="77777777" w:rsidR="00025515" w:rsidRPr="007B0530" w:rsidRDefault="00025515" w:rsidP="00AF196A">
      <w:pPr>
        <w:numPr>
          <w:ilvl w:val="0"/>
          <w:numId w:val="240"/>
        </w:numPr>
        <w:pBdr>
          <w:top w:val="nil"/>
          <w:left w:val="nil"/>
          <w:bottom w:val="nil"/>
          <w:right w:val="nil"/>
          <w:between w:val="nil"/>
        </w:pBdr>
        <w:rPr>
          <w:color w:val="000000"/>
          <w:sz w:val="20"/>
        </w:rPr>
      </w:pPr>
      <w:r w:rsidRPr="007B0530">
        <w:rPr>
          <w:color w:val="000000"/>
          <w:sz w:val="20"/>
        </w:rPr>
        <w:t>Dans quelle mesure le parlement est-il dynamique ?</w:t>
      </w:r>
    </w:p>
    <w:p w14:paraId="1ADE23EA" w14:textId="77777777" w:rsidR="00025515" w:rsidRPr="007B0530" w:rsidRDefault="00025515" w:rsidP="00AF196A">
      <w:pPr>
        <w:numPr>
          <w:ilvl w:val="0"/>
          <w:numId w:val="240"/>
        </w:numPr>
        <w:pBdr>
          <w:top w:val="nil"/>
          <w:left w:val="nil"/>
          <w:bottom w:val="nil"/>
          <w:right w:val="nil"/>
          <w:between w:val="nil"/>
        </w:pBdr>
        <w:rPr>
          <w:color w:val="000000"/>
          <w:sz w:val="20"/>
        </w:rPr>
      </w:pPr>
      <w:r w:rsidRPr="007B0530">
        <w:rPr>
          <w:color w:val="000000"/>
          <w:sz w:val="20"/>
        </w:rPr>
        <w:t>Dans quelle mesure le parlement est-il inclusif ?</w:t>
      </w:r>
    </w:p>
    <w:p w14:paraId="57148260" w14:textId="77777777" w:rsidR="00025515" w:rsidRPr="007B0530" w:rsidRDefault="00025515" w:rsidP="00AF196A">
      <w:pPr>
        <w:numPr>
          <w:ilvl w:val="0"/>
          <w:numId w:val="240"/>
        </w:numPr>
        <w:pBdr>
          <w:top w:val="nil"/>
          <w:left w:val="nil"/>
          <w:bottom w:val="nil"/>
          <w:right w:val="nil"/>
          <w:between w:val="nil"/>
        </w:pBdr>
        <w:rPr>
          <w:color w:val="000000"/>
          <w:sz w:val="20"/>
        </w:rPr>
      </w:pPr>
      <w:r w:rsidRPr="007B0530">
        <w:rPr>
          <w:color w:val="000000"/>
          <w:sz w:val="20"/>
        </w:rPr>
        <w:t>Dans quelle mesure le parlement est-il participatif ?</w:t>
      </w:r>
    </w:p>
    <w:p w14:paraId="48DA89D2" w14:textId="77777777" w:rsidR="00025515" w:rsidRPr="007B0530" w:rsidRDefault="00025515" w:rsidP="00AF196A">
      <w:pPr>
        <w:numPr>
          <w:ilvl w:val="0"/>
          <w:numId w:val="240"/>
        </w:numPr>
        <w:pBdr>
          <w:top w:val="nil"/>
          <w:left w:val="nil"/>
          <w:bottom w:val="nil"/>
          <w:right w:val="nil"/>
          <w:between w:val="nil"/>
        </w:pBdr>
        <w:rPr>
          <w:color w:val="000000"/>
          <w:sz w:val="20"/>
        </w:rPr>
      </w:pPr>
      <w:r w:rsidRPr="007B0530">
        <w:rPr>
          <w:color w:val="000000"/>
          <w:sz w:val="20"/>
        </w:rPr>
        <w:t>Dans quelle mesure le parlement est-il représentatif ?</w:t>
      </w:r>
    </w:p>
    <w:p w14:paraId="02E61B2E" w14:textId="77777777" w:rsidR="00025515" w:rsidRPr="007B0530" w:rsidRDefault="00025515" w:rsidP="00AF196A">
      <w:pPr>
        <w:numPr>
          <w:ilvl w:val="0"/>
          <w:numId w:val="240"/>
        </w:numPr>
        <w:pBdr>
          <w:top w:val="nil"/>
          <w:left w:val="nil"/>
          <w:bottom w:val="nil"/>
          <w:right w:val="nil"/>
          <w:between w:val="nil"/>
        </w:pBdr>
        <w:rPr>
          <w:color w:val="000000"/>
          <w:sz w:val="20"/>
        </w:rPr>
      </w:pPr>
      <w:r w:rsidRPr="007B0530">
        <w:rPr>
          <w:color w:val="000000"/>
          <w:sz w:val="20"/>
        </w:rPr>
        <w:t>Comment le parlement peut-il améliorer ses capacités et sa pratique dans l'ensemble de ces domaines ?</w:t>
      </w:r>
    </w:p>
    <w:p w14:paraId="50AD57AD" w14:textId="77777777" w:rsidR="00025515" w:rsidRPr="007B0530" w:rsidRDefault="00025515" w:rsidP="00AF196A">
      <w:pPr>
        <w:rPr>
          <w:sz w:val="20"/>
        </w:rPr>
      </w:pPr>
    </w:p>
    <w:p w14:paraId="250968E2" w14:textId="77777777" w:rsidR="00025515" w:rsidRPr="007B0530" w:rsidRDefault="00025515" w:rsidP="00AF196A">
      <w:pPr>
        <w:rPr>
          <w:sz w:val="20"/>
        </w:rPr>
      </w:pPr>
      <w:r w:rsidRPr="007B0530">
        <w:rPr>
          <w:sz w:val="20"/>
        </w:rPr>
        <w:t>En se servant des indicateurs pour mesurer et améliorer leurs capacités et leur pratique, les parlements peuvent contribuer directement à la réalisation des cibles 16.6 et 16.7 des ODD. En s'efforçant d'atteindre ces cibles des ODD, les parlements seront mieux outillés pour jouer pleinement leur rôle dans la réalisation des 17 ODD et, par conséquent, dans l'amélioration du bien-être humain.</w:t>
      </w:r>
    </w:p>
    <w:p w14:paraId="75097932" w14:textId="77777777" w:rsidR="00025515" w:rsidRPr="000E7F50" w:rsidRDefault="00025515" w:rsidP="005C40FE">
      <w:pPr>
        <w:pStyle w:val="Heading3"/>
        <w:rPr>
          <w:lang w:val="fr-CH"/>
        </w:rPr>
      </w:pPr>
      <w:bookmarkStart w:id="14" w:name="_Toc146888545"/>
      <w:bookmarkStart w:id="15" w:name="_Toc147417732"/>
      <w:r w:rsidRPr="000E7F50">
        <w:rPr>
          <w:lang w:val="fr-CH"/>
        </w:rPr>
        <w:t>La genèse des indicateurs</w:t>
      </w:r>
      <w:bookmarkEnd w:id="14"/>
      <w:bookmarkEnd w:id="15"/>
    </w:p>
    <w:p w14:paraId="077B5DDE" w14:textId="77777777" w:rsidR="00025515" w:rsidRPr="007B0530" w:rsidRDefault="00025515" w:rsidP="00AF196A">
      <w:pPr>
        <w:jc w:val="both"/>
        <w:rPr>
          <w:sz w:val="20"/>
        </w:rPr>
      </w:pPr>
      <w:r w:rsidRPr="007B0530">
        <w:rPr>
          <w:sz w:val="20"/>
        </w:rPr>
        <w:t>Ce projet, initié par l'Union interparlementaire (UIP), a été mené à bien dans le cadre d'un partenariat avec des organisations de premier plan dans le secteur parlementaire, à savoir :</w:t>
      </w:r>
    </w:p>
    <w:p w14:paraId="22CCB3F0" w14:textId="77777777" w:rsidR="00025515" w:rsidRPr="007B0530" w:rsidRDefault="00025515" w:rsidP="00AF196A">
      <w:pPr>
        <w:jc w:val="both"/>
        <w:rPr>
          <w:sz w:val="20"/>
        </w:rPr>
      </w:pPr>
    </w:p>
    <w:p w14:paraId="221FD10F" w14:textId="77777777" w:rsidR="00025515" w:rsidRPr="007B0530" w:rsidRDefault="00025515" w:rsidP="00AF196A">
      <w:pPr>
        <w:numPr>
          <w:ilvl w:val="0"/>
          <w:numId w:val="221"/>
        </w:numPr>
        <w:pBdr>
          <w:top w:val="nil"/>
          <w:left w:val="nil"/>
          <w:bottom w:val="nil"/>
          <w:right w:val="nil"/>
          <w:between w:val="nil"/>
        </w:pBdr>
        <w:jc w:val="both"/>
        <w:rPr>
          <w:color w:val="000000"/>
          <w:sz w:val="20"/>
        </w:rPr>
      </w:pPr>
      <w:proofErr w:type="gramStart"/>
      <w:r w:rsidRPr="007B0530">
        <w:rPr>
          <w:color w:val="000000"/>
          <w:sz w:val="20"/>
        </w:rPr>
        <w:t>l'Association</w:t>
      </w:r>
      <w:proofErr w:type="gramEnd"/>
      <w:r w:rsidRPr="007B0530">
        <w:rPr>
          <w:color w:val="000000"/>
          <w:sz w:val="20"/>
        </w:rPr>
        <w:t xml:space="preserve"> parlementaire du Commonwealth (APC)</w:t>
      </w:r>
    </w:p>
    <w:p w14:paraId="39A4023E" w14:textId="77777777" w:rsidR="00025515" w:rsidRPr="007B0530" w:rsidRDefault="00025515" w:rsidP="00AF196A">
      <w:pPr>
        <w:numPr>
          <w:ilvl w:val="0"/>
          <w:numId w:val="221"/>
        </w:numPr>
        <w:pBdr>
          <w:top w:val="nil"/>
          <w:left w:val="nil"/>
          <w:bottom w:val="nil"/>
          <w:right w:val="nil"/>
          <w:between w:val="nil"/>
        </w:pBdr>
        <w:jc w:val="both"/>
        <w:rPr>
          <w:color w:val="000000"/>
          <w:sz w:val="20"/>
          <w:szCs w:val="20"/>
        </w:rPr>
      </w:pPr>
      <w:proofErr w:type="gramStart"/>
      <w:r w:rsidRPr="007B0530">
        <w:rPr>
          <w:sz w:val="20"/>
          <w:szCs w:val="20"/>
        </w:rPr>
        <w:t>la</w:t>
      </w:r>
      <w:proofErr w:type="gramEnd"/>
      <w:r w:rsidRPr="007B0530">
        <w:rPr>
          <w:sz w:val="20"/>
          <w:szCs w:val="20"/>
        </w:rPr>
        <w:t xml:space="preserve"> Fondation Directorio Legislativo</w:t>
      </w:r>
    </w:p>
    <w:p w14:paraId="63F6DD89" w14:textId="77777777" w:rsidR="00025515" w:rsidRPr="007B0530" w:rsidRDefault="00025515" w:rsidP="00AF196A">
      <w:pPr>
        <w:numPr>
          <w:ilvl w:val="0"/>
          <w:numId w:val="221"/>
        </w:numPr>
        <w:pBdr>
          <w:top w:val="nil"/>
          <w:left w:val="nil"/>
          <w:bottom w:val="nil"/>
          <w:right w:val="nil"/>
          <w:between w:val="nil"/>
        </w:pBdr>
        <w:jc w:val="both"/>
        <w:rPr>
          <w:color w:val="000000"/>
          <w:sz w:val="20"/>
        </w:rPr>
      </w:pPr>
      <w:proofErr w:type="gramStart"/>
      <w:r w:rsidRPr="007B0530">
        <w:rPr>
          <w:color w:val="000000"/>
          <w:sz w:val="20"/>
          <w:szCs w:val="20"/>
        </w:rPr>
        <w:t>la</w:t>
      </w:r>
      <w:proofErr w:type="gramEnd"/>
      <w:r w:rsidRPr="007B0530">
        <w:rPr>
          <w:color w:val="000000"/>
          <w:sz w:val="20"/>
          <w:szCs w:val="20"/>
        </w:rPr>
        <w:t xml:space="preserve"> Fondation Westminster pour la démocratie (WFD</w:t>
      </w:r>
      <w:r w:rsidRPr="007B0530">
        <w:rPr>
          <w:color w:val="000000"/>
          <w:sz w:val="20"/>
        </w:rPr>
        <w:t>).</w:t>
      </w:r>
    </w:p>
    <w:p w14:paraId="109DC8E2" w14:textId="77777777" w:rsidR="00025515" w:rsidRPr="007B0530" w:rsidRDefault="00025515" w:rsidP="00AF196A">
      <w:pPr>
        <w:numPr>
          <w:ilvl w:val="0"/>
          <w:numId w:val="221"/>
        </w:numPr>
        <w:pBdr>
          <w:top w:val="nil"/>
          <w:left w:val="nil"/>
          <w:bottom w:val="nil"/>
          <w:right w:val="nil"/>
          <w:between w:val="nil"/>
        </w:pBdr>
        <w:jc w:val="both"/>
        <w:rPr>
          <w:color w:val="000000"/>
          <w:sz w:val="20"/>
          <w:szCs w:val="20"/>
        </w:rPr>
      </w:pPr>
      <w:proofErr w:type="gramStart"/>
      <w:r w:rsidRPr="007B0530">
        <w:rPr>
          <w:color w:val="000000"/>
          <w:sz w:val="20"/>
          <w:szCs w:val="20"/>
        </w:rPr>
        <w:t>l'Institut</w:t>
      </w:r>
      <w:proofErr w:type="gramEnd"/>
      <w:r w:rsidRPr="007B0530">
        <w:rPr>
          <w:color w:val="000000"/>
          <w:sz w:val="20"/>
          <w:szCs w:val="20"/>
        </w:rPr>
        <w:t xml:space="preserve"> national démocratique (NDI)</w:t>
      </w:r>
    </w:p>
    <w:p w14:paraId="10304019" w14:textId="77777777" w:rsidR="00025515" w:rsidRPr="007B0530" w:rsidRDefault="00025515" w:rsidP="00AF196A">
      <w:pPr>
        <w:numPr>
          <w:ilvl w:val="0"/>
          <w:numId w:val="221"/>
        </w:numPr>
        <w:pBdr>
          <w:top w:val="nil"/>
          <w:left w:val="nil"/>
          <w:bottom w:val="nil"/>
          <w:right w:val="nil"/>
          <w:between w:val="nil"/>
        </w:pBdr>
        <w:jc w:val="both"/>
        <w:rPr>
          <w:color w:val="000000"/>
          <w:sz w:val="20"/>
          <w:szCs w:val="20"/>
        </w:rPr>
      </w:pPr>
      <w:r w:rsidRPr="007B0530">
        <w:rPr>
          <w:color w:val="000000"/>
          <w:sz w:val="20"/>
          <w:szCs w:val="20"/>
        </w:rPr>
        <w:t>INTER PARES</w:t>
      </w:r>
    </w:p>
    <w:p w14:paraId="2617C930" w14:textId="77777777" w:rsidR="00025515" w:rsidRPr="007B0530" w:rsidRDefault="00025515" w:rsidP="00AF196A">
      <w:pPr>
        <w:numPr>
          <w:ilvl w:val="0"/>
          <w:numId w:val="221"/>
        </w:numPr>
        <w:pBdr>
          <w:top w:val="nil"/>
          <w:left w:val="nil"/>
          <w:bottom w:val="nil"/>
          <w:right w:val="nil"/>
          <w:between w:val="nil"/>
        </w:pBdr>
        <w:jc w:val="both"/>
        <w:rPr>
          <w:color w:val="000000"/>
          <w:sz w:val="20"/>
          <w:szCs w:val="20"/>
        </w:rPr>
      </w:pPr>
      <w:r w:rsidRPr="007B0530">
        <w:rPr>
          <w:color w:val="000000"/>
          <w:sz w:val="20"/>
          <w:szCs w:val="20"/>
        </w:rPr>
        <w:t>ONU Femmes</w:t>
      </w:r>
    </w:p>
    <w:p w14:paraId="798E0290" w14:textId="77777777" w:rsidR="00025515" w:rsidRPr="007B0530" w:rsidRDefault="00025515" w:rsidP="00AF196A">
      <w:pPr>
        <w:numPr>
          <w:ilvl w:val="0"/>
          <w:numId w:val="221"/>
        </w:numPr>
        <w:pBdr>
          <w:top w:val="nil"/>
          <w:left w:val="nil"/>
          <w:bottom w:val="nil"/>
          <w:right w:val="nil"/>
          <w:between w:val="nil"/>
        </w:pBdr>
        <w:jc w:val="both"/>
        <w:rPr>
          <w:color w:val="000000"/>
          <w:sz w:val="20"/>
          <w:szCs w:val="20"/>
        </w:rPr>
      </w:pPr>
      <w:proofErr w:type="gramStart"/>
      <w:r w:rsidRPr="007B0530">
        <w:rPr>
          <w:color w:val="000000"/>
          <w:sz w:val="20"/>
          <w:szCs w:val="20"/>
        </w:rPr>
        <w:t>le</w:t>
      </w:r>
      <w:proofErr w:type="gramEnd"/>
      <w:r w:rsidRPr="007B0530">
        <w:rPr>
          <w:color w:val="000000"/>
          <w:sz w:val="20"/>
          <w:szCs w:val="20"/>
        </w:rPr>
        <w:t xml:space="preserve"> Programme des Nations Unies pour le développement (PNUD).</w:t>
      </w:r>
    </w:p>
    <w:p w14:paraId="58053D21" w14:textId="77777777" w:rsidR="00025515" w:rsidRPr="007B0530" w:rsidRDefault="00025515" w:rsidP="00AF196A">
      <w:pPr>
        <w:jc w:val="both"/>
        <w:rPr>
          <w:sz w:val="20"/>
        </w:rPr>
      </w:pPr>
    </w:p>
    <w:p w14:paraId="5C070DB4" w14:textId="77777777" w:rsidR="00025515" w:rsidRPr="007B0530" w:rsidRDefault="00025515" w:rsidP="00AF196A">
      <w:pPr>
        <w:jc w:val="both"/>
        <w:rPr>
          <w:sz w:val="20"/>
        </w:rPr>
      </w:pPr>
      <w:r w:rsidRPr="007B0530">
        <w:rPr>
          <w:sz w:val="20"/>
        </w:rPr>
        <w:t>L'équipe du projet a commencé son travail en 2019. Les partenaires du projet ont notamment apporté les contributions suivantes :</w:t>
      </w:r>
    </w:p>
    <w:p w14:paraId="15A58FC1" w14:textId="77777777" w:rsidR="00025515" w:rsidRPr="007B0530" w:rsidRDefault="00025515" w:rsidP="00AF196A">
      <w:pPr>
        <w:jc w:val="both"/>
        <w:rPr>
          <w:sz w:val="20"/>
        </w:rPr>
      </w:pPr>
    </w:p>
    <w:p w14:paraId="0B889F08" w14:textId="77777777" w:rsidR="00025515" w:rsidRPr="007B0530" w:rsidRDefault="00025515" w:rsidP="00AF196A">
      <w:pPr>
        <w:numPr>
          <w:ilvl w:val="0"/>
          <w:numId w:val="218"/>
        </w:numPr>
        <w:pBdr>
          <w:top w:val="nil"/>
          <w:left w:val="nil"/>
          <w:bottom w:val="nil"/>
          <w:right w:val="nil"/>
          <w:between w:val="nil"/>
        </w:pBdr>
        <w:jc w:val="both"/>
        <w:rPr>
          <w:color w:val="000000"/>
          <w:sz w:val="20"/>
        </w:rPr>
      </w:pPr>
      <w:proofErr w:type="gramStart"/>
      <w:r w:rsidRPr="007B0530">
        <w:rPr>
          <w:color w:val="000000"/>
          <w:sz w:val="20"/>
        </w:rPr>
        <w:t>l'expérience</w:t>
      </w:r>
      <w:proofErr w:type="gramEnd"/>
      <w:r w:rsidRPr="007B0530">
        <w:rPr>
          <w:color w:val="000000"/>
          <w:sz w:val="20"/>
        </w:rPr>
        <w:t xml:space="preserve"> qu’ils ont acquise au fil de décennies de travail avec les parlements et pour la création de cadres et d'outils destinés à aider les parlements à évaluer leurs capacités et leur pratique</w:t>
      </w:r>
    </w:p>
    <w:p w14:paraId="1349A710" w14:textId="77777777" w:rsidR="00025515" w:rsidRPr="007B0530" w:rsidRDefault="00025515" w:rsidP="00AF196A">
      <w:pPr>
        <w:numPr>
          <w:ilvl w:val="0"/>
          <w:numId w:val="218"/>
        </w:numPr>
        <w:pBdr>
          <w:top w:val="nil"/>
          <w:left w:val="nil"/>
          <w:bottom w:val="nil"/>
          <w:right w:val="nil"/>
          <w:between w:val="nil"/>
        </w:pBdr>
        <w:jc w:val="both"/>
        <w:rPr>
          <w:color w:val="000000"/>
          <w:sz w:val="20"/>
        </w:rPr>
      </w:pPr>
      <w:proofErr w:type="gramStart"/>
      <w:r w:rsidRPr="007B0530">
        <w:rPr>
          <w:color w:val="000000"/>
          <w:sz w:val="20"/>
        </w:rPr>
        <w:lastRenderedPageBreak/>
        <w:t>l'accès</w:t>
      </w:r>
      <w:proofErr w:type="gramEnd"/>
      <w:r w:rsidRPr="007B0530">
        <w:rPr>
          <w:color w:val="000000"/>
          <w:sz w:val="20"/>
        </w:rPr>
        <w:t xml:space="preserve"> à leurs réseaux de programmes parlementaires pour la mise à l'essai et le retour d'informations</w:t>
      </w:r>
    </w:p>
    <w:p w14:paraId="0B9ACA49" w14:textId="77777777" w:rsidR="00025515" w:rsidRPr="007B0530" w:rsidRDefault="00025515" w:rsidP="00AF196A">
      <w:pPr>
        <w:numPr>
          <w:ilvl w:val="0"/>
          <w:numId w:val="218"/>
        </w:numPr>
        <w:pBdr>
          <w:top w:val="nil"/>
          <w:left w:val="nil"/>
          <w:bottom w:val="nil"/>
          <w:right w:val="nil"/>
          <w:between w:val="nil"/>
        </w:pBdr>
        <w:jc w:val="both"/>
        <w:rPr>
          <w:color w:val="000000"/>
          <w:sz w:val="20"/>
        </w:rPr>
      </w:pPr>
      <w:proofErr w:type="gramStart"/>
      <w:r w:rsidRPr="007B0530">
        <w:rPr>
          <w:color w:val="000000"/>
          <w:sz w:val="20"/>
        </w:rPr>
        <w:t>des</w:t>
      </w:r>
      <w:proofErr w:type="gramEnd"/>
      <w:r w:rsidRPr="007B0530">
        <w:rPr>
          <w:color w:val="000000"/>
          <w:sz w:val="20"/>
        </w:rPr>
        <w:t xml:space="preserve"> apports en nature et financiers précis (voir les détails à la section "Remerciements").</w:t>
      </w:r>
    </w:p>
    <w:p w14:paraId="4C4F1235" w14:textId="77777777" w:rsidR="00025515" w:rsidRPr="007B0530" w:rsidRDefault="00025515" w:rsidP="00AF196A">
      <w:pPr>
        <w:jc w:val="both"/>
        <w:rPr>
          <w:sz w:val="20"/>
        </w:rPr>
      </w:pPr>
    </w:p>
    <w:p w14:paraId="107A643B" w14:textId="77777777" w:rsidR="00025515" w:rsidRPr="007B0530" w:rsidRDefault="00025515" w:rsidP="00AF196A">
      <w:pPr>
        <w:rPr>
          <w:sz w:val="20"/>
        </w:rPr>
      </w:pPr>
      <w:r w:rsidRPr="007B0530">
        <w:rPr>
          <w:sz w:val="20"/>
        </w:rPr>
        <w:t>Les principales étapes de l'élaboration des indicateurs sont résumées ci-dessous.</w:t>
      </w:r>
    </w:p>
    <w:p w14:paraId="4263F144" w14:textId="77777777" w:rsidR="00025515" w:rsidRPr="007B0530" w:rsidRDefault="00025515" w:rsidP="00AF196A">
      <w:pPr>
        <w:rPr>
          <w:sz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370"/>
      </w:tblGrid>
      <w:tr w:rsidR="00025515" w:rsidRPr="007B0530" w14:paraId="765A5FD3" w14:textId="77777777" w:rsidTr="0033562E">
        <w:tc>
          <w:tcPr>
            <w:tcW w:w="1980" w:type="dxa"/>
            <w:shd w:val="clear" w:color="auto" w:fill="auto"/>
          </w:tcPr>
          <w:p w14:paraId="0F2BA2A3" w14:textId="77777777" w:rsidR="00025515" w:rsidRPr="007B0530" w:rsidRDefault="00025515" w:rsidP="00AF196A">
            <w:pPr>
              <w:spacing w:line="240" w:lineRule="auto"/>
              <w:rPr>
                <w:sz w:val="20"/>
                <w:szCs w:val="20"/>
              </w:rPr>
            </w:pPr>
            <w:r w:rsidRPr="007B0530">
              <w:rPr>
                <w:sz w:val="20"/>
              </w:rPr>
              <w:t>Septembre 2019</w:t>
            </w:r>
          </w:p>
        </w:tc>
        <w:tc>
          <w:tcPr>
            <w:tcW w:w="7370" w:type="dxa"/>
            <w:shd w:val="clear" w:color="auto" w:fill="auto"/>
          </w:tcPr>
          <w:p w14:paraId="180AEE08" w14:textId="77777777" w:rsidR="00025515" w:rsidRPr="007B0530" w:rsidRDefault="00025515" w:rsidP="00AF196A">
            <w:pPr>
              <w:spacing w:line="240" w:lineRule="auto"/>
              <w:rPr>
                <w:sz w:val="20"/>
                <w:szCs w:val="20"/>
              </w:rPr>
            </w:pPr>
            <w:r w:rsidRPr="007B0530">
              <w:rPr>
                <w:sz w:val="20"/>
              </w:rPr>
              <w:t>Réunion de lancement et constitution de l'équipe du projet</w:t>
            </w:r>
          </w:p>
        </w:tc>
      </w:tr>
      <w:tr w:rsidR="00025515" w:rsidRPr="007B0530" w14:paraId="129A02D8" w14:textId="77777777" w:rsidTr="0033562E">
        <w:tc>
          <w:tcPr>
            <w:tcW w:w="1980" w:type="dxa"/>
            <w:shd w:val="clear" w:color="auto" w:fill="auto"/>
          </w:tcPr>
          <w:p w14:paraId="041B2754" w14:textId="77777777" w:rsidR="00025515" w:rsidRPr="007B0530" w:rsidRDefault="00025515" w:rsidP="00AF196A">
            <w:pPr>
              <w:spacing w:line="240" w:lineRule="auto"/>
              <w:rPr>
                <w:sz w:val="20"/>
                <w:szCs w:val="20"/>
              </w:rPr>
            </w:pPr>
          </w:p>
        </w:tc>
        <w:tc>
          <w:tcPr>
            <w:tcW w:w="7370" w:type="dxa"/>
            <w:shd w:val="clear" w:color="auto" w:fill="auto"/>
          </w:tcPr>
          <w:p w14:paraId="20C076CB" w14:textId="77777777" w:rsidR="00025515" w:rsidRPr="007B0530" w:rsidRDefault="00025515" w:rsidP="00AF196A">
            <w:pPr>
              <w:spacing w:line="240" w:lineRule="auto"/>
              <w:rPr>
                <w:sz w:val="20"/>
                <w:szCs w:val="20"/>
              </w:rPr>
            </w:pPr>
          </w:p>
        </w:tc>
      </w:tr>
      <w:tr w:rsidR="00025515" w:rsidRPr="007B0530" w14:paraId="5A5A34EB" w14:textId="77777777" w:rsidTr="0033562E">
        <w:tc>
          <w:tcPr>
            <w:tcW w:w="1980" w:type="dxa"/>
            <w:shd w:val="clear" w:color="auto" w:fill="auto"/>
          </w:tcPr>
          <w:p w14:paraId="396BDBAE" w14:textId="77777777" w:rsidR="00025515" w:rsidRPr="007B0530" w:rsidRDefault="00025515" w:rsidP="00AF196A">
            <w:pPr>
              <w:spacing w:line="240" w:lineRule="auto"/>
              <w:rPr>
                <w:sz w:val="20"/>
                <w:szCs w:val="20"/>
              </w:rPr>
            </w:pPr>
            <w:r w:rsidRPr="007B0530">
              <w:rPr>
                <w:sz w:val="20"/>
              </w:rPr>
              <w:t xml:space="preserve">2020 </w:t>
            </w:r>
            <w:r w:rsidRPr="007B0530">
              <w:rPr>
                <w:sz w:val="20"/>
                <w:cs/>
              </w:rPr>
              <w:t xml:space="preserve">– </w:t>
            </w:r>
            <w:r w:rsidRPr="007B0530">
              <w:rPr>
                <w:sz w:val="20"/>
              </w:rPr>
              <w:t>2021</w:t>
            </w:r>
          </w:p>
        </w:tc>
        <w:tc>
          <w:tcPr>
            <w:tcW w:w="7370" w:type="dxa"/>
            <w:shd w:val="clear" w:color="auto" w:fill="auto"/>
          </w:tcPr>
          <w:p w14:paraId="79D7796D" w14:textId="77777777" w:rsidR="00025515" w:rsidRPr="007B0530" w:rsidRDefault="00025515" w:rsidP="00AF196A">
            <w:pPr>
              <w:spacing w:line="240" w:lineRule="auto"/>
              <w:rPr>
                <w:sz w:val="20"/>
                <w:szCs w:val="20"/>
              </w:rPr>
            </w:pPr>
            <w:r w:rsidRPr="007B0530">
              <w:rPr>
                <w:sz w:val="20"/>
              </w:rPr>
              <w:t>Élaboration et mise à l'essai des indicateurs</w:t>
            </w:r>
          </w:p>
        </w:tc>
      </w:tr>
      <w:tr w:rsidR="00025515" w:rsidRPr="007B0530" w14:paraId="1292C84A" w14:textId="77777777" w:rsidTr="0033562E">
        <w:tc>
          <w:tcPr>
            <w:tcW w:w="1980" w:type="dxa"/>
            <w:shd w:val="clear" w:color="auto" w:fill="auto"/>
          </w:tcPr>
          <w:p w14:paraId="51AD11FB" w14:textId="77777777" w:rsidR="00025515" w:rsidRPr="007B0530" w:rsidRDefault="00025515" w:rsidP="00AF196A">
            <w:pPr>
              <w:spacing w:line="240" w:lineRule="auto"/>
              <w:rPr>
                <w:sz w:val="20"/>
                <w:szCs w:val="20"/>
              </w:rPr>
            </w:pPr>
          </w:p>
        </w:tc>
        <w:tc>
          <w:tcPr>
            <w:tcW w:w="7370" w:type="dxa"/>
            <w:shd w:val="clear" w:color="auto" w:fill="auto"/>
          </w:tcPr>
          <w:p w14:paraId="7797B8A0" w14:textId="77777777" w:rsidR="00025515" w:rsidRPr="007B0530" w:rsidRDefault="00025515" w:rsidP="00AF196A">
            <w:pPr>
              <w:spacing w:line="240" w:lineRule="auto"/>
              <w:rPr>
                <w:sz w:val="20"/>
                <w:szCs w:val="20"/>
              </w:rPr>
            </w:pPr>
          </w:p>
        </w:tc>
      </w:tr>
      <w:tr w:rsidR="00025515" w:rsidRPr="007B0530" w14:paraId="66ED65F5" w14:textId="77777777" w:rsidTr="0033562E">
        <w:tc>
          <w:tcPr>
            <w:tcW w:w="1980" w:type="dxa"/>
            <w:shd w:val="clear" w:color="auto" w:fill="auto"/>
          </w:tcPr>
          <w:p w14:paraId="241A8398" w14:textId="77777777" w:rsidR="00025515" w:rsidRPr="007B0530" w:rsidRDefault="00025515" w:rsidP="00AF196A">
            <w:pPr>
              <w:spacing w:line="240" w:lineRule="auto"/>
              <w:rPr>
                <w:sz w:val="20"/>
                <w:szCs w:val="20"/>
              </w:rPr>
            </w:pPr>
            <w:r w:rsidRPr="007B0530">
              <w:rPr>
                <w:sz w:val="20"/>
              </w:rPr>
              <w:t>Mai 2022</w:t>
            </w:r>
          </w:p>
        </w:tc>
        <w:tc>
          <w:tcPr>
            <w:tcW w:w="7370" w:type="dxa"/>
            <w:shd w:val="clear" w:color="auto" w:fill="auto"/>
          </w:tcPr>
          <w:p w14:paraId="2837275A" w14:textId="77777777" w:rsidR="00025515" w:rsidRPr="007B0530" w:rsidRDefault="00025515" w:rsidP="00AF196A">
            <w:pPr>
              <w:spacing w:line="240" w:lineRule="auto"/>
              <w:rPr>
                <w:sz w:val="20"/>
                <w:szCs w:val="20"/>
              </w:rPr>
            </w:pPr>
            <w:r w:rsidRPr="007B0530">
              <w:rPr>
                <w:sz w:val="20"/>
              </w:rPr>
              <w:t>Publication d'une version préliminaire des indicateurs</w:t>
            </w:r>
          </w:p>
        </w:tc>
      </w:tr>
      <w:tr w:rsidR="00025515" w:rsidRPr="007B0530" w14:paraId="583B80A8" w14:textId="77777777" w:rsidTr="0033562E">
        <w:tc>
          <w:tcPr>
            <w:tcW w:w="1980" w:type="dxa"/>
            <w:shd w:val="clear" w:color="auto" w:fill="auto"/>
          </w:tcPr>
          <w:p w14:paraId="3C6D6609" w14:textId="77777777" w:rsidR="00025515" w:rsidRPr="007B0530" w:rsidRDefault="00025515" w:rsidP="00AF196A">
            <w:pPr>
              <w:spacing w:line="240" w:lineRule="auto"/>
              <w:rPr>
                <w:sz w:val="20"/>
                <w:szCs w:val="20"/>
              </w:rPr>
            </w:pPr>
          </w:p>
        </w:tc>
        <w:tc>
          <w:tcPr>
            <w:tcW w:w="7370" w:type="dxa"/>
            <w:shd w:val="clear" w:color="auto" w:fill="auto"/>
          </w:tcPr>
          <w:p w14:paraId="4BF02EAD" w14:textId="77777777" w:rsidR="00025515" w:rsidRPr="007B0530" w:rsidRDefault="00025515" w:rsidP="00AF196A">
            <w:pPr>
              <w:spacing w:line="240" w:lineRule="auto"/>
              <w:rPr>
                <w:sz w:val="20"/>
                <w:szCs w:val="20"/>
              </w:rPr>
            </w:pPr>
          </w:p>
        </w:tc>
      </w:tr>
      <w:tr w:rsidR="00025515" w:rsidRPr="007B0530" w14:paraId="3C9CC5EF" w14:textId="77777777" w:rsidTr="0033562E">
        <w:tc>
          <w:tcPr>
            <w:tcW w:w="1980" w:type="dxa"/>
            <w:shd w:val="clear" w:color="auto" w:fill="auto"/>
          </w:tcPr>
          <w:p w14:paraId="7DC396C0" w14:textId="77777777" w:rsidR="00025515" w:rsidRPr="007B0530" w:rsidRDefault="00025515" w:rsidP="00AF196A">
            <w:pPr>
              <w:spacing w:line="240" w:lineRule="auto"/>
              <w:rPr>
                <w:sz w:val="20"/>
                <w:szCs w:val="20"/>
              </w:rPr>
            </w:pPr>
            <w:r w:rsidRPr="007B0530">
              <w:rPr>
                <w:sz w:val="20"/>
              </w:rPr>
              <w:t xml:space="preserve">2022 </w:t>
            </w:r>
            <w:r w:rsidRPr="007B0530">
              <w:rPr>
                <w:sz w:val="20"/>
                <w:cs/>
              </w:rPr>
              <w:t xml:space="preserve">– </w:t>
            </w:r>
            <w:r w:rsidRPr="007B0530">
              <w:rPr>
                <w:sz w:val="20"/>
              </w:rPr>
              <w:t>2023</w:t>
            </w:r>
          </w:p>
        </w:tc>
        <w:tc>
          <w:tcPr>
            <w:tcW w:w="7370" w:type="dxa"/>
            <w:shd w:val="clear" w:color="auto" w:fill="auto"/>
          </w:tcPr>
          <w:p w14:paraId="537B4F44" w14:textId="77777777" w:rsidR="00025515" w:rsidRPr="007B0530" w:rsidRDefault="00025515" w:rsidP="00AF196A">
            <w:pPr>
              <w:spacing w:line="240" w:lineRule="auto"/>
              <w:rPr>
                <w:sz w:val="20"/>
                <w:szCs w:val="20"/>
              </w:rPr>
            </w:pPr>
            <w:r w:rsidRPr="007B0530">
              <w:rPr>
                <w:sz w:val="20"/>
              </w:rPr>
              <w:t>Mise à l’essai, retours d'informations et révision de la première mouture des indicateurs</w:t>
            </w:r>
          </w:p>
        </w:tc>
      </w:tr>
      <w:tr w:rsidR="00025515" w:rsidRPr="007B0530" w14:paraId="28459E07" w14:textId="77777777" w:rsidTr="0033562E">
        <w:tc>
          <w:tcPr>
            <w:tcW w:w="1980" w:type="dxa"/>
            <w:shd w:val="clear" w:color="auto" w:fill="auto"/>
          </w:tcPr>
          <w:p w14:paraId="656240AE" w14:textId="77777777" w:rsidR="00025515" w:rsidRPr="007B0530" w:rsidRDefault="00025515" w:rsidP="00AF196A">
            <w:pPr>
              <w:spacing w:line="240" w:lineRule="auto"/>
              <w:rPr>
                <w:sz w:val="20"/>
                <w:szCs w:val="20"/>
              </w:rPr>
            </w:pPr>
          </w:p>
        </w:tc>
        <w:tc>
          <w:tcPr>
            <w:tcW w:w="7370" w:type="dxa"/>
            <w:shd w:val="clear" w:color="auto" w:fill="auto"/>
          </w:tcPr>
          <w:p w14:paraId="055851C5" w14:textId="77777777" w:rsidR="00025515" w:rsidRPr="007B0530" w:rsidRDefault="00025515" w:rsidP="00AF196A">
            <w:pPr>
              <w:spacing w:line="240" w:lineRule="auto"/>
              <w:rPr>
                <w:sz w:val="20"/>
                <w:szCs w:val="20"/>
              </w:rPr>
            </w:pPr>
          </w:p>
        </w:tc>
      </w:tr>
      <w:tr w:rsidR="00025515" w:rsidRPr="007B0530" w14:paraId="076D8C1F" w14:textId="77777777" w:rsidTr="0033562E">
        <w:tc>
          <w:tcPr>
            <w:tcW w:w="1980" w:type="dxa"/>
            <w:shd w:val="clear" w:color="auto" w:fill="auto"/>
          </w:tcPr>
          <w:p w14:paraId="11CC3382" w14:textId="77777777" w:rsidR="00025515" w:rsidRPr="007B0530" w:rsidRDefault="00025515" w:rsidP="00AF196A">
            <w:pPr>
              <w:spacing w:line="240" w:lineRule="auto"/>
              <w:rPr>
                <w:sz w:val="20"/>
                <w:szCs w:val="20"/>
              </w:rPr>
            </w:pPr>
            <w:r w:rsidRPr="007B0530">
              <w:rPr>
                <w:sz w:val="20"/>
              </w:rPr>
              <w:t>Octobre 2023</w:t>
            </w:r>
          </w:p>
        </w:tc>
        <w:tc>
          <w:tcPr>
            <w:tcW w:w="7370" w:type="dxa"/>
            <w:shd w:val="clear" w:color="auto" w:fill="auto"/>
          </w:tcPr>
          <w:p w14:paraId="61E0C835" w14:textId="77777777" w:rsidR="00025515" w:rsidRPr="007B0530" w:rsidRDefault="00025515" w:rsidP="00AF196A">
            <w:pPr>
              <w:spacing w:line="240" w:lineRule="auto"/>
              <w:rPr>
                <w:sz w:val="20"/>
                <w:szCs w:val="20"/>
              </w:rPr>
            </w:pPr>
            <w:r w:rsidRPr="007B0530">
              <w:rPr>
                <w:sz w:val="20"/>
              </w:rPr>
              <w:t>Publication des indicateurs</w:t>
            </w:r>
          </w:p>
        </w:tc>
      </w:tr>
    </w:tbl>
    <w:p w14:paraId="10A54633" w14:textId="77777777" w:rsidR="00025515" w:rsidRPr="007B0530" w:rsidRDefault="00025515" w:rsidP="00AF196A">
      <w:pPr>
        <w:rPr>
          <w:sz w:val="20"/>
        </w:rPr>
      </w:pPr>
    </w:p>
    <w:p w14:paraId="2F82CA33" w14:textId="77777777" w:rsidR="00025515" w:rsidRPr="007B0530" w:rsidRDefault="00025515" w:rsidP="00AF196A">
      <w:pPr>
        <w:rPr>
          <w:sz w:val="20"/>
        </w:rPr>
      </w:pPr>
      <w:r w:rsidRPr="007B0530">
        <w:rPr>
          <w:sz w:val="20"/>
        </w:rPr>
        <w:t>Il est prévu de réviser le guide en vue de l'évaluation et les indicateurs en tant que tels à l’issue de la publication des indicateurs en octobre 2023. Les partenaires du projet continueront à aider les parlements à se servir de cet outil pour évaluer leurs capacités et leur pratique.</w:t>
      </w:r>
    </w:p>
    <w:p w14:paraId="4793DECB" w14:textId="77777777" w:rsidR="00025515" w:rsidRPr="000E7F50" w:rsidRDefault="00025515" w:rsidP="005C40FE">
      <w:pPr>
        <w:pStyle w:val="Heading2"/>
        <w:rPr>
          <w:lang w:val="fr-CH"/>
        </w:rPr>
      </w:pPr>
      <w:bookmarkStart w:id="16" w:name="_Toc146888546"/>
      <w:bookmarkStart w:id="17" w:name="_Toc147417733"/>
      <w:r w:rsidRPr="000E7F50">
        <w:rPr>
          <w:lang w:val="fr-CH"/>
        </w:rPr>
        <w:t>Structure des indicateurs</w:t>
      </w:r>
      <w:bookmarkEnd w:id="16"/>
      <w:bookmarkEnd w:id="17"/>
    </w:p>
    <w:p w14:paraId="0ED6EA8A" w14:textId="77777777" w:rsidR="00025515" w:rsidRPr="000E7F50" w:rsidRDefault="00025515" w:rsidP="005C40FE">
      <w:pPr>
        <w:pStyle w:val="Heading3"/>
        <w:rPr>
          <w:color w:val="0070C0"/>
          <w:sz w:val="30"/>
          <w:lang w:val="fr-CH"/>
        </w:rPr>
      </w:pPr>
      <w:bookmarkStart w:id="18" w:name="_Toc146888547"/>
      <w:bookmarkStart w:id="19" w:name="_Toc147417734"/>
      <w:r w:rsidRPr="000E7F50">
        <w:rPr>
          <w:lang w:val="fr-CH"/>
        </w:rPr>
        <w:t>Vue d'ensemble</w:t>
      </w:r>
      <w:bookmarkEnd w:id="18"/>
      <w:bookmarkEnd w:id="19"/>
    </w:p>
    <w:p w14:paraId="65F06CF9" w14:textId="77777777" w:rsidR="00025515" w:rsidRPr="007B0530" w:rsidRDefault="00025515" w:rsidP="00AF196A">
      <w:pPr>
        <w:rPr>
          <w:sz w:val="20"/>
        </w:rPr>
      </w:pPr>
    </w:p>
    <w:p w14:paraId="5391792D" w14:textId="77777777" w:rsidR="00025515" w:rsidRPr="007B0530" w:rsidRDefault="00025515" w:rsidP="00AF196A">
      <w:pPr>
        <w:rPr>
          <w:sz w:val="20"/>
        </w:rPr>
      </w:pPr>
      <w:r w:rsidRPr="007B0530">
        <w:rPr>
          <w:sz w:val="20"/>
        </w:rPr>
        <w:t>Les indicateurs sont structurés en quatre degrés :</w:t>
      </w:r>
    </w:p>
    <w:p w14:paraId="0EE2A2B2" w14:textId="77777777" w:rsidR="00025515" w:rsidRPr="007B0530" w:rsidRDefault="00025515" w:rsidP="00AF196A">
      <w:pPr>
        <w:rPr>
          <w:sz w:val="20"/>
        </w:rPr>
      </w:pPr>
    </w:p>
    <w:p w14:paraId="278836FF" w14:textId="77777777" w:rsidR="00025515" w:rsidRPr="007B0530" w:rsidRDefault="00025515" w:rsidP="00AF196A">
      <w:pPr>
        <w:numPr>
          <w:ilvl w:val="0"/>
          <w:numId w:val="224"/>
        </w:numPr>
        <w:pBdr>
          <w:top w:val="nil"/>
          <w:left w:val="nil"/>
          <w:bottom w:val="nil"/>
          <w:right w:val="nil"/>
          <w:between w:val="nil"/>
        </w:pBdr>
        <w:rPr>
          <w:color w:val="000000"/>
          <w:sz w:val="18"/>
          <w:szCs w:val="20"/>
        </w:rPr>
      </w:pPr>
      <w:proofErr w:type="gramStart"/>
      <w:r w:rsidRPr="007B0530">
        <w:rPr>
          <w:sz w:val="20"/>
          <w:szCs w:val="20"/>
        </w:rPr>
        <w:t>des</w:t>
      </w:r>
      <w:proofErr w:type="gramEnd"/>
      <w:r w:rsidRPr="007B0530">
        <w:rPr>
          <w:sz w:val="20"/>
          <w:szCs w:val="20"/>
        </w:rPr>
        <w:t xml:space="preserve"> </w:t>
      </w:r>
      <w:r w:rsidRPr="007B0530">
        <w:rPr>
          <w:b/>
          <w:sz w:val="20"/>
          <w:szCs w:val="20"/>
        </w:rPr>
        <w:t>cibles</w:t>
      </w:r>
      <w:r w:rsidRPr="007B0530">
        <w:rPr>
          <w:sz w:val="20"/>
          <w:szCs w:val="20"/>
        </w:rPr>
        <w:t>, qui correspondent toutes à l'un des adjectifs cités dans les cibles 16.6 et 16.7 des ODD</w:t>
      </w:r>
    </w:p>
    <w:p w14:paraId="2FB28E2F" w14:textId="77777777" w:rsidR="00025515" w:rsidRPr="007B0530" w:rsidRDefault="00025515" w:rsidP="00AF196A">
      <w:pPr>
        <w:numPr>
          <w:ilvl w:val="0"/>
          <w:numId w:val="224"/>
        </w:numPr>
        <w:pBdr>
          <w:top w:val="nil"/>
          <w:left w:val="nil"/>
          <w:bottom w:val="nil"/>
          <w:right w:val="nil"/>
          <w:between w:val="nil"/>
        </w:pBdr>
        <w:rPr>
          <w:color w:val="000000"/>
          <w:sz w:val="18"/>
          <w:szCs w:val="20"/>
        </w:rPr>
      </w:pPr>
      <w:proofErr w:type="gramStart"/>
      <w:r w:rsidRPr="007B0530">
        <w:rPr>
          <w:sz w:val="20"/>
          <w:szCs w:val="20"/>
        </w:rPr>
        <w:t>un</w:t>
      </w:r>
      <w:proofErr w:type="gramEnd"/>
      <w:r w:rsidRPr="007B0530">
        <w:rPr>
          <w:sz w:val="20"/>
          <w:szCs w:val="20"/>
        </w:rPr>
        <w:t xml:space="preserve"> ou plusieurs </w:t>
      </w:r>
      <w:r w:rsidRPr="007B0530">
        <w:rPr>
          <w:b/>
          <w:sz w:val="20"/>
          <w:szCs w:val="20"/>
        </w:rPr>
        <w:t>indicateurs</w:t>
      </w:r>
      <w:r w:rsidRPr="007B0530">
        <w:rPr>
          <w:sz w:val="20"/>
          <w:szCs w:val="20"/>
        </w:rPr>
        <w:t xml:space="preserve"> à l'intérieur de chaque cible</w:t>
      </w:r>
    </w:p>
    <w:p w14:paraId="700567BB" w14:textId="77777777" w:rsidR="00025515" w:rsidRPr="007B0530" w:rsidRDefault="00025515" w:rsidP="00AF196A">
      <w:pPr>
        <w:numPr>
          <w:ilvl w:val="0"/>
          <w:numId w:val="224"/>
        </w:numPr>
        <w:pBdr>
          <w:top w:val="nil"/>
          <w:left w:val="nil"/>
          <w:bottom w:val="nil"/>
          <w:right w:val="nil"/>
          <w:between w:val="nil"/>
        </w:pBdr>
        <w:rPr>
          <w:color w:val="000000"/>
          <w:sz w:val="18"/>
          <w:szCs w:val="20"/>
        </w:rPr>
      </w:pPr>
      <w:proofErr w:type="gramStart"/>
      <w:r w:rsidRPr="007B0530">
        <w:rPr>
          <w:sz w:val="20"/>
          <w:szCs w:val="20"/>
        </w:rPr>
        <w:t>un</w:t>
      </w:r>
      <w:proofErr w:type="gramEnd"/>
      <w:r w:rsidRPr="007B0530">
        <w:rPr>
          <w:sz w:val="20"/>
          <w:szCs w:val="20"/>
        </w:rPr>
        <w:t xml:space="preserve"> ou plusieurs </w:t>
      </w:r>
      <w:r w:rsidRPr="007B0530">
        <w:rPr>
          <w:b/>
          <w:sz w:val="20"/>
          <w:szCs w:val="20"/>
        </w:rPr>
        <w:t>aspects</w:t>
      </w:r>
      <w:r w:rsidRPr="007B0530">
        <w:rPr>
          <w:sz w:val="20"/>
          <w:szCs w:val="20"/>
        </w:rPr>
        <w:t xml:space="preserve"> à l'intérieur de chaque indicateur</w:t>
      </w:r>
    </w:p>
    <w:p w14:paraId="1A6955CA" w14:textId="77777777" w:rsidR="00025515" w:rsidRPr="007B0530" w:rsidRDefault="00025515" w:rsidP="00AF196A">
      <w:pPr>
        <w:numPr>
          <w:ilvl w:val="0"/>
          <w:numId w:val="224"/>
        </w:numPr>
        <w:pBdr>
          <w:top w:val="nil"/>
          <w:left w:val="nil"/>
          <w:bottom w:val="nil"/>
          <w:right w:val="nil"/>
          <w:between w:val="nil"/>
        </w:pBdr>
        <w:rPr>
          <w:color w:val="000000"/>
          <w:sz w:val="20"/>
        </w:rPr>
      </w:pPr>
      <w:proofErr w:type="gramStart"/>
      <w:r w:rsidRPr="007B0530">
        <w:rPr>
          <w:sz w:val="20"/>
          <w:szCs w:val="20"/>
        </w:rPr>
        <w:t>un</w:t>
      </w:r>
      <w:proofErr w:type="gramEnd"/>
      <w:r w:rsidRPr="007B0530">
        <w:rPr>
          <w:sz w:val="20"/>
          <w:szCs w:val="20"/>
        </w:rPr>
        <w:t xml:space="preserve"> </w:t>
      </w:r>
      <w:r w:rsidRPr="007B0530">
        <w:rPr>
          <w:b/>
          <w:sz w:val="20"/>
          <w:szCs w:val="20"/>
        </w:rPr>
        <w:t>objectif</w:t>
      </w:r>
      <w:r w:rsidRPr="007B0530">
        <w:rPr>
          <w:sz w:val="20"/>
          <w:szCs w:val="20"/>
        </w:rPr>
        <w:t xml:space="preserve"> et un ou plusieurs </w:t>
      </w:r>
      <w:r w:rsidRPr="007B0530">
        <w:rPr>
          <w:b/>
          <w:sz w:val="20"/>
          <w:szCs w:val="20"/>
        </w:rPr>
        <w:t>critères d'évaluation</w:t>
      </w:r>
      <w:r w:rsidRPr="007B0530">
        <w:rPr>
          <w:sz w:val="20"/>
          <w:szCs w:val="20"/>
        </w:rPr>
        <w:t xml:space="preserve"> à l'intérieur de chaque aspect.</w:t>
      </w:r>
    </w:p>
    <w:p w14:paraId="560CECBD" w14:textId="77777777" w:rsidR="00025515" w:rsidRPr="007B0530" w:rsidRDefault="00025515" w:rsidP="00AF196A">
      <w:pPr>
        <w:rPr>
          <w:sz w:val="20"/>
        </w:rPr>
      </w:pPr>
    </w:p>
    <w:p w14:paraId="48E2FE01" w14:textId="77777777" w:rsidR="00025515" w:rsidRPr="000E7F50" w:rsidRDefault="00025515" w:rsidP="005C40FE">
      <w:pPr>
        <w:pStyle w:val="Heading3"/>
        <w:rPr>
          <w:lang w:val="fr-CH"/>
        </w:rPr>
      </w:pPr>
      <w:bookmarkStart w:id="20" w:name="_Toc146888548"/>
      <w:bookmarkStart w:id="21" w:name="_Toc147417735"/>
      <w:r w:rsidRPr="000E7F50">
        <w:rPr>
          <w:lang w:val="fr-CH"/>
        </w:rPr>
        <w:t>Détail</w:t>
      </w:r>
      <w:bookmarkEnd w:id="20"/>
      <w:bookmarkEnd w:id="21"/>
    </w:p>
    <w:p w14:paraId="4737430E" w14:textId="77777777" w:rsidR="00025515" w:rsidRPr="007B0530" w:rsidRDefault="00025515" w:rsidP="00AF196A">
      <w:pPr>
        <w:pStyle w:val="Heading4"/>
      </w:pPr>
      <w:r w:rsidRPr="007B0530">
        <w:t>Cibles</w:t>
      </w:r>
    </w:p>
    <w:p w14:paraId="2E144FFF" w14:textId="77777777" w:rsidR="00025515" w:rsidRPr="007B0530" w:rsidRDefault="00025515" w:rsidP="00AF196A">
      <w:pPr>
        <w:rPr>
          <w:sz w:val="20"/>
        </w:rPr>
      </w:pPr>
      <w:r w:rsidRPr="007B0530">
        <w:rPr>
          <w:sz w:val="20"/>
        </w:rPr>
        <w:t>Les cibles, au nombre de sept, sont les suivantes :</w:t>
      </w:r>
    </w:p>
    <w:p w14:paraId="5C4DB04B" w14:textId="77777777" w:rsidR="00025515" w:rsidRPr="007B0530" w:rsidRDefault="00025515" w:rsidP="00AF196A">
      <w:pPr>
        <w:numPr>
          <w:ilvl w:val="0"/>
          <w:numId w:val="219"/>
        </w:numPr>
        <w:rPr>
          <w:sz w:val="20"/>
        </w:rPr>
      </w:pPr>
      <w:r w:rsidRPr="007B0530">
        <w:rPr>
          <w:sz w:val="20"/>
        </w:rPr>
        <w:t>Cible 1 : Des parlements efficaces</w:t>
      </w:r>
    </w:p>
    <w:p w14:paraId="2B71121A" w14:textId="77777777" w:rsidR="00025515" w:rsidRPr="007B0530" w:rsidRDefault="00025515" w:rsidP="00AF196A">
      <w:pPr>
        <w:numPr>
          <w:ilvl w:val="0"/>
          <w:numId w:val="219"/>
        </w:numPr>
        <w:rPr>
          <w:sz w:val="20"/>
        </w:rPr>
      </w:pPr>
      <w:r w:rsidRPr="007B0530">
        <w:rPr>
          <w:sz w:val="20"/>
        </w:rPr>
        <w:t>Cible 2 : Des parlements responsables</w:t>
      </w:r>
    </w:p>
    <w:p w14:paraId="2BD035A8" w14:textId="77777777" w:rsidR="00025515" w:rsidRPr="007B0530" w:rsidRDefault="00025515" w:rsidP="00AF196A">
      <w:pPr>
        <w:numPr>
          <w:ilvl w:val="0"/>
          <w:numId w:val="219"/>
        </w:numPr>
        <w:rPr>
          <w:sz w:val="20"/>
        </w:rPr>
      </w:pPr>
      <w:r w:rsidRPr="007B0530">
        <w:rPr>
          <w:sz w:val="20"/>
        </w:rPr>
        <w:t>Cible 3 : Des parlements transparents</w:t>
      </w:r>
    </w:p>
    <w:p w14:paraId="6DA72913" w14:textId="77777777" w:rsidR="00025515" w:rsidRPr="007B0530" w:rsidRDefault="00025515" w:rsidP="00AF196A">
      <w:pPr>
        <w:numPr>
          <w:ilvl w:val="0"/>
          <w:numId w:val="219"/>
        </w:numPr>
        <w:rPr>
          <w:sz w:val="20"/>
        </w:rPr>
      </w:pPr>
      <w:r w:rsidRPr="007B0530">
        <w:rPr>
          <w:sz w:val="20"/>
        </w:rPr>
        <w:t>Cible 4 : Des parlements dynamiques</w:t>
      </w:r>
    </w:p>
    <w:p w14:paraId="40DF9CD6" w14:textId="77777777" w:rsidR="00025515" w:rsidRPr="007B0530" w:rsidRDefault="00025515" w:rsidP="00AF196A">
      <w:pPr>
        <w:numPr>
          <w:ilvl w:val="0"/>
          <w:numId w:val="219"/>
        </w:numPr>
        <w:rPr>
          <w:sz w:val="20"/>
        </w:rPr>
      </w:pPr>
      <w:r w:rsidRPr="007B0530">
        <w:rPr>
          <w:sz w:val="20"/>
        </w:rPr>
        <w:t>Cible 5 : Des parlements inclusifs</w:t>
      </w:r>
    </w:p>
    <w:p w14:paraId="5D909CF9" w14:textId="77777777" w:rsidR="00025515" w:rsidRPr="007B0530" w:rsidRDefault="00025515" w:rsidP="00AF196A">
      <w:pPr>
        <w:numPr>
          <w:ilvl w:val="0"/>
          <w:numId w:val="219"/>
        </w:numPr>
        <w:rPr>
          <w:sz w:val="20"/>
        </w:rPr>
      </w:pPr>
      <w:r w:rsidRPr="007B0530">
        <w:rPr>
          <w:sz w:val="20"/>
        </w:rPr>
        <w:t>Cible 6 : Des parlements participatifs</w:t>
      </w:r>
    </w:p>
    <w:p w14:paraId="0FE2F77E" w14:textId="77777777" w:rsidR="00025515" w:rsidRPr="007B0530" w:rsidRDefault="00025515" w:rsidP="00AF196A">
      <w:pPr>
        <w:numPr>
          <w:ilvl w:val="0"/>
          <w:numId w:val="219"/>
        </w:numPr>
        <w:rPr>
          <w:sz w:val="20"/>
        </w:rPr>
      </w:pPr>
      <w:r w:rsidRPr="007B0530">
        <w:rPr>
          <w:sz w:val="20"/>
        </w:rPr>
        <w:t>Cible 7 : Des parlements représentatifs</w:t>
      </w:r>
    </w:p>
    <w:p w14:paraId="113D59FE" w14:textId="77777777" w:rsidR="00025515" w:rsidRPr="007B0530" w:rsidRDefault="00025515" w:rsidP="00AF196A">
      <w:pPr>
        <w:pStyle w:val="Heading4"/>
      </w:pPr>
      <w:r w:rsidRPr="007B0530">
        <w:t>Indicateurs</w:t>
      </w:r>
    </w:p>
    <w:p w14:paraId="79B2281B" w14:textId="77777777" w:rsidR="00025515" w:rsidRPr="007B0530" w:rsidRDefault="00025515" w:rsidP="00AF196A">
      <w:pPr>
        <w:rPr>
          <w:sz w:val="20"/>
        </w:rPr>
      </w:pPr>
      <w:r w:rsidRPr="007B0530">
        <w:rPr>
          <w:sz w:val="20"/>
        </w:rPr>
        <w:t>Les indicateurs, au nombre de 25, correspondent chacun à un champ d'activité parlementaire. Chaque indicateur contient un ou plusieurs aspect(s), qui sont tous reliés au thème de l'indicateur. Ces aspects sont interdépendants. Le parlement est normalement censé évaluer l'indicateur dans son ensemble.</w:t>
      </w:r>
    </w:p>
    <w:p w14:paraId="42B994E9" w14:textId="77777777" w:rsidR="00025515" w:rsidRPr="007B0530" w:rsidRDefault="00025515" w:rsidP="00AF196A">
      <w:pPr>
        <w:pStyle w:val="Heading4"/>
        <w:rPr>
          <w:color w:val="2E75B5"/>
        </w:rPr>
      </w:pPr>
      <w:r w:rsidRPr="007B0530">
        <w:lastRenderedPageBreak/>
        <w:t>Aspects</w:t>
      </w:r>
    </w:p>
    <w:p w14:paraId="64928748" w14:textId="77777777" w:rsidR="00025515" w:rsidRPr="007B0530" w:rsidRDefault="00025515" w:rsidP="00AF196A">
      <w:pPr>
        <w:jc w:val="both"/>
        <w:rPr>
          <w:sz w:val="20"/>
        </w:rPr>
      </w:pPr>
      <w:r w:rsidRPr="007B0530">
        <w:rPr>
          <w:sz w:val="20"/>
        </w:rPr>
        <w:t xml:space="preserve">Les aspects, au nombre de 108 en tout, contiennent tous un objectif et plusieurs critères d'évaluation. </w:t>
      </w:r>
    </w:p>
    <w:p w14:paraId="645CD0C9" w14:textId="77777777" w:rsidR="00025515" w:rsidRPr="007B0530" w:rsidRDefault="00025515" w:rsidP="00AF196A">
      <w:pPr>
        <w:pStyle w:val="Heading4"/>
      </w:pPr>
      <w:r w:rsidRPr="007B0530">
        <w:t>Objectifs</w:t>
      </w:r>
    </w:p>
    <w:p w14:paraId="57C2A3FB" w14:textId="77777777" w:rsidR="00025515" w:rsidRPr="007B0530" w:rsidRDefault="00025515" w:rsidP="00AF196A">
      <w:pPr>
        <w:jc w:val="both"/>
        <w:rPr>
          <w:sz w:val="20"/>
        </w:rPr>
      </w:pPr>
      <w:r w:rsidRPr="007B0530">
        <w:rPr>
          <w:sz w:val="20"/>
        </w:rPr>
        <w:t>Chaque aspect contient un objectif, qui décrit la situation idéale à laquelle le parlement peut aspirer.</w:t>
      </w:r>
    </w:p>
    <w:p w14:paraId="6119C2C7" w14:textId="77777777" w:rsidR="00025515" w:rsidRPr="007B0530" w:rsidRDefault="00025515" w:rsidP="00AF196A">
      <w:pPr>
        <w:pStyle w:val="Heading4"/>
      </w:pPr>
      <w:r w:rsidRPr="007B0530">
        <w:t>Critères d'évaluation</w:t>
      </w:r>
    </w:p>
    <w:p w14:paraId="34522A08" w14:textId="77777777" w:rsidR="00025515" w:rsidRPr="007B0530" w:rsidRDefault="00025515" w:rsidP="00AF196A">
      <w:pPr>
        <w:spacing w:before="160"/>
        <w:jc w:val="both"/>
        <w:rPr>
          <w:sz w:val="20"/>
        </w:rPr>
      </w:pPr>
      <w:r w:rsidRPr="007B0530">
        <w:rPr>
          <w:sz w:val="20"/>
        </w:rPr>
        <w:t>Les critères d'évaluation sont au nombre de 500 en tout. Le parlement évalue ses capacités et sa pratique à la lumière de ces critères, qui sont tous structurés comme suit :</w:t>
      </w:r>
    </w:p>
    <w:p w14:paraId="4F23314C" w14:textId="77777777" w:rsidR="00025515" w:rsidRPr="007B0530" w:rsidRDefault="00025515" w:rsidP="00AF196A">
      <w:pPr>
        <w:numPr>
          <w:ilvl w:val="0"/>
          <w:numId w:val="242"/>
        </w:numPr>
        <w:pBdr>
          <w:top w:val="nil"/>
          <w:left w:val="nil"/>
          <w:bottom w:val="nil"/>
          <w:right w:val="nil"/>
          <w:between w:val="nil"/>
        </w:pBdr>
        <w:spacing w:before="160"/>
        <w:jc w:val="both"/>
        <w:rPr>
          <w:color w:val="000000"/>
          <w:sz w:val="20"/>
        </w:rPr>
      </w:pPr>
      <w:r w:rsidRPr="007B0530">
        <w:rPr>
          <w:color w:val="000000"/>
          <w:sz w:val="20"/>
        </w:rPr>
        <w:t>Titre : sujet du critère d'évaluation</w:t>
      </w:r>
    </w:p>
    <w:p w14:paraId="142719E3" w14:textId="77777777" w:rsidR="00025515" w:rsidRPr="007B0530" w:rsidRDefault="00025515" w:rsidP="00AF196A">
      <w:pPr>
        <w:numPr>
          <w:ilvl w:val="0"/>
          <w:numId w:val="242"/>
        </w:numPr>
        <w:pBdr>
          <w:top w:val="nil"/>
          <w:left w:val="nil"/>
          <w:bottom w:val="nil"/>
          <w:right w:val="nil"/>
          <w:between w:val="nil"/>
        </w:pBdr>
        <w:jc w:val="both"/>
        <w:rPr>
          <w:color w:val="000000"/>
          <w:sz w:val="20"/>
        </w:rPr>
      </w:pPr>
      <w:r w:rsidRPr="007B0530">
        <w:rPr>
          <w:color w:val="000000"/>
          <w:sz w:val="20"/>
        </w:rPr>
        <w:t>Description : courte présentation du sujet de l'évaluation</w:t>
      </w:r>
    </w:p>
    <w:p w14:paraId="3B18D4CF" w14:textId="77777777" w:rsidR="00025515" w:rsidRPr="007B0530" w:rsidRDefault="00025515" w:rsidP="00AF196A">
      <w:pPr>
        <w:numPr>
          <w:ilvl w:val="0"/>
          <w:numId w:val="242"/>
        </w:numPr>
        <w:pBdr>
          <w:top w:val="nil"/>
          <w:left w:val="nil"/>
          <w:bottom w:val="nil"/>
          <w:right w:val="nil"/>
          <w:between w:val="nil"/>
        </w:pBdr>
        <w:jc w:val="both"/>
        <w:rPr>
          <w:color w:val="000000"/>
          <w:sz w:val="20"/>
        </w:rPr>
      </w:pPr>
      <w:r w:rsidRPr="007B0530">
        <w:rPr>
          <w:color w:val="000000"/>
          <w:sz w:val="20"/>
        </w:rPr>
        <w:t>Appréciations : encadré permettant au parlement de noter l'appréciation résultant de son auto-évaluation</w:t>
      </w:r>
    </w:p>
    <w:p w14:paraId="42A8DDA5" w14:textId="77777777" w:rsidR="00025515" w:rsidRPr="007B0530" w:rsidRDefault="00025515" w:rsidP="00AF196A">
      <w:pPr>
        <w:numPr>
          <w:ilvl w:val="0"/>
          <w:numId w:val="242"/>
        </w:numPr>
        <w:pBdr>
          <w:top w:val="nil"/>
          <w:left w:val="nil"/>
          <w:bottom w:val="nil"/>
          <w:right w:val="nil"/>
          <w:between w:val="nil"/>
        </w:pBdr>
        <w:jc w:val="both"/>
        <w:rPr>
          <w:color w:val="000000"/>
          <w:sz w:val="20"/>
        </w:rPr>
      </w:pPr>
      <w:r w:rsidRPr="007B0530">
        <w:rPr>
          <w:color w:val="000000"/>
          <w:sz w:val="20"/>
        </w:rPr>
        <w:t>Éléments probants : encadré permettant au parlement de rassembler des éléments étayant l'évaluation</w:t>
      </w:r>
    </w:p>
    <w:p w14:paraId="634BD19D" w14:textId="77777777" w:rsidR="00025515" w:rsidRPr="007B0530" w:rsidRDefault="00025515" w:rsidP="00AF196A"/>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blLayout w:type="fixed"/>
        <w:tblCellMar>
          <w:top w:w="100" w:type="dxa"/>
          <w:left w:w="100" w:type="dxa"/>
          <w:bottom w:w="100" w:type="dxa"/>
          <w:right w:w="100" w:type="dxa"/>
        </w:tblCellMar>
        <w:tblLook w:val="0600" w:firstRow="0" w:lastRow="0" w:firstColumn="0" w:lastColumn="0" w:noHBand="1" w:noVBand="1"/>
      </w:tblPr>
      <w:tblGrid>
        <w:gridCol w:w="9360"/>
      </w:tblGrid>
      <w:tr w:rsidR="00025515" w:rsidRPr="007B0530" w14:paraId="7991BB5A" w14:textId="77777777" w:rsidTr="0033562E">
        <w:tc>
          <w:tcPr>
            <w:tcW w:w="9360" w:type="dxa"/>
            <w:shd w:val="clear" w:color="auto" w:fill="F2F2F2"/>
            <w:tcMar>
              <w:top w:w="100" w:type="dxa"/>
              <w:left w:w="100" w:type="dxa"/>
              <w:bottom w:w="100" w:type="dxa"/>
              <w:right w:w="100" w:type="dxa"/>
            </w:tcMar>
          </w:tcPr>
          <w:p w14:paraId="6EB56998" w14:textId="77777777" w:rsidR="00025515" w:rsidRPr="007B0530" w:rsidRDefault="00025515" w:rsidP="00AF196A">
            <w:pPr>
              <w:widowControl w:val="0"/>
              <w:spacing w:line="240" w:lineRule="auto"/>
              <w:rPr>
                <w:b/>
                <w:bCs/>
                <w:color w:val="000000"/>
                <w:sz w:val="20"/>
                <w:szCs w:val="20"/>
              </w:rPr>
            </w:pPr>
            <w:bookmarkStart w:id="22" w:name="_gogppok8uvi"/>
            <w:bookmarkEnd w:id="22"/>
            <w:r w:rsidRPr="007B0530">
              <w:rPr>
                <w:b/>
                <w:color w:val="000000"/>
                <w:sz w:val="20"/>
              </w:rPr>
              <w:t>Exemple de structure d'un indicateur</w:t>
            </w:r>
          </w:p>
          <w:p w14:paraId="40A0EC32" w14:textId="77777777" w:rsidR="00025515" w:rsidRPr="007B0530" w:rsidRDefault="00025515" w:rsidP="00AF196A">
            <w:pPr>
              <w:widowControl w:val="0"/>
              <w:spacing w:line="240" w:lineRule="auto"/>
              <w:rPr>
                <w:color w:val="000000"/>
                <w:sz w:val="20"/>
                <w:szCs w:val="20"/>
              </w:rPr>
            </w:pPr>
          </w:p>
          <w:p w14:paraId="78921D4B" w14:textId="77777777" w:rsidR="00025515" w:rsidRPr="007B0530" w:rsidRDefault="00025515" w:rsidP="00AF196A">
            <w:pPr>
              <w:widowControl w:val="0"/>
              <w:spacing w:line="240" w:lineRule="auto"/>
              <w:rPr>
                <w:color w:val="000000"/>
                <w:sz w:val="20"/>
                <w:szCs w:val="20"/>
              </w:rPr>
            </w:pPr>
            <w:r w:rsidRPr="007B0530">
              <w:rPr>
                <w:color w:val="000000"/>
                <w:sz w:val="20"/>
              </w:rPr>
              <w:t>Cible 1 : Des parlements efficaces</w:t>
            </w:r>
          </w:p>
          <w:p w14:paraId="187AAC00" w14:textId="77777777" w:rsidR="00025515" w:rsidRPr="007B0530" w:rsidRDefault="00025515" w:rsidP="00AF196A">
            <w:pPr>
              <w:widowControl w:val="0"/>
              <w:spacing w:line="240" w:lineRule="auto"/>
              <w:rPr>
                <w:color w:val="000000"/>
                <w:sz w:val="20"/>
                <w:szCs w:val="20"/>
              </w:rPr>
            </w:pPr>
            <w:r w:rsidRPr="007B0530">
              <w:rPr>
                <w:color w:val="000000"/>
                <w:sz w:val="20"/>
                <w:cs/>
              </w:rPr>
              <w:t>↓</w:t>
            </w:r>
          </w:p>
          <w:p w14:paraId="35254941" w14:textId="77777777" w:rsidR="00025515" w:rsidRPr="007B0530" w:rsidRDefault="00025515" w:rsidP="00AF196A">
            <w:pPr>
              <w:widowControl w:val="0"/>
              <w:spacing w:line="240" w:lineRule="auto"/>
              <w:rPr>
                <w:color w:val="000000"/>
                <w:sz w:val="20"/>
                <w:szCs w:val="20"/>
              </w:rPr>
            </w:pPr>
            <w:r w:rsidRPr="007B0530">
              <w:rPr>
                <w:color w:val="000000"/>
                <w:sz w:val="20"/>
              </w:rPr>
              <w:t>Indicateur 1.1 : Autonomie parlementaire</w:t>
            </w:r>
          </w:p>
          <w:p w14:paraId="72780080" w14:textId="77777777" w:rsidR="00025515" w:rsidRPr="007B0530" w:rsidRDefault="00025515" w:rsidP="00AF196A">
            <w:pPr>
              <w:widowControl w:val="0"/>
              <w:spacing w:line="240" w:lineRule="auto"/>
              <w:rPr>
                <w:color w:val="000000"/>
                <w:sz w:val="20"/>
                <w:szCs w:val="20"/>
              </w:rPr>
            </w:pPr>
            <w:r w:rsidRPr="007B0530">
              <w:rPr>
                <w:color w:val="000000"/>
                <w:sz w:val="20"/>
                <w:cs/>
              </w:rPr>
              <w:t>↓</w:t>
            </w:r>
          </w:p>
          <w:p w14:paraId="00B8300E" w14:textId="77777777" w:rsidR="00025515" w:rsidRPr="007B0530" w:rsidRDefault="00025515" w:rsidP="00AF196A">
            <w:pPr>
              <w:widowControl w:val="0"/>
              <w:spacing w:line="240" w:lineRule="auto"/>
              <w:rPr>
                <w:color w:val="000000"/>
                <w:sz w:val="20"/>
                <w:szCs w:val="20"/>
              </w:rPr>
            </w:pPr>
            <w:r w:rsidRPr="007B0530">
              <w:rPr>
                <w:color w:val="000000"/>
                <w:sz w:val="20"/>
              </w:rPr>
              <w:t>Aspect 1.1.1 Autonomie institutionnelle</w:t>
            </w:r>
          </w:p>
          <w:p w14:paraId="35183ECF" w14:textId="77777777" w:rsidR="00025515" w:rsidRPr="007B0530" w:rsidRDefault="00025515" w:rsidP="00AF196A">
            <w:pPr>
              <w:widowControl w:val="0"/>
              <w:spacing w:line="240" w:lineRule="auto"/>
              <w:rPr>
                <w:color w:val="000000"/>
                <w:sz w:val="20"/>
                <w:szCs w:val="20"/>
              </w:rPr>
            </w:pPr>
            <w:r w:rsidRPr="007B0530">
              <w:rPr>
                <w:color w:val="000000"/>
                <w:sz w:val="20"/>
                <w:cs/>
              </w:rPr>
              <w:t>↓</w:t>
            </w:r>
          </w:p>
          <w:p w14:paraId="7E2E6E1A" w14:textId="77777777" w:rsidR="00025515" w:rsidRPr="007B0530" w:rsidRDefault="00025515" w:rsidP="00AF196A">
            <w:pPr>
              <w:pStyle w:val="Heading5"/>
              <w:rPr>
                <w:color w:val="000000"/>
                <w:szCs w:val="20"/>
              </w:rPr>
            </w:pPr>
            <w:bookmarkStart w:id="23" w:name="_7zj3k4k9z4lf"/>
            <w:bookmarkEnd w:id="23"/>
            <w:r w:rsidRPr="007B0530">
              <w:rPr>
                <w:color w:val="000000"/>
              </w:rPr>
              <w:t>Critère d'évaluation n° 1 : Autorité constitutionnelle</w:t>
            </w:r>
          </w:p>
          <w:p w14:paraId="5642DE28" w14:textId="77777777" w:rsidR="00025515" w:rsidRPr="007B0530" w:rsidRDefault="00025515" w:rsidP="00AF196A">
            <w:pPr>
              <w:pStyle w:val="Heading5"/>
              <w:rPr>
                <w:color w:val="000000"/>
                <w:szCs w:val="20"/>
              </w:rPr>
            </w:pPr>
            <w:bookmarkStart w:id="24" w:name="_gw8tk8bghqp"/>
            <w:bookmarkEnd w:id="24"/>
            <w:r w:rsidRPr="007B0530">
              <w:rPr>
                <w:color w:val="000000"/>
              </w:rPr>
              <w:t>Critère d'évaluation n° 2 : Cadre juridique</w:t>
            </w:r>
          </w:p>
          <w:p w14:paraId="5E518CC1" w14:textId="77777777" w:rsidR="00025515" w:rsidRPr="007B0530" w:rsidRDefault="00025515" w:rsidP="00AF196A">
            <w:pPr>
              <w:pStyle w:val="Heading5"/>
              <w:rPr>
                <w:color w:val="000000"/>
                <w:szCs w:val="20"/>
              </w:rPr>
            </w:pPr>
            <w:bookmarkStart w:id="25" w:name="_zc610nun9v5t"/>
            <w:bookmarkEnd w:id="25"/>
            <w:r w:rsidRPr="007B0530">
              <w:rPr>
                <w:color w:val="000000"/>
              </w:rPr>
              <w:t>Critère d'évaluation n° 3 : Pratique</w:t>
            </w:r>
          </w:p>
        </w:tc>
      </w:tr>
    </w:tbl>
    <w:p w14:paraId="66CD5378" w14:textId="77777777" w:rsidR="00025515" w:rsidRPr="007B0530" w:rsidRDefault="00025515" w:rsidP="005C40FE">
      <w:pPr>
        <w:pStyle w:val="Heading2"/>
      </w:pPr>
      <w:bookmarkStart w:id="26" w:name="_Toc146888549"/>
      <w:bookmarkStart w:id="27" w:name="_Toc147417736"/>
      <w:r w:rsidRPr="007B0530">
        <w:t xml:space="preserve">Notions </w:t>
      </w:r>
      <w:proofErr w:type="spellStart"/>
      <w:r w:rsidRPr="007B0530">
        <w:t>fondamentales</w:t>
      </w:r>
      <w:bookmarkEnd w:id="26"/>
      <w:bookmarkEnd w:id="27"/>
      <w:proofErr w:type="spellEnd"/>
    </w:p>
    <w:p w14:paraId="6E081276" w14:textId="77777777" w:rsidR="00025515" w:rsidRPr="007B0530" w:rsidRDefault="00025515" w:rsidP="005C40FE">
      <w:pPr>
        <w:pStyle w:val="Heading3"/>
      </w:pPr>
      <w:bookmarkStart w:id="28" w:name="_Toc146888550"/>
      <w:bookmarkStart w:id="29" w:name="_Toc147417737"/>
      <w:r w:rsidRPr="007B0530">
        <w:t xml:space="preserve">Pour </w:t>
      </w:r>
      <w:proofErr w:type="spellStart"/>
      <w:r w:rsidRPr="007B0530">
        <w:t>tous</w:t>
      </w:r>
      <w:proofErr w:type="spellEnd"/>
      <w:r w:rsidRPr="007B0530">
        <w:t xml:space="preserve"> les </w:t>
      </w:r>
      <w:proofErr w:type="spellStart"/>
      <w:proofErr w:type="gramStart"/>
      <w:r w:rsidRPr="007B0530">
        <w:t>parlements</w:t>
      </w:r>
      <w:bookmarkEnd w:id="28"/>
      <w:bookmarkEnd w:id="29"/>
      <w:proofErr w:type="spellEnd"/>
      <w:proofErr w:type="gramEnd"/>
    </w:p>
    <w:p w14:paraId="46B919F9" w14:textId="77777777" w:rsidR="00025515" w:rsidRPr="007B0530" w:rsidRDefault="00025515" w:rsidP="00AF196A">
      <w:r w:rsidRPr="007B0530">
        <w:t>Les indicateurs ont été conçus pour s'appliquer à tous les parlements. Ils reposent sur les notions universellement acceptées composant les cibles 16.6 et 16.7 des objectifs de développement durable, auxquelles tous les États ont adhéré dans le cadre du Programme de développement durable à l'horizon 2030.</w:t>
      </w:r>
    </w:p>
    <w:p w14:paraId="46264EE2" w14:textId="77777777" w:rsidR="00025515" w:rsidRPr="007B0530" w:rsidRDefault="00025515" w:rsidP="00AF196A"/>
    <w:p w14:paraId="46ACFD62" w14:textId="77777777" w:rsidR="00025515" w:rsidRPr="007B0530" w:rsidRDefault="00025515" w:rsidP="00AF196A">
      <w:r w:rsidRPr="007B0530">
        <w:t xml:space="preserve">Tous les parlements sont uniques à leur façon. Il existe d'énormes différences entre eux sur le plan de caractéristiques fondamentales telles que le système politique, le cadre électoral, le nombre de parlementaires, etc. Toutefois, tous les parlements ont en commun des rôles fondamentaux, notamment l'élaboration des lois, le droit de regard sur l'action de l'exécutif et la représentation du peuple. Les indicateurs, qui mettent l'accent sur ces points communs, ont été spécifiquement conçus pour être utilisables par tous les parlements et utiles à tous. </w:t>
      </w:r>
    </w:p>
    <w:p w14:paraId="758164CD" w14:textId="77777777" w:rsidR="00025515" w:rsidRPr="000E7F50" w:rsidRDefault="00025515" w:rsidP="005C40FE">
      <w:pPr>
        <w:pStyle w:val="Heading3"/>
        <w:rPr>
          <w:lang w:val="fr-CH"/>
        </w:rPr>
      </w:pPr>
      <w:bookmarkStart w:id="30" w:name="_Toc146888551"/>
      <w:bookmarkStart w:id="31" w:name="_Toc147417738"/>
      <w:r w:rsidRPr="000E7F50">
        <w:rPr>
          <w:lang w:val="fr-CH"/>
        </w:rPr>
        <w:lastRenderedPageBreak/>
        <w:t>Auto-évaluation</w:t>
      </w:r>
      <w:bookmarkEnd w:id="30"/>
      <w:bookmarkEnd w:id="31"/>
    </w:p>
    <w:p w14:paraId="00050244"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 xml:space="preserve">Le principe de l'auto-évaluation est au cœur des indicateurs. L'auto-évaluation signifie que le parlement est aux commandes de l'évaluation. Les résultats lui appartiennent et il est libre de décider ce qu'il souhaite en faire. </w:t>
      </w:r>
    </w:p>
    <w:p w14:paraId="5B348C7F" w14:textId="77777777" w:rsidR="00025515" w:rsidRPr="007B0530" w:rsidRDefault="00025515" w:rsidP="00AF196A">
      <w:pPr>
        <w:pBdr>
          <w:top w:val="nil"/>
          <w:left w:val="nil"/>
          <w:bottom w:val="nil"/>
          <w:right w:val="nil"/>
          <w:between w:val="nil"/>
        </w:pBdr>
        <w:spacing w:after="200"/>
        <w:jc w:val="both"/>
        <w:rPr>
          <w:sz w:val="20"/>
          <w:szCs w:val="20"/>
        </w:rPr>
      </w:pPr>
      <w:r w:rsidRPr="007B0530">
        <w:rPr>
          <w:sz w:val="20"/>
        </w:rPr>
        <w:t xml:space="preserve">L'auto-évaluation implique que le parlement doit prendre un grand nombre de décisions lui-même. Il est responsable de la conception de l'évaluation. Les partenaires du projet sont à sa disposition pour l'aider, lui prodiguer des conseils d'experts et lui faciliter la tâche, mais il reste quoi qu'il arrive le maître du processus et est responsable de sa bonne fin. </w:t>
      </w:r>
    </w:p>
    <w:p w14:paraId="09FEBAE9"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 xml:space="preserve">Le temps requis pour une évaluation dépendra des choix posés par le parlement au cours de la phase préparatoire (voir Phase 1 : Préparation). </w:t>
      </w:r>
    </w:p>
    <w:p w14:paraId="0C5524A9" w14:textId="77777777" w:rsidR="00025515" w:rsidRPr="000E7F50" w:rsidRDefault="00025515" w:rsidP="005C40FE">
      <w:pPr>
        <w:pStyle w:val="Heading3"/>
        <w:rPr>
          <w:lang w:val="fr-CH"/>
        </w:rPr>
      </w:pPr>
      <w:bookmarkStart w:id="32" w:name="_Toc146888552"/>
      <w:bookmarkStart w:id="33" w:name="_Toc147417739"/>
      <w:r w:rsidRPr="000E7F50">
        <w:rPr>
          <w:lang w:val="fr-CH"/>
        </w:rPr>
        <w:t>Apprentissage et développement</w:t>
      </w:r>
      <w:bookmarkEnd w:id="32"/>
      <w:bookmarkEnd w:id="33"/>
    </w:p>
    <w:p w14:paraId="396C1AB9" w14:textId="77777777" w:rsidR="00025515" w:rsidRPr="007B0530" w:rsidRDefault="00025515" w:rsidP="00AF196A">
      <w:pPr>
        <w:rPr>
          <w:sz w:val="20"/>
        </w:rPr>
      </w:pPr>
      <w:r w:rsidRPr="007B0530">
        <w:rPr>
          <w:sz w:val="20"/>
        </w:rPr>
        <w:t xml:space="preserve">Les indicateurs ont été conçus pour assister le parlement dans son propre processus d'apprentissage et de développement. Le travail d'évaluation offre au parlement la possibilité de prendre du recul, de réfléchir à sa propre pratique, d'évaluer sa situation actuelle et de discuter de l'orientation qu'il souhaite prendre. </w:t>
      </w:r>
    </w:p>
    <w:p w14:paraId="0349EEF2" w14:textId="77777777" w:rsidR="00025515" w:rsidRPr="000E7F50" w:rsidRDefault="00025515" w:rsidP="005C40FE">
      <w:pPr>
        <w:pStyle w:val="Heading3"/>
        <w:rPr>
          <w:lang w:val="fr-CH"/>
        </w:rPr>
      </w:pPr>
      <w:bookmarkStart w:id="34" w:name="_Toc146888553"/>
      <w:bookmarkStart w:id="35" w:name="_Toc147417740"/>
      <w:r w:rsidRPr="000E7F50">
        <w:rPr>
          <w:lang w:val="fr-CH"/>
        </w:rPr>
        <w:t>Capacités et pratique</w:t>
      </w:r>
      <w:bookmarkEnd w:id="34"/>
      <w:bookmarkEnd w:id="35"/>
    </w:p>
    <w:p w14:paraId="4660752F" w14:textId="77777777" w:rsidR="00025515" w:rsidRPr="007B0530" w:rsidRDefault="00025515" w:rsidP="00AF196A">
      <w:pPr>
        <w:rPr>
          <w:sz w:val="20"/>
        </w:rPr>
      </w:pPr>
      <w:r w:rsidRPr="007B0530">
        <w:rPr>
          <w:sz w:val="20"/>
        </w:rPr>
        <w:t>Les indicateurs évaluent les capacités et la pratique d’un point de vue global. Ils incitent le parlement à réfléchir, tant aux règles en vigueur (dans la Constitution, le cadre juridique ou son propre règlement) qu'à leur mise en œuvre concrète. Nombreux sont les parlements qui constatent que leur règlement permet certaines choses qui, toutefois, ne se produisent pas systématiquement. Le travail d'évaluation devrait aider les parlements à comprendre les raisons de ce décalage sur le plan des capacités et de la pratique et à développer des pistes de réflexion visant à le faire diminuer.</w:t>
      </w:r>
    </w:p>
    <w:p w14:paraId="7D7C598D" w14:textId="77777777" w:rsidR="00025515" w:rsidRPr="000E7F50" w:rsidRDefault="00025515" w:rsidP="005C40FE">
      <w:pPr>
        <w:pStyle w:val="Heading3"/>
        <w:rPr>
          <w:lang w:val="fr-CH"/>
        </w:rPr>
      </w:pPr>
      <w:bookmarkStart w:id="36" w:name="_Toc146888554"/>
      <w:bookmarkStart w:id="37" w:name="_Toc147417741"/>
      <w:r w:rsidRPr="000E7F50">
        <w:rPr>
          <w:lang w:val="fr-CH"/>
        </w:rPr>
        <w:t>Sélection des indicateurs</w:t>
      </w:r>
      <w:bookmarkEnd w:id="36"/>
      <w:bookmarkEnd w:id="37"/>
    </w:p>
    <w:p w14:paraId="26846006" w14:textId="77777777" w:rsidR="00025515" w:rsidRPr="007B0530" w:rsidRDefault="00025515" w:rsidP="00AF196A">
      <w:pPr>
        <w:rPr>
          <w:sz w:val="20"/>
        </w:rPr>
      </w:pPr>
      <w:r w:rsidRPr="007B0530">
        <w:rPr>
          <w:sz w:val="20"/>
        </w:rPr>
        <w:t xml:space="preserve">Le parlement peut choisir à sa guise les indicateurs qu'il souhaite intégrer dans son travail d'évaluation. Il peut décider de s'évaluer au regard des 25 indicateurs, ou de se concentrer sur un certain nombre d'entre eux, voire un seul. Cette décision dépend de l'objectif fixé à ce travail et elle exercera bien évidemment une incidence sur le temps et les efforts requis pour mener à bien l'évaluation. </w:t>
      </w:r>
    </w:p>
    <w:p w14:paraId="3F648BF0" w14:textId="77777777" w:rsidR="00025515" w:rsidRPr="007B0530" w:rsidRDefault="00025515" w:rsidP="00AF196A">
      <w:pPr>
        <w:rPr>
          <w:sz w:val="20"/>
        </w:rPr>
      </w:pPr>
    </w:p>
    <w:p w14:paraId="0F595427" w14:textId="77777777" w:rsidR="00025515" w:rsidRPr="007B0530" w:rsidRDefault="00025515" w:rsidP="00AF196A">
      <w:pPr>
        <w:rPr>
          <w:sz w:val="20"/>
        </w:rPr>
      </w:pPr>
      <w:r w:rsidRPr="007B0530">
        <w:rPr>
          <w:sz w:val="20"/>
        </w:rPr>
        <w:t xml:space="preserve">Normalement, tous les aspects du ou des indicateur(s) sélectionné(s) devraient être évalués. Les aspects sont interdépendants et ne devraient pas être pris isolément. </w:t>
      </w:r>
    </w:p>
    <w:p w14:paraId="70FE0719" w14:textId="77777777" w:rsidR="00025515" w:rsidRPr="007B0530" w:rsidRDefault="00025515" w:rsidP="00AF196A">
      <w:pPr>
        <w:rPr>
          <w:sz w:val="20"/>
        </w:rPr>
      </w:pPr>
    </w:p>
    <w:p w14:paraId="5C634D5B" w14:textId="77777777" w:rsidR="00025515" w:rsidRPr="007B0530" w:rsidRDefault="00025515" w:rsidP="00AF196A">
      <w:pPr>
        <w:rPr>
          <w:sz w:val="20"/>
          <w:szCs w:val="20"/>
        </w:rPr>
      </w:pPr>
      <w:r w:rsidRPr="007B0530">
        <w:rPr>
          <w:sz w:val="20"/>
        </w:rPr>
        <w:t xml:space="preserve">Il est possible de sélectionner des groupes d'indicateurs traitant </w:t>
      </w:r>
      <w:r w:rsidRPr="007B0530">
        <w:rPr>
          <w:sz w:val="20"/>
          <w:szCs w:val="20"/>
        </w:rPr>
        <w:t xml:space="preserve">d'une même thématique. Par exemple, il est logique qu'un travail d'évaluation portant sur la représentation politique des femmes inclue les indicateurs de la </w:t>
      </w:r>
      <w:r w:rsidRPr="007B0530">
        <w:rPr>
          <w:i/>
          <w:sz w:val="20"/>
          <w:szCs w:val="20"/>
        </w:rPr>
        <w:t>cible 1</w:t>
      </w:r>
      <w:r w:rsidRPr="007B0530">
        <w:rPr>
          <w:sz w:val="20"/>
          <w:szCs w:val="20"/>
        </w:rPr>
        <w:t> :</w:t>
      </w:r>
      <w:r w:rsidRPr="007B0530">
        <w:rPr>
          <w:i/>
          <w:sz w:val="20"/>
          <w:szCs w:val="20"/>
        </w:rPr>
        <w:t xml:space="preserve"> Des parlements efficaces</w:t>
      </w:r>
      <w:r w:rsidRPr="007B0530">
        <w:rPr>
          <w:sz w:val="20"/>
          <w:szCs w:val="20"/>
        </w:rPr>
        <w:t xml:space="preserve"> et de la </w:t>
      </w:r>
      <w:r w:rsidRPr="007B0530">
        <w:rPr>
          <w:i/>
          <w:sz w:val="20"/>
          <w:szCs w:val="20"/>
        </w:rPr>
        <w:t>cible 7</w:t>
      </w:r>
      <w:r w:rsidRPr="007B0530">
        <w:rPr>
          <w:sz w:val="20"/>
          <w:szCs w:val="20"/>
        </w:rPr>
        <w:t> :</w:t>
      </w:r>
      <w:r w:rsidRPr="007B0530">
        <w:rPr>
          <w:i/>
          <w:sz w:val="20"/>
          <w:szCs w:val="20"/>
        </w:rPr>
        <w:t xml:space="preserve"> Des parlements représentatifs.</w:t>
      </w:r>
      <w:r w:rsidRPr="007B0530">
        <w:rPr>
          <w:sz w:val="20"/>
          <w:szCs w:val="20"/>
        </w:rPr>
        <w:t xml:space="preserve"> </w:t>
      </w:r>
    </w:p>
    <w:p w14:paraId="689B7EE3" w14:textId="77777777" w:rsidR="00025515" w:rsidRPr="007B0530" w:rsidRDefault="00025515" w:rsidP="00AF196A">
      <w:pPr>
        <w:rPr>
          <w:sz w:val="20"/>
        </w:rPr>
      </w:pPr>
    </w:p>
    <w:p w14:paraId="305FBAB5" w14:textId="77777777" w:rsidR="00025515" w:rsidRPr="007B0530" w:rsidRDefault="00025515" w:rsidP="00AF196A">
      <w:pPr>
        <w:rPr>
          <w:sz w:val="20"/>
        </w:rPr>
      </w:pPr>
      <w:r w:rsidRPr="007B0530">
        <w:rPr>
          <w:sz w:val="20"/>
        </w:rPr>
        <w:t>Les partenaires du projet peuvent aider les parlements à déterminer leurs objectifs et les conseiller quant aux indicateurs à sélectionner.</w:t>
      </w:r>
    </w:p>
    <w:p w14:paraId="638A8F56" w14:textId="77777777" w:rsidR="00025515" w:rsidRPr="000E7F50" w:rsidRDefault="00025515" w:rsidP="005C40FE">
      <w:pPr>
        <w:pStyle w:val="Heading3"/>
        <w:rPr>
          <w:lang w:val="fr-CH"/>
        </w:rPr>
      </w:pPr>
      <w:bookmarkStart w:id="38" w:name="_Toc146888555"/>
      <w:bookmarkStart w:id="39" w:name="_Toc147417742"/>
      <w:r w:rsidRPr="000E7F50">
        <w:rPr>
          <w:lang w:val="fr-CH"/>
        </w:rPr>
        <w:t>Parlements bicaméraux</w:t>
      </w:r>
      <w:bookmarkEnd w:id="38"/>
      <w:bookmarkEnd w:id="39"/>
    </w:p>
    <w:p w14:paraId="55A9D16C"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 xml:space="preserve">Dans certains pays ayant un parlement bicaméral, il existe des différences importantes entre les compétences dévolues à chaque chambre. Les indicateurs ont été conçus pour s'appliquer à tous les parlements, y compris les parlements bicaméraux. Les deux chambres peuvent mener à bien ensemble un travail d'évaluation, ou bien une chambre seule peut l'entreprendre. Dans les rares cas dans lesquels </w:t>
      </w:r>
      <w:r w:rsidRPr="007B0530">
        <w:rPr>
          <w:sz w:val="20"/>
        </w:rPr>
        <w:lastRenderedPageBreak/>
        <w:t xml:space="preserve">un indicateur ne serait pas pertinent pour une chambre particulière (par exemple si la chambre haute n'est pas concernée par le cycle budgétaire), il suffit de l'exclure de l'évaluation. </w:t>
      </w:r>
    </w:p>
    <w:p w14:paraId="6ED40DC0" w14:textId="77777777" w:rsidR="00025515" w:rsidRPr="000E7F50" w:rsidRDefault="00025515" w:rsidP="005C40FE">
      <w:pPr>
        <w:pStyle w:val="Heading3"/>
        <w:rPr>
          <w:lang w:val="fr-CH"/>
        </w:rPr>
      </w:pPr>
      <w:bookmarkStart w:id="40" w:name="_Toc146888556"/>
      <w:bookmarkStart w:id="41" w:name="_Toc147417743"/>
      <w:r w:rsidRPr="000E7F50">
        <w:rPr>
          <w:lang w:val="fr-CH"/>
        </w:rPr>
        <w:t>Appréciations</w:t>
      </w:r>
      <w:bookmarkEnd w:id="40"/>
      <w:bookmarkEnd w:id="41"/>
    </w:p>
    <w:p w14:paraId="58205FB5" w14:textId="77777777" w:rsidR="00025515" w:rsidRPr="007B0530" w:rsidRDefault="00025515" w:rsidP="00AF196A">
      <w:pPr>
        <w:rPr>
          <w:sz w:val="20"/>
        </w:rPr>
      </w:pPr>
      <w:r w:rsidRPr="007B0530">
        <w:rPr>
          <w:sz w:val="20"/>
        </w:rPr>
        <w:t>La sélection des appréciations constitue une part importante de l'exercice. Les appréciations servent à refléter le consensus dégagé à propos des capacités et de la pratique actuelles du parlement et à mettre en évidence les domaines méritant d'être améliorés. Les appréciations peuvent également constituer un point de référence utile pour repérer les signes de progrès si le parlement réitère son travail d'évaluation après un certain temps.</w:t>
      </w:r>
    </w:p>
    <w:p w14:paraId="6D047E64" w14:textId="77777777" w:rsidR="00025515" w:rsidRPr="007B0530" w:rsidRDefault="00025515" w:rsidP="00AF196A">
      <w:pPr>
        <w:rPr>
          <w:sz w:val="20"/>
        </w:rPr>
      </w:pPr>
    </w:p>
    <w:p w14:paraId="6071A1C9" w14:textId="77777777" w:rsidR="00025515" w:rsidRPr="007B0530" w:rsidRDefault="00025515" w:rsidP="00AF196A">
      <w:pPr>
        <w:rPr>
          <w:sz w:val="20"/>
        </w:rPr>
      </w:pPr>
      <w:r w:rsidRPr="007B0530">
        <w:rPr>
          <w:sz w:val="20"/>
        </w:rPr>
        <w:t xml:space="preserve">Il est toujours tentant de se focaliser sur l'appréciation en tant que telle. Toutefois, les éléments à l’appui de l'appréciation et les réformes envisagées à l’issue de la discussion concernant l'appréciation sont, à bien des égards, tout aussi importants que l'appréciation elle-même. </w:t>
      </w:r>
    </w:p>
    <w:p w14:paraId="025885BF" w14:textId="77777777" w:rsidR="00025515" w:rsidRPr="007B0530" w:rsidRDefault="00025515" w:rsidP="00AF196A">
      <w:pPr>
        <w:rPr>
          <w:sz w:val="20"/>
        </w:rPr>
      </w:pPr>
    </w:p>
    <w:p w14:paraId="190FAF2E" w14:textId="77777777" w:rsidR="00025515" w:rsidRPr="007B0530" w:rsidRDefault="00025515" w:rsidP="00AF196A">
      <w:pPr>
        <w:rPr>
          <w:sz w:val="20"/>
        </w:rPr>
      </w:pPr>
      <w:r w:rsidRPr="007B0530">
        <w:rPr>
          <w:sz w:val="20"/>
        </w:rPr>
        <w:t>Les indicateurs proposent six appréciations différentes, résumées ci-dessous.</w:t>
      </w:r>
    </w:p>
    <w:p w14:paraId="09C0336F" w14:textId="77777777" w:rsidR="00025515" w:rsidRPr="007B0530" w:rsidRDefault="00025515" w:rsidP="00AF196A">
      <w:pPr>
        <w:rPr>
          <w:sz w:val="20"/>
        </w:rPr>
      </w:pPr>
    </w:p>
    <w:p w14:paraId="2D81EAE3" w14:textId="77777777" w:rsidR="00025515" w:rsidRPr="007B0530" w:rsidRDefault="00025515" w:rsidP="00AF196A">
      <w:pPr>
        <w:numPr>
          <w:ilvl w:val="0"/>
          <w:numId w:val="235"/>
        </w:numPr>
        <w:pBdr>
          <w:top w:val="nil"/>
          <w:left w:val="nil"/>
          <w:bottom w:val="nil"/>
          <w:right w:val="nil"/>
          <w:between w:val="nil"/>
        </w:pBdr>
        <w:rPr>
          <w:color w:val="000000"/>
          <w:sz w:val="20"/>
        </w:rPr>
      </w:pPr>
      <w:r w:rsidRPr="007B0530">
        <w:rPr>
          <w:b/>
          <w:sz w:val="20"/>
          <w:szCs w:val="20"/>
        </w:rPr>
        <w:t>Néant :</w:t>
      </w:r>
      <w:r w:rsidRPr="007B0530">
        <w:rPr>
          <w:color w:val="000000"/>
          <w:sz w:val="18"/>
          <w:szCs w:val="20"/>
        </w:rPr>
        <w:t xml:space="preserve"> </w:t>
      </w:r>
      <w:r w:rsidRPr="007B0530">
        <w:rPr>
          <w:color w:val="000000"/>
          <w:sz w:val="20"/>
        </w:rPr>
        <w:t>C'est l'appréciation la plus faible, qui équivaut à 0 sur une échelle allant de 0 à 5. L'objet du critère d'évaluation n'existe tout simplement pas au parlement.</w:t>
      </w:r>
      <w:r w:rsidRPr="007B0530">
        <w:br/>
      </w:r>
      <w:r w:rsidRPr="007B0530">
        <w:rPr>
          <w:i/>
          <w:color w:val="000000"/>
          <w:sz w:val="20"/>
          <w:u w:val="single"/>
        </w:rPr>
        <w:t>Note</w:t>
      </w:r>
      <w:r w:rsidRPr="007B0530">
        <w:rPr>
          <w:i/>
          <w:color w:val="000000"/>
          <w:sz w:val="20"/>
        </w:rPr>
        <w:t xml:space="preserve"> : "Néant" ne signifie pas "Sans objet". Dans certains rares cas, l'objet d'un critère d'évaluation pourrait être "Sans objet" en raison du fait que le cadre juridique en exclut l’existence. Dans la plupart des cas, toutefois, il n'existe aucun obstacle légal à l'objet décrit dans le critère d'évaluation. Il pourrait exister, mais ce n'est pas le cas, soit parce que le parlement n'a pas choisi de le mettre en place, soit parce qu'il n'en a pas les moyens. Dans un tel cas, le parlement doit sélectionner "Néant".</w:t>
      </w:r>
    </w:p>
    <w:p w14:paraId="6C1CDDD4" w14:textId="77777777" w:rsidR="00025515" w:rsidRPr="007B0530" w:rsidRDefault="00025515" w:rsidP="00AF196A">
      <w:pPr>
        <w:pBdr>
          <w:top w:val="nil"/>
          <w:left w:val="nil"/>
          <w:bottom w:val="nil"/>
          <w:right w:val="nil"/>
          <w:between w:val="nil"/>
        </w:pBdr>
        <w:ind w:left="360"/>
        <w:rPr>
          <w:color w:val="000000"/>
          <w:sz w:val="20"/>
        </w:rPr>
      </w:pPr>
    </w:p>
    <w:p w14:paraId="2A770647"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Médiocre :</w:t>
      </w:r>
      <w:r w:rsidRPr="007B0530">
        <w:rPr>
          <w:color w:val="000000"/>
          <w:sz w:val="20"/>
        </w:rPr>
        <w:t xml:space="preserve"> Cette appréciation équivaut à 1 sur une échelle allant de 0 à 5. L'objet du critère d'évaluation existe, mais sous une forme rudimentaire. Il ne fait pas partie intégrante des capacités et de la pratique du parlement.</w:t>
      </w:r>
    </w:p>
    <w:p w14:paraId="333899CD" w14:textId="77777777" w:rsidR="00025515" w:rsidRPr="007B0530" w:rsidRDefault="00025515" w:rsidP="00AF196A">
      <w:pPr>
        <w:rPr>
          <w:sz w:val="20"/>
        </w:rPr>
      </w:pPr>
    </w:p>
    <w:p w14:paraId="1D71164E"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Moyen :</w:t>
      </w:r>
      <w:r w:rsidRPr="007B0530">
        <w:rPr>
          <w:color w:val="000000"/>
          <w:sz w:val="20"/>
        </w:rPr>
        <w:t xml:space="preserve"> Cette appréciation équivaut à 2 sur une échelle allant de 0 à 5. L'objet du critère d'évaluation existe, mais sous une forme basique. Il fait partie intégrante des capacités et de la pratique du parlement, tout en étant insuffisamment développé.</w:t>
      </w:r>
    </w:p>
    <w:p w14:paraId="16717718" w14:textId="77777777" w:rsidR="00025515" w:rsidRPr="007B0530" w:rsidRDefault="00025515" w:rsidP="00AF196A">
      <w:pPr>
        <w:rPr>
          <w:sz w:val="20"/>
        </w:rPr>
      </w:pPr>
    </w:p>
    <w:p w14:paraId="19F29582"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Bon :</w:t>
      </w:r>
      <w:r w:rsidRPr="007B0530">
        <w:rPr>
          <w:color w:val="000000"/>
          <w:sz w:val="20"/>
        </w:rPr>
        <w:t xml:space="preserve"> Cette appréciation équivaut à 3 sur une échelle allant de 0 à 5. L'objet du critère d'évaluation fait partie intégrante des capacités et de la pratique du parlement et est relativement bien développé.</w:t>
      </w:r>
    </w:p>
    <w:p w14:paraId="0A5E6223" w14:textId="77777777" w:rsidR="00025515" w:rsidRPr="007B0530" w:rsidRDefault="00025515" w:rsidP="00AF196A">
      <w:pPr>
        <w:rPr>
          <w:sz w:val="20"/>
        </w:rPr>
      </w:pPr>
    </w:p>
    <w:p w14:paraId="61E79E3F"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Très bon :</w:t>
      </w:r>
      <w:r w:rsidRPr="007B0530">
        <w:rPr>
          <w:color w:val="000000"/>
          <w:sz w:val="18"/>
          <w:szCs w:val="20"/>
        </w:rPr>
        <w:t xml:space="preserve"> </w:t>
      </w:r>
      <w:r w:rsidRPr="007B0530">
        <w:rPr>
          <w:color w:val="000000"/>
          <w:sz w:val="20"/>
        </w:rPr>
        <w:t>Cette appréciation équivaut à 4 sur une échelle allant de 0 à 5. L'objet du critère d'évaluation fait partie intégrante des capacités et de la pratique du parlement.</w:t>
      </w:r>
    </w:p>
    <w:p w14:paraId="0DAEC64F" w14:textId="77777777" w:rsidR="00025515" w:rsidRPr="007B0530" w:rsidRDefault="00025515" w:rsidP="00AF196A">
      <w:pPr>
        <w:rPr>
          <w:sz w:val="20"/>
        </w:rPr>
      </w:pPr>
    </w:p>
    <w:p w14:paraId="04FA7C00"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Excellent :</w:t>
      </w:r>
      <w:r w:rsidRPr="007B0530">
        <w:rPr>
          <w:color w:val="000000"/>
          <w:sz w:val="20"/>
        </w:rPr>
        <w:t xml:space="preserve"> Cette appréciation équivaut à 5 sur une échelle allant de 0 à 5. L'objet du critère d'évaluation constitue une partie très développée des capacités et de la pratique du parlement et la marge d'amélioration est réduite.</w:t>
      </w:r>
    </w:p>
    <w:p w14:paraId="1873C16D" w14:textId="77777777" w:rsidR="00025515" w:rsidRPr="007B0530" w:rsidRDefault="00025515" w:rsidP="00AF196A">
      <w:pPr>
        <w:rPr>
          <w:sz w:val="20"/>
        </w:rPr>
      </w:pPr>
    </w:p>
    <w:p w14:paraId="2BD039A2" w14:textId="77777777" w:rsidR="00025515" w:rsidRPr="007B0530" w:rsidRDefault="00025515" w:rsidP="00AF196A">
      <w:pPr>
        <w:rPr>
          <w:sz w:val="20"/>
        </w:rPr>
      </w:pPr>
      <w:r w:rsidRPr="007B0530">
        <w:rPr>
          <w:sz w:val="20"/>
        </w:rPr>
        <w:t>Les appréciations sont formulées séparément pour chaque critère d'évaluation. Il est possible de calculer une appréciation à l'échelon des aspects, des indicateurs et des cibles en appliquant la méthode qui suit.</w:t>
      </w:r>
    </w:p>
    <w:p w14:paraId="6E3FB6D1" w14:textId="77777777" w:rsidR="00025515" w:rsidRPr="007B0530" w:rsidRDefault="00025515" w:rsidP="00AF196A">
      <w:pPr>
        <w:rPr>
          <w:sz w:val="20"/>
        </w:rPr>
      </w:pPr>
    </w:p>
    <w:p w14:paraId="1D556E42" w14:textId="77777777" w:rsidR="00025515" w:rsidRPr="007B0530" w:rsidRDefault="00025515" w:rsidP="00AF196A">
      <w:pPr>
        <w:numPr>
          <w:ilvl w:val="0"/>
          <w:numId w:val="227"/>
        </w:numPr>
        <w:pBdr>
          <w:top w:val="nil"/>
          <w:left w:val="nil"/>
          <w:bottom w:val="nil"/>
          <w:right w:val="nil"/>
          <w:between w:val="nil"/>
        </w:pBdr>
        <w:rPr>
          <w:color w:val="000000"/>
          <w:sz w:val="18"/>
          <w:szCs w:val="20"/>
        </w:rPr>
      </w:pPr>
      <w:r w:rsidRPr="007B0530">
        <w:rPr>
          <w:sz w:val="20"/>
          <w:szCs w:val="20"/>
        </w:rPr>
        <w:lastRenderedPageBreak/>
        <w:t xml:space="preserve">Pour calculer une appréciation à l'échelon d'un </w:t>
      </w:r>
      <w:r w:rsidRPr="007B0530">
        <w:rPr>
          <w:b/>
          <w:sz w:val="20"/>
          <w:szCs w:val="20"/>
        </w:rPr>
        <w:t>aspect</w:t>
      </w:r>
      <w:r w:rsidRPr="007B0530">
        <w:rPr>
          <w:sz w:val="20"/>
          <w:szCs w:val="20"/>
        </w:rPr>
        <w:t xml:space="preserve">, additionner les appréciations numériques attribuées aux </w:t>
      </w:r>
      <w:r w:rsidRPr="007B0530">
        <w:rPr>
          <w:b/>
          <w:sz w:val="20"/>
          <w:szCs w:val="20"/>
        </w:rPr>
        <w:t>critères d'évaluation</w:t>
      </w:r>
      <w:r w:rsidRPr="007B0530">
        <w:rPr>
          <w:sz w:val="20"/>
          <w:szCs w:val="20"/>
        </w:rPr>
        <w:t xml:space="preserve"> de cet aspect et diviser par le nombre de critères d'évaluation.</w:t>
      </w:r>
      <w:r w:rsidRPr="007B0530">
        <w:rPr>
          <w:color w:val="000000"/>
          <w:sz w:val="18"/>
          <w:szCs w:val="20"/>
        </w:rPr>
        <w:t xml:space="preserve"> </w:t>
      </w:r>
    </w:p>
    <w:p w14:paraId="7173970A" w14:textId="77777777" w:rsidR="00025515" w:rsidRPr="007B0530" w:rsidRDefault="00025515" w:rsidP="00AF196A">
      <w:pPr>
        <w:numPr>
          <w:ilvl w:val="0"/>
          <w:numId w:val="227"/>
        </w:numPr>
        <w:pBdr>
          <w:top w:val="nil"/>
          <w:left w:val="nil"/>
          <w:bottom w:val="nil"/>
          <w:right w:val="nil"/>
          <w:between w:val="nil"/>
        </w:pBdr>
        <w:rPr>
          <w:color w:val="000000"/>
          <w:sz w:val="18"/>
          <w:szCs w:val="20"/>
        </w:rPr>
      </w:pPr>
      <w:r w:rsidRPr="007B0530">
        <w:rPr>
          <w:sz w:val="20"/>
          <w:szCs w:val="20"/>
        </w:rPr>
        <w:t xml:space="preserve">Pour calculer une appréciation à l'échelon d'un </w:t>
      </w:r>
      <w:r w:rsidRPr="007B0530">
        <w:rPr>
          <w:b/>
          <w:sz w:val="20"/>
          <w:szCs w:val="20"/>
        </w:rPr>
        <w:t>indicateur</w:t>
      </w:r>
      <w:r w:rsidRPr="007B0530">
        <w:rPr>
          <w:sz w:val="20"/>
          <w:szCs w:val="20"/>
        </w:rPr>
        <w:t xml:space="preserve">, additionner les appréciations numériques attribuées aux </w:t>
      </w:r>
      <w:r w:rsidRPr="007B0530">
        <w:rPr>
          <w:b/>
          <w:sz w:val="20"/>
          <w:szCs w:val="20"/>
        </w:rPr>
        <w:t xml:space="preserve">aspects </w:t>
      </w:r>
      <w:r w:rsidRPr="007B0530">
        <w:rPr>
          <w:sz w:val="20"/>
          <w:szCs w:val="20"/>
        </w:rPr>
        <w:t>de cet indicateur et diviser par le nombre d'aspects.</w:t>
      </w:r>
    </w:p>
    <w:p w14:paraId="7A765C41" w14:textId="77777777" w:rsidR="00025515" w:rsidRPr="007B0530" w:rsidRDefault="00025515" w:rsidP="00AF196A">
      <w:pPr>
        <w:numPr>
          <w:ilvl w:val="0"/>
          <w:numId w:val="227"/>
        </w:numPr>
        <w:pBdr>
          <w:top w:val="nil"/>
          <w:left w:val="nil"/>
          <w:bottom w:val="nil"/>
          <w:right w:val="nil"/>
          <w:between w:val="nil"/>
        </w:pBdr>
        <w:rPr>
          <w:color w:val="000000"/>
          <w:sz w:val="18"/>
          <w:szCs w:val="20"/>
        </w:rPr>
      </w:pPr>
      <w:r w:rsidRPr="007B0530">
        <w:rPr>
          <w:sz w:val="20"/>
          <w:szCs w:val="20"/>
        </w:rPr>
        <w:t xml:space="preserve">Pour calculer une appréciation à l'échelon d'une </w:t>
      </w:r>
      <w:r w:rsidRPr="007B0530">
        <w:rPr>
          <w:b/>
          <w:sz w:val="20"/>
          <w:szCs w:val="20"/>
        </w:rPr>
        <w:t>cible</w:t>
      </w:r>
      <w:r w:rsidRPr="007B0530">
        <w:rPr>
          <w:sz w:val="20"/>
          <w:szCs w:val="20"/>
        </w:rPr>
        <w:t xml:space="preserve">, additionner les appréciations numériques attribuées aux </w:t>
      </w:r>
      <w:r w:rsidRPr="007B0530">
        <w:rPr>
          <w:b/>
          <w:sz w:val="20"/>
          <w:szCs w:val="20"/>
        </w:rPr>
        <w:t xml:space="preserve">indicateurs </w:t>
      </w:r>
      <w:r w:rsidRPr="007B0530">
        <w:rPr>
          <w:sz w:val="20"/>
          <w:szCs w:val="20"/>
        </w:rPr>
        <w:t>de cette cible et diviser par le nombre d'indicateurs.</w:t>
      </w:r>
    </w:p>
    <w:p w14:paraId="29BE331C" w14:textId="77777777" w:rsidR="00025515" w:rsidRPr="000E7F50" w:rsidRDefault="00025515" w:rsidP="005C40FE">
      <w:pPr>
        <w:pStyle w:val="Heading3"/>
        <w:rPr>
          <w:lang w:val="fr-CH"/>
        </w:rPr>
      </w:pPr>
      <w:bookmarkStart w:id="42" w:name="_Toc146888557"/>
      <w:bookmarkStart w:id="43" w:name="_Toc147417744"/>
      <w:r w:rsidRPr="000E7F50">
        <w:rPr>
          <w:lang w:val="fr-CH"/>
        </w:rPr>
        <w:t>Éléments probants</w:t>
      </w:r>
      <w:bookmarkEnd w:id="42"/>
      <w:bookmarkEnd w:id="43"/>
    </w:p>
    <w:p w14:paraId="00BB78A4" w14:textId="77777777" w:rsidR="00025515" w:rsidRPr="007B0530" w:rsidRDefault="00025515" w:rsidP="00AF196A">
      <w:pPr>
        <w:rPr>
          <w:sz w:val="20"/>
        </w:rPr>
      </w:pPr>
      <w:r w:rsidRPr="007B0530">
        <w:rPr>
          <w:sz w:val="20"/>
        </w:rPr>
        <w:t>Les éléments étayant l'évaluation jouent un rôle central dans ce travail. Les indicateurs reposent sur des évaluations fondées sur des données probantes, qui constituent la meilleure protection contre les jugements subjectifs et arbitraires.</w:t>
      </w:r>
    </w:p>
    <w:p w14:paraId="330FD949" w14:textId="77777777" w:rsidR="00025515" w:rsidRPr="007B0530" w:rsidRDefault="00025515" w:rsidP="00AF196A">
      <w:pPr>
        <w:rPr>
          <w:sz w:val="20"/>
        </w:rPr>
      </w:pPr>
    </w:p>
    <w:p w14:paraId="020F97B9" w14:textId="77777777" w:rsidR="00025515" w:rsidRPr="007B0530" w:rsidRDefault="00025515" w:rsidP="00AF196A">
      <w:pPr>
        <w:rPr>
          <w:sz w:val="20"/>
        </w:rPr>
      </w:pPr>
      <w:r w:rsidRPr="007B0530">
        <w:rPr>
          <w:sz w:val="20"/>
        </w:rPr>
        <w:t>Chaque critère d'évaluation contient des propositions de types d'éléments que le parlement pourrait rassembler pour étayer son évaluation. Souvent, ces éléments sont extraits des registres parlementaires. Ces registres peuvent être accessibles au public sur le site web du parlement ou être uniquement disponibles en interne.</w:t>
      </w:r>
    </w:p>
    <w:p w14:paraId="2B3C36CA" w14:textId="77777777" w:rsidR="00025515" w:rsidRPr="007B0530" w:rsidRDefault="00025515" w:rsidP="00AF196A">
      <w:pPr>
        <w:rPr>
          <w:sz w:val="20"/>
        </w:rPr>
      </w:pPr>
    </w:p>
    <w:p w14:paraId="400EA369" w14:textId="77777777" w:rsidR="00025515" w:rsidRPr="007B0530" w:rsidRDefault="00025515" w:rsidP="00AF196A">
      <w:pPr>
        <w:rPr>
          <w:sz w:val="20"/>
        </w:rPr>
      </w:pPr>
      <w:r w:rsidRPr="007B0530">
        <w:rPr>
          <w:sz w:val="20"/>
        </w:rPr>
        <w:t xml:space="preserve">Dans l'immense majorité des cas, c'est l'administration parlementaire qui sera chargée de rassembler ces éléments, qui devraient être consignés sur les feuilles de travail et présentés aux participants à l'évaluation dans des formats conviviaux. </w:t>
      </w:r>
    </w:p>
    <w:p w14:paraId="0C9FD8F0" w14:textId="77777777" w:rsidR="00025515" w:rsidRPr="000E7F50" w:rsidRDefault="00025515" w:rsidP="005C40FE">
      <w:pPr>
        <w:pStyle w:val="Heading3"/>
        <w:rPr>
          <w:lang w:val="fr-CH"/>
        </w:rPr>
      </w:pPr>
      <w:bookmarkStart w:id="44" w:name="_Toc146888558"/>
      <w:bookmarkStart w:id="45" w:name="_Toc147417745"/>
      <w:r w:rsidRPr="000E7F50">
        <w:rPr>
          <w:lang w:val="fr-CH"/>
        </w:rPr>
        <w:t>Réformes envisageables</w:t>
      </w:r>
      <w:bookmarkEnd w:id="44"/>
      <w:bookmarkEnd w:id="45"/>
    </w:p>
    <w:p w14:paraId="6B522CA0" w14:textId="77777777" w:rsidR="00025515" w:rsidRPr="007B0530" w:rsidRDefault="00025515" w:rsidP="00AF196A">
      <w:pPr>
        <w:rPr>
          <w:sz w:val="20"/>
        </w:rPr>
      </w:pPr>
      <w:r w:rsidRPr="007B0530">
        <w:rPr>
          <w:sz w:val="20"/>
        </w:rPr>
        <w:t>Le travail d'évaluation a pour but de formuler des réformes envisageables. En se penchant sur les capacités et la pratique actuelles, les participants à l'évaluation détermineront des points forts, des points faibles et des domaines à améliorer. Ces idées devraient être notées dans l’encadré "Réformes envisageables" des feuilles de travail.</w:t>
      </w:r>
    </w:p>
    <w:p w14:paraId="4A86F43B" w14:textId="77777777" w:rsidR="00025515" w:rsidRPr="007B0530" w:rsidRDefault="00025515" w:rsidP="00AF196A">
      <w:pPr>
        <w:rPr>
          <w:sz w:val="20"/>
        </w:rPr>
      </w:pPr>
    </w:p>
    <w:p w14:paraId="365449E2" w14:textId="77777777" w:rsidR="00025515" w:rsidRPr="007B0530" w:rsidRDefault="00025515" w:rsidP="00AF196A">
      <w:pPr>
        <w:rPr>
          <w:sz w:val="20"/>
        </w:rPr>
      </w:pPr>
      <w:r w:rsidRPr="007B0530">
        <w:rPr>
          <w:sz w:val="20"/>
        </w:rPr>
        <w:t>Il est probable que le parlement doive revoir sa liste de réformes envisageables et se donner des priorités. Normalement, les recommandations les plus importantes devront figurer dans le rapport d'évaluation et être portées à l'attention des responsables concernés du parlement.</w:t>
      </w:r>
    </w:p>
    <w:p w14:paraId="5AA343C2" w14:textId="77777777" w:rsidR="00025515" w:rsidRPr="007B0530" w:rsidRDefault="00025515" w:rsidP="00AF196A">
      <w:pPr>
        <w:rPr>
          <w:sz w:val="20"/>
        </w:rPr>
      </w:pPr>
    </w:p>
    <w:p w14:paraId="446B4F74" w14:textId="77777777" w:rsidR="00025515" w:rsidRPr="007B0530" w:rsidRDefault="00025515" w:rsidP="00AF196A">
      <w:pPr>
        <w:rPr>
          <w:sz w:val="20"/>
        </w:rPr>
      </w:pPr>
      <w:r w:rsidRPr="007B0530">
        <w:rPr>
          <w:sz w:val="20"/>
        </w:rPr>
        <w:t xml:space="preserve">Les décisions concernant les réformes envisageables et le suivi concret de ces décisions figurent au nombre des résultats clés d'un travail d'évaluation. La partie du site web sur </w:t>
      </w:r>
      <w:proofErr w:type="gramStart"/>
      <w:r w:rsidRPr="007B0530">
        <w:rPr>
          <w:sz w:val="20"/>
        </w:rPr>
        <w:t>les indicateurs consacrée</w:t>
      </w:r>
      <w:proofErr w:type="gramEnd"/>
      <w:r w:rsidRPr="007B0530">
        <w:rPr>
          <w:sz w:val="20"/>
        </w:rPr>
        <w:t xml:space="preserve"> aux "études de cas" mettra en évidence les résultats obtenus par les parlements à la suite de leur évaluation. </w:t>
      </w:r>
    </w:p>
    <w:p w14:paraId="63D3F725" w14:textId="77777777" w:rsidR="00025515" w:rsidRPr="000E7F50" w:rsidRDefault="00025515" w:rsidP="005C40FE">
      <w:pPr>
        <w:pStyle w:val="Heading3"/>
        <w:rPr>
          <w:lang w:val="fr-CH"/>
        </w:rPr>
      </w:pPr>
      <w:bookmarkStart w:id="46" w:name="_Toc146888559"/>
      <w:bookmarkStart w:id="47" w:name="_Toc147417746"/>
      <w:r w:rsidRPr="000E7F50">
        <w:rPr>
          <w:lang w:val="fr-CH"/>
        </w:rPr>
        <w:t>Conseils et soutien</w:t>
      </w:r>
      <w:bookmarkEnd w:id="46"/>
      <w:bookmarkEnd w:id="47"/>
    </w:p>
    <w:p w14:paraId="55BD36C2" w14:textId="77777777" w:rsidR="00025515" w:rsidRPr="007B0530" w:rsidRDefault="00025515" w:rsidP="00AF196A">
      <w:pPr>
        <w:rPr>
          <w:sz w:val="20"/>
        </w:rPr>
      </w:pPr>
      <w:r w:rsidRPr="007B0530">
        <w:rPr>
          <w:sz w:val="20"/>
        </w:rPr>
        <w:t>Les indications en vue de l'évaluation figurant ci-dessous présentent les principales étapes d'un travail d'évaluation. Elles comportent des questions auxquels le parlement doit réfléchir, ainsi que des listes de contrôle. Ces conseils ne constituent toutefois qu'un point de départ, chaque évaluation devant être adaptée aux objectifs du parlement.</w:t>
      </w:r>
    </w:p>
    <w:p w14:paraId="56EA9507" w14:textId="77777777" w:rsidR="00025515" w:rsidRPr="007B0530" w:rsidRDefault="00025515" w:rsidP="00AF196A">
      <w:pPr>
        <w:rPr>
          <w:sz w:val="20"/>
        </w:rPr>
      </w:pPr>
    </w:p>
    <w:p w14:paraId="0064249C" w14:textId="77777777" w:rsidR="00025515" w:rsidRPr="007B0530" w:rsidRDefault="00025515" w:rsidP="00AF196A">
      <w:pPr>
        <w:rPr>
          <w:sz w:val="20"/>
        </w:rPr>
      </w:pPr>
      <w:r w:rsidRPr="007B0530">
        <w:rPr>
          <w:sz w:val="20"/>
        </w:rPr>
        <w:t>L'UIP et les partenaires du projet sont donc à la disposition des parlements pour les conseiller sur l'utilisation des indicateurs et la conception de leur propre évaluation, en s'appuyant sur l'expérience acquise lors d'évaluations antérieures.</w:t>
      </w:r>
    </w:p>
    <w:p w14:paraId="1CDD19D7" w14:textId="77777777" w:rsidR="00025515" w:rsidRPr="007B0530" w:rsidRDefault="00025515" w:rsidP="00AF196A">
      <w:pPr>
        <w:rPr>
          <w:sz w:val="20"/>
        </w:rPr>
      </w:pPr>
    </w:p>
    <w:p w14:paraId="6935042D" w14:textId="77777777" w:rsidR="00025515" w:rsidRPr="007B0530" w:rsidRDefault="00025515" w:rsidP="00AF196A">
      <w:pPr>
        <w:rPr>
          <w:sz w:val="20"/>
        </w:rPr>
      </w:pPr>
      <w:r w:rsidRPr="007B0530">
        <w:rPr>
          <w:sz w:val="20"/>
        </w:rPr>
        <w:t xml:space="preserve">Pour prendre contact, veuillez utiliser le formulaire de contact figurant sur le site web des indicateurs ou écrire à l'adresse </w:t>
      </w:r>
      <w:hyperlink r:id="rId25">
        <w:r w:rsidRPr="007B0530">
          <w:rPr>
            <w:color w:val="0000FF"/>
            <w:sz w:val="20"/>
            <w:u w:val="single"/>
          </w:rPr>
          <w:t>standards@ipu.org</w:t>
        </w:r>
      </w:hyperlink>
      <w:r w:rsidRPr="007B0530">
        <w:rPr>
          <w:sz w:val="20"/>
        </w:rPr>
        <w:t xml:space="preserve">. </w:t>
      </w:r>
    </w:p>
    <w:p w14:paraId="31EE2DFB" w14:textId="77777777" w:rsidR="00025515" w:rsidRPr="000E7F50" w:rsidRDefault="00025515" w:rsidP="005C40FE">
      <w:pPr>
        <w:pStyle w:val="Heading2"/>
        <w:rPr>
          <w:lang w:val="fr-CH"/>
        </w:rPr>
      </w:pPr>
      <w:bookmarkStart w:id="48" w:name="_Toc146888560"/>
      <w:bookmarkStart w:id="49" w:name="_Toc147417747"/>
      <w:r w:rsidRPr="000E7F50">
        <w:rPr>
          <w:lang w:val="fr-CH"/>
        </w:rPr>
        <w:lastRenderedPageBreak/>
        <w:t>Phases du travail d'évaluation</w:t>
      </w:r>
      <w:bookmarkEnd w:id="48"/>
      <w:bookmarkEnd w:id="49"/>
    </w:p>
    <w:p w14:paraId="1966C4C9" w14:textId="77777777" w:rsidR="00025515" w:rsidRPr="007B0530" w:rsidRDefault="00025515" w:rsidP="00AF196A">
      <w:pPr>
        <w:spacing w:after="200"/>
        <w:jc w:val="both"/>
        <w:rPr>
          <w:sz w:val="20"/>
        </w:rPr>
      </w:pPr>
      <w:r w:rsidRPr="007B0530">
        <w:rPr>
          <w:sz w:val="20"/>
        </w:rPr>
        <w:t>L'évaluation consiste en trois phases essentielles, à savoir la préparation, l'exécution et le suivi. Cette section donne des indications sur les 12 étapes clés de ce processus en précisant, à chacune des étapes, quelles actions sont essentielles et quelles autres sont recommandées. Les phases et les étapes sont résumées ci-dessous.</w:t>
      </w:r>
    </w:p>
    <w:p w14:paraId="16981B41" w14:textId="77777777" w:rsidR="00025515" w:rsidRPr="007B0530" w:rsidRDefault="00025515" w:rsidP="00AF196A">
      <w:pPr>
        <w:widowControl w:val="0"/>
        <w:tabs>
          <w:tab w:val="right" w:pos="12000"/>
        </w:tabs>
        <w:spacing w:before="60" w:line="240" w:lineRule="auto"/>
        <w:ind w:left="360"/>
        <w:rPr>
          <w:sz w:val="20"/>
        </w:rPr>
      </w:pPr>
      <w:r w:rsidRPr="007B0530">
        <w:rPr>
          <w:sz w:val="20"/>
        </w:rPr>
        <w:t>Phase 1 : Préparation</w:t>
      </w:r>
      <w:r w:rsidRPr="007B0530">
        <w:rPr>
          <w:sz w:val="20"/>
        </w:rPr>
        <w:tab/>
      </w:r>
    </w:p>
    <w:p w14:paraId="645A43FC" w14:textId="77777777" w:rsidR="00025515" w:rsidRPr="007B0530" w:rsidRDefault="00025515" w:rsidP="00AF196A">
      <w:pPr>
        <w:widowControl w:val="0"/>
        <w:tabs>
          <w:tab w:val="right" w:pos="12000"/>
        </w:tabs>
        <w:spacing w:before="60" w:line="240" w:lineRule="auto"/>
        <w:ind w:left="720"/>
        <w:rPr>
          <w:sz w:val="20"/>
        </w:rPr>
      </w:pPr>
      <w:r w:rsidRPr="007B0530">
        <w:rPr>
          <w:sz w:val="20"/>
        </w:rPr>
        <w:t>1</w:t>
      </w:r>
      <w:r w:rsidRPr="007B0530">
        <w:rPr>
          <w:sz w:val="20"/>
          <w:vertAlign w:val="superscript"/>
        </w:rPr>
        <w:t>e</w:t>
      </w:r>
      <w:r w:rsidRPr="007B0530">
        <w:rPr>
          <w:sz w:val="20"/>
        </w:rPr>
        <w:t xml:space="preserve"> étape : Définir les objectifs</w:t>
      </w:r>
      <w:r w:rsidRPr="007B0530">
        <w:rPr>
          <w:sz w:val="20"/>
        </w:rPr>
        <w:tab/>
      </w:r>
    </w:p>
    <w:p w14:paraId="75EEFD4D" w14:textId="77777777" w:rsidR="00025515" w:rsidRPr="007B0530" w:rsidRDefault="00025515" w:rsidP="00AF196A">
      <w:pPr>
        <w:widowControl w:val="0"/>
        <w:tabs>
          <w:tab w:val="right" w:pos="12000"/>
        </w:tabs>
        <w:spacing w:before="60" w:line="240" w:lineRule="auto"/>
        <w:ind w:left="720"/>
        <w:rPr>
          <w:sz w:val="20"/>
        </w:rPr>
      </w:pPr>
      <w:r w:rsidRPr="007B0530">
        <w:rPr>
          <w:sz w:val="20"/>
        </w:rPr>
        <w:t>2</w:t>
      </w:r>
      <w:r w:rsidRPr="007B0530">
        <w:rPr>
          <w:sz w:val="20"/>
          <w:vertAlign w:val="superscript"/>
        </w:rPr>
        <w:t>e</w:t>
      </w:r>
      <w:r w:rsidRPr="007B0530">
        <w:rPr>
          <w:sz w:val="20"/>
        </w:rPr>
        <w:t xml:space="preserve"> étape : Choisir le bon moment</w:t>
      </w:r>
    </w:p>
    <w:p w14:paraId="6C785C3F" w14:textId="77777777" w:rsidR="00025515" w:rsidRPr="007B0530" w:rsidRDefault="00025515" w:rsidP="00AF196A">
      <w:pPr>
        <w:widowControl w:val="0"/>
        <w:tabs>
          <w:tab w:val="right" w:pos="12000"/>
        </w:tabs>
        <w:spacing w:before="60" w:line="240" w:lineRule="auto"/>
        <w:ind w:left="720"/>
        <w:rPr>
          <w:sz w:val="20"/>
        </w:rPr>
      </w:pPr>
      <w:r w:rsidRPr="007B0530">
        <w:rPr>
          <w:sz w:val="20"/>
        </w:rPr>
        <w:t>3</w:t>
      </w:r>
      <w:r w:rsidRPr="007B0530">
        <w:rPr>
          <w:sz w:val="20"/>
          <w:vertAlign w:val="superscript"/>
        </w:rPr>
        <w:t>e</w:t>
      </w:r>
      <w:r w:rsidRPr="007B0530">
        <w:rPr>
          <w:sz w:val="20"/>
        </w:rPr>
        <w:t xml:space="preserve"> étape : Lancer le processus</w:t>
      </w:r>
      <w:r w:rsidRPr="007B0530">
        <w:rPr>
          <w:sz w:val="20"/>
        </w:rPr>
        <w:tab/>
      </w:r>
    </w:p>
    <w:p w14:paraId="6077BEAB" w14:textId="77777777" w:rsidR="00025515" w:rsidRPr="007B0530" w:rsidRDefault="00025515" w:rsidP="00AF196A">
      <w:pPr>
        <w:widowControl w:val="0"/>
        <w:tabs>
          <w:tab w:val="right" w:pos="12000"/>
        </w:tabs>
        <w:spacing w:before="60" w:line="240" w:lineRule="auto"/>
        <w:ind w:left="720"/>
        <w:rPr>
          <w:sz w:val="20"/>
        </w:rPr>
      </w:pPr>
      <w:r w:rsidRPr="007B0530">
        <w:rPr>
          <w:sz w:val="20"/>
        </w:rPr>
        <w:t>4</w:t>
      </w:r>
      <w:r w:rsidRPr="007B0530">
        <w:rPr>
          <w:sz w:val="20"/>
          <w:vertAlign w:val="superscript"/>
        </w:rPr>
        <w:t>e</w:t>
      </w:r>
      <w:r w:rsidRPr="007B0530">
        <w:rPr>
          <w:sz w:val="20"/>
        </w:rPr>
        <w:t xml:space="preserve"> étape : Trouver les participants</w:t>
      </w:r>
    </w:p>
    <w:p w14:paraId="6CDA819B" w14:textId="77777777" w:rsidR="00025515" w:rsidRPr="007B0530" w:rsidRDefault="00025515" w:rsidP="00AF196A">
      <w:pPr>
        <w:widowControl w:val="0"/>
        <w:tabs>
          <w:tab w:val="right" w:pos="12000"/>
        </w:tabs>
        <w:spacing w:before="60" w:line="240" w:lineRule="auto"/>
        <w:ind w:left="720"/>
        <w:rPr>
          <w:sz w:val="20"/>
        </w:rPr>
      </w:pPr>
      <w:r w:rsidRPr="007B0530">
        <w:rPr>
          <w:sz w:val="20"/>
        </w:rPr>
        <w:t>5</w:t>
      </w:r>
      <w:r w:rsidRPr="007B0530">
        <w:rPr>
          <w:sz w:val="20"/>
          <w:vertAlign w:val="superscript"/>
        </w:rPr>
        <w:t>e</w:t>
      </w:r>
      <w:r w:rsidRPr="007B0530">
        <w:rPr>
          <w:sz w:val="20"/>
        </w:rPr>
        <w:t xml:space="preserve"> étape : Constituer le groupe de travail</w:t>
      </w:r>
    </w:p>
    <w:p w14:paraId="15AB0F32" w14:textId="77777777" w:rsidR="00025515" w:rsidRPr="007B0530" w:rsidRDefault="00025515" w:rsidP="00AF196A">
      <w:pPr>
        <w:widowControl w:val="0"/>
        <w:tabs>
          <w:tab w:val="right" w:pos="12000"/>
        </w:tabs>
        <w:spacing w:before="60" w:line="240" w:lineRule="auto"/>
        <w:ind w:left="360"/>
        <w:rPr>
          <w:sz w:val="20"/>
        </w:rPr>
      </w:pPr>
      <w:r w:rsidRPr="007B0530">
        <w:rPr>
          <w:sz w:val="20"/>
        </w:rPr>
        <w:t>Phase 2 : Exécution</w:t>
      </w:r>
    </w:p>
    <w:p w14:paraId="5E72BC9E" w14:textId="77777777" w:rsidR="00025515" w:rsidRPr="007B0530" w:rsidRDefault="00025515" w:rsidP="00AF196A">
      <w:pPr>
        <w:widowControl w:val="0"/>
        <w:tabs>
          <w:tab w:val="right" w:pos="12000"/>
        </w:tabs>
        <w:spacing w:before="60" w:line="240" w:lineRule="auto"/>
        <w:ind w:left="720"/>
        <w:rPr>
          <w:sz w:val="20"/>
        </w:rPr>
      </w:pPr>
      <w:r w:rsidRPr="007B0530">
        <w:rPr>
          <w:sz w:val="20"/>
        </w:rPr>
        <w:t>6</w:t>
      </w:r>
      <w:r w:rsidRPr="007B0530">
        <w:rPr>
          <w:sz w:val="20"/>
          <w:vertAlign w:val="superscript"/>
        </w:rPr>
        <w:t>e</w:t>
      </w:r>
      <w:r w:rsidRPr="007B0530">
        <w:rPr>
          <w:sz w:val="20"/>
        </w:rPr>
        <w:t xml:space="preserve"> étape : Rassembler les éléments probants</w:t>
      </w:r>
    </w:p>
    <w:p w14:paraId="72BACFDD" w14:textId="77777777" w:rsidR="00025515" w:rsidRPr="007B0530" w:rsidRDefault="00025515" w:rsidP="00AF196A">
      <w:pPr>
        <w:widowControl w:val="0"/>
        <w:tabs>
          <w:tab w:val="right" w:pos="12000"/>
        </w:tabs>
        <w:spacing w:before="60" w:line="240" w:lineRule="auto"/>
        <w:ind w:left="720"/>
        <w:rPr>
          <w:sz w:val="20"/>
        </w:rPr>
      </w:pPr>
      <w:r w:rsidRPr="007B0530">
        <w:rPr>
          <w:sz w:val="20"/>
        </w:rPr>
        <w:t>7</w:t>
      </w:r>
      <w:r w:rsidRPr="007B0530">
        <w:rPr>
          <w:sz w:val="20"/>
          <w:vertAlign w:val="superscript"/>
        </w:rPr>
        <w:t>e</w:t>
      </w:r>
      <w:r w:rsidRPr="007B0530">
        <w:rPr>
          <w:sz w:val="20"/>
        </w:rPr>
        <w:t xml:space="preserve"> étape : Tenir des réunions et des discussions</w:t>
      </w:r>
    </w:p>
    <w:p w14:paraId="03C542A8" w14:textId="77777777" w:rsidR="00025515" w:rsidRPr="007B0530" w:rsidRDefault="00025515" w:rsidP="00AF196A">
      <w:pPr>
        <w:widowControl w:val="0"/>
        <w:tabs>
          <w:tab w:val="right" w:pos="12000"/>
        </w:tabs>
        <w:spacing w:before="60" w:line="240" w:lineRule="auto"/>
        <w:ind w:left="720"/>
        <w:rPr>
          <w:sz w:val="20"/>
        </w:rPr>
      </w:pPr>
      <w:r w:rsidRPr="007B0530">
        <w:rPr>
          <w:sz w:val="20"/>
        </w:rPr>
        <w:t>8</w:t>
      </w:r>
      <w:r w:rsidRPr="007B0530">
        <w:rPr>
          <w:sz w:val="20"/>
          <w:vertAlign w:val="superscript"/>
        </w:rPr>
        <w:t>e</w:t>
      </w:r>
      <w:r w:rsidRPr="007B0530">
        <w:rPr>
          <w:sz w:val="20"/>
        </w:rPr>
        <w:t xml:space="preserve"> étape : Sélectionner les appréciations</w:t>
      </w:r>
    </w:p>
    <w:p w14:paraId="419AD3C4" w14:textId="77777777" w:rsidR="00025515" w:rsidRPr="007B0530" w:rsidRDefault="00025515" w:rsidP="00AF196A">
      <w:pPr>
        <w:widowControl w:val="0"/>
        <w:tabs>
          <w:tab w:val="right" w:pos="12000"/>
        </w:tabs>
        <w:spacing w:before="60" w:line="240" w:lineRule="auto"/>
        <w:ind w:left="720"/>
        <w:rPr>
          <w:sz w:val="20"/>
        </w:rPr>
      </w:pPr>
      <w:r w:rsidRPr="007B0530">
        <w:rPr>
          <w:sz w:val="20"/>
        </w:rPr>
        <w:t>9</w:t>
      </w:r>
      <w:r w:rsidRPr="007B0530">
        <w:rPr>
          <w:sz w:val="20"/>
          <w:vertAlign w:val="superscript"/>
        </w:rPr>
        <w:t>e</w:t>
      </w:r>
      <w:r w:rsidRPr="007B0530">
        <w:rPr>
          <w:sz w:val="20"/>
        </w:rPr>
        <w:t xml:space="preserve"> étape : Formuler les réformes envisageables</w:t>
      </w:r>
    </w:p>
    <w:p w14:paraId="6BBACA89" w14:textId="77777777" w:rsidR="00025515" w:rsidRPr="007B0530" w:rsidRDefault="00025515" w:rsidP="00AF196A">
      <w:pPr>
        <w:widowControl w:val="0"/>
        <w:tabs>
          <w:tab w:val="right" w:pos="12000"/>
        </w:tabs>
        <w:spacing w:before="60" w:line="240" w:lineRule="auto"/>
        <w:ind w:left="360"/>
        <w:rPr>
          <w:sz w:val="20"/>
        </w:rPr>
      </w:pPr>
      <w:r w:rsidRPr="007B0530">
        <w:rPr>
          <w:sz w:val="20"/>
        </w:rPr>
        <w:t>Phase 3 : Suivi</w:t>
      </w:r>
      <w:r w:rsidRPr="007B0530">
        <w:rPr>
          <w:sz w:val="20"/>
        </w:rPr>
        <w:tab/>
      </w:r>
    </w:p>
    <w:p w14:paraId="77F8DCC8" w14:textId="77777777" w:rsidR="00025515" w:rsidRPr="007B0530" w:rsidRDefault="00025515" w:rsidP="00AF196A">
      <w:pPr>
        <w:widowControl w:val="0"/>
        <w:tabs>
          <w:tab w:val="right" w:pos="12000"/>
        </w:tabs>
        <w:spacing w:before="60" w:line="240" w:lineRule="auto"/>
        <w:ind w:left="720"/>
        <w:rPr>
          <w:sz w:val="20"/>
        </w:rPr>
      </w:pPr>
      <w:r w:rsidRPr="007B0530">
        <w:rPr>
          <w:sz w:val="20"/>
        </w:rPr>
        <w:t>10</w:t>
      </w:r>
      <w:r w:rsidRPr="007B0530">
        <w:rPr>
          <w:sz w:val="20"/>
          <w:vertAlign w:val="superscript"/>
        </w:rPr>
        <w:t>e</w:t>
      </w:r>
      <w:r w:rsidRPr="007B0530">
        <w:rPr>
          <w:sz w:val="20"/>
        </w:rPr>
        <w:t xml:space="preserve"> étape : Choisir les réformes prioritaires</w:t>
      </w:r>
      <w:r w:rsidRPr="007B0530">
        <w:rPr>
          <w:sz w:val="20"/>
        </w:rPr>
        <w:tab/>
      </w:r>
    </w:p>
    <w:p w14:paraId="213ADDF8" w14:textId="77777777" w:rsidR="00025515" w:rsidRPr="007B0530" w:rsidRDefault="00025515" w:rsidP="00AF196A">
      <w:pPr>
        <w:widowControl w:val="0"/>
        <w:tabs>
          <w:tab w:val="right" w:pos="12000"/>
        </w:tabs>
        <w:spacing w:before="60" w:line="240" w:lineRule="auto"/>
        <w:ind w:left="720"/>
        <w:rPr>
          <w:sz w:val="20"/>
        </w:rPr>
      </w:pPr>
      <w:r w:rsidRPr="007B0530">
        <w:rPr>
          <w:sz w:val="20"/>
        </w:rPr>
        <w:t>11</w:t>
      </w:r>
      <w:r w:rsidRPr="007B0530">
        <w:rPr>
          <w:sz w:val="20"/>
          <w:vertAlign w:val="superscript"/>
        </w:rPr>
        <w:t>e</w:t>
      </w:r>
      <w:r w:rsidRPr="007B0530">
        <w:rPr>
          <w:sz w:val="20"/>
        </w:rPr>
        <w:t xml:space="preserve"> étape : Concevoir un plan d'action</w:t>
      </w:r>
      <w:r w:rsidRPr="007B0530">
        <w:rPr>
          <w:sz w:val="20"/>
        </w:rPr>
        <w:tab/>
      </w:r>
    </w:p>
    <w:p w14:paraId="6A622990" w14:textId="77777777" w:rsidR="00025515" w:rsidRPr="007B0530" w:rsidRDefault="00025515" w:rsidP="00AF196A">
      <w:pPr>
        <w:widowControl w:val="0"/>
        <w:spacing w:before="60" w:line="240" w:lineRule="auto"/>
        <w:ind w:left="720"/>
        <w:rPr>
          <w:sz w:val="20"/>
        </w:rPr>
      </w:pPr>
      <w:r w:rsidRPr="007B0530">
        <w:rPr>
          <w:sz w:val="20"/>
        </w:rPr>
        <w:t>12</w:t>
      </w:r>
      <w:r w:rsidRPr="007B0530">
        <w:rPr>
          <w:sz w:val="20"/>
          <w:vertAlign w:val="superscript"/>
        </w:rPr>
        <w:t>e</w:t>
      </w:r>
      <w:r w:rsidRPr="007B0530">
        <w:rPr>
          <w:sz w:val="20"/>
        </w:rPr>
        <w:t xml:space="preserve"> étape : Suivre et évaluer les progrès</w:t>
      </w:r>
    </w:p>
    <w:p w14:paraId="52E17B89" w14:textId="77777777" w:rsidR="00025515" w:rsidRPr="000E7F50" w:rsidRDefault="00025515" w:rsidP="005C40FE">
      <w:pPr>
        <w:pStyle w:val="Heading3"/>
        <w:rPr>
          <w:lang w:val="fr-CH"/>
        </w:rPr>
      </w:pPr>
      <w:bookmarkStart w:id="50" w:name="_Toc146888561"/>
      <w:bookmarkStart w:id="51" w:name="_Toc147417748"/>
      <w:r w:rsidRPr="000E7F50">
        <w:rPr>
          <w:lang w:val="fr-CH"/>
        </w:rPr>
        <w:t>Phase 1 : Prép</w:t>
      </w:r>
      <w:bookmarkStart w:id="52" w:name="1fob9te"/>
      <w:bookmarkEnd w:id="52"/>
      <w:r w:rsidRPr="000E7F50">
        <w:rPr>
          <w:lang w:val="fr-CH"/>
        </w:rPr>
        <w:t>aration</w:t>
      </w:r>
      <w:bookmarkEnd w:id="50"/>
      <w:bookmarkEnd w:id="51"/>
      <w:r w:rsidRPr="000E7F50">
        <w:rPr>
          <w:lang w:val="fr-CH"/>
        </w:rPr>
        <w:t xml:space="preserve"> </w:t>
      </w:r>
    </w:p>
    <w:p w14:paraId="2F4D2B22" w14:textId="77777777" w:rsidR="00025515" w:rsidRPr="007B0530" w:rsidRDefault="00025515" w:rsidP="00D5544E">
      <w:pPr>
        <w:pStyle w:val="Heading5"/>
      </w:pPr>
      <w:bookmarkStart w:id="53" w:name="3znysh7"/>
      <w:bookmarkEnd w:id="53"/>
      <w:r w:rsidRPr="007B0530">
        <w:t>1</w:t>
      </w:r>
      <w:r w:rsidRPr="007B0530">
        <w:rPr>
          <w:vertAlign w:val="superscript"/>
        </w:rPr>
        <w:t>e</w:t>
      </w:r>
      <w:r w:rsidRPr="007B0530">
        <w:t xml:space="preserve"> étape : Définir les objectifs</w:t>
      </w:r>
    </w:p>
    <w:p w14:paraId="3E7C9490" w14:textId="77777777" w:rsidR="00025515" w:rsidRPr="007B0530" w:rsidRDefault="00025515" w:rsidP="00AF196A">
      <w:pPr>
        <w:jc w:val="both"/>
        <w:rPr>
          <w:sz w:val="20"/>
        </w:rPr>
      </w:pPr>
      <w:r w:rsidRPr="007B0530">
        <w:rPr>
          <w:sz w:val="20"/>
        </w:rPr>
        <w:t>Il est important que le parlement ait une idée claire des objectifs de son travail d'évaluation et des résultats escomptés. Ce travail s'intègre-t-il dans des réformes parlementaires plus vastes, justifiant une évaluation plus exhaustive ? Se situe-t-il dans le droit fil de l'élaboration de la stratégie du parlement, exigeant un strict établissement des priorités ? Des fonds vont-ils être versés, justifiant une évaluation approfondie des besoins ?</w:t>
      </w:r>
    </w:p>
    <w:p w14:paraId="4C5C30A7" w14:textId="77777777" w:rsidR="00025515" w:rsidRPr="007B0530" w:rsidRDefault="00025515" w:rsidP="00AF196A">
      <w:pPr>
        <w:jc w:val="both"/>
        <w:rPr>
          <w:sz w:val="20"/>
        </w:rPr>
      </w:pPr>
    </w:p>
    <w:p w14:paraId="07C3566E" w14:textId="77777777" w:rsidR="00025515" w:rsidRPr="007B0530" w:rsidRDefault="00025515" w:rsidP="00AF196A">
      <w:pPr>
        <w:jc w:val="both"/>
        <w:rPr>
          <w:sz w:val="20"/>
        </w:rPr>
      </w:pPr>
      <w:r w:rsidRPr="007B0530">
        <w:rPr>
          <w:sz w:val="20"/>
        </w:rPr>
        <w:t>Une liste non exhaustive des objectifs que peut poursuivre un travail d'évaluation figure ci-dessous.</w:t>
      </w:r>
    </w:p>
    <w:p w14:paraId="6BD772AE" w14:textId="77777777" w:rsidR="00025515" w:rsidRPr="007B0530" w:rsidRDefault="00025515" w:rsidP="00AF196A">
      <w:pPr>
        <w:jc w:val="both"/>
        <w:rPr>
          <w:sz w:val="20"/>
        </w:rPr>
      </w:pPr>
    </w:p>
    <w:p w14:paraId="43576A4F" w14:textId="77777777" w:rsidR="00025515" w:rsidRPr="007B0530" w:rsidRDefault="00025515" w:rsidP="00AF196A">
      <w:pPr>
        <w:numPr>
          <w:ilvl w:val="0"/>
          <w:numId w:val="238"/>
        </w:numPr>
        <w:jc w:val="both"/>
        <w:rPr>
          <w:color w:val="000000"/>
          <w:sz w:val="20"/>
        </w:rPr>
      </w:pPr>
      <w:r w:rsidRPr="007B0530">
        <w:rPr>
          <w:sz w:val="20"/>
        </w:rPr>
        <w:t xml:space="preserve">Déterminer des lacunes </w:t>
      </w:r>
    </w:p>
    <w:p w14:paraId="0B961E29" w14:textId="77777777" w:rsidR="00025515" w:rsidRPr="007B0530" w:rsidRDefault="00025515" w:rsidP="00AF196A">
      <w:pPr>
        <w:numPr>
          <w:ilvl w:val="0"/>
          <w:numId w:val="238"/>
        </w:numPr>
        <w:jc w:val="both"/>
        <w:rPr>
          <w:color w:val="000000"/>
          <w:sz w:val="20"/>
        </w:rPr>
      </w:pPr>
      <w:r w:rsidRPr="007B0530">
        <w:rPr>
          <w:sz w:val="20"/>
        </w:rPr>
        <w:t xml:space="preserve">Renforcer la redevabilité </w:t>
      </w:r>
    </w:p>
    <w:p w14:paraId="190FCCFC" w14:textId="77777777" w:rsidR="00025515" w:rsidRPr="007B0530" w:rsidRDefault="00025515" w:rsidP="00AF196A">
      <w:pPr>
        <w:numPr>
          <w:ilvl w:val="0"/>
          <w:numId w:val="238"/>
        </w:numPr>
        <w:jc w:val="both"/>
        <w:rPr>
          <w:color w:val="000000"/>
          <w:sz w:val="20"/>
        </w:rPr>
      </w:pPr>
      <w:r w:rsidRPr="007B0530">
        <w:rPr>
          <w:sz w:val="20"/>
        </w:rPr>
        <w:t xml:space="preserve">Améliorer la représentation </w:t>
      </w:r>
    </w:p>
    <w:p w14:paraId="0E379AF8" w14:textId="77777777" w:rsidR="00025515" w:rsidRPr="007B0530" w:rsidRDefault="00025515" w:rsidP="00AF196A">
      <w:pPr>
        <w:numPr>
          <w:ilvl w:val="0"/>
          <w:numId w:val="238"/>
        </w:numPr>
        <w:jc w:val="both"/>
        <w:rPr>
          <w:color w:val="000000"/>
          <w:sz w:val="20"/>
        </w:rPr>
      </w:pPr>
      <w:r w:rsidRPr="007B0530">
        <w:rPr>
          <w:sz w:val="20"/>
        </w:rPr>
        <w:t xml:space="preserve">Optimiser l'efficacité </w:t>
      </w:r>
    </w:p>
    <w:p w14:paraId="0640D126" w14:textId="77777777" w:rsidR="00025515" w:rsidRPr="007B0530" w:rsidRDefault="00025515" w:rsidP="00AF196A">
      <w:pPr>
        <w:numPr>
          <w:ilvl w:val="0"/>
          <w:numId w:val="238"/>
        </w:numPr>
        <w:jc w:val="both"/>
        <w:rPr>
          <w:color w:val="000000"/>
          <w:sz w:val="20"/>
        </w:rPr>
      </w:pPr>
      <w:r w:rsidRPr="007B0530">
        <w:rPr>
          <w:sz w:val="20"/>
        </w:rPr>
        <w:t xml:space="preserve">Promouvoir la transparence </w:t>
      </w:r>
    </w:p>
    <w:p w14:paraId="7FA442FE" w14:textId="77777777" w:rsidR="00025515" w:rsidRPr="007B0530" w:rsidRDefault="00025515" w:rsidP="00AF196A">
      <w:pPr>
        <w:numPr>
          <w:ilvl w:val="0"/>
          <w:numId w:val="238"/>
        </w:numPr>
        <w:jc w:val="both"/>
        <w:rPr>
          <w:color w:val="000000"/>
          <w:sz w:val="20"/>
        </w:rPr>
      </w:pPr>
      <w:r w:rsidRPr="007B0530">
        <w:rPr>
          <w:sz w:val="20"/>
        </w:rPr>
        <w:t>Accroître la participation</w:t>
      </w:r>
    </w:p>
    <w:p w14:paraId="5BAB0036" w14:textId="77777777" w:rsidR="00025515" w:rsidRPr="007B0530" w:rsidRDefault="00025515" w:rsidP="00AF196A">
      <w:pPr>
        <w:numPr>
          <w:ilvl w:val="0"/>
          <w:numId w:val="238"/>
        </w:numPr>
        <w:jc w:val="both"/>
        <w:rPr>
          <w:color w:val="000000"/>
          <w:sz w:val="20"/>
        </w:rPr>
      </w:pPr>
      <w:r w:rsidRPr="007B0530">
        <w:rPr>
          <w:sz w:val="20"/>
        </w:rPr>
        <w:t xml:space="preserve">Adapter le parlement à l'évolution des besoins </w:t>
      </w:r>
    </w:p>
    <w:p w14:paraId="4A33EDDC" w14:textId="77777777" w:rsidR="00025515" w:rsidRPr="007B0530" w:rsidRDefault="00025515" w:rsidP="00AF196A">
      <w:pPr>
        <w:numPr>
          <w:ilvl w:val="0"/>
          <w:numId w:val="238"/>
        </w:numPr>
        <w:jc w:val="both"/>
        <w:rPr>
          <w:color w:val="000000"/>
          <w:sz w:val="20"/>
        </w:rPr>
      </w:pPr>
      <w:r w:rsidRPr="007B0530">
        <w:rPr>
          <w:sz w:val="20"/>
        </w:rPr>
        <w:t>Stimuler les capacités institutionnelles</w:t>
      </w:r>
    </w:p>
    <w:p w14:paraId="4538ED62" w14:textId="77777777" w:rsidR="00025515" w:rsidRPr="007B0530" w:rsidRDefault="00025515" w:rsidP="00AF196A">
      <w:pPr>
        <w:rPr>
          <w:sz w:val="20"/>
        </w:rPr>
      </w:pPr>
    </w:p>
    <w:p w14:paraId="33F7A7FD" w14:textId="77777777" w:rsidR="00025515" w:rsidRPr="007B0530" w:rsidRDefault="00025515" w:rsidP="00AF196A">
      <w:pPr>
        <w:jc w:val="both"/>
        <w:rPr>
          <w:sz w:val="20"/>
        </w:rPr>
      </w:pPr>
      <w:r w:rsidRPr="007B0530">
        <w:rPr>
          <w:sz w:val="20"/>
        </w:rPr>
        <w:t>Idéalement, tous les participants à l'exercice devraient avoir une vision commune de son objectif. La communication de ces objectifs à l'intérieur du parlement favorise la prise de conscience, développe le sentiment d'appropriation et prépare le terrain pour l'adoption des réformes susceptibles de couronner l'évaluation.</w:t>
      </w:r>
    </w:p>
    <w:p w14:paraId="3EF45127" w14:textId="77777777" w:rsidR="00025515" w:rsidRPr="007B0530" w:rsidRDefault="00025515" w:rsidP="00AF196A">
      <w:pPr>
        <w:pBdr>
          <w:top w:val="nil"/>
          <w:left w:val="nil"/>
          <w:bottom w:val="nil"/>
          <w:right w:val="nil"/>
          <w:between w:val="nil"/>
        </w:pBdr>
        <w:jc w:val="both"/>
        <w:rPr>
          <w:sz w:val="20"/>
        </w:rPr>
      </w:pPr>
    </w:p>
    <w:p w14:paraId="3DDA2082" w14:textId="77777777" w:rsidR="00025515" w:rsidRPr="007B0530" w:rsidRDefault="00025515" w:rsidP="00AF196A">
      <w:pPr>
        <w:jc w:val="both"/>
        <w:rPr>
          <w:sz w:val="20"/>
        </w:rPr>
      </w:pPr>
      <w:r w:rsidRPr="007B0530">
        <w:rPr>
          <w:sz w:val="20"/>
        </w:rPr>
        <w:lastRenderedPageBreak/>
        <w:t>Ces objectifs détermineront le ou les indicateur(s) que le parlement inclura dans son travail. La portée et le nombre des indicateurs de l'évaluation peuvent aussi être influencés par le temps disponible, la structure de l'évaluation en tant que telle et le nombre de groupes de participants impliqués.</w:t>
      </w:r>
    </w:p>
    <w:p w14:paraId="741DDECF" w14:textId="77777777" w:rsidR="00025515" w:rsidRPr="007B0530" w:rsidRDefault="00025515" w:rsidP="00AF196A">
      <w:pPr>
        <w:jc w:val="both"/>
        <w:rPr>
          <w:sz w:val="20"/>
        </w:rPr>
      </w:pPr>
    </w:p>
    <w:p w14:paraId="38F9A542" w14:textId="77777777" w:rsidR="00025515" w:rsidRPr="007B0530" w:rsidRDefault="00025515" w:rsidP="00AF196A">
      <w:pPr>
        <w:pBdr>
          <w:top w:val="nil"/>
          <w:left w:val="nil"/>
          <w:bottom w:val="nil"/>
          <w:right w:val="nil"/>
          <w:between w:val="nil"/>
        </w:pBdr>
        <w:jc w:val="both"/>
        <w:rPr>
          <w:b/>
          <w:sz w:val="18"/>
          <w:szCs w:val="18"/>
        </w:rPr>
      </w:pPr>
      <w:r w:rsidRPr="007B0530">
        <w:rPr>
          <w:sz w:val="20"/>
          <w:szCs w:val="20"/>
        </w:rPr>
        <w:t>Essentiel :</w:t>
      </w:r>
    </w:p>
    <w:p w14:paraId="5C45AAC5" w14:textId="77777777" w:rsidR="00025515" w:rsidRPr="007B0530" w:rsidRDefault="00025515" w:rsidP="00AF196A">
      <w:pPr>
        <w:pBdr>
          <w:top w:val="nil"/>
          <w:left w:val="nil"/>
          <w:bottom w:val="nil"/>
          <w:right w:val="nil"/>
          <w:between w:val="nil"/>
        </w:pBdr>
        <w:jc w:val="both"/>
        <w:rPr>
          <w:b/>
          <w:sz w:val="20"/>
        </w:rPr>
      </w:pPr>
    </w:p>
    <w:p w14:paraId="77B52094" w14:textId="77777777" w:rsidR="00025515" w:rsidRPr="007B0530" w:rsidRDefault="00025515" w:rsidP="00AF196A">
      <w:pPr>
        <w:numPr>
          <w:ilvl w:val="0"/>
          <w:numId w:val="222"/>
        </w:numPr>
        <w:pBdr>
          <w:top w:val="nil"/>
          <w:left w:val="nil"/>
          <w:bottom w:val="nil"/>
          <w:right w:val="nil"/>
          <w:between w:val="nil"/>
        </w:pBdr>
        <w:jc w:val="both"/>
        <w:rPr>
          <w:sz w:val="20"/>
        </w:rPr>
      </w:pPr>
      <w:r w:rsidRPr="007B0530">
        <w:rPr>
          <w:sz w:val="20"/>
        </w:rPr>
        <w:t>Préciser les objectifs de l'évaluation</w:t>
      </w:r>
    </w:p>
    <w:p w14:paraId="7AAFC5DF" w14:textId="77777777" w:rsidR="00025515" w:rsidRPr="007B0530" w:rsidRDefault="00025515" w:rsidP="00AF196A">
      <w:pPr>
        <w:numPr>
          <w:ilvl w:val="0"/>
          <w:numId w:val="222"/>
        </w:numPr>
        <w:pBdr>
          <w:top w:val="nil"/>
          <w:left w:val="nil"/>
          <w:bottom w:val="nil"/>
          <w:right w:val="nil"/>
          <w:between w:val="nil"/>
        </w:pBdr>
        <w:jc w:val="both"/>
        <w:rPr>
          <w:sz w:val="20"/>
        </w:rPr>
      </w:pPr>
      <w:r w:rsidRPr="007B0530">
        <w:rPr>
          <w:sz w:val="20"/>
        </w:rPr>
        <w:t>Déterminer la portée de l'évaluation, en définissant précisément quels indicateurs le parlement souhaite retenir pour évaluer ses capacités et sa pratique</w:t>
      </w:r>
    </w:p>
    <w:p w14:paraId="444702CF" w14:textId="77777777" w:rsidR="00025515" w:rsidRPr="007B0530" w:rsidRDefault="00025515" w:rsidP="00AF196A">
      <w:pPr>
        <w:numPr>
          <w:ilvl w:val="0"/>
          <w:numId w:val="222"/>
        </w:numPr>
        <w:pBdr>
          <w:top w:val="nil"/>
          <w:left w:val="nil"/>
          <w:bottom w:val="nil"/>
          <w:right w:val="nil"/>
          <w:between w:val="nil"/>
        </w:pBdr>
        <w:jc w:val="both"/>
        <w:rPr>
          <w:sz w:val="20"/>
        </w:rPr>
      </w:pPr>
      <w:r w:rsidRPr="007B0530">
        <w:rPr>
          <w:sz w:val="20"/>
        </w:rPr>
        <w:t>Veiller à ce que les objectifs soient compris de tous et clairs pour toutes les personnes impliquées</w:t>
      </w:r>
    </w:p>
    <w:p w14:paraId="73439058" w14:textId="77777777" w:rsidR="00025515" w:rsidRPr="007B0530" w:rsidRDefault="00025515" w:rsidP="00AF196A">
      <w:pPr>
        <w:pBdr>
          <w:top w:val="nil"/>
          <w:left w:val="nil"/>
          <w:bottom w:val="nil"/>
          <w:right w:val="nil"/>
          <w:between w:val="nil"/>
        </w:pBdr>
        <w:jc w:val="both"/>
        <w:rPr>
          <w:sz w:val="20"/>
        </w:rPr>
      </w:pPr>
    </w:p>
    <w:p w14:paraId="02057550" w14:textId="77777777" w:rsidR="00025515" w:rsidRPr="007B0530" w:rsidRDefault="00025515" w:rsidP="00AF196A">
      <w:pPr>
        <w:pBdr>
          <w:top w:val="nil"/>
          <w:left w:val="nil"/>
          <w:bottom w:val="nil"/>
          <w:right w:val="nil"/>
          <w:between w:val="nil"/>
        </w:pBdr>
        <w:jc w:val="both"/>
        <w:rPr>
          <w:b/>
          <w:sz w:val="20"/>
          <w:szCs w:val="20"/>
        </w:rPr>
      </w:pPr>
      <w:r w:rsidRPr="007B0530">
        <w:rPr>
          <w:sz w:val="20"/>
          <w:szCs w:val="20"/>
        </w:rPr>
        <w:t>Recommandé :</w:t>
      </w:r>
    </w:p>
    <w:p w14:paraId="26721C8F" w14:textId="77777777" w:rsidR="00025515" w:rsidRPr="007B0530" w:rsidRDefault="00025515" w:rsidP="00AF196A">
      <w:pPr>
        <w:pBdr>
          <w:top w:val="nil"/>
          <w:left w:val="nil"/>
          <w:bottom w:val="nil"/>
          <w:right w:val="nil"/>
          <w:between w:val="nil"/>
        </w:pBdr>
        <w:jc w:val="both"/>
        <w:rPr>
          <w:b/>
          <w:sz w:val="20"/>
        </w:rPr>
      </w:pPr>
    </w:p>
    <w:p w14:paraId="02BE7106" w14:textId="77777777" w:rsidR="00025515" w:rsidRPr="007B0530" w:rsidRDefault="00025515" w:rsidP="00AF196A">
      <w:pPr>
        <w:numPr>
          <w:ilvl w:val="0"/>
          <w:numId w:val="229"/>
        </w:numPr>
        <w:pBdr>
          <w:top w:val="nil"/>
          <w:left w:val="nil"/>
          <w:bottom w:val="nil"/>
          <w:right w:val="nil"/>
          <w:between w:val="nil"/>
        </w:pBdr>
        <w:jc w:val="both"/>
        <w:rPr>
          <w:sz w:val="20"/>
        </w:rPr>
      </w:pPr>
      <w:r w:rsidRPr="007B0530">
        <w:rPr>
          <w:sz w:val="20"/>
        </w:rPr>
        <w:t>Consulter les parties prenantes internes et externes avant de définir les objectifs</w:t>
      </w:r>
    </w:p>
    <w:p w14:paraId="5F0299D7" w14:textId="77777777" w:rsidR="00025515" w:rsidRPr="007B0530" w:rsidRDefault="00025515" w:rsidP="00AF196A">
      <w:pPr>
        <w:numPr>
          <w:ilvl w:val="0"/>
          <w:numId w:val="229"/>
        </w:numPr>
        <w:pBdr>
          <w:top w:val="nil"/>
          <w:left w:val="nil"/>
          <w:bottom w:val="nil"/>
          <w:right w:val="nil"/>
          <w:between w:val="nil"/>
        </w:pBdr>
        <w:jc w:val="both"/>
        <w:rPr>
          <w:sz w:val="20"/>
        </w:rPr>
      </w:pPr>
      <w:r w:rsidRPr="007B0530">
        <w:rPr>
          <w:sz w:val="20"/>
        </w:rPr>
        <w:t>Envisager de communiquer avec un public plus large ou les groupes intéressés avant de lancer le processus</w:t>
      </w:r>
    </w:p>
    <w:p w14:paraId="01D4C2D3" w14:textId="77777777" w:rsidR="00025515" w:rsidRPr="007B0530" w:rsidRDefault="00025515" w:rsidP="00AF196A">
      <w:pPr>
        <w:numPr>
          <w:ilvl w:val="0"/>
          <w:numId w:val="229"/>
        </w:numPr>
        <w:pBdr>
          <w:top w:val="nil"/>
          <w:left w:val="nil"/>
          <w:bottom w:val="nil"/>
          <w:right w:val="nil"/>
          <w:between w:val="nil"/>
        </w:pBdr>
        <w:jc w:val="both"/>
        <w:rPr>
          <w:sz w:val="20"/>
        </w:rPr>
      </w:pPr>
      <w:r w:rsidRPr="007B0530">
        <w:rPr>
          <w:sz w:val="20"/>
        </w:rPr>
        <w:t>Déterminer les ressources requises pour la tenue de l'évaluation</w:t>
      </w:r>
    </w:p>
    <w:p w14:paraId="5A42CA7A" w14:textId="77777777" w:rsidR="00025515" w:rsidRPr="007B0530" w:rsidRDefault="00025515" w:rsidP="00D5544E">
      <w:pPr>
        <w:pStyle w:val="Heading5"/>
      </w:pPr>
      <w:bookmarkStart w:id="54" w:name="3dy6vkm"/>
      <w:bookmarkEnd w:id="54"/>
      <w:r w:rsidRPr="007B0530">
        <w:t>2</w:t>
      </w:r>
      <w:r w:rsidRPr="00D5544E">
        <w:t>e</w:t>
      </w:r>
      <w:r w:rsidRPr="007B0530">
        <w:t xml:space="preserve"> étape : Choisir le bon moment</w:t>
      </w:r>
    </w:p>
    <w:p w14:paraId="4F5EA282"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Même s'il revient à chaque parlement de choisir quelle approche il souhaite adopter à l'égard de l'évaluation et à quel moment il l'entreprendra, certains moments de la vie d'un parlement se prêtent particulièrement bien à une auto-évaluation. En voici quelques exemples :</w:t>
      </w:r>
    </w:p>
    <w:p w14:paraId="7C8D2D30" w14:textId="77777777" w:rsidR="00025515" w:rsidRPr="007B0530" w:rsidRDefault="00025515" w:rsidP="00AF196A">
      <w:pPr>
        <w:numPr>
          <w:ilvl w:val="0"/>
          <w:numId w:val="216"/>
        </w:numPr>
        <w:pBdr>
          <w:top w:val="nil"/>
          <w:left w:val="nil"/>
          <w:bottom w:val="nil"/>
          <w:right w:val="nil"/>
          <w:between w:val="nil"/>
        </w:pBdr>
        <w:jc w:val="both"/>
        <w:rPr>
          <w:sz w:val="20"/>
        </w:rPr>
      </w:pPr>
      <w:proofErr w:type="gramStart"/>
      <w:r w:rsidRPr="007B0530">
        <w:rPr>
          <w:sz w:val="20"/>
        </w:rPr>
        <w:t>au</w:t>
      </w:r>
      <w:proofErr w:type="gramEnd"/>
      <w:r w:rsidRPr="007B0530">
        <w:rPr>
          <w:sz w:val="20"/>
        </w:rPr>
        <w:t xml:space="preserve"> début d'un processus de réforme</w:t>
      </w:r>
    </w:p>
    <w:p w14:paraId="4F0B9415" w14:textId="77777777" w:rsidR="00025515" w:rsidRPr="007B0530" w:rsidRDefault="00025515" w:rsidP="00AF196A">
      <w:pPr>
        <w:numPr>
          <w:ilvl w:val="0"/>
          <w:numId w:val="216"/>
        </w:numPr>
        <w:pBdr>
          <w:top w:val="nil"/>
          <w:left w:val="nil"/>
          <w:bottom w:val="nil"/>
          <w:right w:val="nil"/>
          <w:between w:val="nil"/>
        </w:pBdr>
        <w:jc w:val="both"/>
        <w:rPr>
          <w:sz w:val="20"/>
        </w:rPr>
      </w:pPr>
      <w:proofErr w:type="gramStart"/>
      <w:r w:rsidRPr="007B0530">
        <w:rPr>
          <w:sz w:val="20"/>
        </w:rPr>
        <w:t>au</w:t>
      </w:r>
      <w:proofErr w:type="gramEnd"/>
      <w:r w:rsidRPr="007B0530">
        <w:rPr>
          <w:sz w:val="20"/>
        </w:rPr>
        <w:t xml:space="preserve"> début d'une nouvelle législature</w:t>
      </w:r>
    </w:p>
    <w:p w14:paraId="0A3CB709" w14:textId="77777777" w:rsidR="00025515" w:rsidRPr="007B0530" w:rsidRDefault="00025515" w:rsidP="00AF196A">
      <w:pPr>
        <w:numPr>
          <w:ilvl w:val="0"/>
          <w:numId w:val="216"/>
        </w:numPr>
        <w:pBdr>
          <w:top w:val="nil"/>
          <w:left w:val="nil"/>
          <w:bottom w:val="nil"/>
          <w:right w:val="nil"/>
          <w:between w:val="nil"/>
        </w:pBdr>
        <w:jc w:val="both"/>
        <w:rPr>
          <w:sz w:val="20"/>
        </w:rPr>
      </w:pPr>
      <w:proofErr w:type="gramStart"/>
      <w:r w:rsidRPr="007B0530">
        <w:rPr>
          <w:sz w:val="20"/>
        </w:rPr>
        <w:t>lors</w:t>
      </w:r>
      <w:proofErr w:type="gramEnd"/>
      <w:r w:rsidRPr="007B0530">
        <w:rPr>
          <w:sz w:val="20"/>
        </w:rPr>
        <w:t xml:space="preserve"> de l'élaboration ou de la révision d'un plan stratégique</w:t>
      </w:r>
    </w:p>
    <w:p w14:paraId="564679BC" w14:textId="77777777" w:rsidR="00025515" w:rsidRPr="007B0530" w:rsidRDefault="00025515" w:rsidP="00AF196A">
      <w:pPr>
        <w:numPr>
          <w:ilvl w:val="0"/>
          <w:numId w:val="216"/>
        </w:numPr>
        <w:pBdr>
          <w:top w:val="nil"/>
          <w:left w:val="nil"/>
          <w:bottom w:val="nil"/>
          <w:right w:val="nil"/>
          <w:between w:val="nil"/>
        </w:pBdr>
        <w:jc w:val="both"/>
        <w:rPr>
          <w:sz w:val="20"/>
        </w:rPr>
      </w:pPr>
      <w:proofErr w:type="gramStart"/>
      <w:r w:rsidRPr="007B0530">
        <w:rPr>
          <w:sz w:val="20"/>
        </w:rPr>
        <w:t>en</w:t>
      </w:r>
      <w:proofErr w:type="gramEnd"/>
      <w:r w:rsidRPr="007B0530">
        <w:rPr>
          <w:sz w:val="20"/>
        </w:rPr>
        <w:t xml:space="preserve"> amont d'un projet d'appui technique extérieur</w:t>
      </w:r>
    </w:p>
    <w:p w14:paraId="68B8F43E" w14:textId="77777777" w:rsidR="00025515" w:rsidRPr="007B0530" w:rsidRDefault="00025515" w:rsidP="00AF196A">
      <w:pPr>
        <w:numPr>
          <w:ilvl w:val="0"/>
          <w:numId w:val="216"/>
        </w:numPr>
        <w:pBdr>
          <w:top w:val="nil"/>
          <w:left w:val="nil"/>
          <w:bottom w:val="nil"/>
          <w:right w:val="nil"/>
          <w:between w:val="nil"/>
        </w:pBdr>
        <w:jc w:val="both"/>
        <w:rPr>
          <w:sz w:val="20"/>
        </w:rPr>
      </w:pPr>
      <w:proofErr w:type="gramStart"/>
      <w:r w:rsidRPr="007B0530">
        <w:rPr>
          <w:sz w:val="20"/>
        </w:rPr>
        <w:t>lors</w:t>
      </w:r>
      <w:proofErr w:type="gramEnd"/>
      <w:r w:rsidRPr="007B0530">
        <w:rPr>
          <w:sz w:val="20"/>
        </w:rPr>
        <w:t xml:space="preserve"> du suivi des progrès réalisés.</w:t>
      </w:r>
    </w:p>
    <w:p w14:paraId="1A7ECB4A" w14:textId="77777777" w:rsidR="00025515" w:rsidRPr="007B0530" w:rsidRDefault="00025515" w:rsidP="00AF196A">
      <w:pPr>
        <w:pBdr>
          <w:top w:val="nil"/>
          <w:left w:val="nil"/>
          <w:bottom w:val="nil"/>
          <w:right w:val="nil"/>
          <w:between w:val="nil"/>
        </w:pBdr>
        <w:ind w:left="360"/>
        <w:jc w:val="both"/>
        <w:rPr>
          <w:sz w:val="20"/>
        </w:rPr>
      </w:pPr>
    </w:p>
    <w:p w14:paraId="0D49846B" w14:textId="77777777" w:rsidR="00025515" w:rsidRPr="007B0530" w:rsidRDefault="00025515" w:rsidP="00AF196A">
      <w:pPr>
        <w:pBdr>
          <w:top w:val="nil"/>
          <w:left w:val="nil"/>
          <w:bottom w:val="nil"/>
          <w:right w:val="nil"/>
          <w:between w:val="nil"/>
        </w:pBdr>
        <w:jc w:val="both"/>
        <w:rPr>
          <w:b/>
          <w:sz w:val="20"/>
        </w:rPr>
      </w:pPr>
      <w:r w:rsidRPr="007B0530">
        <w:rPr>
          <w:b/>
          <w:sz w:val="20"/>
        </w:rPr>
        <w:t>Les indicateurs peuvent toutefois être utilisés à tout moment et pour toute autre finalité, de la plus large à la plus étroite.</w:t>
      </w:r>
    </w:p>
    <w:p w14:paraId="5869A8A1" w14:textId="77777777" w:rsidR="00025515" w:rsidRPr="007B0530" w:rsidRDefault="00025515" w:rsidP="00AF196A">
      <w:pPr>
        <w:jc w:val="both"/>
        <w:rPr>
          <w:sz w:val="20"/>
          <w:szCs w:val="20"/>
        </w:rPr>
      </w:pPr>
    </w:p>
    <w:p w14:paraId="68770553" w14:textId="77777777" w:rsidR="00025515" w:rsidRPr="007B0530" w:rsidRDefault="00025515" w:rsidP="00AF196A">
      <w:pPr>
        <w:pBdr>
          <w:top w:val="nil"/>
          <w:left w:val="nil"/>
          <w:bottom w:val="nil"/>
          <w:right w:val="nil"/>
          <w:between w:val="nil"/>
        </w:pBdr>
        <w:spacing w:after="200"/>
        <w:jc w:val="both"/>
        <w:rPr>
          <w:b/>
          <w:sz w:val="18"/>
          <w:szCs w:val="20"/>
        </w:rPr>
      </w:pPr>
      <w:r w:rsidRPr="007B0530">
        <w:rPr>
          <w:sz w:val="20"/>
          <w:szCs w:val="20"/>
        </w:rPr>
        <w:t>Essentiel :</w:t>
      </w:r>
    </w:p>
    <w:p w14:paraId="39141D04" w14:textId="77777777" w:rsidR="00025515" w:rsidRPr="007B0530" w:rsidRDefault="00025515" w:rsidP="00AF196A">
      <w:pPr>
        <w:numPr>
          <w:ilvl w:val="0"/>
          <w:numId w:val="243"/>
        </w:numPr>
        <w:pBdr>
          <w:top w:val="nil"/>
          <w:left w:val="nil"/>
          <w:bottom w:val="nil"/>
          <w:right w:val="nil"/>
          <w:between w:val="nil"/>
        </w:pBdr>
        <w:jc w:val="both"/>
        <w:rPr>
          <w:sz w:val="20"/>
        </w:rPr>
      </w:pPr>
      <w:r w:rsidRPr="007B0530">
        <w:rPr>
          <w:sz w:val="20"/>
        </w:rPr>
        <w:t>Aligner le calendrier de l'évaluation sur le calendrier prévu pour d'autres processus auxquels l'évaluation contribuera (par exemple la planification stratégique ou un projet d'assistance extérieure)</w:t>
      </w:r>
    </w:p>
    <w:p w14:paraId="53A9F074" w14:textId="77777777" w:rsidR="00025515" w:rsidRPr="007B0530" w:rsidRDefault="00025515" w:rsidP="00AF196A">
      <w:pPr>
        <w:numPr>
          <w:ilvl w:val="0"/>
          <w:numId w:val="243"/>
        </w:numPr>
        <w:pBdr>
          <w:top w:val="nil"/>
          <w:left w:val="nil"/>
          <w:bottom w:val="nil"/>
          <w:right w:val="nil"/>
          <w:between w:val="nil"/>
        </w:pBdr>
        <w:spacing w:after="200"/>
        <w:jc w:val="both"/>
        <w:rPr>
          <w:sz w:val="20"/>
        </w:rPr>
      </w:pPr>
      <w:r w:rsidRPr="007B0530">
        <w:rPr>
          <w:sz w:val="20"/>
        </w:rPr>
        <w:t>Veiller à ce que le calendrier tienne compte de l'ordre du jour parlementaire et permette aux participants de consacrer du temps à l'évaluation malgré des emplois du temps chargés</w:t>
      </w:r>
    </w:p>
    <w:p w14:paraId="397A6F5A" w14:textId="77777777" w:rsidR="00025515" w:rsidRPr="007B0530" w:rsidRDefault="00025515" w:rsidP="00AF196A">
      <w:pPr>
        <w:pBdr>
          <w:top w:val="nil"/>
          <w:left w:val="nil"/>
          <w:bottom w:val="nil"/>
          <w:right w:val="nil"/>
          <w:between w:val="nil"/>
        </w:pBdr>
        <w:spacing w:after="200"/>
        <w:jc w:val="both"/>
        <w:rPr>
          <w:b/>
          <w:sz w:val="18"/>
          <w:szCs w:val="20"/>
        </w:rPr>
      </w:pPr>
      <w:r w:rsidRPr="007B0530">
        <w:rPr>
          <w:sz w:val="20"/>
          <w:szCs w:val="20"/>
        </w:rPr>
        <w:t>Recommandé :</w:t>
      </w:r>
    </w:p>
    <w:p w14:paraId="290EA80A" w14:textId="77777777" w:rsidR="00025515" w:rsidRPr="007B0530" w:rsidRDefault="00025515" w:rsidP="00AF196A">
      <w:pPr>
        <w:numPr>
          <w:ilvl w:val="0"/>
          <w:numId w:val="225"/>
        </w:numPr>
        <w:pBdr>
          <w:top w:val="nil"/>
          <w:left w:val="nil"/>
          <w:bottom w:val="nil"/>
          <w:right w:val="nil"/>
          <w:between w:val="nil"/>
        </w:pBdr>
        <w:jc w:val="both"/>
        <w:rPr>
          <w:sz w:val="20"/>
        </w:rPr>
      </w:pPr>
      <w:r w:rsidRPr="007B0530">
        <w:rPr>
          <w:sz w:val="20"/>
        </w:rPr>
        <w:t>Consulter les parties prenantes internes et externes à propos du calendrier de l'évaluation</w:t>
      </w:r>
    </w:p>
    <w:p w14:paraId="32514107" w14:textId="77777777" w:rsidR="00025515" w:rsidRPr="007B0530" w:rsidRDefault="00025515" w:rsidP="00AF196A">
      <w:pPr>
        <w:numPr>
          <w:ilvl w:val="0"/>
          <w:numId w:val="225"/>
        </w:numPr>
        <w:pBdr>
          <w:top w:val="nil"/>
          <w:left w:val="nil"/>
          <w:bottom w:val="nil"/>
          <w:right w:val="nil"/>
          <w:between w:val="nil"/>
        </w:pBdr>
        <w:jc w:val="both"/>
        <w:rPr>
          <w:sz w:val="20"/>
        </w:rPr>
      </w:pPr>
      <w:r w:rsidRPr="007B0530">
        <w:rPr>
          <w:sz w:val="20"/>
        </w:rPr>
        <w:t>Informer toutes les parties potentiellement intéressées, y compris les organisations de la société civile et les organisations bailleurs de fonds, du calendrier de l'évaluation</w:t>
      </w:r>
    </w:p>
    <w:p w14:paraId="723888A0" w14:textId="77777777" w:rsidR="00025515" w:rsidRPr="007B0530" w:rsidRDefault="00025515" w:rsidP="00AF196A">
      <w:pPr>
        <w:numPr>
          <w:ilvl w:val="0"/>
          <w:numId w:val="225"/>
        </w:numPr>
        <w:pBdr>
          <w:top w:val="nil"/>
          <w:left w:val="nil"/>
          <w:bottom w:val="nil"/>
          <w:right w:val="nil"/>
          <w:between w:val="nil"/>
        </w:pBdr>
        <w:spacing w:after="200"/>
        <w:jc w:val="both"/>
        <w:rPr>
          <w:sz w:val="20"/>
        </w:rPr>
      </w:pPr>
      <w:r w:rsidRPr="007B0530">
        <w:rPr>
          <w:sz w:val="20"/>
        </w:rPr>
        <w:t>Annoncer publiquement le calendrier de l'évaluation</w:t>
      </w:r>
    </w:p>
    <w:p w14:paraId="7DDE4F38" w14:textId="77777777" w:rsidR="00025515" w:rsidRPr="007B0530" w:rsidRDefault="00025515" w:rsidP="00D5544E">
      <w:pPr>
        <w:pStyle w:val="Heading5"/>
      </w:pPr>
      <w:bookmarkStart w:id="55" w:name="_67gzv1dfdmqo"/>
      <w:bookmarkEnd w:id="55"/>
      <w:r w:rsidRPr="007B0530">
        <w:lastRenderedPageBreak/>
        <w:t>3</w:t>
      </w:r>
      <w:r w:rsidRPr="00D5544E">
        <w:t>e</w:t>
      </w:r>
      <w:r w:rsidRPr="007B0530">
        <w:t xml:space="preserve"> étape : Lancer le processus</w:t>
      </w:r>
    </w:p>
    <w:p w14:paraId="5492032A" w14:textId="77777777" w:rsidR="00025515" w:rsidRPr="007B0530" w:rsidRDefault="00025515" w:rsidP="00AF196A">
      <w:pPr>
        <w:jc w:val="both"/>
        <w:rPr>
          <w:sz w:val="20"/>
        </w:rPr>
      </w:pPr>
      <w:r w:rsidRPr="007B0530">
        <w:rPr>
          <w:sz w:val="20"/>
        </w:rPr>
        <w:t>Le processus d'évaluation peut être lancé par une ou plusieurs personnes ou instances du parlement, notamment la direction du parlement, les commissions, un parlementaire en particulier, des groupes politiques, des groupes de parlementaires ou l'administration parlementaire. Il peut également être amorcé par des personnes ou des instances extérieures au parlement, par exemple des organisations de la société civile.</w:t>
      </w:r>
    </w:p>
    <w:p w14:paraId="00904AC9" w14:textId="77777777" w:rsidR="00025515" w:rsidRPr="007B0530" w:rsidRDefault="00025515" w:rsidP="00AF196A">
      <w:pPr>
        <w:jc w:val="both"/>
        <w:rPr>
          <w:sz w:val="20"/>
        </w:rPr>
      </w:pPr>
    </w:p>
    <w:p w14:paraId="3A91C368" w14:textId="77777777" w:rsidR="00025515" w:rsidRPr="007B0530" w:rsidRDefault="00025515" w:rsidP="00AF196A">
      <w:pPr>
        <w:jc w:val="both"/>
        <w:rPr>
          <w:sz w:val="20"/>
        </w:rPr>
      </w:pPr>
      <w:r w:rsidRPr="007B0530">
        <w:rPr>
          <w:sz w:val="20"/>
        </w:rPr>
        <w:t>L'expérience acquise a révélé que les évaluations qui donnent les meilleurs résultats sont en général celles qui sont entreprises ou fortement soutenues par la direction politique ou administrative du parlement. Cette implication envoie un signal fort aux parlementaires, à l'administration parlementaire et au grand public, qui en déduisent que le parlement prend l'évaluation au sérieux et est prêt à en appliquer les résultats.</w:t>
      </w:r>
    </w:p>
    <w:p w14:paraId="05024414" w14:textId="77777777" w:rsidR="00025515" w:rsidRPr="007B0530" w:rsidRDefault="00025515" w:rsidP="00AF196A">
      <w:pPr>
        <w:jc w:val="both"/>
        <w:rPr>
          <w:sz w:val="20"/>
        </w:rPr>
      </w:pPr>
    </w:p>
    <w:p w14:paraId="42FA634B" w14:textId="77777777" w:rsidR="00025515" w:rsidRPr="007B0530" w:rsidRDefault="00025515" w:rsidP="00AF196A">
      <w:pPr>
        <w:pBdr>
          <w:top w:val="nil"/>
          <w:left w:val="nil"/>
          <w:bottom w:val="nil"/>
          <w:right w:val="nil"/>
          <w:between w:val="nil"/>
        </w:pBdr>
        <w:spacing w:after="200"/>
        <w:jc w:val="both"/>
        <w:rPr>
          <w:b/>
          <w:sz w:val="18"/>
          <w:szCs w:val="18"/>
        </w:rPr>
      </w:pPr>
      <w:r w:rsidRPr="007B0530">
        <w:rPr>
          <w:sz w:val="20"/>
          <w:szCs w:val="20"/>
        </w:rPr>
        <w:t>Essentiel :</w:t>
      </w:r>
    </w:p>
    <w:p w14:paraId="1AC01EA6" w14:textId="77777777" w:rsidR="00025515" w:rsidRPr="007B0530" w:rsidRDefault="00025515" w:rsidP="00AF196A">
      <w:pPr>
        <w:numPr>
          <w:ilvl w:val="0"/>
          <w:numId w:val="245"/>
        </w:numPr>
        <w:jc w:val="both"/>
        <w:rPr>
          <w:sz w:val="20"/>
        </w:rPr>
      </w:pPr>
      <w:r w:rsidRPr="007B0530">
        <w:rPr>
          <w:sz w:val="20"/>
        </w:rPr>
        <w:t xml:space="preserve">Donner des preuves qu'il existe une volonté politique de mener l'évaluation en faisant cautionner le processus publiquement ou en interne par de hauts responsables tels que le président du parlement, les chefs de partis et les présidents de commission </w:t>
      </w:r>
    </w:p>
    <w:p w14:paraId="57647715" w14:textId="77777777" w:rsidR="00025515" w:rsidRPr="007B0530" w:rsidRDefault="00025515" w:rsidP="00AF196A">
      <w:pPr>
        <w:numPr>
          <w:ilvl w:val="0"/>
          <w:numId w:val="245"/>
        </w:numPr>
        <w:jc w:val="both"/>
        <w:rPr>
          <w:sz w:val="20"/>
        </w:rPr>
      </w:pPr>
      <w:r w:rsidRPr="007B0530">
        <w:rPr>
          <w:sz w:val="20"/>
        </w:rPr>
        <w:t>Montrer que le parlement accorde de l'importance à la réussite de l'évaluation en attribuant des ressources au processus</w:t>
      </w:r>
    </w:p>
    <w:p w14:paraId="443943FC" w14:textId="77777777" w:rsidR="00025515" w:rsidRPr="007B0530" w:rsidRDefault="00025515" w:rsidP="00AF196A">
      <w:pPr>
        <w:jc w:val="both"/>
        <w:rPr>
          <w:sz w:val="20"/>
        </w:rPr>
      </w:pPr>
    </w:p>
    <w:p w14:paraId="63F1EED7" w14:textId="77777777" w:rsidR="00025515" w:rsidRPr="007B0530" w:rsidRDefault="00025515" w:rsidP="00AF196A">
      <w:pPr>
        <w:jc w:val="both"/>
        <w:rPr>
          <w:sz w:val="20"/>
          <w:szCs w:val="20"/>
        </w:rPr>
      </w:pPr>
      <w:r w:rsidRPr="007B0530">
        <w:rPr>
          <w:sz w:val="20"/>
        </w:rPr>
        <w:t>Recommandé :</w:t>
      </w:r>
    </w:p>
    <w:p w14:paraId="53649535" w14:textId="77777777" w:rsidR="00025515" w:rsidRPr="007B0530" w:rsidRDefault="00025515" w:rsidP="00AF196A">
      <w:pPr>
        <w:jc w:val="both"/>
        <w:rPr>
          <w:sz w:val="20"/>
        </w:rPr>
      </w:pPr>
    </w:p>
    <w:p w14:paraId="54BCE9B2" w14:textId="77777777" w:rsidR="00025515" w:rsidRPr="007B0530" w:rsidRDefault="00025515" w:rsidP="00AF196A">
      <w:pPr>
        <w:numPr>
          <w:ilvl w:val="0"/>
          <w:numId w:val="245"/>
        </w:numPr>
        <w:jc w:val="both"/>
        <w:rPr>
          <w:sz w:val="20"/>
        </w:rPr>
      </w:pPr>
      <w:r w:rsidRPr="007B0530">
        <w:rPr>
          <w:sz w:val="20"/>
        </w:rPr>
        <w:t>Tenir une réunion rassemblant la direction du parlement et le groupe de travail chargé de l'évaluation</w:t>
      </w:r>
    </w:p>
    <w:p w14:paraId="6E5E2A87" w14:textId="77777777" w:rsidR="00025515" w:rsidRPr="007B0530" w:rsidRDefault="00025515" w:rsidP="00AF196A">
      <w:pPr>
        <w:numPr>
          <w:ilvl w:val="0"/>
          <w:numId w:val="245"/>
        </w:numPr>
        <w:jc w:val="both"/>
        <w:rPr>
          <w:sz w:val="20"/>
        </w:rPr>
      </w:pPr>
      <w:r w:rsidRPr="007B0530">
        <w:rPr>
          <w:sz w:val="20"/>
        </w:rPr>
        <w:t>Organiser une réunion publique avec les organisations de la société civile, les organisations œuvrant en faveur du développement et toute autre instance intéressée par le développement parlementaire afin de débattre de l'implication du parlement dans l'évaluation et les plans de suivi</w:t>
      </w:r>
    </w:p>
    <w:p w14:paraId="2D926738" w14:textId="77777777" w:rsidR="00025515" w:rsidRPr="007B0530" w:rsidRDefault="00025515" w:rsidP="00AF196A">
      <w:pPr>
        <w:numPr>
          <w:ilvl w:val="0"/>
          <w:numId w:val="245"/>
        </w:numPr>
        <w:jc w:val="both"/>
        <w:rPr>
          <w:sz w:val="20"/>
        </w:rPr>
      </w:pPr>
      <w:r w:rsidRPr="007B0530">
        <w:rPr>
          <w:sz w:val="20"/>
        </w:rPr>
        <w:t>Faire une déclaration publique engageant le parlement à appliquer concrètement les conclusions du travail d'évaluation</w:t>
      </w:r>
    </w:p>
    <w:p w14:paraId="648E91A7" w14:textId="77777777" w:rsidR="00025515" w:rsidRPr="007B0530" w:rsidRDefault="00025515" w:rsidP="00D5544E">
      <w:pPr>
        <w:pStyle w:val="Heading5"/>
      </w:pPr>
      <w:bookmarkStart w:id="56" w:name="4d34og8"/>
      <w:bookmarkEnd w:id="56"/>
      <w:r w:rsidRPr="007B0530">
        <w:t>4</w:t>
      </w:r>
      <w:r w:rsidRPr="00D5544E">
        <w:t>e</w:t>
      </w:r>
      <w:r w:rsidRPr="007B0530">
        <w:t xml:space="preserve"> étape : Trouver les participants </w:t>
      </w:r>
    </w:p>
    <w:p w14:paraId="4C76AA5B" w14:textId="77777777" w:rsidR="00025515" w:rsidRPr="007B0530" w:rsidRDefault="00025515" w:rsidP="00AF196A">
      <w:pPr>
        <w:pBdr>
          <w:top w:val="nil"/>
          <w:left w:val="nil"/>
          <w:bottom w:val="nil"/>
          <w:right w:val="nil"/>
          <w:between w:val="nil"/>
        </w:pBdr>
        <w:jc w:val="both"/>
        <w:rPr>
          <w:sz w:val="20"/>
        </w:rPr>
      </w:pPr>
      <w:r w:rsidRPr="007B0530">
        <w:rPr>
          <w:sz w:val="20"/>
        </w:rPr>
        <w:t>Avant de commencer l'évaluation, le parlement doit décider qui y participera. Les principaux participants sont en général les parlementaires et le personnel parlementaire. L'inclusivité est essentielle pour assurer la légitimité et l'efficacité du processus. Les participants doivent donc représenter l'ensemble du parlement sur le plan politique, du genre et de l'âge, en tenant dûment compte des groupes sous-représentés et autres caractéristiques pertinentes.</w:t>
      </w:r>
    </w:p>
    <w:p w14:paraId="7F72341B" w14:textId="77777777" w:rsidR="00025515" w:rsidRPr="007B0530" w:rsidRDefault="00025515" w:rsidP="00AF196A">
      <w:pPr>
        <w:rPr>
          <w:sz w:val="20"/>
        </w:rPr>
      </w:pPr>
    </w:p>
    <w:p w14:paraId="5B45E1D9" w14:textId="77777777" w:rsidR="00025515" w:rsidRPr="007B0530" w:rsidRDefault="00025515" w:rsidP="00AF196A">
      <w:pPr>
        <w:pBdr>
          <w:top w:val="nil"/>
          <w:left w:val="nil"/>
          <w:bottom w:val="nil"/>
          <w:right w:val="nil"/>
          <w:between w:val="nil"/>
        </w:pBdr>
        <w:jc w:val="both"/>
        <w:rPr>
          <w:sz w:val="20"/>
        </w:rPr>
      </w:pPr>
      <w:r w:rsidRPr="007B0530">
        <w:rPr>
          <w:sz w:val="20"/>
        </w:rPr>
        <w:t>Une commission parlementaire peut décider de mener une évaluation interne sur un sujet relevant de son mandat. Une fois ses capacités et sa pratique évaluées, la commission pourrait définir des méthodes pour améliorer ses procédures ou mettre en place des pratiques et des activités novatrices. Une évaluation productive menée à l'échelon d'une commission recèle le potentiel de faire ricochet dans l'ensemble du parlement.</w:t>
      </w:r>
    </w:p>
    <w:p w14:paraId="22F62D5B" w14:textId="77777777" w:rsidR="00025515" w:rsidRPr="007B0530" w:rsidRDefault="00025515" w:rsidP="00AF196A">
      <w:pPr>
        <w:pBdr>
          <w:top w:val="nil"/>
          <w:left w:val="nil"/>
          <w:bottom w:val="nil"/>
          <w:right w:val="nil"/>
          <w:between w:val="nil"/>
        </w:pBdr>
        <w:jc w:val="both"/>
        <w:rPr>
          <w:sz w:val="20"/>
        </w:rPr>
      </w:pPr>
    </w:p>
    <w:p w14:paraId="5936C8A2" w14:textId="77777777" w:rsidR="00025515" w:rsidRPr="007B0530" w:rsidRDefault="00025515" w:rsidP="00AF196A">
      <w:pPr>
        <w:pBdr>
          <w:top w:val="nil"/>
          <w:left w:val="nil"/>
          <w:bottom w:val="nil"/>
          <w:right w:val="nil"/>
          <w:between w:val="nil"/>
        </w:pBdr>
        <w:jc w:val="both"/>
        <w:rPr>
          <w:sz w:val="20"/>
        </w:rPr>
      </w:pPr>
      <w:r w:rsidRPr="007B0530">
        <w:rPr>
          <w:sz w:val="20"/>
        </w:rPr>
        <w:t>Un groupe politique peut également décider de mener à bien un travail d'évaluation à l'usage exclusif de ses propres membres, en utilisant les indicateurs les concernant le plus directement.</w:t>
      </w:r>
    </w:p>
    <w:p w14:paraId="25BBE11E" w14:textId="77777777" w:rsidR="00025515" w:rsidRPr="007B0530" w:rsidRDefault="00025515" w:rsidP="00AF196A">
      <w:pPr>
        <w:pBdr>
          <w:top w:val="nil"/>
          <w:left w:val="nil"/>
          <w:bottom w:val="nil"/>
          <w:right w:val="nil"/>
          <w:between w:val="nil"/>
        </w:pBdr>
        <w:jc w:val="both"/>
        <w:rPr>
          <w:sz w:val="20"/>
        </w:rPr>
      </w:pPr>
    </w:p>
    <w:p w14:paraId="33B815D0" w14:textId="77777777" w:rsidR="00025515" w:rsidRPr="007B0530" w:rsidRDefault="00025515" w:rsidP="00AF196A">
      <w:pPr>
        <w:pBdr>
          <w:top w:val="nil"/>
          <w:left w:val="nil"/>
          <w:bottom w:val="nil"/>
          <w:right w:val="nil"/>
          <w:between w:val="nil"/>
        </w:pBdr>
        <w:jc w:val="both"/>
        <w:rPr>
          <w:sz w:val="20"/>
        </w:rPr>
      </w:pPr>
      <w:r w:rsidRPr="007B0530">
        <w:rPr>
          <w:sz w:val="20"/>
        </w:rPr>
        <w:lastRenderedPageBreak/>
        <w:t>Enfin, il est possible d'axer une évaluation sur l'indépendance, les capacités et la pratique de l'administration parlementaire.</w:t>
      </w:r>
    </w:p>
    <w:p w14:paraId="3829A534" w14:textId="77777777" w:rsidR="00025515" w:rsidRPr="007B0530" w:rsidRDefault="00025515" w:rsidP="00AF196A">
      <w:pPr>
        <w:jc w:val="both"/>
        <w:rPr>
          <w:sz w:val="20"/>
        </w:rPr>
      </w:pPr>
    </w:p>
    <w:p w14:paraId="30B39129" w14:textId="77777777" w:rsidR="00025515" w:rsidRPr="007B0530" w:rsidRDefault="00025515" w:rsidP="00AF196A">
      <w:pPr>
        <w:pBdr>
          <w:top w:val="nil"/>
          <w:left w:val="nil"/>
          <w:bottom w:val="nil"/>
          <w:right w:val="nil"/>
          <w:between w:val="nil"/>
        </w:pBdr>
        <w:spacing w:after="200"/>
        <w:jc w:val="both"/>
        <w:rPr>
          <w:b/>
          <w:sz w:val="18"/>
          <w:szCs w:val="18"/>
        </w:rPr>
      </w:pPr>
      <w:r w:rsidRPr="007B0530">
        <w:rPr>
          <w:sz w:val="20"/>
          <w:szCs w:val="20"/>
        </w:rPr>
        <w:t>Essentiel :</w:t>
      </w:r>
    </w:p>
    <w:p w14:paraId="73D4A07E" w14:textId="77777777" w:rsidR="00025515" w:rsidRPr="007B0530" w:rsidRDefault="00025515" w:rsidP="00AF196A">
      <w:pPr>
        <w:numPr>
          <w:ilvl w:val="0"/>
          <w:numId w:val="246"/>
        </w:numPr>
        <w:pBdr>
          <w:top w:val="nil"/>
          <w:left w:val="nil"/>
          <w:bottom w:val="nil"/>
          <w:right w:val="nil"/>
          <w:between w:val="nil"/>
        </w:pBdr>
        <w:jc w:val="both"/>
        <w:rPr>
          <w:sz w:val="20"/>
        </w:rPr>
      </w:pPr>
      <w:r w:rsidRPr="007B0530">
        <w:rPr>
          <w:sz w:val="20"/>
        </w:rPr>
        <w:t>Faire réaliser l'évaluation par un groupe de participants, et non par une personne seule</w:t>
      </w:r>
    </w:p>
    <w:p w14:paraId="3F1DF05E" w14:textId="77777777" w:rsidR="00025515" w:rsidRPr="007B0530" w:rsidRDefault="00025515" w:rsidP="00AF196A">
      <w:pPr>
        <w:numPr>
          <w:ilvl w:val="0"/>
          <w:numId w:val="246"/>
        </w:numPr>
        <w:pBdr>
          <w:top w:val="nil"/>
          <w:left w:val="nil"/>
          <w:bottom w:val="nil"/>
          <w:right w:val="nil"/>
          <w:between w:val="nil"/>
        </w:pBdr>
        <w:jc w:val="both"/>
        <w:rPr>
          <w:sz w:val="20"/>
        </w:rPr>
      </w:pPr>
      <w:r w:rsidRPr="007B0530">
        <w:rPr>
          <w:sz w:val="20"/>
        </w:rPr>
        <w:t>Veiller à ce que ce groupe soit représentatif d'un éventail de sensibilités et perspectives</w:t>
      </w:r>
    </w:p>
    <w:p w14:paraId="7A9B23E1" w14:textId="77777777" w:rsidR="00025515" w:rsidRPr="007B0530" w:rsidRDefault="00025515" w:rsidP="00AF196A">
      <w:pPr>
        <w:numPr>
          <w:ilvl w:val="0"/>
          <w:numId w:val="246"/>
        </w:numPr>
        <w:jc w:val="both"/>
        <w:rPr>
          <w:color w:val="000000"/>
          <w:sz w:val="20"/>
        </w:rPr>
      </w:pPr>
      <w:r w:rsidRPr="007B0530">
        <w:rPr>
          <w:sz w:val="20"/>
        </w:rPr>
        <w:t>Impliquer les parlementaires de différents partis</w:t>
      </w:r>
    </w:p>
    <w:p w14:paraId="2CBC77DC" w14:textId="77777777" w:rsidR="00025515" w:rsidRPr="007B0530" w:rsidRDefault="00025515" w:rsidP="00AF196A">
      <w:pPr>
        <w:numPr>
          <w:ilvl w:val="0"/>
          <w:numId w:val="246"/>
        </w:numPr>
        <w:pBdr>
          <w:top w:val="nil"/>
          <w:left w:val="nil"/>
          <w:bottom w:val="nil"/>
          <w:right w:val="nil"/>
          <w:between w:val="nil"/>
        </w:pBdr>
        <w:jc w:val="both"/>
        <w:rPr>
          <w:sz w:val="20"/>
        </w:rPr>
      </w:pPr>
      <w:r w:rsidRPr="007B0530">
        <w:rPr>
          <w:sz w:val="20"/>
        </w:rPr>
        <w:t>Associer le personnel susceptible de contribuer au processus en recueillant des éléments probants, en rédigeant des rapports, en attribuant des appréciations ou en formulant les réformes envisagées</w:t>
      </w:r>
    </w:p>
    <w:p w14:paraId="554EF5FB" w14:textId="77777777" w:rsidR="00025515" w:rsidRPr="007B0530" w:rsidRDefault="00025515" w:rsidP="00AF196A">
      <w:pPr>
        <w:pBdr>
          <w:top w:val="nil"/>
          <w:left w:val="nil"/>
          <w:bottom w:val="nil"/>
          <w:right w:val="nil"/>
          <w:between w:val="nil"/>
        </w:pBdr>
        <w:jc w:val="both"/>
        <w:rPr>
          <w:b/>
          <w:sz w:val="20"/>
        </w:rPr>
      </w:pPr>
    </w:p>
    <w:p w14:paraId="513F8DD3" w14:textId="77777777" w:rsidR="00025515" w:rsidRPr="007B0530" w:rsidRDefault="00025515" w:rsidP="00AF196A">
      <w:pPr>
        <w:pBdr>
          <w:top w:val="nil"/>
          <w:left w:val="nil"/>
          <w:bottom w:val="nil"/>
          <w:right w:val="nil"/>
          <w:between w:val="nil"/>
        </w:pBdr>
        <w:jc w:val="both"/>
        <w:rPr>
          <w:sz w:val="20"/>
        </w:rPr>
      </w:pPr>
      <w:r w:rsidRPr="007B0530">
        <w:rPr>
          <w:sz w:val="20"/>
        </w:rPr>
        <w:t>Recommandé :</w:t>
      </w:r>
    </w:p>
    <w:p w14:paraId="0E30CA39" w14:textId="77777777" w:rsidR="00025515" w:rsidRPr="007B0530" w:rsidRDefault="00025515" w:rsidP="00AF196A">
      <w:pPr>
        <w:pBdr>
          <w:top w:val="nil"/>
          <w:left w:val="nil"/>
          <w:bottom w:val="nil"/>
          <w:right w:val="nil"/>
          <w:between w:val="nil"/>
        </w:pBdr>
        <w:jc w:val="both"/>
        <w:rPr>
          <w:sz w:val="20"/>
        </w:rPr>
      </w:pPr>
    </w:p>
    <w:p w14:paraId="00CA95C6" w14:textId="77777777" w:rsidR="00025515" w:rsidRPr="007B0530" w:rsidRDefault="00025515" w:rsidP="00AF196A">
      <w:pPr>
        <w:numPr>
          <w:ilvl w:val="0"/>
          <w:numId w:val="246"/>
        </w:numPr>
        <w:pBdr>
          <w:top w:val="nil"/>
          <w:left w:val="nil"/>
          <w:bottom w:val="nil"/>
          <w:right w:val="nil"/>
          <w:between w:val="nil"/>
        </w:pBdr>
        <w:jc w:val="both"/>
        <w:rPr>
          <w:sz w:val="20"/>
        </w:rPr>
      </w:pPr>
      <w:r w:rsidRPr="007B0530">
        <w:rPr>
          <w:sz w:val="20"/>
        </w:rPr>
        <w:t>Élargir la portée de l'évaluation en intégrant des contributeurs supplémentaires</w:t>
      </w:r>
    </w:p>
    <w:p w14:paraId="76E06EB8" w14:textId="77777777" w:rsidR="00025515" w:rsidRPr="007B0530" w:rsidRDefault="00025515" w:rsidP="00AF196A">
      <w:pPr>
        <w:numPr>
          <w:ilvl w:val="0"/>
          <w:numId w:val="246"/>
        </w:numPr>
        <w:pBdr>
          <w:top w:val="nil"/>
          <w:left w:val="nil"/>
          <w:bottom w:val="nil"/>
          <w:right w:val="nil"/>
          <w:between w:val="nil"/>
        </w:pBdr>
        <w:jc w:val="both"/>
        <w:rPr>
          <w:sz w:val="20"/>
        </w:rPr>
      </w:pPr>
      <w:r w:rsidRPr="007B0530">
        <w:rPr>
          <w:sz w:val="20"/>
        </w:rPr>
        <w:t>Associer les organisations de la société civile spécialisées dans le fonctionnement du parlement ou dans des domaines particuliers faisant l'objet de l'évaluation, ou prendre leur avis à l'avance</w:t>
      </w:r>
    </w:p>
    <w:p w14:paraId="1B0485FA" w14:textId="77777777" w:rsidR="00025515" w:rsidRPr="007B0530" w:rsidRDefault="00025515" w:rsidP="00AF196A">
      <w:pPr>
        <w:numPr>
          <w:ilvl w:val="0"/>
          <w:numId w:val="246"/>
        </w:numPr>
        <w:pBdr>
          <w:top w:val="nil"/>
          <w:left w:val="nil"/>
          <w:bottom w:val="nil"/>
          <w:right w:val="nil"/>
          <w:between w:val="nil"/>
        </w:pBdr>
        <w:jc w:val="both"/>
        <w:rPr>
          <w:sz w:val="20"/>
        </w:rPr>
      </w:pPr>
      <w:r w:rsidRPr="007B0530">
        <w:rPr>
          <w:sz w:val="20"/>
        </w:rPr>
        <w:t>Associer au processus d'évaluation les organisations œuvrant pour le développement, qui pourraient fournir un financement essentiel pour mener à bien les diverses facettes des réformes parlementaires</w:t>
      </w:r>
    </w:p>
    <w:p w14:paraId="179493E0" w14:textId="77777777" w:rsidR="00025515" w:rsidRPr="007B0530" w:rsidRDefault="00025515" w:rsidP="00AF196A">
      <w:pPr>
        <w:numPr>
          <w:ilvl w:val="0"/>
          <w:numId w:val="246"/>
        </w:numPr>
        <w:pBdr>
          <w:top w:val="nil"/>
          <w:left w:val="nil"/>
          <w:bottom w:val="nil"/>
          <w:right w:val="nil"/>
          <w:between w:val="nil"/>
        </w:pBdr>
        <w:jc w:val="both"/>
        <w:rPr>
          <w:sz w:val="20"/>
        </w:rPr>
      </w:pPr>
      <w:r w:rsidRPr="007B0530">
        <w:rPr>
          <w:sz w:val="20"/>
        </w:rPr>
        <w:t>Envisager d'impliquer les médias dans le processus afin d'y sensibiliser les citoyens et de les en informer</w:t>
      </w:r>
    </w:p>
    <w:p w14:paraId="39F9B9DD" w14:textId="77777777" w:rsidR="00025515" w:rsidRPr="007B0530" w:rsidRDefault="00025515" w:rsidP="00D5544E">
      <w:pPr>
        <w:pStyle w:val="Heading5"/>
      </w:pPr>
      <w:bookmarkStart w:id="57" w:name="17dp8vu"/>
      <w:bookmarkEnd w:id="57"/>
      <w:r w:rsidRPr="007B0530">
        <w:t>5</w:t>
      </w:r>
      <w:r w:rsidRPr="00D5544E">
        <w:t>e</w:t>
      </w:r>
      <w:r w:rsidRPr="007B0530">
        <w:t xml:space="preserve"> étape : Constituer le groupe de travail</w:t>
      </w:r>
    </w:p>
    <w:p w14:paraId="3C5C23AF" w14:textId="77777777" w:rsidR="00025515" w:rsidRPr="007B0530" w:rsidRDefault="00025515" w:rsidP="00AF196A">
      <w:pPr>
        <w:pBdr>
          <w:top w:val="nil"/>
          <w:left w:val="nil"/>
          <w:bottom w:val="nil"/>
          <w:right w:val="nil"/>
          <w:between w:val="nil"/>
        </w:pBdr>
        <w:jc w:val="both"/>
        <w:rPr>
          <w:sz w:val="20"/>
        </w:rPr>
      </w:pPr>
      <w:r w:rsidRPr="007B0530">
        <w:rPr>
          <w:sz w:val="20"/>
        </w:rPr>
        <w:t>L'évaluation constituant un effort collectif, il est important que le parlement crée un groupe de travail disposant d’une structure et d’arrangements clairs. Lorsque le parlement choisit le format des réunions du groupe de travail, il devrait tenir compte des éléments qui suivent.</w:t>
      </w:r>
    </w:p>
    <w:p w14:paraId="35D1C698" w14:textId="77777777" w:rsidR="00025515" w:rsidRPr="007B0530" w:rsidRDefault="00025515" w:rsidP="00AF196A">
      <w:pPr>
        <w:pBdr>
          <w:top w:val="nil"/>
          <w:left w:val="nil"/>
          <w:bottom w:val="nil"/>
          <w:right w:val="nil"/>
          <w:between w:val="nil"/>
        </w:pBdr>
        <w:jc w:val="both"/>
        <w:rPr>
          <w:sz w:val="20"/>
        </w:rPr>
      </w:pPr>
    </w:p>
    <w:p w14:paraId="4BBC7CC6"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 xml:space="preserve">Objectifs : </w:t>
      </w:r>
      <w:r w:rsidRPr="007B0530">
        <w:rPr>
          <w:sz w:val="20"/>
        </w:rPr>
        <w:t>Définir les objectifs précis des réunions du groupe de travail. S'agit-il de séances de réflexion, de réunions impliquant une prise de décision ou de points de situation ? La nature des réunions influera sur leur structure et leur tonalité.</w:t>
      </w:r>
    </w:p>
    <w:p w14:paraId="190BA3AE"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Fréquence :</w:t>
      </w:r>
      <w:r w:rsidRPr="007B0530">
        <w:rPr>
          <w:sz w:val="20"/>
        </w:rPr>
        <w:t xml:space="preserve"> Déterminer la fréquence des réunions. Réfléchir à l'urgence des tâches à accomplir et à la disponibilité des participants.</w:t>
      </w:r>
    </w:p>
    <w:p w14:paraId="6E930554"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 xml:space="preserve">Durée : </w:t>
      </w:r>
      <w:r w:rsidRPr="007B0530">
        <w:rPr>
          <w:sz w:val="20"/>
        </w:rPr>
        <w:t>Fixer une limite de temps raisonnable aux réunions pour garantir qu'elles restent ciblées et productives.</w:t>
      </w:r>
    </w:p>
    <w:p w14:paraId="19404D6C"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Ordre du jour :</w:t>
      </w:r>
      <w:r w:rsidRPr="007B0530">
        <w:rPr>
          <w:sz w:val="20"/>
        </w:rPr>
        <w:t xml:space="preserve"> Préparer un ordre du jour clair et détaillé pour chaque réunion, en présentant rapidement les sujets et l'ordre dans lequel ils seront abordés.</w:t>
      </w:r>
    </w:p>
    <w:p w14:paraId="52E6DCE8"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Communication :</w:t>
      </w:r>
      <w:r w:rsidRPr="007B0530">
        <w:rPr>
          <w:sz w:val="20"/>
        </w:rPr>
        <w:t xml:space="preserve"> Établir un canal de communication fiable pour la mise en commun des informations, des mises à jour et de la documentation en rapport avec les réunions.</w:t>
      </w:r>
    </w:p>
    <w:p w14:paraId="7DB5A4B7"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Facilitation :</w:t>
      </w:r>
      <w:r w:rsidRPr="007B0530">
        <w:rPr>
          <w:sz w:val="20"/>
        </w:rPr>
        <w:t xml:space="preserve"> Désigner un facilitateur chargé d'animer les discussions, de gérer le temps et de veiller à ce que chacun puisse s'exprimer.</w:t>
      </w:r>
    </w:p>
    <w:p w14:paraId="3C7D0B06"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Prise de décision :</w:t>
      </w:r>
      <w:r w:rsidRPr="007B0530">
        <w:rPr>
          <w:sz w:val="20"/>
        </w:rPr>
        <w:t xml:space="preserve"> Décider de la façon dont le groupe de travail prendra des décisions. Travaillera-t-il au consensus, en votant, ou en utilisant une autre méthode ?</w:t>
      </w:r>
    </w:p>
    <w:p w14:paraId="241CB97A"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 xml:space="preserve">Comptes rendus : </w:t>
      </w:r>
      <w:r w:rsidRPr="007B0530">
        <w:rPr>
          <w:sz w:val="20"/>
        </w:rPr>
        <w:t>Désigner une personne chargée, pendant les réunions, de prendre des notes et de garder des traces des discussions, des décisions et des mesures clés.</w:t>
      </w:r>
    </w:p>
    <w:p w14:paraId="7D043E0E" w14:textId="77777777" w:rsidR="00025515" w:rsidRPr="007B0530" w:rsidRDefault="00025515" w:rsidP="00AF196A">
      <w:pPr>
        <w:numPr>
          <w:ilvl w:val="0"/>
          <w:numId w:val="236"/>
        </w:numPr>
        <w:pBdr>
          <w:top w:val="nil"/>
          <w:left w:val="nil"/>
          <w:bottom w:val="nil"/>
          <w:right w:val="nil"/>
          <w:between w:val="nil"/>
        </w:pBdr>
        <w:jc w:val="both"/>
        <w:rPr>
          <w:sz w:val="20"/>
        </w:rPr>
      </w:pPr>
      <w:r w:rsidRPr="007B0530">
        <w:rPr>
          <w:b/>
          <w:sz w:val="20"/>
        </w:rPr>
        <w:t xml:space="preserve">Souplesse : </w:t>
      </w:r>
      <w:r w:rsidRPr="007B0530">
        <w:rPr>
          <w:sz w:val="20"/>
        </w:rPr>
        <w:t>Autoriser les ajustements en fonction des retours d'informations et de l'évolution de la situation, en veillant à ce que le format reste efficace et pertinent.</w:t>
      </w:r>
    </w:p>
    <w:p w14:paraId="26CD9CE4" w14:textId="77777777" w:rsidR="00025515" w:rsidRPr="007B0530" w:rsidRDefault="00025515" w:rsidP="00AF196A">
      <w:pPr>
        <w:jc w:val="both"/>
        <w:rPr>
          <w:sz w:val="20"/>
        </w:rPr>
      </w:pPr>
    </w:p>
    <w:p w14:paraId="3908AFC5" w14:textId="77777777" w:rsidR="00025515" w:rsidRPr="007B0530" w:rsidRDefault="00025515" w:rsidP="00AF196A">
      <w:pPr>
        <w:pBdr>
          <w:top w:val="nil"/>
          <w:left w:val="nil"/>
          <w:bottom w:val="nil"/>
          <w:right w:val="nil"/>
          <w:between w:val="nil"/>
        </w:pBdr>
        <w:spacing w:after="200"/>
        <w:jc w:val="both"/>
        <w:rPr>
          <w:b/>
          <w:sz w:val="18"/>
          <w:szCs w:val="20"/>
        </w:rPr>
      </w:pPr>
      <w:r w:rsidRPr="007B0530">
        <w:rPr>
          <w:sz w:val="20"/>
          <w:szCs w:val="20"/>
        </w:rPr>
        <w:t>Essentiel :</w:t>
      </w:r>
    </w:p>
    <w:p w14:paraId="1D4BE359" w14:textId="77777777" w:rsidR="00025515" w:rsidRPr="007B0530" w:rsidRDefault="00025515" w:rsidP="00AF196A">
      <w:pPr>
        <w:numPr>
          <w:ilvl w:val="0"/>
          <w:numId w:val="223"/>
        </w:numPr>
        <w:pBdr>
          <w:top w:val="nil"/>
          <w:left w:val="nil"/>
          <w:bottom w:val="nil"/>
          <w:right w:val="nil"/>
          <w:between w:val="nil"/>
        </w:pBdr>
        <w:jc w:val="both"/>
        <w:rPr>
          <w:sz w:val="20"/>
        </w:rPr>
      </w:pPr>
      <w:r w:rsidRPr="007B0530">
        <w:rPr>
          <w:sz w:val="20"/>
        </w:rPr>
        <w:lastRenderedPageBreak/>
        <w:t>Veiller à ce que tous les participants comprennent ce qu'implique l'évaluation et comment elle fonctionne</w:t>
      </w:r>
    </w:p>
    <w:p w14:paraId="035D8B74" w14:textId="77777777" w:rsidR="00025515" w:rsidRPr="007B0530" w:rsidRDefault="00025515" w:rsidP="00AF196A">
      <w:pPr>
        <w:numPr>
          <w:ilvl w:val="0"/>
          <w:numId w:val="223"/>
        </w:numPr>
        <w:pBdr>
          <w:top w:val="nil"/>
          <w:left w:val="nil"/>
          <w:bottom w:val="nil"/>
          <w:right w:val="nil"/>
          <w:between w:val="nil"/>
        </w:pBdr>
        <w:jc w:val="both"/>
        <w:rPr>
          <w:sz w:val="20"/>
        </w:rPr>
      </w:pPr>
      <w:r w:rsidRPr="007B0530">
        <w:rPr>
          <w:sz w:val="20"/>
        </w:rPr>
        <w:t>Tenir des réunions du groupe de travail à des moments adaptés tenant compte de l'ordre du jour du parlement, au cours de périodes moins chargées, pour garantir que le temps à disposition sera suffisant</w:t>
      </w:r>
    </w:p>
    <w:p w14:paraId="36BB8482" w14:textId="77777777" w:rsidR="00025515" w:rsidRPr="007B0530" w:rsidRDefault="00025515" w:rsidP="00AF196A">
      <w:pPr>
        <w:numPr>
          <w:ilvl w:val="0"/>
          <w:numId w:val="223"/>
        </w:numPr>
        <w:pBdr>
          <w:top w:val="nil"/>
          <w:left w:val="nil"/>
          <w:bottom w:val="nil"/>
          <w:right w:val="nil"/>
          <w:between w:val="nil"/>
        </w:pBdr>
        <w:jc w:val="both"/>
        <w:rPr>
          <w:sz w:val="20"/>
        </w:rPr>
      </w:pPr>
      <w:r w:rsidRPr="007B0530">
        <w:rPr>
          <w:sz w:val="20"/>
        </w:rPr>
        <w:t>Attribuer des rôles et des responsabilités clairs aux membres du groupe de travail</w:t>
      </w:r>
    </w:p>
    <w:p w14:paraId="52D73EE0" w14:textId="77777777" w:rsidR="00025515" w:rsidRPr="007B0530" w:rsidRDefault="00025515" w:rsidP="00AF196A">
      <w:pPr>
        <w:pBdr>
          <w:top w:val="nil"/>
          <w:left w:val="nil"/>
          <w:bottom w:val="nil"/>
          <w:right w:val="nil"/>
          <w:between w:val="nil"/>
        </w:pBdr>
        <w:jc w:val="both"/>
        <w:rPr>
          <w:sz w:val="20"/>
        </w:rPr>
      </w:pPr>
    </w:p>
    <w:p w14:paraId="2693F470" w14:textId="77777777" w:rsidR="00025515" w:rsidRPr="007B0530" w:rsidRDefault="00025515" w:rsidP="00AF196A">
      <w:pPr>
        <w:pBdr>
          <w:top w:val="nil"/>
          <w:left w:val="nil"/>
          <w:bottom w:val="nil"/>
          <w:right w:val="nil"/>
          <w:between w:val="nil"/>
        </w:pBdr>
        <w:jc w:val="both"/>
        <w:rPr>
          <w:b/>
          <w:sz w:val="18"/>
          <w:szCs w:val="20"/>
        </w:rPr>
      </w:pPr>
      <w:r w:rsidRPr="007B0530">
        <w:rPr>
          <w:sz w:val="20"/>
          <w:szCs w:val="20"/>
        </w:rPr>
        <w:t>Recommandé :</w:t>
      </w:r>
    </w:p>
    <w:p w14:paraId="15153718" w14:textId="77777777" w:rsidR="00025515" w:rsidRPr="007B0530" w:rsidRDefault="00025515" w:rsidP="00AF196A">
      <w:pPr>
        <w:pBdr>
          <w:top w:val="nil"/>
          <w:left w:val="nil"/>
          <w:bottom w:val="nil"/>
          <w:right w:val="nil"/>
          <w:between w:val="nil"/>
        </w:pBdr>
        <w:jc w:val="both"/>
        <w:rPr>
          <w:sz w:val="20"/>
        </w:rPr>
      </w:pPr>
    </w:p>
    <w:p w14:paraId="69EF555B" w14:textId="77777777" w:rsidR="00025515" w:rsidRPr="007B0530" w:rsidRDefault="00025515" w:rsidP="00AF196A">
      <w:pPr>
        <w:numPr>
          <w:ilvl w:val="0"/>
          <w:numId w:val="239"/>
        </w:numPr>
        <w:jc w:val="both"/>
        <w:rPr>
          <w:color w:val="000000"/>
          <w:sz w:val="20"/>
        </w:rPr>
      </w:pPr>
      <w:r w:rsidRPr="007B0530">
        <w:rPr>
          <w:sz w:val="20"/>
        </w:rPr>
        <w:t>Envisager de tenir une séance de formation initiale pour faire en sorte que tout un chacun comprenne les objectifs et la portée de l'exercice, ainsi que la façon d'utiliser les indicateurs</w:t>
      </w:r>
    </w:p>
    <w:p w14:paraId="1DAA6265" w14:textId="77777777" w:rsidR="00025515" w:rsidRPr="007B0530" w:rsidRDefault="00025515" w:rsidP="00AF196A">
      <w:pPr>
        <w:numPr>
          <w:ilvl w:val="0"/>
          <w:numId w:val="239"/>
        </w:numPr>
        <w:pBdr>
          <w:top w:val="nil"/>
          <w:left w:val="nil"/>
          <w:bottom w:val="nil"/>
          <w:right w:val="nil"/>
          <w:between w:val="nil"/>
        </w:pBdr>
        <w:jc w:val="both"/>
        <w:rPr>
          <w:sz w:val="20"/>
        </w:rPr>
      </w:pPr>
      <w:r w:rsidRPr="007B0530">
        <w:rPr>
          <w:sz w:val="20"/>
        </w:rPr>
        <w:t>Fixer des règles de base dans des domaines tels que le temps de parole, l'écoute respectueuse et la souplesse</w:t>
      </w:r>
    </w:p>
    <w:p w14:paraId="2C8D8A78" w14:textId="77777777" w:rsidR="00025515" w:rsidRPr="000E7F50" w:rsidRDefault="00025515" w:rsidP="005C40FE">
      <w:pPr>
        <w:pStyle w:val="Heading3"/>
        <w:rPr>
          <w:lang w:val="fr-CH"/>
        </w:rPr>
      </w:pPr>
      <w:bookmarkStart w:id="58" w:name="26in1rg"/>
      <w:bookmarkStart w:id="59" w:name="_Toc146888562"/>
      <w:bookmarkStart w:id="60" w:name="_Toc147417749"/>
      <w:bookmarkEnd w:id="58"/>
      <w:r w:rsidRPr="000E7F50">
        <w:rPr>
          <w:lang w:val="fr-CH"/>
        </w:rPr>
        <w:t>Phase 2 : Exécution</w:t>
      </w:r>
      <w:bookmarkEnd w:id="59"/>
      <w:bookmarkEnd w:id="60"/>
    </w:p>
    <w:p w14:paraId="4D05E5E6" w14:textId="77777777" w:rsidR="00025515" w:rsidRPr="007B0530" w:rsidRDefault="00025515" w:rsidP="00D5544E">
      <w:pPr>
        <w:pStyle w:val="Heading5"/>
      </w:pPr>
      <w:bookmarkStart w:id="61" w:name="35nkun2"/>
      <w:bookmarkEnd w:id="61"/>
      <w:r w:rsidRPr="007B0530">
        <w:t>6</w:t>
      </w:r>
      <w:r w:rsidRPr="00D5544E">
        <w:t>e</w:t>
      </w:r>
      <w:r w:rsidRPr="007B0530">
        <w:t xml:space="preserve"> étape : Rassembler les éléments probants</w:t>
      </w:r>
    </w:p>
    <w:p w14:paraId="76518D41" w14:textId="77777777" w:rsidR="00025515" w:rsidRPr="007B0530" w:rsidRDefault="00025515" w:rsidP="00AF196A">
      <w:pPr>
        <w:jc w:val="both"/>
        <w:rPr>
          <w:sz w:val="20"/>
        </w:rPr>
      </w:pPr>
      <w:r w:rsidRPr="007B0530">
        <w:rPr>
          <w:sz w:val="20"/>
        </w:rPr>
        <w:t>L'une des parties clés de l'évaluation concerne la collecte des éléments probants, qui servent de fondement à la discussion lors des réunions sur l'évaluation et de pièces justificatives pour l'appréciation retenue pour chaque critère d'évaluation. L'administration parlementaire (le personnel des commissions, les services de recherche et la bibliothèque) devrait rassembler des données et des informations pour chaque aspect et critère d'évaluation des indicateurs choisis. Tout comme la documentation écrite réunie, ces données devraient être mises à la disposition de tous les participants avant l'évaluation, idéalement une semaine ou deux à l'avance, pour faciliter le processus, améliorer la fiabilité et accroître l'efficacité d'ensemble du travail.</w:t>
      </w:r>
    </w:p>
    <w:p w14:paraId="31A4FB9D" w14:textId="77777777" w:rsidR="00025515" w:rsidRPr="007B0530" w:rsidRDefault="00025515" w:rsidP="00AF196A">
      <w:pPr>
        <w:pBdr>
          <w:top w:val="nil"/>
          <w:left w:val="nil"/>
          <w:bottom w:val="nil"/>
          <w:right w:val="nil"/>
          <w:between w:val="nil"/>
        </w:pBdr>
        <w:jc w:val="both"/>
        <w:rPr>
          <w:sz w:val="20"/>
        </w:rPr>
      </w:pPr>
    </w:p>
    <w:p w14:paraId="21557966" w14:textId="77777777" w:rsidR="00025515" w:rsidRPr="007B0530" w:rsidRDefault="00025515" w:rsidP="00AF196A">
      <w:pPr>
        <w:pBdr>
          <w:top w:val="nil"/>
          <w:left w:val="nil"/>
          <w:bottom w:val="nil"/>
          <w:right w:val="nil"/>
          <w:between w:val="nil"/>
        </w:pBdr>
        <w:spacing w:after="200"/>
        <w:jc w:val="both"/>
        <w:rPr>
          <w:b/>
          <w:sz w:val="18"/>
          <w:szCs w:val="18"/>
        </w:rPr>
      </w:pPr>
      <w:r w:rsidRPr="007B0530">
        <w:rPr>
          <w:sz w:val="20"/>
          <w:szCs w:val="20"/>
        </w:rPr>
        <w:t>Essentiel :</w:t>
      </w:r>
    </w:p>
    <w:p w14:paraId="671EFCD8" w14:textId="77777777" w:rsidR="00025515" w:rsidRPr="007B0530" w:rsidRDefault="00025515" w:rsidP="00AF196A">
      <w:pPr>
        <w:numPr>
          <w:ilvl w:val="0"/>
          <w:numId w:val="217"/>
        </w:numPr>
        <w:pBdr>
          <w:top w:val="nil"/>
          <w:left w:val="nil"/>
          <w:bottom w:val="nil"/>
          <w:right w:val="nil"/>
          <w:between w:val="nil"/>
        </w:pBdr>
        <w:jc w:val="both"/>
        <w:rPr>
          <w:sz w:val="20"/>
        </w:rPr>
      </w:pPr>
      <w:r w:rsidRPr="007B0530">
        <w:rPr>
          <w:sz w:val="20"/>
        </w:rPr>
        <w:t>Dresser au début de l'évaluation la liste des éléments probants requis, en tenant compte des objectifs de l'évaluation et en s'inspirant des propositions accompagnant chaque aspect du cadre formé par l'indicateur</w:t>
      </w:r>
    </w:p>
    <w:p w14:paraId="2AD6CC8D" w14:textId="77777777" w:rsidR="00025515" w:rsidRPr="007B0530" w:rsidRDefault="00025515" w:rsidP="00AF196A">
      <w:pPr>
        <w:numPr>
          <w:ilvl w:val="0"/>
          <w:numId w:val="217"/>
        </w:numPr>
        <w:pBdr>
          <w:top w:val="nil"/>
          <w:left w:val="nil"/>
          <w:bottom w:val="nil"/>
          <w:right w:val="nil"/>
          <w:between w:val="nil"/>
        </w:pBdr>
        <w:jc w:val="both"/>
        <w:rPr>
          <w:sz w:val="20"/>
        </w:rPr>
      </w:pPr>
      <w:r w:rsidRPr="007B0530">
        <w:rPr>
          <w:sz w:val="20"/>
        </w:rPr>
        <w:t>Charger l'administration parlementaire de rassembler les éléments requis</w:t>
      </w:r>
    </w:p>
    <w:p w14:paraId="0D720E26" w14:textId="77777777" w:rsidR="00025515" w:rsidRPr="007B0530" w:rsidRDefault="00025515" w:rsidP="00AF196A">
      <w:pPr>
        <w:numPr>
          <w:ilvl w:val="0"/>
          <w:numId w:val="217"/>
        </w:numPr>
        <w:pBdr>
          <w:top w:val="nil"/>
          <w:left w:val="nil"/>
          <w:bottom w:val="nil"/>
          <w:right w:val="nil"/>
          <w:between w:val="nil"/>
        </w:pBdr>
        <w:jc w:val="both"/>
        <w:rPr>
          <w:sz w:val="20"/>
        </w:rPr>
      </w:pPr>
      <w:r w:rsidRPr="007B0530">
        <w:rPr>
          <w:sz w:val="20"/>
        </w:rPr>
        <w:t>Veiller à ce que tous les participants aient un accès équitable à ces éléments d'information bien avant l'évaluation</w:t>
      </w:r>
    </w:p>
    <w:p w14:paraId="6B9581DF" w14:textId="77777777" w:rsidR="00025515" w:rsidRPr="007B0530" w:rsidRDefault="00025515" w:rsidP="00AF196A">
      <w:pPr>
        <w:pBdr>
          <w:top w:val="nil"/>
          <w:left w:val="nil"/>
          <w:bottom w:val="nil"/>
          <w:right w:val="nil"/>
          <w:between w:val="nil"/>
        </w:pBdr>
        <w:jc w:val="both"/>
        <w:rPr>
          <w:sz w:val="20"/>
        </w:rPr>
      </w:pPr>
    </w:p>
    <w:p w14:paraId="61A43F72" w14:textId="77777777" w:rsidR="00025515" w:rsidRPr="007B0530" w:rsidRDefault="00025515" w:rsidP="00AF196A">
      <w:pPr>
        <w:pBdr>
          <w:top w:val="nil"/>
          <w:left w:val="nil"/>
          <w:bottom w:val="nil"/>
          <w:right w:val="nil"/>
          <w:between w:val="nil"/>
        </w:pBdr>
        <w:jc w:val="both"/>
        <w:rPr>
          <w:b/>
          <w:sz w:val="18"/>
          <w:szCs w:val="18"/>
        </w:rPr>
      </w:pPr>
      <w:r w:rsidRPr="007B0530">
        <w:rPr>
          <w:sz w:val="20"/>
          <w:szCs w:val="20"/>
        </w:rPr>
        <w:t>Recommandé :</w:t>
      </w:r>
    </w:p>
    <w:p w14:paraId="7522E6EE" w14:textId="77777777" w:rsidR="00025515" w:rsidRPr="007B0530" w:rsidRDefault="00025515" w:rsidP="00AF196A">
      <w:pPr>
        <w:pBdr>
          <w:top w:val="nil"/>
          <w:left w:val="nil"/>
          <w:bottom w:val="nil"/>
          <w:right w:val="nil"/>
          <w:between w:val="nil"/>
        </w:pBdr>
        <w:jc w:val="both"/>
        <w:rPr>
          <w:b/>
          <w:sz w:val="20"/>
        </w:rPr>
      </w:pPr>
    </w:p>
    <w:p w14:paraId="57023597" w14:textId="77777777" w:rsidR="00025515" w:rsidRPr="007B0530" w:rsidRDefault="00025515" w:rsidP="00AF196A">
      <w:pPr>
        <w:numPr>
          <w:ilvl w:val="0"/>
          <w:numId w:val="241"/>
        </w:numPr>
        <w:pBdr>
          <w:top w:val="nil"/>
          <w:left w:val="nil"/>
          <w:bottom w:val="nil"/>
          <w:right w:val="nil"/>
          <w:between w:val="nil"/>
        </w:pBdr>
        <w:jc w:val="both"/>
        <w:rPr>
          <w:sz w:val="20"/>
        </w:rPr>
      </w:pPr>
      <w:r w:rsidRPr="007B0530">
        <w:rPr>
          <w:sz w:val="20"/>
        </w:rPr>
        <w:t>Charger l'administration ou les services de recherche du parlement de réaliser un travail de recherche présentant les pratiques et les mécanismes comparables dans d'autres parlements, en citant des exemples de bonnes pratiques entrant dans le cadre des indicateurs</w:t>
      </w:r>
    </w:p>
    <w:p w14:paraId="0ACEC8E3" w14:textId="77777777" w:rsidR="00025515" w:rsidRPr="007B0530" w:rsidRDefault="00025515" w:rsidP="00AF196A">
      <w:pPr>
        <w:numPr>
          <w:ilvl w:val="0"/>
          <w:numId w:val="241"/>
        </w:numPr>
        <w:pBdr>
          <w:top w:val="nil"/>
          <w:left w:val="nil"/>
          <w:bottom w:val="nil"/>
          <w:right w:val="nil"/>
          <w:between w:val="nil"/>
        </w:pBdr>
        <w:jc w:val="both"/>
        <w:rPr>
          <w:sz w:val="20"/>
        </w:rPr>
      </w:pPr>
      <w:r w:rsidRPr="007B0530">
        <w:rPr>
          <w:sz w:val="20"/>
        </w:rPr>
        <w:t>Recueillir des données pertinentes de sources extérieures</w:t>
      </w:r>
    </w:p>
    <w:p w14:paraId="39FD5693" w14:textId="77777777" w:rsidR="00025515" w:rsidRPr="007B0530" w:rsidRDefault="00025515" w:rsidP="00D5544E">
      <w:pPr>
        <w:pStyle w:val="Heading5"/>
      </w:pPr>
      <w:bookmarkStart w:id="62" w:name="44sinio"/>
      <w:bookmarkEnd w:id="62"/>
      <w:r w:rsidRPr="007B0530">
        <w:t>7</w:t>
      </w:r>
      <w:r w:rsidRPr="00D5544E">
        <w:t>e</w:t>
      </w:r>
      <w:r w:rsidRPr="007B0530">
        <w:t xml:space="preserve"> étape : Tenir des réunions et des discussions</w:t>
      </w:r>
    </w:p>
    <w:p w14:paraId="46EF2263" w14:textId="77777777" w:rsidR="00025515" w:rsidRPr="007B0530" w:rsidRDefault="00025515" w:rsidP="00AF196A">
      <w:pPr>
        <w:pBdr>
          <w:top w:val="nil"/>
          <w:left w:val="nil"/>
          <w:bottom w:val="nil"/>
          <w:right w:val="nil"/>
          <w:between w:val="nil"/>
        </w:pBdr>
        <w:jc w:val="both"/>
        <w:rPr>
          <w:sz w:val="20"/>
        </w:rPr>
      </w:pPr>
      <w:r w:rsidRPr="007B0530">
        <w:rPr>
          <w:sz w:val="20"/>
        </w:rPr>
        <w:t xml:space="preserve">Les réunions et les discussions revêtent une importance particulière étant donné que le travail d'évaluation implique un grand nombre de participants. Le contexte parlementaire est par nature politique, mais le processus d'évaluation exige une approche plus institutionnelle faisant fi des clivages partisans. Le facilitateur joue un rôle de toute première importance à cet égard en évitant les digressions dans les discussions, en gérant le temps efficacement, en garantissant un accès équitable à l'information </w:t>
      </w:r>
      <w:r w:rsidRPr="007B0530">
        <w:rPr>
          <w:sz w:val="20"/>
        </w:rPr>
        <w:lastRenderedPageBreak/>
        <w:t xml:space="preserve">et aux éléments probants en amont des réunions et en supervisant la rédaction des comptes rendus de toutes les discussions. </w:t>
      </w:r>
    </w:p>
    <w:p w14:paraId="5F0719C3" w14:textId="77777777" w:rsidR="00025515" w:rsidRPr="007B0530" w:rsidRDefault="00025515" w:rsidP="00AF196A">
      <w:pPr>
        <w:pBdr>
          <w:top w:val="nil"/>
          <w:left w:val="nil"/>
          <w:bottom w:val="nil"/>
          <w:right w:val="nil"/>
          <w:between w:val="nil"/>
        </w:pBdr>
        <w:jc w:val="both"/>
        <w:rPr>
          <w:sz w:val="20"/>
        </w:rPr>
      </w:pPr>
    </w:p>
    <w:p w14:paraId="2E7439F6" w14:textId="77777777" w:rsidR="00025515" w:rsidRPr="007B0530" w:rsidRDefault="00025515" w:rsidP="00AF196A">
      <w:pPr>
        <w:pBdr>
          <w:top w:val="nil"/>
          <w:left w:val="nil"/>
          <w:bottom w:val="nil"/>
          <w:right w:val="nil"/>
          <w:between w:val="nil"/>
        </w:pBdr>
        <w:spacing w:after="200"/>
        <w:jc w:val="both"/>
        <w:rPr>
          <w:b/>
          <w:sz w:val="18"/>
          <w:szCs w:val="18"/>
        </w:rPr>
      </w:pPr>
      <w:r w:rsidRPr="007B0530">
        <w:rPr>
          <w:sz w:val="20"/>
          <w:szCs w:val="20"/>
        </w:rPr>
        <w:t>Essentiel :</w:t>
      </w:r>
    </w:p>
    <w:p w14:paraId="3BE07054" w14:textId="77777777" w:rsidR="00025515" w:rsidRPr="007B0530" w:rsidRDefault="00025515" w:rsidP="00AF196A">
      <w:pPr>
        <w:numPr>
          <w:ilvl w:val="0"/>
          <w:numId w:val="215"/>
        </w:numPr>
        <w:pBdr>
          <w:top w:val="nil"/>
          <w:left w:val="nil"/>
          <w:bottom w:val="nil"/>
          <w:right w:val="nil"/>
          <w:between w:val="nil"/>
        </w:pBdr>
        <w:jc w:val="both"/>
        <w:rPr>
          <w:sz w:val="20"/>
        </w:rPr>
      </w:pPr>
      <w:r w:rsidRPr="007B0530">
        <w:rPr>
          <w:sz w:val="20"/>
        </w:rPr>
        <w:t>Sélectionner un facilitateur aguerri chargé d'animer les discussions, de maintenir le cap, d'encourager la participation et de gérer efficacement le temps. Le cas échéant, l'UIP ou les autres organisations partenaires peuvent offrir une assistance organisationnelle et des services d'experts pour soutenir le processus de facilitation.</w:t>
      </w:r>
    </w:p>
    <w:p w14:paraId="2C4217D0" w14:textId="77777777" w:rsidR="00025515" w:rsidRPr="007B0530" w:rsidRDefault="00025515" w:rsidP="00AF196A">
      <w:pPr>
        <w:numPr>
          <w:ilvl w:val="0"/>
          <w:numId w:val="215"/>
        </w:numPr>
        <w:pBdr>
          <w:top w:val="nil"/>
          <w:left w:val="nil"/>
          <w:bottom w:val="nil"/>
          <w:right w:val="nil"/>
          <w:between w:val="nil"/>
        </w:pBdr>
        <w:jc w:val="both"/>
        <w:rPr>
          <w:sz w:val="20"/>
        </w:rPr>
      </w:pPr>
      <w:r w:rsidRPr="007B0530">
        <w:rPr>
          <w:sz w:val="20"/>
        </w:rPr>
        <w:t>Donner aux participants les informations et le matériel de base pertinents en amont des réunions, afin qu'ils puissent apporter des contributions éclairées et constructives</w:t>
      </w:r>
    </w:p>
    <w:p w14:paraId="7E986378" w14:textId="77777777" w:rsidR="00025515" w:rsidRPr="007B0530" w:rsidRDefault="00025515" w:rsidP="00AF196A">
      <w:pPr>
        <w:numPr>
          <w:ilvl w:val="0"/>
          <w:numId w:val="215"/>
        </w:numPr>
        <w:pBdr>
          <w:top w:val="nil"/>
          <w:left w:val="nil"/>
          <w:bottom w:val="nil"/>
          <w:right w:val="nil"/>
          <w:between w:val="nil"/>
        </w:pBdr>
        <w:jc w:val="both"/>
        <w:rPr>
          <w:sz w:val="20"/>
        </w:rPr>
      </w:pPr>
      <w:r w:rsidRPr="007B0530">
        <w:rPr>
          <w:sz w:val="20"/>
        </w:rPr>
        <w:t>Charger une personne de prendre des notes exhaustives de la discussion, qui serviront de référence pour les discussions et les actions futures</w:t>
      </w:r>
    </w:p>
    <w:p w14:paraId="372CFBCA" w14:textId="77777777" w:rsidR="00025515" w:rsidRPr="007B0530" w:rsidRDefault="00025515" w:rsidP="00AF196A">
      <w:pPr>
        <w:pBdr>
          <w:top w:val="nil"/>
          <w:left w:val="nil"/>
          <w:bottom w:val="nil"/>
          <w:right w:val="nil"/>
          <w:between w:val="nil"/>
        </w:pBdr>
        <w:jc w:val="both"/>
        <w:rPr>
          <w:sz w:val="18"/>
          <w:szCs w:val="20"/>
        </w:rPr>
      </w:pPr>
      <w:r w:rsidRPr="007B0530">
        <w:rPr>
          <w:sz w:val="20"/>
          <w:szCs w:val="20"/>
        </w:rPr>
        <w:t>Recommandé :</w:t>
      </w:r>
    </w:p>
    <w:p w14:paraId="53C43E56" w14:textId="77777777" w:rsidR="00025515" w:rsidRPr="007B0530" w:rsidRDefault="00025515" w:rsidP="00AF196A">
      <w:pPr>
        <w:pBdr>
          <w:top w:val="nil"/>
          <w:left w:val="nil"/>
          <w:bottom w:val="nil"/>
          <w:right w:val="nil"/>
          <w:between w:val="nil"/>
        </w:pBdr>
        <w:jc w:val="both"/>
        <w:rPr>
          <w:sz w:val="20"/>
        </w:rPr>
      </w:pPr>
    </w:p>
    <w:p w14:paraId="2A984DCC" w14:textId="77777777" w:rsidR="00025515" w:rsidRPr="007B0530" w:rsidRDefault="00025515" w:rsidP="00AF196A">
      <w:pPr>
        <w:numPr>
          <w:ilvl w:val="0"/>
          <w:numId w:val="237"/>
        </w:numPr>
        <w:pBdr>
          <w:top w:val="nil"/>
          <w:left w:val="nil"/>
          <w:bottom w:val="nil"/>
          <w:right w:val="nil"/>
          <w:between w:val="nil"/>
        </w:pBdr>
        <w:jc w:val="both"/>
        <w:rPr>
          <w:sz w:val="20"/>
        </w:rPr>
      </w:pPr>
      <w:r w:rsidRPr="007B0530">
        <w:rPr>
          <w:sz w:val="20"/>
        </w:rPr>
        <w:t>Envisager de recruter à l'intérieur et à l'extérieur du parlement des facilitateurs divers choisis dans un vaste éventail d'experts afin d'éclairer les discussions à partir de perspectives et d'expériences variées contribuant à la réalisation d'une évaluation exhaustive et satisfaisante</w:t>
      </w:r>
    </w:p>
    <w:p w14:paraId="2FED5BCF" w14:textId="77777777" w:rsidR="00025515" w:rsidRPr="007B0530" w:rsidRDefault="00025515" w:rsidP="00AF196A">
      <w:pPr>
        <w:numPr>
          <w:ilvl w:val="0"/>
          <w:numId w:val="237"/>
        </w:numPr>
        <w:pBdr>
          <w:top w:val="nil"/>
          <w:left w:val="nil"/>
          <w:bottom w:val="nil"/>
          <w:right w:val="nil"/>
          <w:between w:val="nil"/>
        </w:pBdr>
        <w:jc w:val="both"/>
        <w:rPr>
          <w:sz w:val="20"/>
        </w:rPr>
      </w:pPr>
      <w:r w:rsidRPr="007B0530">
        <w:rPr>
          <w:sz w:val="20"/>
        </w:rPr>
        <w:t>Utiliser des supports visuels tels que des présentations, des tableaux et des graphiques pour illustrer des points et des notions clés pendant les discussions</w:t>
      </w:r>
    </w:p>
    <w:p w14:paraId="3FE7DFBA" w14:textId="77777777" w:rsidR="00025515" w:rsidRPr="007B0530" w:rsidRDefault="00025515" w:rsidP="00AF196A">
      <w:pPr>
        <w:numPr>
          <w:ilvl w:val="0"/>
          <w:numId w:val="237"/>
        </w:numPr>
        <w:pBdr>
          <w:top w:val="nil"/>
          <w:left w:val="nil"/>
          <w:bottom w:val="nil"/>
          <w:right w:val="nil"/>
          <w:between w:val="nil"/>
        </w:pBdr>
        <w:jc w:val="both"/>
        <w:rPr>
          <w:sz w:val="20"/>
        </w:rPr>
      </w:pPr>
      <w:r w:rsidRPr="007B0530">
        <w:rPr>
          <w:sz w:val="20"/>
        </w:rPr>
        <w:t>Inviter des personnalités extérieures spécialistes des sujets abordés dans le cadre d'indicateurs ou d'aspects donnés à participer aux réunions et discussions</w:t>
      </w:r>
    </w:p>
    <w:p w14:paraId="3D7EC002" w14:textId="77777777" w:rsidR="00025515" w:rsidRPr="007B0530" w:rsidRDefault="00025515" w:rsidP="00D5544E">
      <w:pPr>
        <w:pStyle w:val="Heading5"/>
      </w:pPr>
      <w:bookmarkStart w:id="63" w:name="z337ya"/>
      <w:bookmarkEnd w:id="63"/>
      <w:r w:rsidRPr="007B0530">
        <w:t>8</w:t>
      </w:r>
      <w:r w:rsidRPr="00D5544E">
        <w:t>e</w:t>
      </w:r>
      <w:r w:rsidRPr="007B0530">
        <w:t xml:space="preserve"> étape : Sélectionner les appréciations </w:t>
      </w:r>
    </w:p>
    <w:p w14:paraId="4298D39C" w14:textId="77777777" w:rsidR="00025515" w:rsidRPr="007B0530" w:rsidRDefault="00025515" w:rsidP="00AF196A">
      <w:pPr>
        <w:rPr>
          <w:sz w:val="20"/>
        </w:rPr>
      </w:pPr>
      <w:r w:rsidRPr="007B0530">
        <w:rPr>
          <w:sz w:val="20"/>
        </w:rPr>
        <w:t>La sélection des appréciations constitue une part importante de l'exercice. Les appréciations servent à refléter le consensus dégagé à propos des capacités et de la pratique actuelles du parlement et à mettre en évidence les domaines méritant d'être améliorés. Les appréciations peuvent également constituer un point de référence utile pour repérer les signes de progrès si le parlement réitère son travail d'évaluation après un certain temps.</w:t>
      </w:r>
    </w:p>
    <w:p w14:paraId="7BFADB10" w14:textId="77777777" w:rsidR="00025515" w:rsidRPr="007B0530" w:rsidRDefault="00025515" w:rsidP="00AF196A">
      <w:pPr>
        <w:rPr>
          <w:sz w:val="20"/>
        </w:rPr>
      </w:pPr>
    </w:p>
    <w:p w14:paraId="61B2FB62" w14:textId="77777777" w:rsidR="00025515" w:rsidRPr="007B0530" w:rsidRDefault="00025515" w:rsidP="00AF196A">
      <w:pPr>
        <w:rPr>
          <w:sz w:val="20"/>
        </w:rPr>
      </w:pPr>
      <w:r w:rsidRPr="007B0530">
        <w:rPr>
          <w:sz w:val="20"/>
        </w:rPr>
        <w:t>Les indicateurs proposent six appréciations différentes, résumées ci-dessous.</w:t>
      </w:r>
    </w:p>
    <w:p w14:paraId="2A62C122" w14:textId="77777777" w:rsidR="00025515" w:rsidRPr="007B0530" w:rsidRDefault="00025515" w:rsidP="00AF196A">
      <w:pPr>
        <w:rPr>
          <w:sz w:val="20"/>
        </w:rPr>
      </w:pPr>
    </w:p>
    <w:p w14:paraId="299809B9" w14:textId="77777777" w:rsidR="00025515" w:rsidRPr="007B0530" w:rsidRDefault="00025515" w:rsidP="00AF196A">
      <w:pPr>
        <w:numPr>
          <w:ilvl w:val="0"/>
          <w:numId w:val="235"/>
        </w:numPr>
        <w:pBdr>
          <w:top w:val="nil"/>
          <w:left w:val="nil"/>
          <w:bottom w:val="nil"/>
          <w:right w:val="nil"/>
          <w:between w:val="nil"/>
        </w:pBdr>
        <w:rPr>
          <w:color w:val="000000"/>
          <w:sz w:val="20"/>
        </w:rPr>
      </w:pPr>
      <w:r w:rsidRPr="007B0530">
        <w:rPr>
          <w:b/>
          <w:sz w:val="20"/>
          <w:szCs w:val="20"/>
        </w:rPr>
        <w:t>Néant :</w:t>
      </w:r>
      <w:r w:rsidRPr="007B0530">
        <w:rPr>
          <w:color w:val="000000"/>
          <w:sz w:val="20"/>
        </w:rPr>
        <w:t xml:space="preserve"> C'est l'appréciation la plus faible, qui équivaut à 0 sur une échelle allant de 0 à 5. L'objet du critère d'évaluation n'existe tout simplement pas au parlement.</w:t>
      </w:r>
      <w:r w:rsidRPr="007B0530">
        <w:br/>
      </w:r>
      <w:r w:rsidRPr="007B0530">
        <w:rPr>
          <w:i/>
          <w:color w:val="000000"/>
          <w:sz w:val="20"/>
        </w:rPr>
        <w:t>Note : "Néant" ne signifie pas "Sans objet". Dans certains rares cas, l'objet d'un critère d'évaluation pourrait être "Sans objet" en raison du fait que le cadre juridique en exclut l'existence. Dans la plupart des cas, toutefois, il n'existe aucun obstacle légal à l'objet décrit dans le critère d'évaluation. Il pourrait exister, mais ce n'est pas le cas, soit parce que le parlement n'a pas choisi de le mettre en place ou parce qu'il n'en a pas les moyens. Dans un tel cas, le parlement doit sélectionner "Néant".</w:t>
      </w:r>
    </w:p>
    <w:p w14:paraId="48B9C5EA" w14:textId="77777777" w:rsidR="00025515" w:rsidRPr="007B0530" w:rsidRDefault="00025515" w:rsidP="00AF196A">
      <w:pPr>
        <w:pBdr>
          <w:top w:val="nil"/>
          <w:left w:val="nil"/>
          <w:bottom w:val="nil"/>
          <w:right w:val="nil"/>
          <w:between w:val="nil"/>
        </w:pBdr>
        <w:ind w:left="360"/>
        <w:rPr>
          <w:color w:val="000000"/>
          <w:sz w:val="20"/>
        </w:rPr>
      </w:pPr>
    </w:p>
    <w:p w14:paraId="19EA7555"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Médiocre :</w:t>
      </w:r>
      <w:r w:rsidRPr="007B0530">
        <w:rPr>
          <w:color w:val="000000"/>
          <w:sz w:val="20"/>
        </w:rPr>
        <w:t xml:space="preserve"> Cette appréciation équivaut à 1 sur une échelle allant de 0 à 5. L'objet du critère d'évaluation existe, mais sous une forme rudimentaire. Il ne fait pas partie intégrante des capacités et de la pratique du parlement.</w:t>
      </w:r>
    </w:p>
    <w:p w14:paraId="52A3F0C1" w14:textId="77777777" w:rsidR="00025515" w:rsidRPr="007B0530" w:rsidRDefault="00025515" w:rsidP="00AF196A">
      <w:pPr>
        <w:rPr>
          <w:sz w:val="20"/>
        </w:rPr>
      </w:pPr>
    </w:p>
    <w:p w14:paraId="765802C3"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Moyen :</w:t>
      </w:r>
      <w:r w:rsidRPr="007B0530">
        <w:rPr>
          <w:color w:val="000000"/>
          <w:sz w:val="20"/>
        </w:rPr>
        <w:t xml:space="preserve"> Cette appréciation équivaut à 2 sur une échelle allant de 0 à 5. L'objet du critère d'évaluation existe, mais sous une forme basique. Il fait partie intégrante des capacités et de la pratique du parlement, mais est insuffisamment développé.</w:t>
      </w:r>
    </w:p>
    <w:p w14:paraId="296EED33" w14:textId="77777777" w:rsidR="00025515" w:rsidRPr="007B0530" w:rsidRDefault="00025515" w:rsidP="00AF196A">
      <w:pPr>
        <w:rPr>
          <w:sz w:val="20"/>
        </w:rPr>
      </w:pPr>
    </w:p>
    <w:p w14:paraId="1F8E88D5"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lastRenderedPageBreak/>
        <w:t>Bon :</w:t>
      </w:r>
      <w:r w:rsidRPr="007B0530">
        <w:rPr>
          <w:color w:val="000000"/>
          <w:sz w:val="20"/>
        </w:rPr>
        <w:t xml:space="preserve"> Cette appréciation équivaut à 3 sur une échelle allant de 0 à 5. L'objet du critère d'évaluation fait partie intégrante des capacités et de la pratique du parlement et est relativement bien développé.</w:t>
      </w:r>
    </w:p>
    <w:p w14:paraId="3A241BE9" w14:textId="77777777" w:rsidR="00025515" w:rsidRPr="007B0530" w:rsidRDefault="00025515" w:rsidP="00AF196A">
      <w:pPr>
        <w:rPr>
          <w:sz w:val="20"/>
        </w:rPr>
      </w:pPr>
    </w:p>
    <w:p w14:paraId="164F8CE5"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Très bon :</w:t>
      </w:r>
      <w:r w:rsidRPr="007B0530">
        <w:rPr>
          <w:color w:val="000000"/>
          <w:sz w:val="18"/>
          <w:szCs w:val="20"/>
        </w:rPr>
        <w:t xml:space="preserve"> </w:t>
      </w:r>
      <w:r w:rsidRPr="007B0530">
        <w:rPr>
          <w:color w:val="000000"/>
          <w:sz w:val="20"/>
        </w:rPr>
        <w:t>Cette appréciation équivaut à 4 sur une échelle allant de 0 à 5. L'objet du critère d'évaluation fait partie intégrante des capacités et de la pratique du parlement.</w:t>
      </w:r>
    </w:p>
    <w:p w14:paraId="04DCD91A" w14:textId="77777777" w:rsidR="00025515" w:rsidRPr="007B0530" w:rsidRDefault="00025515" w:rsidP="00AF196A">
      <w:pPr>
        <w:rPr>
          <w:sz w:val="20"/>
        </w:rPr>
      </w:pPr>
    </w:p>
    <w:p w14:paraId="27817EDB" w14:textId="77777777" w:rsidR="00025515" w:rsidRPr="007B0530" w:rsidRDefault="00025515" w:rsidP="00AF196A">
      <w:pPr>
        <w:numPr>
          <w:ilvl w:val="0"/>
          <w:numId w:val="232"/>
        </w:numPr>
        <w:pBdr>
          <w:top w:val="nil"/>
          <w:left w:val="nil"/>
          <w:bottom w:val="nil"/>
          <w:right w:val="nil"/>
          <w:between w:val="nil"/>
        </w:pBdr>
        <w:rPr>
          <w:color w:val="000000"/>
          <w:sz w:val="20"/>
        </w:rPr>
      </w:pPr>
      <w:r w:rsidRPr="007B0530">
        <w:rPr>
          <w:b/>
          <w:sz w:val="20"/>
          <w:szCs w:val="20"/>
        </w:rPr>
        <w:t>Excellent :</w:t>
      </w:r>
      <w:r w:rsidRPr="007B0530">
        <w:rPr>
          <w:color w:val="000000"/>
          <w:sz w:val="18"/>
          <w:szCs w:val="20"/>
        </w:rPr>
        <w:t xml:space="preserve"> </w:t>
      </w:r>
      <w:r w:rsidRPr="007B0530">
        <w:rPr>
          <w:color w:val="000000"/>
          <w:sz w:val="20"/>
        </w:rPr>
        <w:t>Cette appréciation équivaut à 5 sur une échelle allant de 0 à 5. L'objet du critère d'évaluation constitue une partie très développée des capacités et de la pratique du parlement et la marge d'amélioration est réduite.</w:t>
      </w:r>
    </w:p>
    <w:p w14:paraId="2DEC6B2E" w14:textId="77777777" w:rsidR="00025515" w:rsidRPr="007B0530" w:rsidRDefault="00025515" w:rsidP="00AF196A">
      <w:pPr>
        <w:rPr>
          <w:sz w:val="20"/>
        </w:rPr>
      </w:pPr>
    </w:p>
    <w:p w14:paraId="61D89275" w14:textId="77777777" w:rsidR="00025515" w:rsidRPr="007B0530" w:rsidRDefault="00025515" w:rsidP="00AF196A">
      <w:pPr>
        <w:rPr>
          <w:sz w:val="20"/>
        </w:rPr>
      </w:pPr>
      <w:r w:rsidRPr="007B0530">
        <w:rPr>
          <w:sz w:val="20"/>
        </w:rPr>
        <w:t>Les appréciations sont formulées séparément pour chaque critère d'évaluation. Il est possible de calculer une appréciation à l'échelon des aspects, des indicateurs et des cibles en appliquant la méthode qui suit.</w:t>
      </w:r>
    </w:p>
    <w:p w14:paraId="4C778F09" w14:textId="77777777" w:rsidR="00025515" w:rsidRPr="007B0530" w:rsidRDefault="00025515" w:rsidP="00AF196A">
      <w:pPr>
        <w:rPr>
          <w:sz w:val="20"/>
        </w:rPr>
      </w:pPr>
    </w:p>
    <w:p w14:paraId="21B721C4" w14:textId="77777777" w:rsidR="00025515" w:rsidRPr="007B0530" w:rsidRDefault="00025515" w:rsidP="00AF196A">
      <w:pPr>
        <w:numPr>
          <w:ilvl w:val="0"/>
          <w:numId w:val="227"/>
        </w:numPr>
        <w:pBdr>
          <w:top w:val="nil"/>
          <w:left w:val="nil"/>
          <w:bottom w:val="nil"/>
          <w:right w:val="nil"/>
          <w:between w:val="nil"/>
        </w:pBdr>
        <w:rPr>
          <w:color w:val="000000"/>
          <w:sz w:val="18"/>
          <w:szCs w:val="20"/>
        </w:rPr>
      </w:pPr>
      <w:r w:rsidRPr="007B0530">
        <w:rPr>
          <w:sz w:val="20"/>
          <w:szCs w:val="20"/>
        </w:rPr>
        <w:t xml:space="preserve">Pour calculer une appréciation à l'échelon d'un </w:t>
      </w:r>
      <w:r w:rsidRPr="007B0530">
        <w:rPr>
          <w:b/>
          <w:sz w:val="20"/>
          <w:szCs w:val="20"/>
        </w:rPr>
        <w:t>aspect</w:t>
      </w:r>
      <w:r w:rsidRPr="007B0530">
        <w:rPr>
          <w:sz w:val="20"/>
          <w:szCs w:val="20"/>
        </w:rPr>
        <w:t xml:space="preserve">, additionner les appréciations numériques attribuées aux </w:t>
      </w:r>
      <w:r w:rsidRPr="007B0530">
        <w:rPr>
          <w:b/>
          <w:sz w:val="20"/>
          <w:szCs w:val="20"/>
        </w:rPr>
        <w:t>critères d'évaluation</w:t>
      </w:r>
      <w:r w:rsidRPr="007B0530">
        <w:rPr>
          <w:sz w:val="20"/>
          <w:szCs w:val="20"/>
        </w:rPr>
        <w:t xml:space="preserve"> de cet aspect et diviser par le nombre de critères d'évaluation.</w:t>
      </w:r>
      <w:r w:rsidRPr="007B0530">
        <w:rPr>
          <w:color w:val="000000"/>
          <w:sz w:val="18"/>
          <w:szCs w:val="20"/>
        </w:rPr>
        <w:t xml:space="preserve"> </w:t>
      </w:r>
    </w:p>
    <w:p w14:paraId="09971959" w14:textId="77777777" w:rsidR="00025515" w:rsidRPr="007B0530" w:rsidRDefault="00025515" w:rsidP="00AF196A">
      <w:pPr>
        <w:numPr>
          <w:ilvl w:val="0"/>
          <w:numId w:val="227"/>
        </w:numPr>
        <w:pBdr>
          <w:top w:val="nil"/>
          <w:left w:val="nil"/>
          <w:bottom w:val="nil"/>
          <w:right w:val="nil"/>
          <w:between w:val="nil"/>
        </w:pBdr>
        <w:rPr>
          <w:color w:val="000000"/>
          <w:sz w:val="18"/>
          <w:szCs w:val="20"/>
        </w:rPr>
      </w:pPr>
      <w:r w:rsidRPr="007B0530">
        <w:rPr>
          <w:sz w:val="20"/>
          <w:szCs w:val="20"/>
        </w:rPr>
        <w:t xml:space="preserve">Pour calculer une appréciation à l'échelon d'un </w:t>
      </w:r>
      <w:r w:rsidRPr="007B0530">
        <w:rPr>
          <w:b/>
          <w:sz w:val="20"/>
          <w:szCs w:val="20"/>
        </w:rPr>
        <w:t>indicateur</w:t>
      </w:r>
      <w:r w:rsidRPr="007B0530">
        <w:rPr>
          <w:sz w:val="20"/>
          <w:szCs w:val="20"/>
        </w:rPr>
        <w:t xml:space="preserve">, additionner les appréciations numériques attribuées aux </w:t>
      </w:r>
      <w:r w:rsidRPr="007B0530">
        <w:rPr>
          <w:b/>
          <w:sz w:val="20"/>
          <w:szCs w:val="20"/>
        </w:rPr>
        <w:t xml:space="preserve">aspects </w:t>
      </w:r>
      <w:r w:rsidRPr="007B0530">
        <w:rPr>
          <w:sz w:val="20"/>
          <w:szCs w:val="20"/>
        </w:rPr>
        <w:t>de cet indicateur et diviser par le nombre d'aspects.</w:t>
      </w:r>
    </w:p>
    <w:p w14:paraId="04B42734" w14:textId="77777777" w:rsidR="00025515" w:rsidRPr="007B0530" w:rsidRDefault="00025515" w:rsidP="00AF196A">
      <w:pPr>
        <w:numPr>
          <w:ilvl w:val="0"/>
          <w:numId w:val="227"/>
        </w:numPr>
        <w:pBdr>
          <w:top w:val="nil"/>
          <w:left w:val="nil"/>
          <w:bottom w:val="nil"/>
          <w:right w:val="nil"/>
          <w:between w:val="nil"/>
        </w:pBdr>
        <w:rPr>
          <w:color w:val="000000"/>
          <w:sz w:val="18"/>
          <w:szCs w:val="20"/>
        </w:rPr>
      </w:pPr>
      <w:r w:rsidRPr="007B0530">
        <w:rPr>
          <w:sz w:val="20"/>
          <w:szCs w:val="20"/>
        </w:rPr>
        <w:t xml:space="preserve">Pour calculer une appréciation à l'échelon d'une </w:t>
      </w:r>
      <w:r w:rsidRPr="007B0530">
        <w:rPr>
          <w:b/>
          <w:sz w:val="20"/>
          <w:szCs w:val="20"/>
        </w:rPr>
        <w:t>cible</w:t>
      </w:r>
      <w:r w:rsidRPr="007B0530">
        <w:rPr>
          <w:sz w:val="20"/>
          <w:szCs w:val="20"/>
        </w:rPr>
        <w:t xml:space="preserve">, additionner les appréciations numériques attribuées aux </w:t>
      </w:r>
      <w:r w:rsidRPr="007B0530">
        <w:rPr>
          <w:b/>
          <w:sz w:val="20"/>
          <w:szCs w:val="20"/>
        </w:rPr>
        <w:t xml:space="preserve">indicateurs </w:t>
      </w:r>
      <w:r w:rsidRPr="007B0530">
        <w:rPr>
          <w:sz w:val="20"/>
          <w:szCs w:val="20"/>
        </w:rPr>
        <w:t>de cette cible et diviser par le nombre d'indicateurs.</w:t>
      </w:r>
    </w:p>
    <w:p w14:paraId="0E50AE64" w14:textId="77777777" w:rsidR="00025515" w:rsidRPr="007B0530" w:rsidRDefault="00025515" w:rsidP="00AF196A">
      <w:pPr>
        <w:jc w:val="both"/>
        <w:rPr>
          <w:sz w:val="20"/>
        </w:rPr>
      </w:pPr>
    </w:p>
    <w:p w14:paraId="483EE428" w14:textId="77777777" w:rsidR="00025515" w:rsidRPr="007B0530" w:rsidRDefault="00025515" w:rsidP="00AF196A">
      <w:pPr>
        <w:jc w:val="both"/>
        <w:rPr>
          <w:sz w:val="20"/>
        </w:rPr>
      </w:pPr>
      <w:r w:rsidRPr="007B0530">
        <w:rPr>
          <w:sz w:val="20"/>
        </w:rPr>
        <w:t>Une discussion ouverte et constructive portant sur chaque critère d'évaluation doit avoir lieu entre les participants pour aboutir à un accord général concernant l'appréciation reflétant le mieux la situation d'un parlement donné. S'il n'est pas possible d'arriver à un tel accord, d'autres solutions peuvent être envisagées, par exemple le calcul d'une appréciation moyenne ou la validation de l'appréciation retenue par la majorité des participants (en veillant à préserver l'équilibre politique).</w:t>
      </w:r>
    </w:p>
    <w:p w14:paraId="2FC3A45B" w14:textId="77777777" w:rsidR="00025515" w:rsidRPr="007B0530" w:rsidRDefault="00025515" w:rsidP="00AF196A">
      <w:pPr>
        <w:jc w:val="both"/>
        <w:rPr>
          <w:sz w:val="20"/>
        </w:rPr>
      </w:pPr>
    </w:p>
    <w:p w14:paraId="7F84F805" w14:textId="77777777" w:rsidR="00025515" w:rsidRPr="007B0530" w:rsidRDefault="00025515" w:rsidP="00AF196A">
      <w:pPr>
        <w:spacing w:after="200"/>
        <w:jc w:val="both"/>
        <w:rPr>
          <w:sz w:val="20"/>
        </w:rPr>
      </w:pPr>
      <w:r w:rsidRPr="007B0530">
        <w:rPr>
          <w:sz w:val="20"/>
        </w:rPr>
        <w:t>Quoi qu'il en soit, les appréciations en tant que telles ne doivent pas être la seule préoccupation. Le travail d'évaluation au moyen des indicateurs inclut également une analyse qualitative aidant le parlement à établir des priorités en matière de réformes. Les indicateurs n'ont pas été conçus pour classer les parlements en les comparant les uns aux autres. Pour avoir une validité, les appréciations doivent être prises avant tout dans le contexte du parlement évalué.</w:t>
      </w:r>
    </w:p>
    <w:p w14:paraId="2B2BC42A" w14:textId="77777777" w:rsidR="00025515" w:rsidRPr="007B0530" w:rsidRDefault="00025515" w:rsidP="00AF196A">
      <w:pPr>
        <w:spacing w:after="200"/>
        <w:jc w:val="both"/>
        <w:rPr>
          <w:sz w:val="20"/>
        </w:rPr>
      </w:pPr>
      <w:r w:rsidRPr="007B0530">
        <w:rPr>
          <w:sz w:val="20"/>
        </w:rPr>
        <w:t>Les indicateurs doivent être pertinents et applicables aux parlements de toutes tailles, mais il est possible qu'il soit nécessaire de procéder à certains ajustements de l'évaluation d'une partie d'un critère dans le cas des parlements de pays de taille plus réduite. Il est par exemple logique que les parlements composés d'un petit nombre de parlementaires ne puissent pas disposer de commissions distinctes pour chaque domaine d'activité, ni d'unités spécialisés entières consacrées à chaque volet de leurs activités. Dans de tels cas, les parlements doivent adapter les critères à leur situation. Ils sont également invités à se mettre en contact avec l'UIP ou les partenaires du projet pour se faire aider.</w:t>
      </w:r>
    </w:p>
    <w:p w14:paraId="49114BE9" w14:textId="77777777" w:rsidR="00025515" w:rsidRPr="007B0530" w:rsidRDefault="00025515" w:rsidP="00D5544E">
      <w:pPr>
        <w:pStyle w:val="Heading5"/>
      </w:pPr>
      <w:bookmarkStart w:id="64" w:name="1y810tw"/>
      <w:bookmarkStart w:id="65" w:name="_4i7ojhp"/>
      <w:bookmarkEnd w:id="64"/>
      <w:bookmarkEnd w:id="65"/>
      <w:r w:rsidRPr="007B0530">
        <w:t>9</w:t>
      </w:r>
      <w:r w:rsidRPr="00D5544E">
        <w:t>e</w:t>
      </w:r>
      <w:r w:rsidRPr="007B0530">
        <w:t xml:space="preserve"> étape : Formuler les réformes envisageables</w:t>
      </w:r>
    </w:p>
    <w:p w14:paraId="3799FC84" w14:textId="77777777" w:rsidR="00025515" w:rsidRPr="007B0530" w:rsidRDefault="00025515" w:rsidP="00AF196A">
      <w:pPr>
        <w:pBdr>
          <w:top w:val="nil"/>
          <w:left w:val="nil"/>
          <w:bottom w:val="nil"/>
          <w:right w:val="nil"/>
          <w:between w:val="nil"/>
        </w:pBdr>
        <w:spacing w:after="200"/>
        <w:jc w:val="both"/>
        <w:rPr>
          <w:sz w:val="20"/>
        </w:rPr>
      </w:pPr>
      <w:r w:rsidRPr="007B0530">
        <w:rPr>
          <w:sz w:val="20"/>
        </w:rPr>
        <w:t>Comme indiqué précédemment, l'objectif ultime du travail d'évaluation ne se limite pas à la seule attribution d'appréciations et tend plutôt à nourrir le débat d'idées. Il est donc important de formuler des recommandations de réformes.</w:t>
      </w:r>
    </w:p>
    <w:p w14:paraId="297929BF" w14:textId="77777777" w:rsidR="00025515" w:rsidRPr="007B0530" w:rsidRDefault="00025515" w:rsidP="00AF196A">
      <w:pPr>
        <w:pBdr>
          <w:top w:val="nil"/>
          <w:left w:val="nil"/>
          <w:bottom w:val="nil"/>
          <w:right w:val="nil"/>
          <w:between w:val="nil"/>
        </w:pBdr>
        <w:spacing w:after="200"/>
        <w:jc w:val="both"/>
        <w:rPr>
          <w:sz w:val="20"/>
          <w:szCs w:val="20"/>
        </w:rPr>
      </w:pPr>
      <w:r w:rsidRPr="007B0530">
        <w:rPr>
          <w:sz w:val="20"/>
        </w:rPr>
        <w:lastRenderedPageBreak/>
        <w:t xml:space="preserve">Au cours des réunions et des discussions de l'évaluation, les participants devraient se concentrer sur la mise en évidence des lacunes et des possibilités d'amélioration des capacités et de la pratique parlementaires permettant de formuler des pistes d'action concrètes. </w:t>
      </w:r>
    </w:p>
    <w:p w14:paraId="28435D67" w14:textId="77777777" w:rsidR="00025515" w:rsidRPr="007B0530" w:rsidRDefault="00025515" w:rsidP="00AF196A">
      <w:pPr>
        <w:pBdr>
          <w:top w:val="nil"/>
          <w:left w:val="nil"/>
          <w:bottom w:val="nil"/>
          <w:right w:val="nil"/>
          <w:between w:val="nil"/>
        </w:pBdr>
        <w:spacing w:after="200"/>
        <w:jc w:val="both"/>
        <w:rPr>
          <w:b/>
          <w:sz w:val="18"/>
          <w:szCs w:val="18"/>
        </w:rPr>
      </w:pPr>
      <w:r w:rsidRPr="007B0530">
        <w:rPr>
          <w:sz w:val="20"/>
          <w:szCs w:val="20"/>
        </w:rPr>
        <w:t>Essentiel :</w:t>
      </w:r>
    </w:p>
    <w:p w14:paraId="3B630A2A" w14:textId="77777777" w:rsidR="00025515" w:rsidRPr="007B0530" w:rsidRDefault="00025515" w:rsidP="00AF196A">
      <w:pPr>
        <w:numPr>
          <w:ilvl w:val="0"/>
          <w:numId w:val="228"/>
        </w:numPr>
        <w:jc w:val="both"/>
        <w:rPr>
          <w:sz w:val="20"/>
          <w:szCs w:val="20"/>
        </w:rPr>
      </w:pPr>
      <w:r w:rsidRPr="007B0530">
        <w:rPr>
          <w:sz w:val="20"/>
        </w:rPr>
        <w:t xml:space="preserve">Noter les principales </w:t>
      </w:r>
      <w:proofErr w:type="gramStart"/>
      <w:r w:rsidRPr="007B0530">
        <w:rPr>
          <w:sz w:val="20"/>
        </w:rPr>
        <w:t>constations</w:t>
      </w:r>
      <w:proofErr w:type="gramEnd"/>
      <w:r w:rsidRPr="007B0530">
        <w:rPr>
          <w:sz w:val="20"/>
        </w:rPr>
        <w:t xml:space="preserve"> et conclusions dans l'encadré "Réformes envisageables" de la feuille de travail </w:t>
      </w:r>
    </w:p>
    <w:p w14:paraId="6189CD9D" w14:textId="77777777" w:rsidR="00025515" w:rsidRPr="007B0530" w:rsidRDefault="00025515" w:rsidP="00AF196A">
      <w:pPr>
        <w:numPr>
          <w:ilvl w:val="0"/>
          <w:numId w:val="228"/>
        </w:numPr>
        <w:spacing w:after="200"/>
        <w:jc w:val="both"/>
        <w:rPr>
          <w:sz w:val="20"/>
        </w:rPr>
      </w:pPr>
      <w:r w:rsidRPr="007B0530">
        <w:rPr>
          <w:sz w:val="20"/>
        </w:rPr>
        <w:t>Mettre en évidence des domaines d'action prioritaires, proposer des mesures envisageables ou aborder les entraves potentielles à surmonter. Les réformes envisagées pourraient entraîner des changements importants, par exemple des amendements législatifs ou constitutionnels, ou des ajustements procéduraux plus modestes, une réaffectation des ressources ou une modulation des pratiques existantes.</w:t>
      </w:r>
    </w:p>
    <w:p w14:paraId="7EA1F080" w14:textId="77777777" w:rsidR="00025515" w:rsidRPr="007B0530" w:rsidRDefault="00025515" w:rsidP="00AF196A">
      <w:pPr>
        <w:keepNext/>
        <w:spacing w:after="200"/>
        <w:jc w:val="both"/>
        <w:rPr>
          <w:sz w:val="20"/>
          <w:szCs w:val="20"/>
        </w:rPr>
      </w:pPr>
      <w:r w:rsidRPr="007B0530">
        <w:rPr>
          <w:sz w:val="20"/>
        </w:rPr>
        <w:t>Recommandé :</w:t>
      </w:r>
    </w:p>
    <w:p w14:paraId="259450FE" w14:textId="77777777" w:rsidR="00025515" w:rsidRPr="007B0530" w:rsidRDefault="00025515" w:rsidP="00AF196A">
      <w:pPr>
        <w:numPr>
          <w:ilvl w:val="0"/>
          <w:numId w:val="228"/>
        </w:numPr>
        <w:jc w:val="both"/>
        <w:rPr>
          <w:sz w:val="20"/>
          <w:szCs w:val="20"/>
        </w:rPr>
      </w:pPr>
      <w:r w:rsidRPr="007B0530">
        <w:rPr>
          <w:sz w:val="20"/>
        </w:rPr>
        <w:t xml:space="preserve">Envisager de rédiger et de remettre aux participants à chaque réunion sur l'évaluation un résumé écrit récapitulant les idées et les suggestions supplémentaires évoquées au fil de la discussion </w:t>
      </w:r>
    </w:p>
    <w:p w14:paraId="45F3E8BB" w14:textId="77777777" w:rsidR="00025515" w:rsidRPr="007B0530" w:rsidRDefault="00025515" w:rsidP="00AF196A">
      <w:pPr>
        <w:numPr>
          <w:ilvl w:val="0"/>
          <w:numId w:val="228"/>
        </w:numPr>
        <w:jc w:val="both"/>
        <w:rPr>
          <w:sz w:val="20"/>
          <w:szCs w:val="20"/>
        </w:rPr>
      </w:pPr>
      <w:r w:rsidRPr="007B0530">
        <w:rPr>
          <w:sz w:val="20"/>
        </w:rPr>
        <w:t xml:space="preserve">Pour assurer un degré de détail et de fidélité supplémentaires, enregistrer les discussions sur un support audio ou vidéo </w:t>
      </w:r>
    </w:p>
    <w:p w14:paraId="39341A36" w14:textId="77777777" w:rsidR="00025515" w:rsidRPr="000E7F50" w:rsidRDefault="00025515" w:rsidP="005C40FE">
      <w:pPr>
        <w:pStyle w:val="Heading3"/>
        <w:rPr>
          <w:lang w:val="fr-CH"/>
        </w:rPr>
      </w:pPr>
      <w:bookmarkStart w:id="66" w:name="1ci93xb"/>
      <w:bookmarkStart w:id="67" w:name="_Toc146888563"/>
      <w:bookmarkStart w:id="68" w:name="_Toc147417750"/>
      <w:bookmarkEnd w:id="66"/>
      <w:r w:rsidRPr="000E7F50">
        <w:rPr>
          <w:lang w:val="fr-CH"/>
        </w:rPr>
        <w:t xml:space="preserve">Phase 3 : </w:t>
      </w:r>
      <w:bookmarkStart w:id="69" w:name="_qsh70q"/>
      <w:bookmarkEnd w:id="69"/>
      <w:r w:rsidRPr="000E7F50">
        <w:rPr>
          <w:lang w:val="fr-CH"/>
        </w:rPr>
        <w:t>Suivi</w:t>
      </w:r>
      <w:bookmarkEnd w:id="67"/>
      <w:bookmarkEnd w:id="68"/>
    </w:p>
    <w:p w14:paraId="1EDE6003" w14:textId="77777777" w:rsidR="00025515" w:rsidRPr="007B0530" w:rsidRDefault="00025515" w:rsidP="00D5544E">
      <w:pPr>
        <w:pStyle w:val="Heading5"/>
      </w:pPr>
      <w:bookmarkStart w:id="70" w:name="3whwml4"/>
      <w:bookmarkEnd w:id="70"/>
      <w:r w:rsidRPr="007B0530">
        <w:t>10</w:t>
      </w:r>
      <w:r w:rsidRPr="00D5544E">
        <w:t>e</w:t>
      </w:r>
      <w:r w:rsidRPr="007B0530">
        <w:t xml:space="preserve"> étape : Choisir les réformes prioritaires</w:t>
      </w:r>
    </w:p>
    <w:p w14:paraId="54161720" w14:textId="77777777" w:rsidR="00025515" w:rsidRPr="007B0530" w:rsidRDefault="00025515" w:rsidP="00AF196A">
      <w:pPr>
        <w:jc w:val="both"/>
        <w:rPr>
          <w:sz w:val="20"/>
        </w:rPr>
      </w:pPr>
      <w:r w:rsidRPr="007B0530">
        <w:rPr>
          <w:sz w:val="20"/>
        </w:rPr>
        <w:t xml:space="preserve">Le travail d'évaluation n'est pas une fin en soi, mais la première étape d'un processus d’amélioration. Il est important de définir les réformes que le parlement doit entreprendre à court et long terme, selon ses capacités du moment. </w:t>
      </w:r>
    </w:p>
    <w:p w14:paraId="6E81FDC4" w14:textId="77777777" w:rsidR="00025515" w:rsidRPr="007B0530" w:rsidRDefault="00025515" w:rsidP="00AF196A">
      <w:pPr>
        <w:jc w:val="both"/>
        <w:rPr>
          <w:sz w:val="20"/>
        </w:rPr>
      </w:pPr>
    </w:p>
    <w:p w14:paraId="0BF12B90" w14:textId="77777777" w:rsidR="00025515" w:rsidRPr="007B0530" w:rsidRDefault="00025515" w:rsidP="00AF196A">
      <w:pPr>
        <w:jc w:val="both"/>
        <w:rPr>
          <w:sz w:val="20"/>
          <w:szCs w:val="20"/>
        </w:rPr>
      </w:pPr>
      <w:r w:rsidRPr="007B0530">
        <w:rPr>
          <w:sz w:val="20"/>
        </w:rPr>
        <w:t>Essentiel :</w:t>
      </w:r>
    </w:p>
    <w:p w14:paraId="3E20E165" w14:textId="77777777" w:rsidR="00025515" w:rsidRPr="007B0530" w:rsidRDefault="00025515" w:rsidP="00AF196A">
      <w:pPr>
        <w:jc w:val="both"/>
        <w:rPr>
          <w:sz w:val="20"/>
          <w:szCs w:val="20"/>
        </w:rPr>
      </w:pPr>
    </w:p>
    <w:p w14:paraId="0E73AE5F" w14:textId="77777777" w:rsidR="00025515" w:rsidRPr="007B0530" w:rsidRDefault="00025515" w:rsidP="00AF196A">
      <w:pPr>
        <w:numPr>
          <w:ilvl w:val="0"/>
          <w:numId w:val="231"/>
        </w:numPr>
        <w:jc w:val="both"/>
        <w:rPr>
          <w:sz w:val="20"/>
          <w:szCs w:val="20"/>
        </w:rPr>
      </w:pPr>
      <w:r w:rsidRPr="007B0530">
        <w:rPr>
          <w:sz w:val="20"/>
        </w:rPr>
        <w:t>Débattre avec la direction du parlement des conclusions de l'évaluation et des recommandations en découlant</w:t>
      </w:r>
    </w:p>
    <w:p w14:paraId="06F51B5A" w14:textId="77777777" w:rsidR="00025515" w:rsidRPr="007B0530" w:rsidRDefault="00025515" w:rsidP="00AF196A">
      <w:pPr>
        <w:numPr>
          <w:ilvl w:val="0"/>
          <w:numId w:val="231"/>
        </w:numPr>
        <w:jc w:val="both"/>
        <w:rPr>
          <w:sz w:val="20"/>
          <w:szCs w:val="20"/>
        </w:rPr>
      </w:pPr>
      <w:r w:rsidRPr="007B0530">
        <w:rPr>
          <w:sz w:val="20"/>
        </w:rPr>
        <w:t xml:space="preserve">Prendre des décisions politiques concernant les domaines qu'il est prioritaire d'améliorer à l'avenir </w:t>
      </w:r>
    </w:p>
    <w:p w14:paraId="0426FEF3" w14:textId="77777777" w:rsidR="00025515" w:rsidRPr="007B0530" w:rsidRDefault="00025515" w:rsidP="00AF196A">
      <w:pPr>
        <w:jc w:val="both"/>
        <w:rPr>
          <w:sz w:val="20"/>
          <w:szCs w:val="20"/>
        </w:rPr>
      </w:pPr>
    </w:p>
    <w:p w14:paraId="670F6D0B" w14:textId="77777777" w:rsidR="00025515" w:rsidRPr="007B0530" w:rsidRDefault="00025515" w:rsidP="00AF196A">
      <w:pPr>
        <w:jc w:val="both"/>
        <w:rPr>
          <w:sz w:val="20"/>
          <w:szCs w:val="20"/>
        </w:rPr>
      </w:pPr>
      <w:r w:rsidRPr="007B0530">
        <w:rPr>
          <w:sz w:val="20"/>
        </w:rPr>
        <w:t>Recommandé :</w:t>
      </w:r>
    </w:p>
    <w:p w14:paraId="55D724BF" w14:textId="77777777" w:rsidR="00025515" w:rsidRPr="007B0530" w:rsidRDefault="00025515" w:rsidP="00AF196A">
      <w:pPr>
        <w:jc w:val="both"/>
        <w:rPr>
          <w:sz w:val="20"/>
          <w:szCs w:val="20"/>
        </w:rPr>
      </w:pPr>
    </w:p>
    <w:p w14:paraId="39A9A6DA" w14:textId="77777777" w:rsidR="00025515" w:rsidRPr="007B0530" w:rsidRDefault="00025515" w:rsidP="00AF196A">
      <w:pPr>
        <w:numPr>
          <w:ilvl w:val="0"/>
          <w:numId w:val="220"/>
        </w:numPr>
        <w:jc w:val="both"/>
        <w:rPr>
          <w:sz w:val="20"/>
          <w:szCs w:val="20"/>
        </w:rPr>
      </w:pPr>
      <w:r w:rsidRPr="007B0530">
        <w:rPr>
          <w:sz w:val="20"/>
        </w:rPr>
        <w:t>Débattre des conclusions de l'exercice avec un public plus large, notamment la société civile et les milieux universitaires et les faire participer à la recherche des domaines de réforme prioritaires</w:t>
      </w:r>
    </w:p>
    <w:p w14:paraId="3C72CF83" w14:textId="77777777" w:rsidR="00025515" w:rsidRPr="007B0530" w:rsidRDefault="00025515" w:rsidP="00AF196A">
      <w:pPr>
        <w:numPr>
          <w:ilvl w:val="0"/>
          <w:numId w:val="220"/>
        </w:numPr>
        <w:jc w:val="both"/>
        <w:rPr>
          <w:sz w:val="20"/>
        </w:rPr>
      </w:pPr>
      <w:r w:rsidRPr="007B0530">
        <w:rPr>
          <w:sz w:val="20"/>
        </w:rPr>
        <w:t>Faire intervenir des spécialistes extérieurs d'organisations spécialisées dans le renforcement parlementaire ou s'inspirer de l'expérience et des bonnes pratiques d'autres parlements</w:t>
      </w:r>
    </w:p>
    <w:p w14:paraId="1B8FB806" w14:textId="77777777" w:rsidR="00025515" w:rsidRPr="007B0530" w:rsidRDefault="00025515" w:rsidP="00AF196A">
      <w:pPr>
        <w:numPr>
          <w:ilvl w:val="0"/>
          <w:numId w:val="220"/>
        </w:numPr>
        <w:jc w:val="both"/>
        <w:rPr>
          <w:sz w:val="20"/>
        </w:rPr>
      </w:pPr>
      <w:r w:rsidRPr="007B0530">
        <w:rPr>
          <w:sz w:val="20"/>
        </w:rPr>
        <w:t>Consulter les sources et autre documentation citées à la fin d'un grand nombre d'aspects pour avoir une vision plus claire de la problématique et mieux comprendre les tendances, les expériences et les pratiques des parlements à l'échelle mondiale</w:t>
      </w:r>
    </w:p>
    <w:p w14:paraId="73937314" w14:textId="77777777" w:rsidR="00025515" w:rsidRPr="007B0530" w:rsidRDefault="00025515" w:rsidP="00D5544E">
      <w:pPr>
        <w:pStyle w:val="Heading5"/>
      </w:pPr>
      <w:bookmarkStart w:id="71" w:name="qsh70q"/>
      <w:bookmarkEnd w:id="71"/>
      <w:r w:rsidRPr="007B0530">
        <w:t>11</w:t>
      </w:r>
      <w:r w:rsidRPr="00D5544E">
        <w:t>e</w:t>
      </w:r>
      <w:r w:rsidRPr="007B0530">
        <w:t xml:space="preserve"> étape : Concevoir un plan d'action</w:t>
      </w:r>
    </w:p>
    <w:p w14:paraId="7AB2A93E" w14:textId="77777777" w:rsidR="00025515" w:rsidRPr="007B0530" w:rsidRDefault="00025515" w:rsidP="00AF196A">
      <w:pPr>
        <w:spacing w:line="259" w:lineRule="auto"/>
        <w:jc w:val="both"/>
        <w:rPr>
          <w:sz w:val="20"/>
        </w:rPr>
      </w:pPr>
      <w:r w:rsidRPr="007B0530">
        <w:rPr>
          <w:sz w:val="20"/>
        </w:rPr>
        <w:t xml:space="preserve">Idéalement, le parlement devrait concevoir et adopter un plan d'action ou un document de planification de même nature sur lequel s'appuyer pour traduire les résultats de l'évaluation et les améliorations envisagées en procédures et pratique régulières. Ce document devrait définir des tâches, des </w:t>
      </w:r>
      <w:r w:rsidRPr="007B0530">
        <w:rPr>
          <w:sz w:val="20"/>
        </w:rPr>
        <w:lastRenderedPageBreak/>
        <w:t>responsabilités et des échéances claires. Mettre ce plan à la disposition du public pourrait être judicieux pour donner un gage de l'engagement du parlement en matière de développement et d'amélioration, tout en assurant sa redevabilité du point de vue de la mise en œuvre.</w:t>
      </w:r>
    </w:p>
    <w:p w14:paraId="3313ADC7" w14:textId="77777777" w:rsidR="00025515" w:rsidRPr="007B0530" w:rsidRDefault="00025515" w:rsidP="00AF196A">
      <w:pPr>
        <w:spacing w:line="259" w:lineRule="auto"/>
        <w:jc w:val="both"/>
        <w:rPr>
          <w:sz w:val="20"/>
        </w:rPr>
      </w:pPr>
    </w:p>
    <w:p w14:paraId="14FE87AF" w14:textId="77777777" w:rsidR="00025515" w:rsidRPr="007B0530" w:rsidRDefault="00025515" w:rsidP="00AF196A">
      <w:pPr>
        <w:spacing w:line="259" w:lineRule="auto"/>
        <w:jc w:val="both"/>
        <w:rPr>
          <w:sz w:val="20"/>
        </w:rPr>
      </w:pPr>
      <w:r w:rsidRPr="007B0530">
        <w:rPr>
          <w:sz w:val="20"/>
        </w:rPr>
        <w:t xml:space="preserve">La mise en œuvre du plan d'action pourrait </w:t>
      </w:r>
      <w:proofErr w:type="gramStart"/>
      <w:r w:rsidRPr="007B0530">
        <w:rPr>
          <w:sz w:val="20"/>
        </w:rPr>
        <w:t>avoir</w:t>
      </w:r>
      <w:proofErr w:type="gramEnd"/>
      <w:r w:rsidRPr="007B0530">
        <w:rPr>
          <w:sz w:val="20"/>
        </w:rPr>
        <w:t xml:space="preserve"> des conséquences financières. Ces dernières devront être prises en considération lors de l'élaboration du document, dans lequel d'éventuelles sources de financement peuvent également être mentionnées. Les coûts envisagés devraient être estimés à l'avance, si possible lors de la planification du budget du parlement. Si le budget en cours du parlement ne permet pas de telles dépenses, le parlement peut s'adresser à des sources extérieures de financement.</w:t>
      </w:r>
    </w:p>
    <w:p w14:paraId="03A7F6A1" w14:textId="77777777" w:rsidR="00025515" w:rsidRPr="007B0530" w:rsidRDefault="00025515" w:rsidP="00AF196A">
      <w:pPr>
        <w:spacing w:line="259" w:lineRule="auto"/>
        <w:jc w:val="both"/>
        <w:rPr>
          <w:sz w:val="20"/>
          <w:szCs w:val="20"/>
        </w:rPr>
      </w:pPr>
    </w:p>
    <w:p w14:paraId="5DAD3EDA" w14:textId="77777777" w:rsidR="00025515" w:rsidRPr="007B0530" w:rsidRDefault="00025515" w:rsidP="00AF196A">
      <w:pPr>
        <w:keepNext/>
        <w:spacing w:line="259" w:lineRule="auto"/>
        <w:jc w:val="both"/>
        <w:rPr>
          <w:sz w:val="20"/>
          <w:szCs w:val="20"/>
        </w:rPr>
      </w:pPr>
      <w:r w:rsidRPr="007B0530">
        <w:rPr>
          <w:sz w:val="20"/>
        </w:rPr>
        <w:t>Essentiel :</w:t>
      </w:r>
    </w:p>
    <w:p w14:paraId="5A510C28" w14:textId="77777777" w:rsidR="00025515" w:rsidRPr="007B0530" w:rsidRDefault="00025515" w:rsidP="00AF196A">
      <w:pPr>
        <w:keepNext/>
        <w:spacing w:line="259" w:lineRule="auto"/>
        <w:jc w:val="both"/>
        <w:rPr>
          <w:sz w:val="20"/>
          <w:szCs w:val="20"/>
        </w:rPr>
      </w:pPr>
    </w:p>
    <w:p w14:paraId="724C4800" w14:textId="77777777" w:rsidR="00025515" w:rsidRPr="007B0530" w:rsidRDefault="00025515" w:rsidP="00AF196A">
      <w:pPr>
        <w:numPr>
          <w:ilvl w:val="0"/>
          <w:numId w:val="244"/>
        </w:numPr>
        <w:spacing w:line="259" w:lineRule="auto"/>
        <w:jc w:val="both"/>
        <w:rPr>
          <w:sz w:val="20"/>
          <w:szCs w:val="20"/>
        </w:rPr>
      </w:pPr>
      <w:r w:rsidRPr="007B0530">
        <w:rPr>
          <w:sz w:val="20"/>
        </w:rPr>
        <w:t>Élaborer un plan d'action ou un autre document de planification de même nature évoquant les réformes que le parlement mettra en place à la suite de l'évaluation et définir les tâches, les responsabilités et les échéances prévues</w:t>
      </w:r>
    </w:p>
    <w:p w14:paraId="7373104C" w14:textId="77777777" w:rsidR="00025515" w:rsidRPr="007B0530" w:rsidRDefault="00025515" w:rsidP="00AF196A">
      <w:pPr>
        <w:numPr>
          <w:ilvl w:val="0"/>
          <w:numId w:val="244"/>
        </w:numPr>
        <w:spacing w:line="259" w:lineRule="auto"/>
        <w:jc w:val="both"/>
        <w:rPr>
          <w:sz w:val="20"/>
          <w:szCs w:val="20"/>
        </w:rPr>
      </w:pPr>
      <w:r w:rsidRPr="007B0530">
        <w:rPr>
          <w:sz w:val="20"/>
        </w:rPr>
        <w:t>Associer à la conception du plan d'action les groupes et le personnel parlementaires intéressés</w:t>
      </w:r>
    </w:p>
    <w:p w14:paraId="20452DD2" w14:textId="77777777" w:rsidR="00025515" w:rsidRPr="007B0530" w:rsidRDefault="00025515" w:rsidP="00AF196A">
      <w:pPr>
        <w:numPr>
          <w:ilvl w:val="0"/>
          <w:numId w:val="244"/>
        </w:numPr>
        <w:spacing w:line="259" w:lineRule="auto"/>
        <w:jc w:val="both"/>
        <w:rPr>
          <w:sz w:val="20"/>
          <w:szCs w:val="20"/>
        </w:rPr>
      </w:pPr>
      <w:r w:rsidRPr="007B0530">
        <w:rPr>
          <w:sz w:val="20"/>
        </w:rPr>
        <w:t>Informer tous les intervenants et les unités/le personnel concernés des tâches qui leur ont été attribuées</w:t>
      </w:r>
    </w:p>
    <w:p w14:paraId="18FB8EA8" w14:textId="77777777" w:rsidR="00025515" w:rsidRPr="007B0530" w:rsidRDefault="00025515" w:rsidP="00AF196A">
      <w:pPr>
        <w:spacing w:line="259" w:lineRule="auto"/>
        <w:jc w:val="both"/>
        <w:rPr>
          <w:sz w:val="20"/>
          <w:szCs w:val="20"/>
        </w:rPr>
      </w:pPr>
    </w:p>
    <w:p w14:paraId="059C93CF" w14:textId="77777777" w:rsidR="00025515" w:rsidRPr="007B0530" w:rsidRDefault="00025515" w:rsidP="00AF196A">
      <w:pPr>
        <w:spacing w:line="259" w:lineRule="auto"/>
        <w:jc w:val="both"/>
        <w:rPr>
          <w:sz w:val="20"/>
          <w:szCs w:val="20"/>
        </w:rPr>
      </w:pPr>
      <w:r w:rsidRPr="007B0530">
        <w:rPr>
          <w:sz w:val="20"/>
        </w:rPr>
        <w:t xml:space="preserve">Recommandé : </w:t>
      </w:r>
    </w:p>
    <w:p w14:paraId="62DF1855" w14:textId="77777777" w:rsidR="00025515" w:rsidRPr="007B0530" w:rsidRDefault="00025515" w:rsidP="00AF196A">
      <w:pPr>
        <w:spacing w:line="259" w:lineRule="auto"/>
        <w:jc w:val="both"/>
        <w:rPr>
          <w:sz w:val="20"/>
          <w:szCs w:val="20"/>
        </w:rPr>
      </w:pPr>
    </w:p>
    <w:p w14:paraId="23B54E32" w14:textId="77777777" w:rsidR="00025515" w:rsidRPr="007B0530" w:rsidRDefault="00025515" w:rsidP="00AF196A">
      <w:pPr>
        <w:numPr>
          <w:ilvl w:val="0"/>
          <w:numId w:val="233"/>
        </w:numPr>
        <w:spacing w:line="259" w:lineRule="auto"/>
        <w:jc w:val="both"/>
        <w:rPr>
          <w:sz w:val="20"/>
          <w:szCs w:val="20"/>
        </w:rPr>
      </w:pPr>
      <w:r w:rsidRPr="007B0530">
        <w:rPr>
          <w:sz w:val="20"/>
        </w:rPr>
        <w:t>Envisager l'organisation d'un atelier ou d'une réunion publique à l'intention des intervenants extérieurs intéressés par les travaux parlementaires, notamment les organisations spécialisées dans le renforcement parlementaire et les organisations de la société civile et les informer de l'existence du plan d'action</w:t>
      </w:r>
    </w:p>
    <w:p w14:paraId="7D859B6B" w14:textId="77777777" w:rsidR="00025515" w:rsidRPr="007B0530" w:rsidRDefault="00025515" w:rsidP="00AF196A">
      <w:pPr>
        <w:numPr>
          <w:ilvl w:val="0"/>
          <w:numId w:val="233"/>
        </w:numPr>
        <w:spacing w:line="259" w:lineRule="auto"/>
        <w:jc w:val="both"/>
        <w:rPr>
          <w:sz w:val="20"/>
          <w:szCs w:val="20"/>
        </w:rPr>
      </w:pPr>
      <w:r w:rsidRPr="007B0530">
        <w:rPr>
          <w:sz w:val="20"/>
        </w:rPr>
        <w:t>Associer les organisations spécialisées dans le renforcement parlementaire à la mise en œuvre du plan d'action</w:t>
      </w:r>
    </w:p>
    <w:p w14:paraId="09A84E1D" w14:textId="77777777" w:rsidR="00025515" w:rsidRPr="007B0530" w:rsidRDefault="00025515" w:rsidP="00D5544E">
      <w:pPr>
        <w:pStyle w:val="Heading5"/>
      </w:pPr>
      <w:bookmarkStart w:id="72" w:name="1pxezwc"/>
      <w:bookmarkEnd w:id="72"/>
      <w:r w:rsidRPr="007B0530">
        <w:t>12</w:t>
      </w:r>
      <w:r w:rsidRPr="00D5544E">
        <w:t>e</w:t>
      </w:r>
      <w:r w:rsidRPr="007B0530">
        <w:t xml:space="preserve"> étape : Suivre et évaluer les progrès</w:t>
      </w:r>
    </w:p>
    <w:p w14:paraId="18C953ED" w14:textId="77777777" w:rsidR="00025515" w:rsidRPr="007B0530" w:rsidRDefault="00025515" w:rsidP="00AF196A">
      <w:pPr>
        <w:jc w:val="both"/>
        <w:rPr>
          <w:sz w:val="20"/>
        </w:rPr>
      </w:pPr>
      <w:r w:rsidRPr="007B0530">
        <w:rPr>
          <w:sz w:val="20"/>
        </w:rPr>
        <w:t>Le suivi et l'évaluation réguliers de la mise en œuvre du plan d'action ou autre document final constitue une part importante du processus, qui permet au parlement de déterminer les éventuelles difficultés et entraves auxquels peuvent se heurter les réformes et d'y remédier.</w:t>
      </w:r>
    </w:p>
    <w:p w14:paraId="7EA57712" w14:textId="77777777" w:rsidR="00025515" w:rsidRPr="007B0530" w:rsidRDefault="00025515" w:rsidP="00AF196A">
      <w:pPr>
        <w:jc w:val="both"/>
        <w:rPr>
          <w:sz w:val="20"/>
        </w:rPr>
      </w:pPr>
    </w:p>
    <w:p w14:paraId="2CD5F4C9" w14:textId="77777777" w:rsidR="00025515" w:rsidRPr="007B0530" w:rsidRDefault="00025515" w:rsidP="00AF196A">
      <w:pPr>
        <w:jc w:val="both"/>
        <w:rPr>
          <w:sz w:val="20"/>
          <w:szCs w:val="20"/>
        </w:rPr>
      </w:pPr>
      <w:r w:rsidRPr="007B0530">
        <w:rPr>
          <w:sz w:val="20"/>
        </w:rPr>
        <w:t>Essentiel :</w:t>
      </w:r>
    </w:p>
    <w:p w14:paraId="271C979E" w14:textId="77777777" w:rsidR="00025515" w:rsidRPr="007B0530" w:rsidRDefault="00025515" w:rsidP="00AF196A">
      <w:pPr>
        <w:jc w:val="both"/>
        <w:rPr>
          <w:sz w:val="20"/>
          <w:szCs w:val="20"/>
        </w:rPr>
      </w:pPr>
    </w:p>
    <w:p w14:paraId="0EF13EA6" w14:textId="77777777" w:rsidR="00025515" w:rsidRPr="007B0530" w:rsidRDefault="00025515" w:rsidP="00AF196A">
      <w:pPr>
        <w:numPr>
          <w:ilvl w:val="0"/>
          <w:numId w:val="234"/>
        </w:numPr>
        <w:jc w:val="both"/>
        <w:rPr>
          <w:sz w:val="20"/>
          <w:szCs w:val="20"/>
        </w:rPr>
      </w:pPr>
      <w:r w:rsidRPr="007B0530">
        <w:rPr>
          <w:sz w:val="20"/>
        </w:rPr>
        <w:t xml:space="preserve">Poursuivre le suivi et l'évaluation une fois les réformes mises en œuvre afin de veiller à ce qu'elles soient durables et appliquées correctement </w:t>
      </w:r>
    </w:p>
    <w:p w14:paraId="57FD2D43" w14:textId="77777777" w:rsidR="00025515" w:rsidRPr="007B0530" w:rsidRDefault="00025515" w:rsidP="00AF196A">
      <w:pPr>
        <w:numPr>
          <w:ilvl w:val="0"/>
          <w:numId w:val="234"/>
        </w:numPr>
        <w:jc w:val="both"/>
        <w:rPr>
          <w:sz w:val="20"/>
        </w:rPr>
      </w:pPr>
      <w:r w:rsidRPr="007B0530">
        <w:rPr>
          <w:sz w:val="20"/>
        </w:rPr>
        <w:t xml:space="preserve">Évaluer les capacités et la pratique parlementaires au regard du ou </w:t>
      </w:r>
      <w:proofErr w:type="gramStart"/>
      <w:r w:rsidRPr="007B0530">
        <w:rPr>
          <w:sz w:val="20"/>
        </w:rPr>
        <w:t>des même</w:t>
      </w:r>
      <w:proofErr w:type="gramEnd"/>
      <w:r w:rsidRPr="007B0530">
        <w:rPr>
          <w:sz w:val="20"/>
        </w:rPr>
        <w:t>(s) indicateur(s) à un moment ultérieur afin d'estimer la progression au fil du temps</w:t>
      </w:r>
    </w:p>
    <w:p w14:paraId="26BE3DB5" w14:textId="77777777" w:rsidR="00025515" w:rsidRPr="007B0530" w:rsidRDefault="00025515" w:rsidP="00AF196A">
      <w:pPr>
        <w:jc w:val="both"/>
        <w:rPr>
          <w:sz w:val="20"/>
        </w:rPr>
      </w:pPr>
    </w:p>
    <w:p w14:paraId="6B51FE7A" w14:textId="77777777" w:rsidR="00025515" w:rsidRPr="007B0530" w:rsidRDefault="00025515" w:rsidP="00AF196A">
      <w:pPr>
        <w:jc w:val="both"/>
        <w:rPr>
          <w:sz w:val="20"/>
          <w:szCs w:val="20"/>
        </w:rPr>
      </w:pPr>
      <w:r w:rsidRPr="007B0530">
        <w:rPr>
          <w:sz w:val="20"/>
        </w:rPr>
        <w:t>Recommandé :</w:t>
      </w:r>
    </w:p>
    <w:p w14:paraId="439C713A" w14:textId="77777777" w:rsidR="00025515" w:rsidRPr="007B0530" w:rsidRDefault="00025515" w:rsidP="00AF196A">
      <w:pPr>
        <w:jc w:val="both"/>
        <w:rPr>
          <w:sz w:val="20"/>
          <w:szCs w:val="20"/>
        </w:rPr>
      </w:pPr>
    </w:p>
    <w:p w14:paraId="63B08EEB" w14:textId="77777777" w:rsidR="00025515" w:rsidRPr="007B0530" w:rsidRDefault="00025515" w:rsidP="00AF196A">
      <w:pPr>
        <w:numPr>
          <w:ilvl w:val="0"/>
          <w:numId w:val="230"/>
        </w:numPr>
        <w:jc w:val="both"/>
        <w:rPr>
          <w:sz w:val="20"/>
        </w:rPr>
      </w:pPr>
      <w:r w:rsidRPr="007B0530">
        <w:rPr>
          <w:sz w:val="20"/>
        </w:rPr>
        <w:t>Faire régulièrement rapport au public de la mise en œuvre du plan d'action et des progrès accomplis</w:t>
      </w:r>
    </w:p>
    <w:p w14:paraId="0767A6D7" w14:textId="77777777" w:rsidR="00025515" w:rsidRPr="007B0530" w:rsidRDefault="00025515" w:rsidP="005C40FE">
      <w:pPr>
        <w:pStyle w:val="Heading3"/>
      </w:pPr>
      <w:bookmarkStart w:id="73" w:name="_av8fgst5trjs"/>
      <w:bookmarkStart w:id="74" w:name="_Toc146888564"/>
      <w:bookmarkStart w:id="75" w:name="_Toc147417751"/>
      <w:bookmarkEnd w:id="73"/>
      <w:proofErr w:type="spellStart"/>
      <w:r w:rsidRPr="007B0530">
        <w:t>Liste</w:t>
      </w:r>
      <w:proofErr w:type="spellEnd"/>
      <w:r w:rsidRPr="007B0530">
        <w:t xml:space="preserve"> de </w:t>
      </w:r>
      <w:proofErr w:type="spellStart"/>
      <w:r w:rsidRPr="007B0530">
        <w:t>contrôle</w:t>
      </w:r>
      <w:proofErr w:type="spellEnd"/>
      <w:r w:rsidRPr="007B0530">
        <w:t xml:space="preserve"> pour </w:t>
      </w:r>
      <w:proofErr w:type="spellStart"/>
      <w:proofErr w:type="gramStart"/>
      <w:r w:rsidRPr="007B0530">
        <w:t>l'évaluation</w:t>
      </w:r>
      <w:bookmarkEnd w:id="74"/>
      <w:bookmarkEnd w:id="75"/>
      <w:proofErr w:type="spellEnd"/>
      <w:proofErr w:type="gramEnd"/>
    </w:p>
    <w:p w14:paraId="2E7834F0" w14:textId="77777777" w:rsidR="00025515" w:rsidRPr="007B0530" w:rsidRDefault="00025515" w:rsidP="00AF196A">
      <w:pPr>
        <w:rPr>
          <w:sz w:val="20"/>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523"/>
      </w:tblGrid>
      <w:tr w:rsidR="00025515" w:rsidRPr="007B0530" w14:paraId="3D460066" w14:textId="77777777" w:rsidTr="00025515">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493A2D1" w14:textId="77777777" w:rsidR="00025515" w:rsidRPr="007B0530" w:rsidRDefault="00025515" w:rsidP="00AF196A">
            <w:pPr>
              <w:rPr>
                <w:b/>
                <w:sz w:val="20"/>
                <w:szCs w:val="20"/>
              </w:rPr>
            </w:pPr>
            <w:r w:rsidRPr="007B0530">
              <w:rPr>
                <w:b/>
                <w:sz w:val="20"/>
              </w:rPr>
              <w:t>Objectifs</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3EDA1EA4" w14:textId="77777777" w:rsidR="00025515" w:rsidRPr="007B0530" w:rsidRDefault="00025515" w:rsidP="00AF196A">
            <w:pPr>
              <w:rPr>
                <w:sz w:val="20"/>
                <w:szCs w:val="20"/>
              </w:rPr>
            </w:pPr>
            <w:r w:rsidRPr="007B0530">
              <w:rPr>
                <w:sz w:val="20"/>
              </w:rPr>
              <w:t>Quels sont les objectifs de l'évaluation ?</w:t>
            </w:r>
          </w:p>
          <w:p w14:paraId="50D656F0" w14:textId="77777777" w:rsidR="00025515" w:rsidRPr="007B0530" w:rsidRDefault="00025515" w:rsidP="00AF196A">
            <w:pPr>
              <w:rPr>
                <w:sz w:val="20"/>
                <w:szCs w:val="20"/>
              </w:rPr>
            </w:pPr>
            <w:r w:rsidRPr="007B0530">
              <w:rPr>
                <w:sz w:val="20"/>
              </w:rPr>
              <w:t>Toutes les personnes impliquées ont-elles la même vision ?</w:t>
            </w:r>
          </w:p>
          <w:p w14:paraId="49D21B77" w14:textId="77777777" w:rsidR="00025515" w:rsidRPr="007B0530" w:rsidRDefault="00025515" w:rsidP="00AF196A">
            <w:pPr>
              <w:rPr>
                <w:sz w:val="20"/>
                <w:szCs w:val="20"/>
              </w:rPr>
            </w:pPr>
            <w:r w:rsidRPr="007B0530">
              <w:rPr>
                <w:sz w:val="20"/>
              </w:rPr>
              <w:lastRenderedPageBreak/>
              <w:t>Quel est la portée de l'évaluation ? Quels indicateurs seront évalués ?</w:t>
            </w:r>
          </w:p>
          <w:p w14:paraId="1C747BC0" w14:textId="77777777" w:rsidR="00025515" w:rsidRPr="007B0530" w:rsidRDefault="00025515" w:rsidP="00AF196A">
            <w:pPr>
              <w:rPr>
                <w:sz w:val="20"/>
                <w:szCs w:val="20"/>
              </w:rPr>
            </w:pPr>
            <w:r w:rsidRPr="007B0530">
              <w:rPr>
                <w:sz w:val="20"/>
              </w:rPr>
              <w:t>Quel sont les résultats escomptés ?</w:t>
            </w:r>
          </w:p>
          <w:p w14:paraId="3BBC2E38" w14:textId="77777777" w:rsidR="00025515" w:rsidRPr="007B0530" w:rsidRDefault="00025515" w:rsidP="00AF196A">
            <w:pPr>
              <w:rPr>
                <w:sz w:val="20"/>
                <w:szCs w:val="20"/>
              </w:rPr>
            </w:pPr>
            <w:r w:rsidRPr="007B0530">
              <w:rPr>
                <w:sz w:val="20"/>
              </w:rPr>
              <w:t>Comment l'évaluation est-elle censée contribuer aux réformes et au développement parlementaires ?</w:t>
            </w:r>
          </w:p>
        </w:tc>
      </w:tr>
      <w:tr w:rsidR="00025515" w:rsidRPr="007B0530" w14:paraId="76802243" w14:textId="77777777" w:rsidTr="00025515">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418A0BAB" w14:textId="77777777" w:rsidR="00025515" w:rsidRPr="007B0530" w:rsidRDefault="00025515" w:rsidP="00AF196A">
            <w:pPr>
              <w:rPr>
                <w:b/>
                <w:sz w:val="20"/>
                <w:szCs w:val="20"/>
              </w:rPr>
            </w:pPr>
            <w:r w:rsidRPr="007B0530">
              <w:rPr>
                <w:b/>
                <w:sz w:val="20"/>
              </w:rPr>
              <w:lastRenderedPageBreak/>
              <w:t>Calendrier</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67EE64F4" w14:textId="77777777" w:rsidR="00025515" w:rsidRPr="007B0530" w:rsidRDefault="00025515" w:rsidP="00AF196A">
            <w:pPr>
              <w:rPr>
                <w:sz w:val="20"/>
                <w:szCs w:val="20"/>
              </w:rPr>
            </w:pPr>
            <w:r w:rsidRPr="007B0530">
              <w:rPr>
                <w:sz w:val="20"/>
              </w:rPr>
              <w:t>Quand l'évaluation aura-t-elle lieu ?</w:t>
            </w:r>
          </w:p>
          <w:p w14:paraId="3FA3C992" w14:textId="77777777" w:rsidR="00025515" w:rsidRPr="007B0530" w:rsidRDefault="00025515" w:rsidP="00AF196A">
            <w:pPr>
              <w:rPr>
                <w:sz w:val="20"/>
                <w:szCs w:val="20"/>
              </w:rPr>
            </w:pPr>
            <w:r w:rsidRPr="007B0530">
              <w:rPr>
                <w:sz w:val="20"/>
              </w:rPr>
              <w:t>Combien de temps prendra-t-elle (nombre de jours et de réunions) ?</w:t>
            </w:r>
          </w:p>
          <w:p w14:paraId="0978B338" w14:textId="77777777" w:rsidR="00025515" w:rsidRPr="007B0530" w:rsidRDefault="00025515" w:rsidP="00AF196A">
            <w:pPr>
              <w:rPr>
                <w:sz w:val="20"/>
                <w:szCs w:val="20"/>
              </w:rPr>
            </w:pPr>
            <w:r w:rsidRPr="007B0530">
              <w:rPr>
                <w:sz w:val="20"/>
              </w:rPr>
              <w:t>Un séminaire d'introduction à l'intention des participants aura-t-il lieu ?</w:t>
            </w:r>
          </w:p>
        </w:tc>
      </w:tr>
      <w:tr w:rsidR="00025515" w:rsidRPr="007B0530" w14:paraId="503531DC" w14:textId="77777777" w:rsidTr="00025515">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2CAF6A03" w14:textId="77777777" w:rsidR="00025515" w:rsidRPr="007B0530" w:rsidRDefault="00025515" w:rsidP="00AF196A">
            <w:pPr>
              <w:rPr>
                <w:b/>
                <w:sz w:val="20"/>
                <w:szCs w:val="20"/>
              </w:rPr>
            </w:pPr>
            <w:r w:rsidRPr="007B0530">
              <w:rPr>
                <w:b/>
                <w:sz w:val="20"/>
              </w:rPr>
              <w:t>Appui politique</w:t>
            </w:r>
          </w:p>
          <w:p w14:paraId="6082D0BA" w14:textId="77777777" w:rsidR="00025515" w:rsidRPr="007B0530" w:rsidRDefault="00025515" w:rsidP="00AF196A">
            <w:pPr>
              <w:rPr>
                <w:b/>
                <w:sz w:val="20"/>
                <w:szCs w:val="20"/>
              </w:rPr>
            </w:pP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158E4F08" w14:textId="77777777" w:rsidR="00025515" w:rsidRPr="007B0530" w:rsidRDefault="00025515" w:rsidP="00AF196A">
            <w:pPr>
              <w:rPr>
                <w:sz w:val="20"/>
                <w:szCs w:val="20"/>
              </w:rPr>
            </w:pPr>
            <w:r w:rsidRPr="007B0530">
              <w:rPr>
                <w:sz w:val="20"/>
              </w:rPr>
              <w:t>L'évaluation bénéficie-t-elle du soutien politique de la direction du parlement et des parlementaires ?</w:t>
            </w:r>
          </w:p>
          <w:p w14:paraId="0F7AA91F" w14:textId="77777777" w:rsidR="00025515" w:rsidRPr="007B0530" w:rsidRDefault="00025515" w:rsidP="00AF196A">
            <w:pPr>
              <w:rPr>
                <w:sz w:val="20"/>
                <w:szCs w:val="20"/>
              </w:rPr>
            </w:pPr>
            <w:r w:rsidRPr="007B0530">
              <w:rPr>
                <w:sz w:val="20"/>
              </w:rPr>
              <w:t>Le groupe chargé de mener les travaux est-il interpartis ?</w:t>
            </w:r>
          </w:p>
          <w:p w14:paraId="6FB6BB1D" w14:textId="77777777" w:rsidR="00025515" w:rsidRPr="007B0530" w:rsidRDefault="00025515" w:rsidP="00AF196A">
            <w:pPr>
              <w:rPr>
                <w:sz w:val="20"/>
                <w:szCs w:val="20"/>
              </w:rPr>
            </w:pPr>
          </w:p>
        </w:tc>
      </w:tr>
      <w:tr w:rsidR="00025515" w:rsidRPr="007B0530" w14:paraId="70D0B1AA" w14:textId="77777777" w:rsidTr="00025515">
        <w:trPr>
          <w:trHeight w:val="675"/>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23C6952C" w14:textId="77777777" w:rsidR="00025515" w:rsidRPr="007B0530" w:rsidRDefault="00025515" w:rsidP="00AF196A">
            <w:pPr>
              <w:rPr>
                <w:b/>
                <w:sz w:val="20"/>
                <w:szCs w:val="20"/>
              </w:rPr>
            </w:pPr>
            <w:r w:rsidRPr="007B0530">
              <w:rPr>
                <w:b/>
                <w:sz w:val="20"/>
              </w:rPr>
              <w:t>Participation</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14558112" w14:textId="77777777" w:rsidR="00025515" w:rsidRPr="007B0530" w:rsidRDefault="00025515" w:rsidP="00AF196A">
            <w:pPr>
              <w:rPr>
                <w:sz w:val="20"/>
                <w:szCs w:val="20"/>
              </w:rPr>
            </w:pPr>
            <w:r w:rsidRPr="007B0530">
              <w:rPr>
                <w:sz w:val="20"/>
              </w:rPr>
              <w:t>Qui prendra part à l'évaluation ?</w:t>
            </w:r>
          </w:p>
          <w:p w14:paraId="2F4538FA" w14:textId="77777777" w:rsidR="00025515" w:rsidRPr="007B0530" w:rsidRDefault="00025515" w:rsidP="00AF196A">
            <w:pPr>
              <w:rPr>
                <w:sz w:val="20"/>
                <w:szCs w:val="20"/>
              </w:rPr>
            </w:pPr>
            <w:r w:rsidRPr="007B0530">
              <w:rPr>
                <w:sz w:val="20"/>
              </w:rPr>
              <w:t>La diversité est-elle assurée parmi les participants ?</w:t>
            </w:r>
          </w:p>
          <w:p w14:paraId="0DA79375" w14:textId="77777777" w:rsidR="00025515" w:rsidRPr="007B0530" w:rsidRDefault="00025515" w:rsidP="00AF196A">
            <w:pPr>
              <w:rPr>
                <w:sz w:val="20"/>
                <w:szCs w:val="20"/>
              </w:rPr>
            </w:pPr>
            <w:r w:rsidRPr="007B0530">
              <w:rPr>
                <w:sz w:val="20"/>
              </w:rPr>
              <w:t>À l'échelon administratif, l'organisation de l'évaluation bénéficie-t-elle d'un soutien fort ?</w:t>
            </w:r>
          </w:p>
        </w:tc>
      </w:tr>
      <w:tr w:rsidR="00025515" w:rsidRPr="007B0530" w14:paraId="00CE12B9" w14:textId="77777777" w:rsidTr="00025515">
        <w:trPr>
          <w:trHeight w:val="945"/>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113CAF83" w14:textId="77777777" w:rsidR="00025515" w:rsidRPr="007B0530" w:rsidRDefault="00025515" w:rsidP="00AF196A">
            <w:pPr>
              <w:rPr>
                <w:b/>
                <w:sz w:val="20"/>
                <w:szCs w:val="20"/>
              </w:rPr>
            </w:pPr>
            <w:r w:rsidRPr="007B0530">
              <w:rPr>
                <w:b/>
                <w:sz w:val="20"/>
              </w:rPr>
              <w:t>Organisation</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6025E5AB" w14:textId="77777777" w:rsidR="00025515" w:rsidRPr="007B0530" w:rsidRDefault="00025515" w:rsidP="00AF196A">
            <w:pPr>
              <w:rPr>
                <w:sz w:val="20"/>
                <w:szCs w:val="20"/>
              </w:rPr>
            </w:pPr>
            <w:r w:rsidRPr="007B0530">
              <w:rPr>
                <w:sz w:val="20"/>
              </w:rPr>
              <w:t>La responsabilité de l'organisation de l'évaluation est-elle clairement attribuée ?</w:t>
            </w:r>
          </w:p>
          <w:p w14:paraId="28E8A9FD" w14:textId="77777777" w:rsidR="00025515" w:rsidRPr="007B0530" w:rsidRDefault="00025515" w:rsidP="00AF196A">
            <w:pPr>
              <w:rPr>
                <w:sz w:val="20"/>
                <w:szCs w:val="20"/>
              </w:rPr>
            </w:pPr>
            <w:r w:rsidRPr="007B0530">
              <w:rPr>
                <w:sz w:val="20"/>
              </w:rPr>
              <w:t>Un appui spécialisé extérieur est-il nécessaire ? Cet appui est-il disponible ?</w:t>
            </w:r>
          </w:p>
        </w:tc>
      </w:tr>
      <w:tr w:rsidR="00025515" w:rsidRPr="007B0530" w14:paraId="13D5F551" w14:textId="77777777" w:rsidTr="00025515">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CB10571" w14:textId="77777777" w:rsidR="00025515" w:rsidRPr="007B0530" w:rsidRDefault="00025515" w:rsidP="00AF196A">
            <w:pPr>
              <w:rPr>
                <w:b/>
                <w:sz w:val="20"/>
                <w:szCs w:val="20"/>
              </w:rPr>
            </w:pPr>
            <w:r w:rsidRPr="007B0530">
              <w:rPr>
                <w:b/>
                <w:sz w:val="20"/>
              </w:rPr>
              <w:t>Facilitation</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2E2AAFC5" w14:textId="77777777" w:rsidR="00025515" w:rsidRPr="007B0530" w:rsidRDefault="00025515" w:rsidP="00AF196A">
            <w:pPr>
              <w:rPr>
                <w:sz w:val="20"/>
                <w:szCs w:val="20"/>
              </w:rPr>
            </w:pPr>
            <w:r w:rsidRPr="007B0530">
              <w:rPr>
                <w:sz w:val="20"/>
              </w:rPr>
              <w:t>Comment le travail sera-t-il facilité ?</w:t>
            </w:r>
          </w:p>
          <w:p w14:paraId="36A5F75A" w14:textId="77777777" w:rsidR="00025515" w:rsidRPr="007B0530" w:rsidRDefault="00025515" w:rsidP="00AF196A">
            <w:pPr>
              <w:rPr>
                <w:sz w:val="20"/>
                <w:szCs w:val="20"/>
              </w:rPr>
            </w:pPr>
            <w:r w:rsidRPr="007B0530">
              <w:rPr>
                <w:sz w:val="20"/>
              </w:rPr>
              <w:t>Quelle organisation partenaire peut-elle offrir un soutien spécialisé en matière de facilitation de réunions ?</w:t>
            </w:r>
          </w:p>
          <w:p w14:paraId="180F08EC" w14:textId="77777777" w:rsidR="00025515" w:rsidRPr="007B0530" w:rsidRDefault="00025515" w:rsidP="00AF196A">
            <w:pPr>
              <w:rPr>
                <w:sz w:val="20"/>
                <w:szCs w:val="20"/>
              </w:rPr>
            </w:pPr>
          </w:p>
        </w:tc>
      </w:tr>
      <w:tr w:rsidR="00025515" w:rsidRPr="007B0530" w14:paraId="770B367C" w14:textId="77777777" w:rsidTr="00025515">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1230E504" w14:textId="77777777" w:rsidR="00025515" w:rsidRPr="007B0530" w:rsidRDefault="00025515" w:rsidP="00AF196A">
            <w:pPr>
              <w:rPr>
                <w:b/>
                <w:sz w:val="20"/>
                <w:szCs w:val="20"/>
              </w:rPr>
            </w:pPr>
            <w:r w:rsidRPr="007B0530">
              <w:rPr>
                <w:b/>
                <w:sz w:val="20"/>
              </w:rPr>
              <w:t>Éléments probants</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78CE93F4" w14:textId="77777777" w:rsidR="00025515" w:rsidRPr="007B0530" w:rsidRDefault="00025515" w:rsidP="00AF196A">
            <w:pPr>
              <w:rPr>
                <w:sz w:val="20"/>
                <w:szCs w:val="20"/>
              </w:rPr>
            </w:pPr>
            <w:r w:rsidRPr="007B0530">
              <w:rPr>
                <w:sz w:val="20"/>
              </w:rPr>
              <w:t>Qui rassemblera et préparera l'information et les données étayant l'évaluation ? Quand ce travail sera-t-il réalisé ?</w:t>
            </w:r>
          </w:p>
          <w:p w14:paraId="280EFF1D" w14:textId="77777777" w:rsidR="00025515" w:rsidRPr="007B0530" w:rsidRDefault="00025515" w:rsidP="00AF196A">
            <w:pPr>
              <w:rPr>
                <w:sz w:val="20"/>
                <w:szCs w:val="20"/>
              </w:rPr>
            </w:pPr>
            <w:r w:rsidRPr="007B0530">
              <w:rPr>
                <w:sz w:val="20"/>
              </w:rPr>
              <w:t xml:space="preserve">Quelles informations de fond supplémentaires est-il possible de fournir aux participants ? </w:t>
            </w:r>
          </w:p>
          <w:p w14:paraId="625DBE98" w14:textId="77777777" w:rsidR="00025515" w:rsidRPr="007B0530" w:rsidRDefault="00025515" w:rsidP="00AF196A">
            <w:pPr>
              <w:rPr>
                <w:sz w:val="20"/>
                <w:szCs w:val="20"/>
              </w:rPr>
            </w:pPr>
            <w:r w:rsidRPr="007B0530">
              <w:rPr>
                <w:sz w:val="20"/>
              </w:rPr>
              <w:t>Qui sera chargé de distribuer aux participants les indicateurs, accompagnés des éléments probants et des informations supplémentaires ?</w:t>
            </w:r>
          </w:p>
          <w:p w14:paraId="4165BCDD" w14:textId="77777777" w:rsidR="00025515" w:rsidRPr="007B0530" w:rsidRDefault="00025515" w:rsidP="00AF196A">
            <w:pPr>
              <w:rPr>
                <w:sz w:val="20"/>
                <w:szCs w:val="20"/>
              </w:rPr>
            </w:pPr>
          </w:p>
        </w:tc>
      </w:tr>
      <w:tr w:rsidR="00025515" w:rsidRPr="007B0530" w14:paraId="3696AFAB" w14:textId="77777777" w:rsidTr="00025515">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43628D7" w14:textId="77777777" w:rsidR="00025515" w:rsidRPr="007B0530" w:rsidRDefault="00025515" w:rsidP="00AF196A">
            <w:pPr>
              <w:rPr>
                <w:b/>
                <w:sz w:val="20"/>
                <w:szCs w:val="20"/>
              </w:rPr>
            </w:pPr>
            <w:r w:rsidRPr="007B0530">
              <w:rPr>
                <w:b/>
                <w:sz w:val="20"/>
              </w:rPr>
              <w:t>Comptes rendus</w:t>
            </w:r>
          </w:p>
          <w:p w14:paraId="2CC961E6" w14:textId="77777777" w:rsidR="00025515" w:rsidRPr="007B0530" w:rsidRDefault="00025515" w:rsidP="00AF196A">
            <w:pPr>
              <w:rPr>
                <w:b/>
                <w:sz w:val="20"/>
                <w:szCs w:val="20"/>
              </w:rPr>
            </w:pP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44BD8B52" w14:textId="77777777" w:rsidR="00025515" w:rsidRPr="007B0530" w:rsidRDefault="00025515" w:rsidP="00AF196A">
            <w:pPr>
              <w:rPr>
                <w:sz w:val="20"/>
                <w:szCs w:val="20"/>
              </w:rPr>
            </w:pPr>
            <w:r w:rsidRPr="007B0530">
              <w:rPr>
                <w:sz w:val="20"/>
              </w:rPr>
              <w:t>Quels documents écrits retraceront-ils le processus et qui se chargera de les rédiger ?</w:t>
            </w:r>
          </w:p>
        </w:tc>
      </w:tr>
      <w:tr w:rsidR="00025515" w:rsidRPr="007B0530" w14:paraId="262E39C7" w14:textId="77777777" w:rsidTr="00025515">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4DDDF5A8" w14:textId="77777777" w:rsidR="00025515" w:rsidRPr="007B0530" w:rsidRDefault="00025515" w:rsidP="00AF196A">
            <w:pPr>
              <w:rPr>
                <w:b/>
                <w:sz w:val="20"/>
                <w:szCs w:val="20"/>
              </w:rPr>
            </w:pPr>
            <w:r w:rsidRPr="007B0530">
              <w:rPr>
                <w:b/>
                <w:sz w:val="20"/>
              </w:rPr>
              <w:t>Résultats</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57261342" w14:textId="77777777" w:rsidR="00025515" w:rsidRPr="007B0530" w:rsidRDefault="00025515" w:rsidP="00AF196A">
            <w:pPr>
              <w:rPr>
                <w:sz w:val="20"/>
                <w:szCs w:val="20"/>
              </w:rPr>
            </w:pPr>
            <w:r w:rsidRPr="007B0530">
              <w:rPr>
                <w:sz w:val="20"/>
              </w:rPr>
              <w:t>Quels documents finals seront produits (p.ex. rapport, plan d'action) ?</w:t>
            </w:r>
          </w:p>
          <w:p w14:paraId="6ABDB406" w14:textId="77777777" w:rsidR="00025515" w:rsidRPr="007B0530" w:rsidRDefault="00025515" w:rsidP="00AF196A">
            <w:pPr>
              <w:rPr>
                <w:sz w:val="20"/>
                <w:szCs w:val="20"/>
              </w:rPr>
            </w:pPr>
            <w:r w:rsidRPr="007B0530">
              <w:rPr>
                <w:sz w:val="20"/>
              </w:rPr>
              <w:t>Qui sera chargé d'élaborer ces documents ?</w:t>
            </w:r>
          </w:p>
          <w:p w14:paraId="0AB03D59" w14:textId="77777777" w:rsidR="00025515" w:rsidRPr="007B0530" w:rsidRDefault="00025515" w:rsidP="00AF196A">
            <w:pPr>
              <w:rPr>
                <w:sz w:val="20"/>
                <w:szCs w:val="20"/>
              </w:rPr>
            </w:pPr>
          </w:p>
        </w:tc>
      </w:tr>
      <w:tr w:rsidR="00025515" w:rsidRPr="007B0530" w14:paraId="6DFC46A9" w14:textId="77777777" w:rsidTr="00025515">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66B54D8" w14:textId="77777777" w:rsidR="00025515" w:rsidRPr="007B0530" w:rsidRDefault="00025515" w:rsidP="00AF196A">
            <w:pPr>
              <w:rPr>
                <w:b/>
                <w:sz w:val="20"/>
                <w:szCs w:val="20"/>
              </w:rPr>
            </w:pPr>
            <w:r w:rsidRPr="007B0530">
              <w:rPr>
                <w:b/>
                <w:sz w:val="20"/>
              </w:rPr>
              <w:t>Suivi</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14:paraId="6EA2BC3B" w14:textId="77777777" w:rsidR="00025515" w:rsidRPr="007B0530" w:rsidRDefault="00025515" w:rsidP="00AF196A">
            <w:pPr>
              <w:rPr>
                <w:sz w:val="20"/>
                <w:szCs w:val="20"/>
              </w:rPr>
            </w:pPr>
            <w:r w:rsidRPr="007B0530">
              <w:rPr>
                <w:sz w:val="20"/>
              </w:rPr>
              <w:t>Qu'adviendra-t-il des documents finals ?</w:t>
            </w:r>
          </w:p>
          <w:p w14:paraId="741C147F" w14:textId="77777777" w:rsidR="00025515" w:rsidRPr="007B0530" w:rsidRDefault="00025515" w:rsidP="00AF196A">
            <w:pPr>
              <w:rPr>
                <w:sz w:val="20"/>
                <w:szCs w:val="20"/>
              </w:rPr>
            </w:pPr>
            <w:r w:rsidRPr="007B0530">
              <w:rPr>
                <w:sz w:val="20"/>
              </w:rPr>
              <w:t>Qui sera chargé de leur suivi ?</w:t>
            </w:r>
          </w:p>
          <w:p w14:paraId="744B5015" w14:textId="77777777" w:rsidR="00025515" w:rsidRPr="007B0530" w:rsidRDefault="00025515" w:rsidP="00AF196A">
            <w:pPr>
              <w:rPr>
                <w:sz w:val="20"/>
                <w:szCs w:val="20"/>
              </w:rPr>
            </w:pPr>
            <w:r w:rsidRPr="007B0530">
              <w:rPr>
                <w:sz w:val="20"/>
              </w:rPr>
              <w:t>Comment le suivi sera-t-il supervisé ?</w:t>
            </w:r>
          </w:p>
          <w:p w14:paraId="084C30E4" w14:textId="77777777" w:rsidR="00025515" w:rsidRPr="007B0530" w:rsidRDefault="00025515" w:rsidP="00AF196A">
            <w:pPr>
              <w:rPr>
                <w:sz w:val="20"/>
                <w:szCs w:val="20"/>
              </w:rPr>
            </w:pPr>
          </w:p>
        </w:tc>
      </w:tr>
    </w:tbl>
    <w:p w14:paraId="022FA534" w14:textId="77777777" w:rsidR="00025515" w:rsidRPr="007B0530" w:rsidRDefault="00025515" w:rsidP="00AF196A">
      <w:pPr>
        <w:spacing w:after="200"/>
        <w:rPr>
          <w:i/>
          <w:sz w:val="20"/>
        </w:rPr>
      </w:pPr>
    </w:p>
    <w:p w14:paraId="0081522E" w14:textId="0EE0E927" w:rsidR="00BB364C" w:rsidRDefault="00BB364C" w:rsidP="00AF196A">
      <w:pPr>
        <w:spacing w:line="240" w:lineRule="auto"/>
      </w:pPr>
      <w:r>
        <w:br w:type="page"/>
      </w:r>
    </w:p>
    <w:p w14:paraId="405A8BF2" w14:textId="27684FC9" w:rsidR="008A3520" w:rsidRPr="00D5544E" w:rsidRDefault="00025515" w:rsidP="006945BA">
      <w:pPr>
        <w:pStyle w:val="Heading1"/>
        <w:rPr>
          <w:lang w:val="fr-CH"/>
        </w:rPr>
      </w:pPr>
      <w:bookmarkStart w:id="76" w:name="_Toc148820878"/>
      <w:r w:rsidRPr="00D5544E">
        <w:rPr>
          <w:lang w:val="fr-CH"/>
        </w:rPr>
        <w:lastRenderedPageBreak/>
        <w:t>Les indicateurs</w:t>
      </w:r>
      <w:bookmarkEnd w:id="76"/>
    </w:p>
    <w:p w14:paraId="0519C32C" w14:textId="5DC1AAFC" w:rsidR="00025515" w:rsidRPr="000E7F50" w:rsidRDefault="00025515" w:rsidP="005C40FE">
      <w:pPr>
        <w:pStyle w:val="Indicator"/>
        <w:rPr>
          <w:lang w:val="fr-CH"/>
        </w:rPr>
      </w:pPr>
      <w:bookmarkStart w:id="77" w:name="_Toc148820879"/>
      <w:r w:rsidRPr="000E7F50">
        <w:rPr>
          <w:lang w:val="fr-CH"/>
        </w:rPr>
        <w:t xml:space="preserve">Liste des </w:t>
      </w:r>
      <w:r w:rsidR="00CB19EC">
        <w:rPr>
          <w:lang w:val="fr-CH"/>
        </w:rPr>
        <w:t>cibles, des indic</w:t>
      </w:r>
      <w:r w:rsidRPr="000E7F50">
        <w:rPr>
          <w:lang w:val="fr-CH"/>
        </w:rPr>
        <w:t>ateurs</w:t>
      </w:r>
      <w:r w:rsidR="00CB19EC">
        <w:rPr>
          <w:lang w:val="fr-CH"/>
        </w:rPr>
        <w:t xml:space="preserve"> et des aspects</w:t>
      </w:r>
      <w:bookmarkEnd w:id="77"/>
    </w:p>
    <w:p w14:paraId="48612EAC" w14:textId="77777777" w:rsidR="00025515" w:rsidRPr="009C31C5" w:rsidRDefault="00025515" w:rsidP="00AF196A">
      <w:pPr>
        <w:pStyle w:val="Heading4"/>
        <w:rPr>
          <w:szCs w:val="22"/>
        </w:rPr>
      </w:pPr>
      <w:r w:rsidRPr="009C31C5">
        <w:t>Cible 1 : Des parlements efficaces</w:t>
      </w:r>
    </w:p>
    <w:p w14:paraId="53486575" w14:textId="77777777" w:rsidR="00025515" w:rsidRPr="009C31C5" w:rsidRDefault="00025515" w:rsidP="00AF196A">
      <w:pPr>
        <w:pStyle w:val="Heading5"/>
        <w:rPr>
          <w:b/>
        </w:rPr>
      </w:pPr>
      <w:r w:rsidRPr="009C31C5">
        <w:t>Indicateur 1.1 : Autonomie parlementaire</w:t>
      </w:r>
    </w:p>
    <w:p w14:paraId="1B6925B4" w14:textId="77777777" w:rsidR="00025515" w:rsidRPr="009C31C5" w:rsidRDefault="00025515" w:rsidP="00AF196A">
      <w:pPr>
        <w:tabs>
          <w:tab w:val="left" w:pos="1080"/>
        </w:tabs>
        <w:ind w:left="720"/>
      </w:pPr>
      <w:r w:rsidRPr="009C31C5">
        <w:t>Aspect 1.1.1 : Autonomie institutionnelle</w:t>
      </w:r>
    </w:p>
    <w:p w14:paraId="2BD828F5" w14:textId="77777777" w:rsidR="00025515" w:rsidRPr="009C31C5" w:rsidRDefault="00025515" w:rsidP="00AF196A">
      <w:pPr>
        <w:tabs>
          <w:tab w:val="left" w:pos="1080"/>
        </w:tabs>
        <w:ind w:left="720"/>
      </w:pPr>
      <w:r w:rsidRPr="009C31C5">
        <w:t xml:space="preserve">Aspect 1.1.2 : Autonomie procédurale </w:t>
      </w:r>
    </w:p>
    <w:p w14:paraId="1EA80C2F" w14:textId="77777777" w:rsidR="00025515" w:rsidRPr="009C31C5" w:rsidRDefault="00025515" w:rsidP="00AF196A">
      <w:pPr>
        <w:ind w:firstLine="720"/>
      </w:pPr>
      <w:r w:rsidRPr="009C31C5">
        <w:t>Aspect 1.1.3 : Autonomie budgétaire</w:t>
      </w:r>
    </w:p>
    <w:p w14:paraId="2FE81DFF" w14:textId="77777777" w:rsidR="00025515" w:rsidRPr="009C31C5" w:rsidRDefault="00025515" w:rsidP="00AF196A">
      <w:pPr>
        <w:ind w:firstLine="720"/>
      </w:pPr>
      <w:r w:rsidRPr="009C31C5">
        <w:t>Aspect 1.1.4 : Autonomie administrative</w:t>
      </w:r>
    </w:p>
    <w:p w14:paraId="76D39EF1" w14:textId="77777777" w:rsidR="00025515" w:rsidRPr="009C31C5" w:rsidRDefault="00025515" w:rsidP="00AF196A">
      <w:pPr>
        <w:ind w:firstLine="720"/>
      </w:pPr>
    </w:p>
    <w:p w14:paraId="2F85858D" w14:textId="77777777" w:rsidR="00025515" w:rsidRPr="009C31C5" w:rsidRDefault="00025515" w:rsidP="00AF196A">
      <w:pPr>
        <w:pStyle w:val="Heading5"/>
        <w:rPr>
          <w:b/>
        </w:rPr>
      </w:pPr>
      <w:r w:rsidRPr="009C31C5">
        <w:t>Indicateur 1.2 : Parlementaires</w:t>
      </w:r>
    </w:p>
    <w:p w14:paraId="306151C2" w14:textId="77777777" w:rsidR="00025515" w:rsidRPr="009C31C5" w:rsidRDefault="00025515" w:rsidP="00AF196A">
      <w:pPr>
        <w:ind w:firstLine="720"/>
      </w:pPr>
      <w:r w:rsidRPr="009C31C5">
        <w:t>Aspect 1.2.1 : Statut des parlementaires</w:t>
      </w:r>
    </w:p>
    <w:p w14:paraId="208A49A8" w14:textId="77777777" w:rsidR="00025515" w:rsidRPr="009C31C5" w:rsidRDefault="00025515" w:rsidP="00AF196A">
      <w:pPr>
        <w:ind w:firstLine="720"/>
      </w:pPr>
      <w:r w:rsidRPr="009C31C5">
        <w:t>Aspect 1.2.2 : Irresponsabilité et inviolabilité parlementaires</w:t>
      </w:r>
    </w:p>
    <w:p w14:paraId="74388520" w14:textId="77777777" w:rsidR="00025515" w:rsidRPr="009C31C5" w:rsidRDefault="00025515" w:rsidP="00AF196A">
      <w:pPr>
        <w:ind w:firstLine="720"/>
      </w:pPr>
      <w:r w:rsidRPr="009C31C5">
        <w:t>Aspect 1.2.3 : Incompatibilité des fonctions</w:t>
      </w:r>
    </w:p>
    <w:p w14:paraId="37580753" w14:textId="77777777" w:rsidR="00025515" w:rsidRPr="009C31C5" w:rsidRDefault="00025515" w:rsidP="00AF196A">
      <w:pPr>
        <w:ind w:firstLine="720"/>
      </w:pPr>
      <w:r w:rsidRPr="009C31C5">
        <w:t>Aspect 1.2.4 : Accès aux ressources</w:t>
      </w:r>
    </w:p>
    <w:p w14:paraId="471DC7CE" w14:textId="77777777" w:rsidR="00025515" w:rsidRPr="009C31C5" w:rsidRDefault="00025515" w:rsidP="00AF196A">
      <w:pPr>
        <w:ind w:firstLine="720"/>
      </w:pPr>
      <w:r w:rsidRPr="009C31C5">
        <w:t>Aspect 1.2.5 : Formation professionnelle</w:t>
      </w:r>
    </w:p>
    <w:p w14:paraId="5C86FCB5" w14:textId="77777777" w:rsidR="00025515" w:rsidRPr="009C31C5" w:rsidRDefault="00025515" w:rsidP="00AF196A">
      <w:pPr>
        <w:ind w:firstLine="720"/>
      </w:pPr>
    </w:p>
    <w:p w14:paraId="4199818C" w14:textId="77777777" w:rsidR="00025515" w:rsidRPr="009C31C5" w:rsidRDefault="00025515" w:rsidP="00AF196A">
      <w:pPr>
        <w:pStyle w:val="Heading5"/>
        <w:rPr>
          <w:b/>
        </w:rPr>
      </w:pPr>
      <w:r w:rsidRPr="009C31C5">
        <w:t>Indicateur 1.3 : Fonctionnement du parlement</w:t>
      </w:r>
    </w:p>
    <w:p w14:paraId="390BB0E0" w14:textId="77777777" w:rsidR="00025515" w:rsidRPr="009C31C5" w:rsidRDefault="00025515" w:rsidP="00AF196A">
      <w:pPr>
        <w:pBdr>
          <w:top w:val="nil"/>
          <w:left w:val="nil"/>
          <w:bottom w:val="nil"/>
          <w:right w:val="nil"/>
          <w:between w:val="nil"/>
        </w:pBdr>
        <w:ind w:left="720" w:right="270"/>
        <w:rPr>
          <w:color w:val="000000"/>
        </w:rPr>
      </w:pPr>
      <w:r w:rsidRPr="009C31C5">
        <w:t>Aspect 1.3.1 :</w:t>
      </w:r>
      <w:r w:rsidRPr="009C31C5">
        <w:rPr>
          <w:color w:val="000000"/>
        </w:rPr>
        <w:t xml:space="preserve"> Règlement du parlement</w:t>
      </w:r>
    </w:p>
    <w:p w14:paraId="108D5320" w14:textId="77777777" w:rsidR="00025515" w:rsidRPr="009C31C5" w:rsidRDefault="00025515" w:rsidP="00AF196A">
      <w:pPr>
        <w:pBdr>
          <w:top w:val="nil"/>
          <w:left w:val="nil"/>
          <w:bottom w:val="nil"/>
          <w:right w:val="nil"/>
          <w:between w:val="nil"/>
        </w:pBdr>
        <w:ind w:left="720" w:right="270"/>
        <w:rPr>
          <w:color w:val="000000"/>
        </w:rPr>
      </w:pPr>
      <w:r w:rsidRPr="009C31C5">
        <w:t>Aspect 1.3.2 :</w:t>
      </w:r>
      <w:r w:rsidRPr="009C31C5">
        <w:rPr>
          <w:color w:val="000000"/>
        </w:rPr>
        <w:t xml:space="preserve"> </w:t>
      </w:r>
      <w:r w:rsidRPr="009C31C5">
        <w:t>Procédures en cas d'urgence ou de crise</w:t>
      </w:r>
    </w:p>
    <w:p w14:paraId="18BAAC9F" w14:textId="77777777" w:rsidR="00025515" w:rsidRPr="009C31C5" w:rsidRDefault="00025515" w:rsidP="00AF196A">
      <w:pPr>
        <w:pBdr>
          <w:top w:val="nil"/>
          <w:left w:val="nil"/>
          <w:bottom w:val="nil"/>
          <w:right w:val="nil"/>
          <w:between w:val="nil"/>
        </w:pBdr>
        <w:ind w:left="720" w:right="270"/>
        <w:rPr>
          <w:color w:val="000000"/>
        </w:rPr>
      </w:pPr>
      <w:r w:rsidRPr="009C31C5">
        <w:t>Aspect 1.3.3 :</w:t>
      </w:r>
      <w:r w:rsidRPr="009C31C5">
        <w:rPr>
          <w:color w:val="000000"/>
        </w:rPr>
        <w:t xml:space="preserve"> </w:t>
      </w:r>
      <w:r w:rsidRPr="009C31C5">
        <w:t xml:space="preserve">Calendrier parlementaire </w:t>
      </w:r>
    </w:p>
    <w:p w14:paraId="4C7D19DE" w14:textId="77777777" w:rsidR="00025515" w:rsidRPr="009C31C5" w:rsidRDefault="00025515" w:rsidP="00AF196A">
      <w:pPr>
        <w:pBdr>
          <w:top w:val="nil"/>
          <w:left w:val="nil"/>
          <w:bottom w:val="nil"/>
          <w:right w:val="nil"/>
          <w:between w:val="nil"/>
        </w:pBdr>
        <w:ind w:left="720" w:right="270"/>
        <w:rPr>
          <w:color w:val="000000"/>
        </w:rPr>
      </w:pPr>
      <w:r w:rsidRPr="009C31C5">
        <w:t xml:space="preserve">Aspect 1.3.4 : </w:t>
      </w:r>
      <w:r w:rsidRPr="009C31C5">
        <w:rPr>
          <w:color w:val="000000"/>
        </w:rPr>
        <w:t>Convocation des sessions et fixation de l'ordre du jour</w:t>
      </w:r>
    </w:p>
    <w:p w14:paraId="765625C6" w14:textId="77777777" w:rsidR="00025515" w:rsidRPr="009C31C5" w:rsidRDefault="00025515" w:rsidP="00AF196A">
      <w:pPr>
        <w:pBdr>
          <w:top w:val="nil"/>
          <w:left w:val="nil"/>
          <w:bottom w:val="nil"/>
          <w:right w:val="nil"/>
          <w:between w:val="nil"/>
        </w:pBdr>
        <w:ind w:left="720" w:right="270"/>
        <w:rPr>
          <w:color w:val="000000"/>
        </w:rPr>
      </w:pPr>
      <w:r w:rsidRPr="009C31C5">
        <w:t>Aspect 1.3.5 :</w:t>
      </w:r>
      <w:r w:rsidRPr="009C31C5">
        <w:rPr>
          <w:color w:val="000000"/>
        </w:rPr>
        <w:t xml:space="preserve"> Quorum </w:t>
      </w:r>
    </w:p>
    <w:p w14:paraId="61F40BBF" w14:textId="77777777" w:rsidR="00025515" w:rsidRPr="009C31C5" w:rsidRDefault="00025515" w:rsidP="00AF196A">
      <w:pPr>
        <w:pBdr>
          <w:top w:val="nil"/>
          <w:left w:val="nil"/>
          <w:bottom w:val="nil"/>
          <w:right w:val="nil"/>
          <w:between w:val="nil"/>
        </w:pBdr>
        <w:ind w:left="720" w:right="270"/>
        <w:rPr>
          <w:color w:val="000000"/>
        </w:rPr>
      </w:pPr>
      <w:r w:rsidRPr="009C31C5">
        <w:t>Aspect 1.3.6 :</w:t>
      </w:r>
      <w:r w:rsidRPr="009C31C5">
        <w:rPr>
          <w:color w:val="000000"/>
        </w:rPr>
        <w:t xml:space="preserve"> Débat</w:t>
      </w:r>
    </w:p>
    <w:p w14:paraId="6A73911A" w14:textId="77777777" w:rsidR="00025515" w:rsidRPr="009C31C5" w:rsidRDefault="00025515" w:rsidP="00AF196A">
      <w:pPr>
        <w:pBdr>
          <w:top w:val="nil"/>
          <w:left w:val="nil"/>
          <w:bottom w:val="nil"/>
          <w:right w:val="nil"/>
          <w:between w:val="nil"/>
        </w:pBdr>
        <w:ind w:left="720" w:right="270"/>
        <w:rPr>
          <w:color w:val="000000"/>
        </w:rPr>
      </w:pPr>
      <w:r w:rsidRPr="009C31C5">
        <w:t>Aspect 1.3.7 :</w:t>
      </w:r>
      <w:r w:rsidRPr="009C31C5">
        <w:rPr>
          <w:color w:val="000000"/>
        </w:rPr>
        <w:t xml:space="preserve"> Vote</w:t>
      </w:r>
    </w:p>
    <w:p w14:paraId="6E926FCE" w14:textId="77777777" w:rsidR="00025515" w:rsidRPr="009C31C5" w:rsidRDefault="00025515" w:rsidP="00AF196A">
      <w:pPr>
        <w:pBdr>
          <w:top w:val="nil"/>
          <w:left w:val="nil"/>
          <w:bottom w:val="nil"/>
          <w:right w:val="nil"/>
          <w:between w:val="nil"/>
        </w:pBdr>
        <w:ind w:left="720" w:right="270"/>
        <w:rPr>
          <w:color w:val="000000"/>
        </w:rPr>
      </w:pPr>
      <w:r w:rsidRPr="009C31C5">
        <w:t>Aspect 1.3.8 :</w:t>
      </w:r>
      <w:r w:rsidRPr="009C31C5">
        <w:rPr>
          <w:color w:val="000000"/>
        </w:rPr>
        <w:t xml:space="preserve"> Tenue des registres</w:t>
      </w:r>
    </w:p>
    <w:p w14:paraId="02D8181E" w14:textId="77777777" w:rsidR="00025515" w:rsidRPr="009C31C5" w:rsidRDefault="00025515" w:rsidP="00AF196A">
      <w:pPr>
        <w:pBdr>
          <w:top w:val="nil"/>
          <w:left w:val="nil"/>
          <w:bottom w:val="nil"/>
          <w:right w:val="nil"/>
          <w:between w:val="nil"/>
        </w:pBdr>
        <w:ind w:left="720" w:right="270"/>
        <w:rPr>
          <w:color w:val="000000"/>
        </w:rPr>
      </w:pPr>
      <w:r w:rsidRPr="009C31C5">
        <w:t>Aspect 1.3.9 :</w:t>
      </w:r>
      <w:r w:rsidRPr="009C31C5">
        <w:rPr>
          <w:color w:val="000000"/>
        </w:rPr>
        <w:t xml:space="preserve"> Dissolution</w:t>
      </w:r>
    </w:p>
    <w:p w14:paraId="3721E821" w14:textId="77777777" w:rsidR="00025515" w:rsidRPr="009C31C5" w:rsidRDefault="00025515" w:rsidP="00AF196A">
      <w:pPr>
        <w:pBdr>
          <w:top w:val="nil"/>
          <w:left w:val="nil"/>
          <w:bottom w:val="nil"/>
          <w:right w:val="nil"/>
          <w:between w:val="nil"/>
        </w:pBdr>
        <w:ind w:left="720" w:right="270"/>
        <w:rPr>
          <w:color w:val="000000"/>
        </w:rPr>
      </w:pPr>
    </w:p>
    <w:p w14:paraId="2AD2FA6E" w14:textId="77777777" w:rsidR="00025515" w:rsidRPr="009C31C5" w:rsidRDefault="00025515" w:rsidP="00AF196A">
      <w:pPr>
        <w:pStyle w:val="Heading5"/>
        <w:rPr>
          <w:b/>
        </w:rPr>
      </w:pPr>
      <w:r w:rsidRPr="009C31C5">
        <w:t xml:space="preserve">Indicateur 1.4 : Organisation du parlement </w:t>
      </w:r>
    </w:p>
    <w:p w14:paraId="7ADE2087" w14:textId="77777777" w:rsidR="00025515" w:rsidRPr="009C31C5" w:rsidRDefault="00025515" w:rsidP="00AF196A">
      <w:pPr>
        <w:ind w:left="720"/>
      </w:pPr>
      <w:r w:rsidRPr="009C31C5">
        <w:t>Aspect 1.4.1 : Plénière</w:t>
      </w:r>
    </w:p>
    <w:p w14:paraId="3692E1B1" w14:textId="77777777" w:rsidR="00025515" w:rsidRPr="009C31C5" w:rsidRDefault="00025515" w:rsidP="00AF196A">
      <w:pPr>
        <w:ind w:left="720"/>
      </w:pPr>
      <w:r w:rsidRPr="009C31C5">
        <w:t>Aspect 1.4.2 : Président du Parlement</w:t>
      </w:r>
    </w:p>
    <w:p w14:paraId="3BE90683" w14:textId="77777777" w:rsidR="00025515" w:rsidRPr="009C31C5" w:rsidRDefault="00025515" w:rsidP="00AF196A">
      <w:pPr>
        <w:ind w:left="720"/>
      </w:pPr>
      <w:r w:rsidRPr="009C31C5">
        <w:t>Aspect 1.4.3 : Présidence</w:t>
      </w:r>
    </w:p>
    <w:p w14:paraId="75ABA6CE" w14:textId="77777777" w:rsidR="00025515" w:rsidRPr="009C31C5" w:rsidRDefault="00025515" w:rsidP="00AF196A">
      <w:pPr>
        <w:ind w:left="720"/>
      </w:pPr>
      <w:r w:rsidRPr="009C31C5">
        <w:t>Aspect 1.4.4 : Commissions parlementaires</w:t>
      </w:r>
    </w:p>
    <w:p w14:paraId="552B1729" w14:textId="77777777" w:rsidR="00025515" w:rsidRPr="009C31C5" w:rsidRDefault="00025515" w:rsidP="00AF196A">
      <w:pPr>
        <w:ind w:left="720"/>
      </w:pPr>
      <w:r w:rsidRPr="009C31C5">
        <w:t>Aspect 1.4.5 : Groupes politiques</w:t>
      </w:r>
    </w:p>
    <w:p w14:paraId="71245024" w14:textId="77777777" w:rsidR="00025515" w:rsidRPr="009C31C5" w:rsidRDefault="00025515" w:rsidP="00AF196A">
      <w:pPr>
        <w:ind w:left="720"/>
      </w:pPr>
      <w:r w:rsidRPr="009C31C5">
        <w:t>Aspect 1.4.6 : Groupes interpartis</w:t>
      </w:r>
    </w:p>
    <w:p w14:paraId="19236386" w14:textId="77777777" w:rsidR="00025515" w:rsidRPr="009C31C5" w:rsidRDefault="00025515" w:rsidP="00AF196A">
      <w:pPr>
        <w:ind w:left="720"/>
      </w:pPr>
    </w:p>
    <w:p w14:paraId="7DADDBA0" w14:textId="77777777" w:rsidR="00025515" w:rsidRPr="009C31C5" w:rsidRDefault="00025515" w:rsidP="00AF196A">
      <w:pPr>
        <w:pStyle w:val="Heading5"/>
        <w:rPr>
          <w:b/>
        </w:rPr>
      </w:pPr>
      <w:r w:rsidRPr="009C31C5">
        <w:t>Indicateur 1.5 : Ressources et indépendance de l'administration parlementaire</w:t>
      </w:r>
    </w:p>
    <w:p w14:paraId="11CF8210" w14:textId="77777777" w:rsidR="00025515" w:rsidRPr="009C31C5" w:rsidRDefault="00025515" w:rsidP="00AF196A">
      <w:pPr>
        <w:ind w:left="720"/>
      </w:pPr>
      <w:r w:rsidRPr="009C31C5">
        <w:t>Aspect 1.5.1 : Mandat de l'administration parlementaire</w:t>
      </w:r>
    </w:p>
    <w:p w14:paraId="60BD59E1" w14:textId="77777777" w:rsidR="00025515" w:rsidRPr="009C31C5" w:rsidRDefault="00025515" w:rsidP="00AF196A">
      <w:pPr>
        <w:ind w:left="720"/>
      </w:pPr>
      <w:r w:rsidRPr="009C31C5">
        <w:lastRenderedPageBreak/>
        <w:t>Aspect 1.5.2 : Gestion des ressources humaines</w:t>
      </w:r>
    </w:p>
    <w:p w14:paraId="5B2E042C" w14:textId="77777777" w:rsidR="00025515" w:rsidRPr="009C31C5" w:rsidRDefault="00025515" w:rsidP="00AF196A">
      <w:pPr>
        <w:ind w:left="720"/>
      </w:pPr>
      <w:r w:rsidRPr="009C31C5">
        <w:t>Aspect 1.5.3 : Services spécialisés</w:t>
      </w:r>
    </w:p>
    <w:p w14:paraId="0F62FA5B" w14:textId="77777777" w:rsidR="00025515" w:rsidRPr="009C31C5" w:rsidRDefault="00025515" w:rsidP="00AF196A">
      <w:pPr>
        <w:ind w:left="720"/>
      </w:pPr>
      <w:r w:rsidRPr="009C31C5">
        <w:t>Aspect 1.5.4 : Installations</w:t>
      </w:r>
    </w:p>
    <w:p w14:paraId="632B3DE3" w14:textId="77777777" w:rsidR="00025515" w:rsidRPr="009C31C5" w:rsidRDefault="00025515" w:rsidP="00AF196A">
      <w:pPr>
        <w:ind w:left="720"/>
      </w:pPr>
      <w:r w:rsidRPr="009C31C5">
        <w:t>Aspect 1.5.5 : Technologies numériques</w:t>
      </w:r>
    </w:p>
    <w:p w14:paraId="0CF21C96" w14:textId="77777777" w:rsidR="00025515" w:rsidRPr="009C31C5" w:rsidRDefault="00025515" w:rsidP="00AF196A">
      <w:pPr>
        <w:ind w:left="720"/>
      </w:pPr>
      <w:r w:rsidRPr="009C31C5">
        <w:t>Aspect 1.5.6 : Gestion des documents</w:t>
      </w:r>
    </w:p>
    <w:p w14:paraId="3F3F6848" w14:textId="77777777" w:rsidR="00025515" w:rsidRPr="009C31C5" w:rsidRDefault="00025515" w:rsidP="00AF196A">
      <w:pPr>
        <w:ind w:left="720"/>
      </w:pPr>
    </w:p>
    <w:p w14:paraId="7E905810" w14:textId="77777777" w:rsidR="00025515" w:rsidRPr="009C31C5" w:rsidRDefault="00025515" w:rsidP="00AF196A">
      <w:pPr>
        <w:pStyle w:val="Heading5"/>
        <w:rPr>
          <w:b/>
        </w:rPr>
      </w:pPr>
      <w:r w:rsidRPr="009C31C5">
        <w:t>Indicateur 1.6 : Élaboration des lois</w:t>
      </w:r>
    </w:p>
    <w:p w14:paraId="028F49B7" w14:textId="77777777" w:rsidR="00025515" w:rsidRPr="009C31C5" w:rsidRDefault="00025515" w:rsidP="00AF196A">
      <w:pPr>
        <w:ind w:left="720"/>
      </w:pPr>
      <w:r w:rsidRPr="009C31C5">
        <w:t>Aspect 1.6.1 : Pouvoirs en matière d'élaboration des lois</w:t>
      </w:r>
    </w:p>
    <w:p w14:paraId="4E0B942C" w14:textId="77777777" w:rsidR="00025515" w:rsidRPr="009C31C5" w:rsidRDefault="00025515" w:rsidP="00AF196A">
      <w:pPr>
        <w:ind w:left="720"/>
      </w:pPr>
      <w:r w:rsidRPr="009C31C5">
        <w:t>Aspect 1.6.2 : Élaboration et modification de la Constitution</w:t>
      </w:r>
    </w:p>
    <w:p w14:paraId="2D4039A6" w14:textId="77777777" w:rsidR="00025515" w:rsidRPr="009C31C5" w:rsidRDefault="00025515" w:rsidP="00AF196A">
      <w:pPr>
        <w:ind w:left="720"/>
      </w:pPr>
      <w:r w:rsidRPr="009C31C5">
        <w:t>Aspect 1.6.3 : Procédure législative</w:t>
      </w:r>
    </w:p>
    <w:p w14:paraId="13F061BC" w14:textId="77777777" w:rsidR="00025515" w:rsidRPr="009C31C5" w:rsidRDefault="00025515" w:rsidP="00AF196A">
      <w:pPr>
        <w:ind w:left="720"/>
      </w:pPr>
      <w:r w:rsidRPr="009C31C5">
        <w:t>Aspect 1.6.4 : Rédaction des textes de loi</w:t>
      </w:r>
    </w:p>
    <w:p w14:paraId="07E22744" w14:textId="77777777" w:rsidR="00025515" w:rsidRPr="009C31C5" w:rsidRDefault="00025515" w:rsidP="00AF196A">
      <w:pPr>
        <w:ind w:left="720"/>
      </w:pPr>
      <w:r w:rsidRPr="009C31C5">
        <w:t>Aspect 1.6.5 : Promulgation</w:t>
      </w:r>
    </w:p>
    <w:p w14:paraId="0A091780" w14:textId="77777777" w:rsidR="00025515" w:rsidRPr="009C31C5" w:rsidRDefault="00025515" w:rsidP="00AF196A">
      <w:pPr>
        <w:ind w:left="720"/>
      </w:pPr>
      <w:r w:rsidRPr="009C31C5">
        <w:t>Aspect 1.6.6 : Publication officielle</w:t>
      </w:r>
    </w:p>
    <w:p w14:paraId="19D73B08" w14:textId="77777777" w:rsidR="00025515" w:rsidRPr="009C31C5" w:rsidRDefault="00025515" w:rsidP="00AF196A">
      <w:pPr>
        <w:ind w:left="720"/>
      </w:pPr>
      <w:r w:rsidRPr="009C31C5">
        <w:t>Aspect 1.6.7 : Suivi de l'application des lois</w:t>
      </w:r>
    </w:p>
    <w:p w14:paraId="710057DA" w14:textId="77777777" w:rsidR="00025515" w:rsidRPr="009C31C5" w:rsidRDefault="00025515" w:rsidP="00AF196A">
      <w:pPr>
        <w:ind w:left="720"/>
      </w:pPr>
    </w:p>
    <w:p w14:paraId="35373E02" w14:textId="77777777" w:rsidR="00025515" w:rsidRPr="009C31C5" w:rsidRDefault="00025515" w:rsidP="00AF196A">
      <w:pPr>
        <w:pStyle w:val="Heading5"/>
        <w:rPr>
          <w:b/>
        </w:rPr>
      </w:pPr>
      <w:r w:rsidRPr="009C31C5">
        <w:t>Indicateur 1.7 : Contrôle</w:t>
      </w:r>
    </w:p>
    <w:p w14:paraId="2352974A" w14:textId="77777777" w:rsidR="00025515" w:rsidRPr="009C31C5" w:rsidRDefault="00025515" w:rsidP="00AF196A">
      <w:pPr>
        <w:pBdr>
          <w:top w:val="nil"/>
          <w:left w:val="nil"/>
          <w:bottom w:val="nil"/>
          <w:right w:val="nil"/>
          <w:between w:val="nil"/>
        </w:pBdr>
        <w:ind w:firstLine="540"/>
        <w:rPr>
          <w:color w:val="000000"/>
        </w:rPr>
      </w:pPr>
      <w:r w:rsidRPr="009C31C5">
        <w:tab/>
        <w:t>Aspect 1.7.1 :</w:t>
      </w:r>
      <w:r w:rsidRPr="009C31C5">
        <w:rPr>
          <w:color w:val="000000"/>
        </w:rPr>
        <w:t xml:space="preserve">  Élection et révocation de l'exécutif</w:t>
      </w:r>
    </w:p>
    <w:p w14:paraId="3282AD14" w14:textId="77777777" w:rsidR="00025515" w:rsidRPr="009C31C5" w:rsidRDefault="00025515" w:rsidP="00AF196A">
      <w:pPr>
        <w:pBdr>
          <w:top w:val="nil"/>
          <w:left w:val="nil"/>
          <w:bottom w:val="nil"/>
          <w:right w:val="nil"/>
          <w:between w:val="nil"/>
        </w:pBdr>
        <w:ind w:left="2250" w:hanging="1530"/>
        <w:rPr>
          <w:color w:val="000000"/>
        </w:rPr>
      </w:pPr>
      <w:r w:rsidRPr="009C31C5">
        <w:t>Aspect 1.7.2 :</w:t>
      </w:r>
      <w:r w:rsidRPr="009C31C5">
        <w:rPr>
          <w:color w:val="000000"/>
        </w:rPr>
        <w:t xml:space="preserve">  Accès aux informations détenues par l’exécutif </w:t>
      </w:r>
    </w:p>
    <w:p w14:paraId="5A369EC6" w14:textId="77777777" w:rsidR="00025515" w:rsidRPr="009C31C5" w:rsidRDefault="00025515" w:rsidP="00AF196A">
      <w:pPr>
        <w:pBdr>
          <w:top w:val="nil"/>
          <w:left w:val="nil"/>
          <w:bottom w:val="nil"/>
          <w:right w:val="nil"/>
          <w:between w:val="nil"/>
        </w:pBdr>
        <w:ind w:left="2250" w:hanging="1530"/>
        <w:rPr>
          <w:color w:val="000000"/>
        </w:rPr>
      </w:pPr>
      <w:r w:rsidRPr="009C31C5">
        <w:t>Aspect 1.7.3 :</w:t>
      </w:r>
      <w:r w:rsidRPr="009C31C5">
        <w:rPr>
          <w:color w:val="000000"/>
        </w:rPr>
        <w:t xml:space="preserve">  Convocation de l'exécutif en commission</w:t>
      </w:r>
    </w:p>
    <w:p w14:paraId="7C75E8D8" w14:textId="77777777" w:rsidR="00025515" w:rsidRPr="009C31C5" w:rsidRDefault="00025515" w:rsidP="00AF196A">
      <w:pPr>
        <w:pBdr>
          <w:top w:val="nil"/>
          <w:left w:val="nil"/>
          <w:bottom w:val="nil"/>
          <w:right w:val="nil"/>
          <w:between w:val="nil"/>
        </w:pBdr>
        <w:ind w:left="2250" w:hanging="1530"/>
        <w:rPr>
          <w:color w:val="000000"/>
        </w:rPr>
      </w:pPr>
      <w:r w:rsidRPr="009C31C5">
        <w:t>Aspect 1.7.4 :</w:t>
      </w:r>
      <w:r w:rsidRPr="009C31C5">
        <w:rPr>
          <w:color w:val="000000"/>
        </w:rPr>
        <w:t xml:space="preserve">  Convocation de l’exécutif en plénière</w:t>
      </w:r>
    </w:p>
    <w:p w14:paraId="52729B48" w14:textId="77777777" w:rsidR="00025515" w:rsidRPr="009C31C5" w:rsidRDefault="00025515" w:rsidP="00AF196A">
      <w:pPr>
        <w:pBdr>
          <w:top w:val="nil"/>
          <w:left w:val="nil"/>
          <w:bottom w:val="nil"/>
          <w:right w:val="nil"/>
          <w:between w:val="nil"/>
        </w:pBdr>
        <w:ind w:left="2250" w:hanging="1530"/>
        <w:rPr>
          <w:color w:val="000000"/>
        </w:rPr>
      </w:pPr>
      <w:r w:rsidRPr="009C31C5">
        <w:t>Aspect 1.7.5 :</w:t>
      </w:r>
      <w:r w:rsidRPr="009C31C5">
        <w:rPr>
          <w:color w:val="000000"/>
        </w:rPr>
        <w:t xml:space="preserve">  Questions </w:t>
      </w:r>
    </w:p>
    <w:p w14:paraId="11BBF9E4" w14:textId="77777777" w:rsidR="00025515" w:rsidRPr="009C31C5" w:rsidRDefault="00025515" w:rsidP="00AF196A">
      <w:pPr>
        <w:pBdr>
          <w:top w:val="nil"/>
          <w:left w:val="nil"/>
          <w:bottom w:val="nil"/>
          <w:right w:val="nil"/>
          <w:between w:val="nil"/>
        </w:pBdr>
        <w:ind w:left="2250" w:hanging="1530"/>
        <w:rPr>
          <w:color w:val="000000"/>
        </w:rPr>
      </w:pPr>
      <w:r w:rsidRPr="009C31C5">
        <w:t>Aspect 1.7.6 :</w:t>
      </w:r>
      <w:r w:rsidRPr="009C31C5">
        <w:rPr>
          <w:color w:val="000000"/>
        </w:rPr>
        <w:t xml:space="preserve">  Auditions</w:t>
      </w:r>
    </w:p>
    <w:p w14:paraId="736E6668" w14:textId="77777777" w:rsidR="00025515" w:rsidRPr="009C31C5" w:rsidRDefault="00025515" w:rsidP="00AF196A">
      <w:pPr>
        <w:pBdr>
          <w:top w:val="nil"/>
          <w:left w:val="nil"/>
          <w:bottom w:val="nil"/>
          <w:right w:val="nil"/>
          <w:between w:val="nil"/>
        </w:pBdr>
        <w:ind w:left="2250" w:hanging="1530"/>
        <w:rPr>
          <w:color w:val="000000"/>
        </w:rPr>
      </w:pPr>
      <w:r w:rsidRPr="009C31C5">
        <w:t>Aspect 1.7.7 :</w:t>
      </w:r>
      <w:r w:rsidRPr="009C31C5">
        <w:rPr>
          <w:color w:val="000000"/>
        </w:rPr>
        <w:t xml:space="preserve">  Commissions d'enquête parlementaires</w:t>
      </w:r>
    </w:p>
    <w:p w14:paraId="6D5BA807" w14:textId="77777777" w:rsidR="00025515" w:rsidRPr="009C31C5" w:rsidRDefault="00025515" w:rsidP="00AF196A">
      <w:pPr>
        <w:pBdr>
          <w:top w:val="nil"/>
          <w:left w:val="nil"/>
          <w:bottom w:val="nil"/>
          <w:right w:val="nil"/>
          <w:between w:val="nil"/>
        </w:pBdr>
        <w:ind w:left="2250" w:hanging="1530"/>
        <w:rPr>
          <w:color w:val="000000"/>
        </w:rPr>
      </w:pPr>
    </w:p>
    <w:p w14:paraId="704A054F" w14:textId="77777777" w:rsidR="00025515" w:rsidRPr="009C31C5" w:rsidRDefault="00025515" w:rsidP="00AF196A">
      <w:pPr>
        <w:pStyle w:val="Heading5"/>
        <w:rPr>
          <w:b/>
        </w:rPr>
      </w:pPr>
      <w:r w:rsidRPr="009C31C5">
        <w:t>Indicateur 1.8 : Budget</w:t>
      </w:r>
    </w:p>
    <w:p w14:paraId="62BA8FC6" w14:textId="77777777" w:rsidR="00025515" w:rsidRPr="009C31C5" w:rsidRDefault="00025515" w:rsidP="00AF196A">
      <w:pPr>
        <w:ind w:left="720"/>
      </w:pPr>
      <w:r w:rsidRPr="009C31C5">
        <w:t>Aspect 1.8.1 : Élaboration, examen, modification et approbation</w:t>
      </w:r>
    </w:p>
    <w:p w14:paraId="2A2A844F" w14:textId="77777777" w:rsidR="00025515" w:rsidRPr="009C31C5" w:rsidRDefault="00025515" w:rsidP="00AF196A">
      <w:pPr>
        <w:ind w:left="720"/>
      </w:pPr>
      <w:r w:rsidRPr="009C31C5">
        <w:t xml:space="preserve">Aspect 1.8.2 : Contrôle en cours d'exercice et </w:t>
      </w:r>
      <w:r w:rsidRPr="009C31C5">
        <w:rPr>
          <w:i/>
        </w:rPr>
        <w:t>a posteriori</w:t>
      </w:r>
    </w:p>
    <w:p w14:paraId="3C229B53" w14:textId="77777777" w:rsidR="00025515" w:rsidRPr="009C31C5" w:rsidRDefault="00025515" w:rsidP="00AF196A">
      <w:pPr>
        <w:ind w:left="720"/>
      </w:pPr>
      <w:r w:rsidRPr="009C31C5">
        <w:t>Aspect 1.8.3 : Commission des comptes publics</w:t>
      </w:r>
    </w:p>
    <w:p w14:paraId="16AD83B7" w14:textId="77777777" w:rsidR="00025515" w:rsidRPr="009C31C5" w:rsidRDefault="00025515" w:rsidP="00AF196A">
      <w:pPr>
        <w:ind w:left="720"/>
      </w:pPr>
      <w:r w:rsidRPr="009C31C5">
        <w:t xml:space="preserve">Aspect 1.8.4 : Services spécialisés </w:t>
      </w:r>
    </w:p>
    <w:p w14:paraId="19A2BEAD" w14:textId="77777777" w:rsidR="00025515" w:rsidRPr="009C31C5" w:rsidRDefault="00025515" w:rsidP="00AF196A">
      <w:pPr>
        <w:ind w:left="720"/>
      </w:pPr>
      <w:r w:rsidRPr="009C31C5">
        <w:t>Aspect 1.8.5 : Institution supérieure de contrôle</w:t>
      </w:r>
    </w:p>
    <w:p w14:paraId="1379B95C" w14:textId="77777777" w:rsidR="00025515" w:rsidRPr="009C31C5" w:rsidRDefault="00025515" w:rsidP="00AF196A">
      <w:pPr>
        <w:ind w:left="720"/>
      </w:pPr>
    </w:p>
    <w:p w14:paraId="3FC8AEFA" w14:textId="77777777" w:rsidR="00025515" w:rsidRPr="009C31C5" w:rsidRDefault="00025515" w:rsidP="00AF196A">
      <w:pPr>
        <w:pStyle w:val="Heading5"/>
        <w:rPr>
          <w:b/>
        </w:rPr>
      </w:pPr>
      <w:r w:rsidRPr="009C31C5">
        <w:t>Indicateur 1.9 : Rôle de représentation des parlementaires</w:t>
      </w:r>
    </w:p>
    <w:p w14:paraId="10ED7B46" w14:textId="77777777" w:rsidR="00025515" w:rsidRPr="009C31C5" w:rsidRDefault="00025515" w:rsidP="00AF196A">
      <w:pPr>
        <w:pBdr>
          <w:top w:val="nil"/>
          <w:left w:val="nil"/>
          <w:bottom w:val="nil"/>
          <w:right w:val="nil"/>
          <w:between w:val="nil"/>
        </w:pBdr>
        <w:ind w:left="1417" w:hanging="697"/>
        <w:rPr>
          <w:color w:val="000000"/>
        </w:rPr>
      </w:pPr>
      <w:r w:rsidRPr="009C31C5">
        <w:rPr>
          <w:color w:val="000000"/>
        </w:rPr>
        <w:t>Aspect 1.9.1 : Interaction avec les électeurs</w:t>
      </w:r>
    </w:p>
    <w:p w14:paraId="019EE6BA" w14:textId="77777777" w:rsidR="00025515" w:rsidRPr="009C31C5" w:rsidRDefault="00025515" w:rsidP="00AF196A">
      <w:pPr>
        <w:pBdr>
          <w:top w:val="nil"/>
          <w:left w:val="nil"/>
          <w:bottom w:val="nil"/>
          <w:right w:val="nil"/>
          <w:between w:val="nil"/>
        </w:pBdr>
        <w:ind w:left="1417" w:hanging="697"/>
        <w:rPr>
          <w:color w:val="000000"/>
        </w:rPr>
      </w:pPr>
      <w:r w:rsidRPr="009C31C5">
        <w:rPr>
          <w:color w:val="000000"/>
        </w:rPr>
        <w:t>Aspect 1.9.2 : Opposition</w:t>
      </w:r>
    </w:p>
    <w:p w14:paraId="48062D2F" w14:textId="77777777" w:rsidR="00025515" w:rsidRPr="009C31C5" w:rsidRDefault="00025515" w:rsidP="00AF196A">
      <w:pPr>
        <w:ind w:left="720"/>
      </w:pPr>
    </w:p>
    <w:p w14:paraId="30004615" w14:textId="77777777" w:rsidR="00025515" w:rsidRPr="009C31C5" w:rsidRDefault="00025515" w:rsidP="00AF196A">
      <w:pPr>
        <w:pStyle w:val="Heading5"/>
        <w:rPr>
          <w:b/>
        </w:rPr>
      </w:pPr>
      <w:r w:rsidRPr="009C31C5">
        <w:t>Indicateur 1.10 : Relations avec d'autres branches du pouvoir et niveaux de gouvernement</w:t>
      </w:r>
    </w:p>
    <w:p w14:paraId="158D690D" w14:textId="77777777" w:rsidR="00025515" w:rsidRPr="009C31C5" w:rsidRDefault="00025515" w:rsidP="00AF196A">
      <w:pPr>
        <w:ind w:left="720"/>
      </w:pPr>
      <w:r w:rsidRPr="009C31C5">
        <w:t>Aspect 1.10.1 : Relations avec le pouvoir exécutif</w:t>
      </w:r>
    </w:p>
    <w:p w14:paraId="6D03CDE5" w14:textId="77777777" w:rsidR="00025515" w:rsidRPr="009C31C5" w:rsidRDefault="00025515" w:rsidP="00AF196A">
      <w:pPr>
        <w:ind w:left="720"/>
      </w:pPr>
      <w:r w:rsidRPr="009C31C5">
        <w:t>Aspect 1.10.2 : Relations avec le pouvoir judiciaire</w:t>
      </w:r>
    </w:p>
    <w:p w14:paraId="45FEB08B" w14:textId="77777777" w:rsidR="00025515" w:rsidRPr="009C31C5" w:rsidRDefault="00025515" w:rsidP="00AF196A">
      <w:pPr>
        <w:ind w:left="720"/>
      </w:pPr>
      <w:r w:rsidRPr="009C31C5">
        <w:t>Aspect 1.10.3 : Relations avec les structures politiques infranationales</w:t>
      </w:r>
    </w:p>
    <w:p w14:paraId="56C7A321" w14:textId="77777777" w:rsidR="00025515" w:rsidRPr="009C31C5" w:rsidRDefault="00025515" w:rsidP="00AF196A">
      <w:pPr>
        <w:ind w:left="720"/>
      </w:pPr>
    </w:p>
    <w:p w14:paraId="43CA12A3" w14:textId="77777777" w:rsidR="00025515" w:rsidRPr="009C31C5" w:rsidRDefault="00025515" w:rsidP="00AF196A">
      <w:pPr>
        <w:pStyle w:val="Heading5"/>
        <w:rPr>
          <w:b/>
        </w:rPr>
      </w:pPr>
      <w:r w:rsidRPr="009C31C5">
        <w:t>Indicateur 1.11 : Compétences fondamentales du parlement</w:t>
      </w:r>
    </w:p>
    <w:p w14:paraId="3A39D566" w14:textId="77777777" w:rsidR="00025515" w:rsidRPr="009C31C5" w:rsidRDefault="00025515" w:rsidP="00AF196A">
      <w:pPr>
        <w:ind w:left="720"/>
      </w:pPr>
      <w:r w:rsidRPr="009C31C5">
        <w:t>Aspect 1.11.1 : Sécurité</w:t>
      </w:r>
    </w:p>
    <w:p w14:paraId="57BC9041" w14:textId="77777777" w:rsidR="00025515" w:rsidRPr="009C31C5" w:rsidRDefault="00025515" w:rsidP="00AF196A">
      <w:pPr>
        <w:ind w:left="720"/>
      </w:pPr>
      <w:r w:rsidRPr="009C31C5">
        <w:t>Aspect 1.11.2 : Défense</w:t>
      </w:r>
    </w:p>
    <w:p w14:paraId="77F70485" w14:textId="77777777" w:rsidR="00025515" w:rsidRPr="009C31C5" w:rsidRDefault="00025515" w:rsidP="00AF196A">
      <w:pPr>
        <w:ind w:left="720"/>
      </w:pPr>
      <w:r w:rsidRPr="009C31C5">
        <w:t>Aspect 1.11.3 : Affaires étrangères et accords internationaux</w:t>
      </w:r>
    </w:p>
    <w:p w14:paraId="2A558219" w14:textId="77777777" w:rsidR="00025515" w:rsidRDefault="00025515" w:rsidP="00AF196A">
      <w:pPr>
        <w:ind w:left="720"/>
      </w:pPr>
      <w:r w:rsidRPr="009C31C5">
        <w:t xml:space="preserve">Aspect 1.11.4 : Diplomatie parlementaire </w:t>
      </w:r>
    </w:p>
    <w:p w14:paraId="42E47968" w14:textId="77777777" w:rsidR="00025515" w:rsidRDefault="00025515" w:rsidP="00AF196A">
      <w:pPr>
        <w:ind w:left="720"/>
      </w:pPr>
    </w:p>
    <w:p w14:paraId="65D568AD" w14:textId="2D6CD2EC" w:rsidR="00025515" w:rsidRPr="009C31C5" w:rsidRDefault="00025515" w:rsidP="00AF196A">
      <w:pPr>
        <w:pStyle w:val="Heading4"/>
        <w:rPr>
          <w:szCs w:val="22"/>
        </w:rPr>
      </w:pPr>
      <w:r w:rsidRPr="009C31C5">
        <w:t>Cible 2 : Des parlements responsables</w:t>
      </w:r>
    </w:p>
    <w:p w14:paraId="471DAF48" w14:textId="77777777" w:rsidR="00025515" w:rsidRPr="009C31C5" w:rsidRDefault="00025515" w:rsidP="00AF196A">
      <w:pPr>
        <w:pStyle w:val="Heading5"/>
        <w:rPr>
          <w:b/>
        </w:rPr>
      </w:pPr>
      <w:r w:rsidRPr="009C31C5">
        <w:t>Indicateur 2.1 : Déontologie parlementaire</w:t>
      </w:r>
    </w:p>
    <w:p w14:paraId="58DA2F5A" w14:textId="77777777" w:rsidR="00025515" w:rsidRPr="009C31C5" w:rsidRDefault="00025515" w:rsidP="00AF196A">
      <w:pPr>
        <w:ind w:left="720"/>
      </w:pPr>
      <w:r w:rsidRPr="009C31C5">
        <w:t>Aspect 2.1.1 : Lutte contre la corruption</w:t>
      </w:r>
    </w:p>
    <w:p w14:paraId="45577380" w14:textId="77777777" w:rsidR="00025515" w:rsidRPr="009C31C5" w:rsidRDefault="00025515" w:rsidP="00AF196A">
      <w:pPr>
        <w:ind w:left="720"/>
      </w:pPr>
      <w:r w:rsidRPr="009C31C5">
        <w:t xml:space="preserve">Aspect 2.1.2 : Conflits d'intérêts </w:t>
      </w:r>
    </w:p>
    <w:p w14:paraId="46F6CD3E" w14:textId="77777777" w:rsidR="00025515" w:rsidRPr="009C31C5" w:rsidRDefault="00025515" w:rsidP="00AF196A">
      <w:pPr>
        <w:ind w:left="720"/>
      </w:pPr>
      <w:r w:rsidRPr="009C31C5">
        <w:t xml:space="preserve">Aspect 2.1.3 : Code de conduite </w:t>
      </w:r>
    </w:p>
    <w:p w14:paraId="052C91E7" w14:textId="77777777" w:rsidR="00025515" w:rsidRPr="009C31C5" w:rsidRDefault="00025515" w:rsidP="00AF196A">
      <w:pPr>
        <w:ind w:left="720"/>
      </w:pPr>
      <w:r w:rsidRPr="009C31C5">
        <w:t>Aspect 2.1.4 : Revenus des parlementaires et utilisation des ressources du parlement</w:t>
      </w:r>
    </w:p>
    <w:p w14:paraId="19E5FE3F" w14:textId="77777777" w:rsidR="00025515" w:rsidRPr="009C31C5" w:rsidRDefault="00025515" w:rsidP="00AF196A">
      <w:pPr>
        <w:ind w:left="720"/>
      </w:pPr>
      <w:r w:rsidRPr="009C31C5">
        <w:t>Aspect 2.1.5 : Lobbying</w:t>
      </w:r>
    </w:p>
    <w:p w14:paraId="27577AA0" w14:textId="77777777" w:rsidR="00025515" w:rsidRPr="009C31C5" w:rsidRDefault="00025515" w:rsidP="00AF196A">
      <w:pPr>
        <w:ind w:left="720"/>
      </w:pPr>
    </w:p>
    <w:p w14:paraId="62080764" w14:textId="77777777" w:rsidR="00025515" w:rsidRPr="009C31C5" w:rsidRDefault="00025515" w:rsidP="00AF196A">
      <w:pPr>
        <w:pStyle w:val="Heading5"/>
        <w:rPr>
          <w:b/>
        </w:rPr>
      </w:pPr>
      <w:r w:rsidRPr="009C31C5">
        <w:t>Indicateur 2.2 : Intégrité institutionnelle</w:t>
      </w:r>
    </w:p>
    <w:p w14:paraId="69107B2A" w14:textId="77777777" w:rsidR="00025515" w:rsidRPr="009C31C5" w:rsidRDefault="00025515" w:rsidP="00AF196A">
      <w:pPr>
        <w:ind w:left="720"/>
      </w:pPr>
      <w:r w:rsidRPr="009C31C5">
        <w:t>Aspect 2.2.1 : Dépenses du parlement</w:t>
      </w:r>
    </w:p>
    <w:p w14:paraId="3851F36B" w14:textId="77777777" w:rsidR="00025515" w:rsidRPr="009C31C5" w:rsidRDefault="00025515" w:rsidP="00AF196A">
      <w:pPr>
        <w:ind w:left="720"/>
      </w:pPr>
      <w:r w:rsidRPr="009C31C5">
        <w:t>Aspect 2.2.2 : Passation de marchés publics</w:t>
      </w:r>
    </w:p>
    <w:p w14:paraId="3AF41EB2" w14:textId="77777777" w:rsidR="00025515" w:rsidRPr="009C31C5" w:rsidRDefault="00025515" w:rsidP="00AF196A">
      <w:pPr>
        <w:ind w:left="720"/>
      </w:pPr>
      <w:r w:rsidRPr="009C31C5">
        <w:t>Aspect 2.2.3 : Droit à l'information</w:t>
      </w:r>
    </w:p>
    <w:p w14:paraId="424A6FCD" w14:textId="77777777" w:rsidR="00025515" w:rsidRPr="009C31C5" w:rsidRDefault="00025515" w:rsidP="00AF196A">
      <w:pPr>
        <w:ind w:left="720"/>
      </w:pPr>
      <w:r w:rsidRPr="009C31C5">
        <w:t>Aspect 2.2.4 : Professionnalisme de l'administration parlementaire</w:t>
      </w:r>
    </w:p>
    <w:p w14:paraId="3CAFDCD8" w14:textId="77777777" w:rsidR="00025515" w:rsidRPr="009C31C5" w:rsidRDefault="00025515" w:rsidP="00AF196A">
      <w:pPr>
        <w:ind w:left="720"/>
      </w:pPr>
      <w:r w:rsidRPr="009C31C5">
        <w:t>Aspect 2.2.5 : Développement institutionnel du parlement</w:t>
      </w:r>
    </w:p>
    <w:p w14:paraId="41B82E59" w14:textId="77777777" w:rsidR="00025515" w:rsidRPr="009C31C5" w:rsidRDefault="00025515" w:rsidP="00AF196A">
      <w:pPr>
        <w:jc w:val="both"/>
        <w:rPr>
          <w:b/>
        </w:rPr>
      </w:pPr>
    </w:p>
    <w:p w14:paraId="51D6EB0A" w14:textId="77777777" w:rsidR="00025515" w:rsidRPr="009C31C5" w:rsidRDefault="00025515" w:rsidP="00AF196A">
      <w:pPr>
        <w:pStyle w:val="Heading4"/>
        <w:rPr>
          <w:szCs w:val="22"/>
        </w:rPr>
      </w:pPr>
      <w:r w:rsidRPr="009C31C5">
        <w:t>Cible 3 : Des parlements transparents</w:t>
      </w:r>
    </w:p>
    <w:p w14:paraId="3D03CF40" w14:textId="77777777" w:rsidR="00025515" w:rsidRPr="009C31C5" w:rsidRDefault="00025515" w:rsidP="00AF196A">
      <w:pPr>
        <w:pStyle w:val="Heading5"/>
        <w:rPr>
          <w:b/>
        </w:rPr>
      </w:pPr>
      <w:r w:rsidRPr="009C31C5">
        <w:t>Indicateur 3.1 : Transparence des processus parlementaires</w:t>
      </w:r>
    </w:p>
    <w:p w14:paraId="5632A450" w14:textId="77777777" w:rsidR="00025515" w:rsidRPr="009C31C5" w:rsidRDefault="00025515" w:rsidP="00AF196A">
      <w:pPr>
        <w:ind w:left="720"/>
      </w:pPr>
      <w:r w:rsidRPr="009C31C5">
        <w:t>Aspect 3.1.1 : Transparence des activités parlementaires</w:t>
      </w:r>
    </w:p>
    <w:p w14:paraId="6FD677A3" w14:textId="77777777" w:rsidR="00025515" w:rsidRPr="009C31C5" w:rsidRDefault="00025515" w:rsidP="00AF196A">
      <w:pPr>
        <w:ind w:left="720"/>
      </w:pPr>
      <w:r w:rsidRPr="009C31C5">
        <w:t xml:space="preserve">Aspect 3.1.2 : Transparence de la procédure législative </w:t>
      </w:r>
    </w:p>
    <w:p w14:paraId="11B89B9C" w14:textId="77777777" w:rsidR="00025515" w:rsidRPr="009C31C5" w:rsidRDefault="00025515" w:rsidP="00AF196A">
      <w:pPr>
        <w:ind w:firstLine="720"/>
      </w:pPr>
      <w:r w:rsidRPr="009C31C5">
        <w:t>Aspect 3.1.3 : Transparence du cycle budgétaire et du budget du parlement</w:t>
      </w:r>
    </w:p>
    <w:p w14:paraId="723658A8" w14:textId="77777777" w:rsidR="00025515" w:rsidRPr="009C31C5" w:rsidRDefault="00025515" w:rsidP="00AF196A"/>
    <w:p w14:paraId="29F40C95" w14:textId="77777777" w:rsidR="00025515" w:rsidRPr="009C31C5" w:rsidRDefault="00025515" w:rsidP="00AF196A">
      <w:pPr>
        <w:pStyle w:val="Heading5"/>
        <w:rPr>
          <w:b/>
        </w:rPr>
      </w:pPr>
      <w:r w:rsidRPr="009C31C5">
        <w:t xml:space="preserve">Indicateur 3.2 : Communication et diffusion de l'information parlementaire </w:t>
      </w:r>
    </w:p>
    <w:p w14:paraId="12938B2B" w14:textId="77777777" w:rsidR="00025515" w:rsidRPr="009C31C5" w:rsidRDefault="00025515" w:rsidP="00AF196A">
      <w:pPr>
        <w:pBdr>
          <w:top w:val="nil"/>
          <w:left w:val="nil"/>
          <w:bottom w:val="nil"/>
          <w:right w:val="nil"/>
          <w:between w:val="nil"/>
        </w:pBdr>
        <w:ind w:firstLine="720"/>
        <w:rPr>
          <w:color w:val="000000"/>
        </w:rPr>
      </w:pPr>
      <w:r w:rsidRPr="009C31C5">
        <w:rPr>
          <w:color w:val="000000"/>
        </w:rPr>
        <w:t>Aspect 3.2.1 : Communication institutionnelle</w:t>
      </w:r>
    </w:p>
    <w:p w14:paraId="414EBEB2" w14:textId="77777777" w:rsidR="00025515" w:rsidRPr="009C31C5" w:rsidRDefault="00025515" w:rsidP="00AF196A">
      <w:pPr>
        <w:pBdr>
          <w:top w:val="nil"/>
          <w:left w:val="nil"/>
          <w:bottom w:val="nil"/>
          <w:right w:val="nil"/>
          <w:between w:val="nil"/>
        </w:pBdr>
        <w:ind w:firstLine="720"/>
        <w:rPr>
          <w:color w:val="000000"/>
        </w:rPr>
      </w:pPr>
      <w:r w:rsidRPr="009C31C5">
        <w:rPr>
          <w:color w:val="000000"/>
        </w:rPr>
        <w:t>Aspect 3.2.2 : Site web du parlement</w:t>
      </w:r>
    </w:p>
    <w:p w14:paraId="04F696D9" w14:textId="77777777" w:rsidR="00025515" w:rsidRPr="009C31C5" w:rsidRDefault="00025515" w:rsidP="00AF196A">
      <w:pPr>
        <w:pBdr>
          <w:top w:val="nil"/>
          <w:left w:val="nil"/>
          <w:bottom w:val="nil"/>
          <w:right w:val="nil"/>
          <w:between w:val="nil"/>
        </w:pBdr>
        <w:ind w:firstLine="720"/>
        <w:rPr>
          <w:color w:val="000000"/>
        </w:rPr>
      </w:pPr>
      <w:r w:rsidRPr="009C31C5">
        <w:rPr>
          <w:color w:val="000000"/>
        </w:rPr>
        <w:t xml:space="preserve">Aspect 3.2.3 : Activités de sensibilisation </w:t>
      </w:r>
    </w:p>
    <w:p w14:paraId="0305B0B1" w14:textId="77777777" w:rsidR="00025515" w:rsidRPr="009C31C5" w:rsidRDefault="00025515" w:rsidP="00AF196A">
      <w:pPr>
        <w:ind w:left="720" w:firstLine="720"/>
      </w:pPr>
      <w:r w:rsidRPr="009C31C5">
        <w:t xml:space="preserve"> </w:t>
      </w:r>
    </w:p>
    <w:p w14:paraId="0C583013" w14:textId="77777777" w:rsidR="00025515" w:rsidRPr="009C31C5" w:rsidRDefault="00025515" w:rsidP="00AF196A">
      <w:pPr>
        <w:pStyle w:val="Heading5"/>
        <w:rPr>
          <w:b/>
        </w:rPr>
      </w:pPr>
      <w:r w:rsidRPr="009C31C5">
        <w:t>Indicateur 3.3 : Accès au parlement</w:t>
      </w:r>
    </w:p>
    <w:p w14:paraId="2E38FE1B" w14:textId="77777777" w:rsidR="00025515" w:rsidRPr="009C31C5" w:rsidRDefault="00025515" w:rsidP="00AF196A">
      <w:pPr>
        <w:ind w:left="720"/>
      </w:pPr>
      <w:r w:rsidRPr="009C31C5">
        <w:t xml:space="preserve">Aspect 3.3.1 : Accès physique au parlement </w:t>
      </w:r>
    </w:p>
    <w:p w14:paraId="5B791AEE" w14:textId="77777777" w:rsidR="00025515" w:rsidRPr="009C31C5" w:rsidRDefault="00025515" w:rsidP="00AF196A">
      <w:pPr>
        <w:ind w:left="720"/>
      </w:pPr>
      <w:r w:rsidRPr="009C31C5">
        <w:t>Aspect 3.3.2 : Accès des personnes handicapées au parlement</w:t>
      </w:r>
    </w:p>
    <w:p w14:paraId="500AF1D7" w14:textId="77777777" w:rsidR="00025515" w:rsidRPr="009C31C5" w:rsidRDefault="00025515" w:rsidP="00AF196A">
      <w:pPr>
        <w:ind w:left="720"/>
      </w:pPr>
      <w:r w:rsidRPr="009C31C5">
        <w:t>Aspect 3.3.3 : Accès des médias au parlement</w:t>
      </w:r>
    </w:p>
    <w:p w14:paraId="4EECB14D" w14:textId="77777777" w:rsidR="00025515" w:rsidRPr="009C31C5" w:rsidRDefault="00025515" w:rsidP="00AF196A">
      <w:pPr>
        <w:pStyle w:val="Heading4"/>
        <w:rPr>
          <w:szCs w:val="22"/>
        </w:rPr>
      </w:pPr>
      <w:r w:rsidRPr="009C31C5">
        <w:lastRenderedPageBreak/>
        <w:t>Cible 4 : Des parlements dynamiques</w:t>
      </w:r>
    </w:p>
    <w:p w14:paraId="695ABBE6" w14:textId="77777777" w:rsidR="00025515" w:rsidRPr="009C31C5" w:rsidRDefault="00025515" w:rsidP="00AF196A">
      <w:pPr>
        <w:pStyle w:val="Heading5"/>
        <w:rPr>
          <w:b/>
        </w:rPr>
      </w:pPr>
      <w:r w:rsidRPr="009C31C5">
        <w:t>Indicateur 4.1 : Accorder de l'importance aux sujets d'inquiétude du public</w:t>
      </w:r>
    </w:p>
    <w:p w14:paraId="58E75A18" w14:textId="77777777" w:rsidR="00025515" w:rsidRPr="009C31C5" w:rsidRDefault="00025515" w:rsidP="00AF196A">
      <w:pPr>
        <w:ind w:firstLine="720"/>
      </w:pPr>
      <w:r w:rsidRPr="009C31C5">
        <w:t>Aspect 4.1.1 :</w:t>
      </w:r>
      <w:r w:rsidRPr="009C31C5">
        <w:rPr>
          <w:color w:val="000000"/>
        </w:rPr>
        <w:t xml:space="preserve"> Prendre en compte les sujets d'inquiétude du public</w:t>
      </w:r>
    </w:p>
    <w:p w14:paraId="3E782801" w14:textId="77777777" w:rsidR="00025515" w:rsidRPr="009C31C5" w:rsidRDefault="00025515" w:rsidP="00AF196A">
      <w:pPr>
        <w:pBdr>
          <w:top w:val="nil"/>
          <w:left w:val="nil"/>
          <w:bottom w:val="nil"/>
          <w:right w:val="nil"/>
          <w:between w:val="nil"/>
        </w:pBdr>
        <w:ind w:firstLine="720"/>
        <w:rPr>
          <w:color w:val="000000"/>
        </w:rPr>
      </w:pPr>
      <w:r w:rsidRPr="009C31C5">
        <w:rPr>
          <w:color w:val="000000"/>
        </w:rPr>
        <w:t>Aspect 4.1.2 : Faire face aux nouveaux enjeux de politique</w:t>
      </w:r>
    </w:p>
    <w:p w14:paraId="22A38DAD" w14:textId="77777777" w:rsidR="00025515" w:rsidRDefault="00025515" w:rsidP="00AF196A">
      <w:pPr>
        <w:pBdr>
          <w:top w:val="nil"/>
          <w:left w:val="nil"/>
          <w:bottom w:val="nil"/>
          <w:right w:val="nil"/>
          <w:between w:val="nil"/>
        </w:pBdr>
        <w:ind w:firstLine="720"/>
      </w:pPr>
      <w:r w:rsidRPr="009C31C5">
        <w:rPr>
          <w:color w:val="000000"/>
        </w:rPr>
        <w:t xml:space="preserve">Aspect 4.1.3 : </w:t>
      </w:r>
      <w:r w:rsidRPr="009C31C5">
        <w:t>Ne laisser personne de côté et Programme de développement durable à l'horizon 2030</w:t>
      </w:r>
    </w:p>
    <w:p w14:paraId="6DBC065E" w14:textId="77777777" w:rsidR="00CB19EC" w:rsidRPr="009C31C5" w:rsidRDefault="00CB19EC" w:rsidP="00AF196A">
      <w:pPr>
        <w:pBdr>
          <w:top w:val="nil"/>
          <w:left w:val="nil"/>
          <w:bottom w:val="nil"/>
          <w:right w:val="nil"/>
          <w:between w:val="nil"/>
        </w:pBdr>
        <w:ind w:firstLine="720"/>
        <w:rPr>
          <w:color w:val="000000"/>
        </w:rPr>
      </w:pPr>
    </w:p>
    <w:p w14:paraId="777EDB1E" w14:textId="77777777" w:rsidR="00025515" w:rsidRPr="009C31C5" w:rsidRDefault="00025515" w:rsidP="00AF196A">
      <w:pPr>
        <w:pStyle w:val="Heading4"/>
        <w:rPr>
          <w:szCs w:val="22"/>
        </w:rPr>
      </w:pPr>
      <w:r w:rsidRPr="009C31C5">
        <w:t>Cible 5 : Des parlements inclusifs</w:t>
      </w:r>
    </w:p>
    <w:p w14:paraId="58A913B8" w14:textId="77777777" w:rsidR="00025515" w:rsidRPr="009C31C5" w:rsidRDefault="00025515" w:rsidP="00AF196A">
      <w:pPr>
        <w:pStyle w:val="Heading5"/>
        <w:rPr>
          <w:b/>
        </w:rPr>
      </w:pPr>
      <w:r w:rsidRPr="009C31C5">
        <w:t xml:space="preserve">Indicateur 5.1 : Élaboration des lois, contrôle parlementaire et budgétisation inclusifs </w:t>
      </w:r>
    </w:p>
    <w:p w14:paraId="69666391" w14:textId="77777777" w:rsidR="00025515" w:rsidRPr="009C31C5" w:rsidRDefault="00025515" w:rsidP="00AF196A">
      <w:pPr>
        <w:ind w:left="720"/>
      </w:pPr>
      <w:r w:rsidRPr="009C31C5">
        <w:t>Aspect 5.1.1 : Droits de l'homme</w:t>
      </w:r>
    </w:p>
    <w:p w14:paraId="180696D5" w14:textId="77777777" w:rsidR="00025515" w:rsidRPr="009C31C5" w:rsidRDefault="00025515" w:rsidP="00AF196A">
      <w:pPr>
        <w:ind w:left="720"/>
      </w:pPr>
      <w:r w:rsidRPr="009C31C5">
        <w:t xml:space="preserve">Aspect 5.1.2 : </w:t>
      </w:r>
      <w:r>
        <w:t xml:space="preserve">Analyses </w:t>
      </w:r>
      <w:r w:rsidRPr="009C31C5">
        <w:t>d'impact</w:t>
      </w:r>
    </w:p>
    <w:p w14:paraId="4FD52519" w14:textId="77777777" w:rsidR="00025515" w:rsidRPr="009C31C5" w:rsidRDefault="00025515" w:rsidP="00AF196A">
      <w:pPr>
        <w:ind w:left="720"/>
      </w:pPr>
      <w:r w:rsidRPr="009C31C5">
        <w:t>Aspect 5.1.3 : Intégration de la dimension de genre</w:t>
      </w:r>
    </w:p>
    <w:p w14:paraId="3EFD0101" w14:textId="77777777" w:rsidR="00025515" w:rsidRPr="009C31C5" w:rsidRDefault="00025515" w:rsidP="00AF196A">
      <w:pPr>
        <w:ind w:left="720"/>
      </w:pPr>
      <w:r w:rsidRPr="009C31C5">
        <w:t>Aspect 5.1.4 : Budgétisation sensible au genre</w:t>
      </w:r>
    </w:p>
    <w:p w14:paraId="0B1C63CD" w14:textId="77777777" w:rsidR="00025515" w:rsidRPr="009C31C5" w:rsidRDefault="00025515" w:rsidP="00AF196A">
      <w:pPr>
        <w:ind w:left="720"/>
      </w:pPr>
      <w:r w:rsidRPr="009C31C5">
        <w:t>Aspect 5.1.5 : Inclusion des jeunes</w:t>
      </w:r>
    </w:p>
    <w:p w14:paraId="5B2D5A2E" w14:textId="77777777" w:rsidR="00025515" w:rsidRPr="009C31C5" w:rsidRDefault="00025515" w:rsidP="00AF196A">
      <w:pPr>
        <w:ind w:left="720"/>
      </w:pPr>
    </w:p>
    <w:p w14:paraId="75E98514" w14:textId="77777777" w:rsidR="00025515" w:rsidRPr="009C31C5" w:rsidRDefault="00025515" w:rsidP="00AF196A">
      <w:pPr>
        <w:pStyle w:val="Heading5"/>
        <w:rPr>
          <w:b/>
        </w:rPr>
      </w:pPr>
      <w:r w:rsidRPr="009C31C5">
        <w:t xml:space="preserve">Indicateur 5.2 : Pratiques institutionnelles inclusives </w:t>
      </w:r>
    </w:p>
    <w:p w14:paraId="1AA33F76" w14:textId="77777777" w:rsidR="00025515" w:rsidRPr="009C31C5" w:rsidRDefault="00025515" w:rsidP="00AF196A">
      <w:pPr>
        <w:ind w:left="720"/>
      </w:pPr>
      <w:r w:rsidRPr="009C31C5">
        <w:t>Aspect 5.2.1 : Diversité du personnel</w:t>
      </w:r>
    </w:p>
    <w:p w14:paraId="03C65AA0" w14:textId="77777777" w:rsidR="00025515" w:rsidRPr="009C31C5" w:rsidRDefault="00025515" w:rsidP="00AF196A">
      <w:pPr>
        <w:ind w:left="720"/>
      </w:pPr>
      <w:r w:rsidRPr="009C31C5">
        <w:t xml:space="preserve">Aspect 5.2.2 : Environnement de travail </w:t>
      </w:r>
    </w:p>
    <w:p w14:paraId="6B8F6DE9" w14:textId="77777777" w:rsidR="00025515" w:rsidRPr="009C31C5" w:rsidRDefault="00025515" w:rsidP="00AF196A">
      <w:pPr>
        <w:ind w:left="720"/>
      </w:pPr>
      <w:r w:rsidRPr="009C31C5">
        <w:t xml:space="preserve">Aspect 5.2.3 : Lutte contre le sexisme, le harcèlement et la violence </w:t>
      </w:r>
    </w:p>
    <w:p w14:paraId="78786FEA" w14:textId="77777777" w:rsidR="00025515" w:rsidRPr="009C31C5" w:rsidRDefault="00025515" w:rsidP="00AF196A">
      <w:pPr>
        <w:ind w:left="720"/>
      </w:pPr>
      <w:r w:rsidRPr="009C31C5">
        <w:t>Aspect 5.2.4 : Offre de services multilingues</w:t>
      </w:r>
    </w:p>
    <w:p w14:paraId="3F6A4FFB" w14:textId="77777777" w:rsidR="00025515" w:rsidRPr="009C31C5" w:rsidRDefault="00025515" w:rsidP="00AF196A">
      <w:pPr>
        <w:pStyle w:val="Heading4"/>
        <w:rPr>
          <w:szCs w:val="22"/>
        </w:rPr>
      </w:pPr>
      <w:r w:rsidRPr="009C31C5">
        <w:t>Cible 6 : Des parlements participatifs</w:t>
      </w:r>
    </w:p>
    <w:p w14:paraId="6C8B2048" w14:textId="77777777" w:rsidR="00025515" w:rsidRPr="009C31C5" w:rsidRDefault="00025515" w:rsidP="00AF196A">
      <w:pPr>
        <w:pStyle w:val="Heading5"/>
        <w:rPr>
          <w:b/>
        </w:rPr>
      </w:pPr>
      <w:r w:rsidRPr="009C31C5">
        <w:t>Indicateur 6.1 : Cadre parlementaire de la participation du public</w:t>
      </w:r>
    </w:p>
    <w:p w14:paraId="30624AAA" w14:textId="77777777" w:rsidR="00025515" w:rsidRPr="009C31C5" w:rsidRDefault="00025515" w:rsidP="00AF196A">
      <w:pPr>
        <w:pBdr>
          <w:top w:val="nil"/>
          <w:left w:val="nil"/>
          <w:bottom w:val="nil"/>
          <w:right w:val="nil"/>
          <w:between w:val="nil"/>
        </w:pBdr>
        <w:ind w:left="720"/>
      </w:pPr>
      <w:r w:rsidRPr="009C31C5">
        <w:t>Aspect 6.1.1 : Cadre juridique entourant la participation du public</w:t>
      </w:r>
    </w:p>
    <w:p w14:paraId="45D733CC" w14:textId="77777777" w:rsidR="00025515" w:rsidRPr="009C31C5" w:rsidRDefault="00025515" w:rsidP="00AF196A">
      <w:pPr>
        <w:pBdr>
          <w:top w:val="nil"/>
          <w:left w:val="nil"/>
          <w:bottom w:val="nil"/>
          <w:right w:val="nil"/>
          <w:between w:val="nil"/>
        </w:pBdr>
        <w:ind w:left="720"/>
      </w:pPr>
      <w:r w:rsidRPr="009C31C5">
        <w:t>Aspect 6.1.2 : Capacité institutionnelle en matière de participation du public</w:t>
      </w:r>
    </w:p>
    <w:p w14:paraId="6BEB035B" w14:textId="77777777" w:rsidR="00025515" w:rsidRPr="009C31C5" w:rsidRDefault="00025515" w:rsidP="00AF196A">
      <w:pPr>
        <w:pBdr>
          <w:top w:val="nil"/>
          <w:left w:val="nil"/>
          <w:bottom w:val="nil"/>
          <w:right w:val="nil"/>
          <w:between w:val="nil"/>
        </w:pBdr>
        <w:ind w:left="720"/>
      </w:pPr>
      <w:r w:rsidRPr="009C31C5">
        <w:t>Aspect 6.1.3 : Sensibilisation du public aux activités du parlement</w:t>
      </w:r>
    </w:p>
    <w:p w14:paraId="31ECA9A1" w14:textId="77777777" w:rsidR="00025515" w:rsidRPr="009C31C5" w:rsidRDefault="00025515" w:rsidP="00AF196A">
      <w:pPr>
        <w:pBdr>
          <w:top w:val="nil"/>
          <w:left w:val="nil"/>
          <w:bottom w:val="nil"/>
          <w:right w:val="nil"/>
          <w:between w:val="nil"/>
        </w:pBdr>
        <w:ind w:left="720"/>
      </w:pPr>
    </w:p>
    <w:p w14:paraId="5F344ACC" w14:textId="77777777" w:rsidR="00025515" w:rsidRPr="009C31C5" w:rsidRDefault="00025515" w:rsidP="00AF196A">
      <w:pPr>
        <w:pStyle w:val="Heading5"/>
        <w:rPr>
          <w:b/>
        </w:rPr>
      </w:pPr>
      <w:r w:rsidRPr="009C31C5">
        <w:t>Indicateur 6.2 : Participation publique aux processus parlementaires</w:t>
      </w:r>
    </w:p>
    <w:p w14:paraId="74264E9F" w14:textId="77777777" w:rsidR="00025515" w:rsidRPr="009C31C5" w:rsidRDefault="00025515" w:rsidP="00AF196A">
      <w:pPr>
        <w:pBdr>
          <w:top w:val="nil"/>
          <w:left w:val="nil"/>
          <w:bottom w:val="nil"/>
          <w:right w:val="nil"/>
          <w:between w:val="nil"/>
        </w:pBdr>
        <w:ind w:left="720"/>
      </w:pPr>
      <w:r w:rsidRPr="009C31C5">
        <w:t>Aspect 6.2.1 : Participation à l'élaboration des lois</w:t>
      </w:r>
    </w:p>
    <w:p w14:paraId="7CA313C8" w14:textId="77777777" w:rsidR="00025515" w:rsidRPr="009C31C5" w:rsidRDefault="00025515" w:rsidP="00AF196A">
      <w:pPr>
        <w:pBdr>
          <w:top w:val="nil"/>
          <w:left w:val="nil"/>
          <w:bottom w:val="nil"/>
          <w:right w:val="nil"/>
          <w:between w:val="nil"/>
        </w:pBdr>
        <w:ind w:left="720"/>
      </w:pPr>
      <w:r w:rsidRPr="009C31C5">
        <w:t>Aspect 6.2.2 : Participation au contrôle parlementaire</w:t>
      </w:r>
    </w:p>
    <w:p w14:paraId="173AE0C3" w14:textId="77777777" w:rsidR="00025515" w:rsidRPr="009C31C5" w:rsidRDefault="00025515" w:rsidP="00AF196A">
      <w:pPr>
        <w:pBdr>
          <w:top w:val="nil"/>
          <w:left w:val="nil"/>
          <w:bottom w:val="nil"/>
          <w:right w:val="nil"/>
          <w:between w:val="nil"/>
        </w:pBdr>
        <w:ind w:left="720"/>
      </w:pPr>
      <w:r w:rsidRPr="009C31C5">
        <w:t>Aspect 6.2.3 : Participation au cycle budgétaire</w:t>
      </w:r>
    </w:p>
    <w:p w14:paraId="48CD4B1E" w14:textId="77777777" w:rsidR="00025515" w:rsidRPr="009C31C5" w:rsidRDefault="00025515" w:rsidP="00AF196A">
      <w:pPr>
        <w:pStyle w:val="Heading5"/>
      </w:pPr>
      <w:r w:rsidRPr="009C31C5">
        <w:t>Aspect 6.2.4 : Gestion de la contribution du public et retour d'information</w:t>
      </w:r>
    </w:p>
    <w:p w14:paraId="06C7932C" w14:textId="77777777" w:rsidR="00025515" w:rsidRPr="009C31C5" w:rsidRDefault="00025515" w:rsidP="00AF196A"/>
    <w:p w14:paraId="3165A739" w14:textId="77777777" w:rsidR="00025515" w:rsidRPr="009C31C5" w:rsidRDefault="00025515" w:rsidP="00AF196A">
      <w:pPr>
        <w:pStyle w:val="Heading5"/>
        <w:rPr>
          <w:b/>
        </w:rPr>
      </w:pPr>
      <w:r w:rsidRPr="009C31C5">
        <w:t>Indicateur 6.3 : Participation de groupes divers aux activités du parlement</w:t>
      </w:r>
    </w:p>
    <w:p w14:paraId="23CCFDF1" w14:textId="77777777" w:rsidR="00025515" w:rsidRPr="009C31C5" w:rsidRDefault="00025515" w:rsidP="00AF196A">
      <w:pPr>
        <w:pBdr>
          <w:top w:val="nil"/>
          <w:left w:val="nil"/>
          <w:bottom w:val="nil"/>
          <w:right w:val="nil"/>
          <w:between w:val="nil"/>
        </w:pBdr>
        <w:ind w:left="720"/>
      </w:pPr>
      <w:r w:rsidRPr="009C31C5">
        <w:t>Aspect 6.3.1 : Collaboration avec les organisations de la société civile</w:t>
      </w:r>
    </w:p>
    <w:p w14:paraId="0A36BDED" w14:textId="77777777" w:rsidR="00025515" w:rsidRPr="009C31C5" w:rsidRDefault="00025515" w:rsidP="00AF196A">
      <w:pPr>
        <w:pBdr>
          <w:top w:val="nil"/>
          <w:left w:val="nil"/>
          <w:bottom w:val="nil"/>
          <w:right w:val="nil"/>
          <w:between w:val="nil"/>
        </w:pBdr>
        <w:ind w:left="720"/>
        <w:rPr>
          <w:b/>
        </w:rPr>
      </w:pPr>
      <w:r w:rsidRPr="009C31C5">
        <w:t>Aspect 6.3.2 : Dialogue avec tous les groupes de la société</w:t>
      </w:r>
    </w:p>
    <w:p w14:paraId="7120E97D" w14:textId="77777777" w:rsidR="00025515" w:rsidRPr="009C31C5" w:rsidRDefault="00025515" w:rsidP="00AF196A">
      <w:pPr>
        <w:pStyle w:val="Heading4"/>
        <w:rPr>
          <w:szCs w:val="22"/>
        </w:rPr>
      </w:pPr>
      <w:r w:rsidRPr="009C31C5">
        <w:lastRenderedPageBreak/>
        <w:t>Cible 7 : Des parlements représentatifs</w:t>
      </w:r>
    </w:p>
    <w:p w14:paraId="16AA49B0" w14:textId="77777777" w:rsidR="00025515" w:rsidRPr="009C31C5" w:rsidRDefault="00025515" w:rsidP="00AF196A">
      <w:pPr>
        <w:pStyle w:val="Heading5"/>
        <w:rPr>
          <w:b/>
        </w:rPr>
      </w:pPr>
      <w:r w:rsidRPr="009C31C5">
        <w:t>Indicateur 7.1 : Intégrité des élections</w:t>
      </w:r>
    </w:p>
    <w:p w14:paraId="1DD9A05C" w14:textId="77777777" w:rsidR="00025515" w:rsidRPr="009C31C5" w:rsidRDefault="00025515" w:rsidP="00AF196A">
      <w:pPr>
        <w:ind w:left="720"/>
      </w:pPr>
      <w:r w:rsidRPr="009C31C5">
        <w:t>Aspect 7.1.1 : Droits en matière de vote et d'élection</w:t>
      </w:r>
    </w:p>
    <w:p w14:paraId="40E99E79" w14:textId="77777777" w:rsidR="00025515" w:rsidRPr="009C31C5" w:rsidRDefault="00025515" w:rsidP="00AF196A">
      <w:pPr>
        <w:ind w:left="720"/>
      </w:pPr>
      <w:r w:rsidRPr="009C31C5">
        <w:t>Aspect 7.1.2 : Droits et obligations concernant les candidatures, les partis et les campagnes électorales</w:t>
      </w:r>
    </w:p>
    <w:p w14:paraId="5D715282" w14:textId="77777777" w:rsidR="00025515" w:rsidRPr="009C31C5" w:rsidRDefault="00025515" w:rsidP="00AF196A">
      <w:pPr>
        <w:ind w:left="720"/>
      </w:pPr>
      <w:r w:rsidRPr="009C31C5">
        <w:t>Aspect 7.1.3 : Rôle des pouvoirs publics dans les élections</w:t>
      </w:r>
    </w:p>
    <w:p w14:paraId="5F773B29" w14:textId="77777777" w:rsidR="00025515" w:rsidRPr="009C31C5" w:rsidRDefault="00025515" w:rsidP="00AF196A">
      <w:pPr>
        <w:ind w:left="720"/>
      </w:pPr>
    </w:p>
    <w:p w14:paraId="7C259059" w14:textId="77777777" w:rsidR="00025515" w:rsidRPr="009C31C5" w:rsidRDefault="00025515" w:rsidP="00AF196A">
      <w:pPr>
        <w:pStyle w:val="Heading5"/>
        <w:rPr>
          <w:b/>
        </w:rPr>
      </w:pPr>
      <w:r w:rsidRPr="009C31C5">
        <w:t>Indicateur 7.2 : Composition du parlement</w:t>
      </w:r>
    </w:p>
    <w:p w14:paraId="481F9B38" w14:textId="77777777" w:rsidR="00025515" w:rsidRPr="009C31C5" w:rsidRDefault="00025515" w:rsidP="00AF196A">
      <w:pPr>
        <w:ind w:left="720"/>
      </w:pPr>
      <w:r w:rsidRPr="009C31C5">
        <w:t>Aspect 7.2.1 : Représentation de la diversité politique</w:t>
      </w:r>
    </w:p>
    <w:p w14:paraId="7F929AF7" w14:textId="77777777" w:rsidR="00025515" w:rsidRPr="009C31C5" w:rsidRDefault="00025515" w:rsidP="00AF196A">
      <w:pPr>
        <w:ind w:left="720"/>
      </w:pPr>
      <w:r w:rsidRPr="009C31C5">
        <w:t>Aspect 7.2.2 : Représentation des femmes</w:t>
      </w:r>
    </w:p>
    <w:p w14:paraId="364FFDF3" w14:textId="77777777" w:rsidR="00025515" w:rsidRPr="009C31C5" w:rsidRDefault="00025515" w:rsidP="00AF196A">
      <w:pPr>
        <w:ind w:left="720"/>
      </w:pPr>
      <w:r w:rsidRPr="009C31C5">
        <w:t>Aspect 7.2.3 : Représentation des jeunes</w:t>
      </w:r>
    </w:p>
    <w:p w14:paraId="35CE35CF" w14:textId="77777777" w:rsidR="00025515" w:rsidRPr="009C31C5" w:rsidRDefault="00025515" w:rsidP="00AF196A">
      <w:pPr>
        <w:ind w:left="720"/>
      </w:pPr>
      <w:r w:rsidRPr="009C31C5">
        <w:t xml:space="preserve">Aspect 7.2.4 : Représentation des autres groupes sous-représentés </w:t>
      </w:r>
    </w:p>
    <w:p w14:paraId="42F31A92" w14:textId="77777777" w:rsidR="00025515" w:rsidRPr="009C31C5" w:rsidRDefault="00025515" w:rsidP="00AF196A"/>
    <w:p w14:paraId="034F1AC0" w14:textId="77777777" w:rsidR="00025515" w:rsidRPr="009C31C5" w:rsidRDefault="00025515" w:rsidP="00AF196A">
      <w:pPr>
        <w:pStyle w:val="Heading5"/>
        <w:rPr>
          <w:b/>
        </w:rPr>
      </w:pPr>
      <w:r w:rsidRPr="009C31C5">
        <w:t>Indicateur 7.3 : Composition des instances parlementaires</w:t>
      </w:r>
    </w:p>
    <w:p w14:paraId="0CC1E4B6" w14:textId="77777777" w:rsidR="00025515" w:rsidRPr="009C31C5" w:rsidRDefault="00025515" w:rsidP="00AF196A">
      <w:pPr>
        <w:ind w:left="720"/>
      </w:pPr>
      <w:r w:rsidRPr="009C31C5">
        <w:t>Aspect 7.3.1 : Composition des organes directeurs</w:t>
      </w:r>
    </w:p>
    <w:p w14:paraId="056FCD00" w14:textId="77777777" w:rsidR="00025515" w:rsidRPr="009C31C5" w:rsidRDefault="00025515" w:rsidP="00AF196A">
      <w:pPr>
        <w:ind w:left="720"/>
      </w:pPr>
      <w:r w:rsidRPr="009C31C5">
        <w:t>Aspect 7.3.2 : Composition des commissions</w:t>
      </w:r>
    </w:p>
    <w:p w14:paraId="2D1829EC" w14:textId="77777777" w:rsidR="00025515" w:rsidRPr="009C31C5" w:rsidRDefault="00025515" w:rsidP="00AF196A">
      <w:pPr>
        <w:ind w:firstLine="720"/>
        <w:jc w:val="both"/>
      </w:pPr>
      <w:r w:rsidRPr="009C31C5">
        <w:t xml:space="preserve">Aspect 7.3.3 : Équilibre entre les sexes et les âges dans les instances parlementaires </w:t>
      </w:r>
    </w:p>
    <w:p w14:paraId="0F1F4F9A" w14:textId="596CAB81" w:rsidR="00025515" w:rsidRPr="00025515" w:rsidRDefault="00025515" w:rsidP="00AF196A"/>
    <w:p w14:paraId="36FB36F9" w14:textId="77777777" w:rsidR="00025515" w:rsidRDefault="00025515" w:rsidP="00AF196A">
      <w:pPr>
        <w:spacing w:line="240" w:lineRule="auto"/>
        <w:rPr>
          <w:b/>
          <w:sz w:val="28"/>
          <w:szCs w:val="20"/>
          <w:lang w:eastAsia="fr-CH"/>
        </w:rPr>
      </w:pPr>
      <w:r>
        <w:br w:type="page"/>
      </w:r>
    </w:p>
    <w:p w14:paraId="6AC13813" w14:textId="5E78C00D" w:rsidR="005F0F25" w:rsidRPr="000E7F50" w:rsidRDefault="00025515" w:rsidP="005C40FE">
      <w:pPr>
        <w:pStyle w:val="Indicator"/>
        <w:rPr>
          <w:lang w:val="fr-CH"/>
        </w:rPr>
      </w:pPr>
      <w:bookmarkStart w:id="78" w:name="_Toc148820880"/>
      <w:r w:rsidRPr="000E7F50">
        <w:rPr>
          <w:lang w:val="fr-CH"/>
        </w:rPr>
        <w:lastRenderedPageBreak/>
        <w:t>I</w:t>
      </w:r>
      <w:r w:rsidR="002C4504" w:rsidRPr="000E7F50">
        <w:rPr>
          <w:lang w:val="fr-CH"/>
        </w:rPr>
        <w:t>ndicateur 1.1</w:t>
      </w:r>
      <w:r w:rsidR="00D55E0A" w:rsidRPr="000E7F50">
        <w:rPr>
          <w:lang w:val="fr-CH"/>
        </w:rPr>
        <w:t> </w:t>
      </w:r>
      <w:r w:rsidR="002C4504" w:rsidRPr="000E7F50">
        <w:rPr>
          <w:lang w:val="fr-CH"/>
        </w:rPr>
        <w:t>: Autonomie parlementaire</w:t>
      </w:r>
      <w:bookmarkEnd w:id="78"/>
    </w:p>
    <w:p w14:paraId="11912618" w14:textId="74667C6E" w:rsidR="005F0F25" w:rsidRPr="006273CB" w:rsidRDefault="002C4504" w:rsidP="00AF196A">
      <w:pPr>
        <w:pStyle w:val="section-title"/>
      </w:pPr>
      <w:r w:rsidRPr="006273CB">
        <w:t>À propos de l</w:t>
      </w:r>
      <w:r w:rsidR="0070782C" w:rsidRPr="006273CB">
        <w:t>’</w:t>
      </w:r>
      <w:r w:rsidRPr="006273CB">
        <w:t>indicateur</w:t>
      </w:r>
    </w:p>
    <w:p w14:paraId="086F1D7F" w14:textId="63F4F76C" w:rsidR="005F0F25" w:rsidRPr="006273CB" w:rsidRDefault="002C4504" w:rsidP="00AF196A">
      <w:pPr>
        <w:spacing w:line="240" w:lineRule="auto"/>
        <w:jc w:val="both"/>
        <w:rPr>
          <w:sz w:val="20"/>
          <w:szCs w:val="20"/>
        </w:rPr>
      </w:pPr>
      <w:r w:rsidRPr="006273CB">
        <w:rPr>
          <w:sz w:val="20"/>
        </w:rPr>
        <w:t>Le présent indicateur porte sur l</w:t>
      </w:r>
      <w:r w:rsidR="0070782C" w:rsidRPr="006273CB">
        <w:rPr>
          <w:sz w:val="20"/>
        </w:rPr>
        <w:t>’</w:t>
      </w:r>
      <w:r w:rsidRPr="006273CB">
        <w:rPr>
          <w:sz w:val="20"/>
        </w:rPr>
        <w:t>autonomie du parlement dans tous les aspects de son fonctionnement. Dans les systèmes démocratiques, le parlement, en tant qu</w:t>
      </w:r>
      <w:r w:rsidR="0070782C" w:rsidRPr="006273CB">
        <w:rPr>
          <w:sz w:val="20"/>
        </w:rPr>
        <w:t>’</w:t>
      </w:r>
      <w:r w:rsidRPr="006273CB">
        <w:rPr>
          <w:sz w:val="20"/>
        </w:rPr>
        <w:t>organe représentatif suprême, exerce le pouvoir législatif, définit les grandes orientations politiques et contrôle l</w:t>
      </w:r>
      <w:r w:rsidR="0070782C" w:rsidRPr="006273CB">
        <w:rPr>
          <w:sz w:val="20"/>
        </w:rPr>
        <w:t>’</w:t>
      </w:r>
      <w:r w:rsidRPr="006273CB">
        <w:rPr>
          <w:sz w:val="20"/>
        </w:rPr>
        <w:t>activité de l</w:t>
      </w:r>
      <w:r w:rsidR="0070782C" w:rsidRPr="006273CB">
        <w:rPr>
          <w:sz w:val="20"/>
        </w:rPr>
        <w:t>’</w:t>
      </w:r>
      <w:r w:rsidRPr="006273CB">
        <w:rPr>
          <w:sz w:val="20"/>
        </w:rPr>
        <w:t>exécutif, conformément au cadre juridique. Le parlement dispose des pouvoirs constitutionnels et/ou juridiques nécessaires pour adopter et modifier son propre règlement, établir sa propre structure, déterminer le mandat et la composition de ses commissions, fixer son propre ordre du jour et son calendrier, établir et contrôler son propre budget, prendre ses propres dispositions en matière d</w:t>
      </w:r>
      <w:r w:rsidR="0070782C" w:rsidRPr="006273CB">
        <w:rPr>
          <w:sz w:val="20"/>
        </w:rPr>
        <w:t>’</w:t>
      </w:r>
      <w:r w:rsidRPr="006273CB">
        <w:rPr>
          <w:sz w:val="20"/>
        </w:rPr>
        <w:t>administration et de personnel et s</w:t>
      </w:r>
      <w:r w:rsidR="0070782C" w:rsidRPr="006273CB">
        <w:rPr>
          <w:sz w:val="20"/>
        </w:rPr>
        <w:t>’</w:t>
      </w:r>
      <w:r w:rsidRPr="006273CB">
        <w:rPr>
          <w:sz w:val="20"/>
        </w:rPr>
        <w:t>assurer qu</w:t>
      </w:r>
      <w:r w:rsidR="0070782C" w:rsidRPr="006273CB">
        <w:rPr>
          <w:sz w:val="20"/>
        </w:rPr>
        <w:t>’</w:t>
      </w:r>
      <w:r w:rsidRPr="006273CB">
        <w:rPr>
          <w:sz w:val="20"/>
        </w:rPr>
        <w:t xml:space="preserve">il dispose des ressources nécessaires pour mener à bien son mandat. </w:t>
      </w:r>
    </w:p>
    <w:p w14:paraId="29CB3C26" w14:textId="77777777" w:rsidR="005F0F25" w:rsidRPr="006273CB" w:rsidRDefault="005F0F25" w:rsidP="00AF196A">
      <w:pPr>
        <w:spacing w:line="240" w:lineRule="auto"/>
        <w:jc w:val="both"/>
        <w:rPr>
          <w:sz w:val="20"/>
          <w:szCs w:val="20"/>
        </w:rPr>
      </w:pPr>
    </w:p>
    <w:p w14:paraId="74CF3B51" w14:textId="63B6D228" w:rsidR="005F0F25" w:rsidRPr="006273CB" w:rsidRDefault="002C4504" w:rsidP="00AF196A">
      <w:pPr>
        <w:spacing w:line="240" w:lineRule="auto"/>
        <w:jc w:val="both"/>
        <w:rPr>
          <w:sz w:val="20"/>
          <w:szCs w:val="20"/>
        </w:rPr>
      </w:pPr>
      <w:r w:rsidRPr="006273CB">
        <w:rPr>
          <w:sz w:val="20"/>
        </w:rPr>
        <w:t>L</w:t>
      </w:r>
      <w:r w:rsidR="0070782C" w:rsidRPr="006273CB">
        <w:rPr>
          <w:sz w:val="20"/>
        </w:rPr>
        <w:t>’</w:t>
      </w:r>
      <w:r w:rsidRPr="006273CB">
        <w:rPr>
          <w:sz w:val="20"/>
        </w:rPr>
        <w:t>indicateur comprend les aspects suivants</w:t>
      </w:r>
      <w:r w:rsidR="00D55E0A" w:rsidRPr="006273CB">
        <w:rPr>
          <w:sz w:val="20"/>
        </w:rPr>
        <w:t> </w:t>
      </w:r>
      <w:r w:rsidRPr="006273CB">
        <w:rPr>
          <w:sz w:val="20"/>
        </w:rPr>
        <w:t>:</w:t>
      </w:r>
    </w:p>
    <w:p w14:paraId="4D23977F" w14:textId="77777777" w:rsidR="005F0F25" w:rsidRPr="006273CB" w:rsidRDefault="002C4504" w:rsidP="00AF196A">
      <w:pPr>
        <w:spacing w:line="240" w:lineRule="auto"/>
        <w:ind w:left="1520" w:hanging="440"/>
        <w:jc w:val="both"/>
        <w:rPr>
          <w:sz w:val="20"/>
          <w:szCs w:val="20"/>
        </w:rPr>
      </w:pPr>
      <w:r w:rsidRPr="006273CB">
        <w:rPr>
          <w:sz w:val="20"/>
        </w:rPr>
        <w:t xml:space="preserve"> </w:t>
      </w:r>
    </w:p>
    <w:p w14:paraId="6977D3C0" w14:textId="77777777" w:rsidR="005F0F25" w:rsidRPr="006273CB" w:rsidRDefault="002C4504" w:rsidP="00AF196A">
      <w:pPr>
        <w:spacing w:line="240" w:lineRule="auto"/>
        <w:ind w:left="562" w:hanging="562"/>
        <w:jc w:val="both"/>
        <w:rPr>
          <w:sz w:val="20"/>
          <w:szCs w:val="20"/>
        </w:rPr>
      </w:pPr>
      <w:r w:rsidRPr="006273CB">
        <w:rPr>
          <w:sz w:val="20"/>
          <w:cs/>
        </w:rPr>
        <w:t xml:space="preserve">● </w:t>
      </w:r>
      <w:r w:rsidRPr="006273CB">
        <w:rPr>
          <w:sz w:val="20"/>
        </w:rPr>
        <w:t xml:space="preserve">Aspect </w:t>
      </w:r>
      <w:proofErr w:type="gramStart"/>
      <w:r w:rsidRPr="006273CB">
        <w:rPr>
          <w:sz w:val="20"/>
        </w:rPr>
        <w:t>1.1.1</w:t>
      </w:r>
      <w:r w:rsidR="00D55E0A" w:rsidRPr="006273CB">
        <w:rPr>
          <w:sz w:val="20"/>
        </w:rPr>
        <w:t> </w:t>
      </w:r>
      <w:r w:rsidRPr="006273CB">
        <w:rPr>
          <w:sz w:val="20"/>
        </w:rPr>
        <w:t>:</w:t>
      </w:r>
      <w:proofErr w:type="gramEnd"/>
      <w:r w:rsidRPr="006273CB">
        <w:rPr>
          <w:sz w:val="20"/>
        </w:rPr>
        <w:t xml:space="preserve"> Autonomie institutionnelle</w:t>
      </w:r>
    </w:p>
    <w:p w14:paraId="35036D2E" w14:textId="77777777" w:rsidR="005F0F25" w:rsidRPr="006273CB" w:rsidRDefault="005F0F25" w:rsidP="00AF196A">
      <w:pPr>
        <w:spacing w:line="240" w:lineRule="auto"/>
        <w:ind w:left="562" w:hanging="562"/>
        <w:jc w:val="both"/>
        <w:rPr>
          <w:sz w:val="20"/>
          <w:szCs w:val="20"/>
        </w:rPr>
      </w:pPr>
    </w:p>
    <w:p w14:paraId="5F803DEC" w14:textId="77777777" w:rsidR="005F0F25" w:rsidRPr="006273CB" w:rsidRDefault="002C4504" w:rsidP="00AF196A">
      <w:pPr>
        <w:spacing w:line="240" w:lineRule="auto"/>
        <w:ind w:left="562" w:hanging="562"/>
        <w:jc w:val="both"/>
        <w:rPr>
          <w:sz w:val="20"/>
          <w:szCs w:val="20"/>
        </w:rPr>
      </w:pPr>
      <w:r w:rsidRPr="006273CB">
        <w:rPr>
          <w:sz w:val="20"/>
          <w:cs/>
        </w:rPr>
        <w:t xml:space="preserve">● </w:t>
      </w:r>
      <w:r w:rsidRPr="006273CB">
        <w:rPr>
          <w:sz w:val="20"/>
        </w:rPr>
        <w:t xml:space="preserve">Aspect </w:t>
      </w:r>
      <w:proofErr w:type="gramStart"/>
      <w:r w:rsidRPr="006273CB">
        <w:rPr>
          <w:sz w:val="20"/>
        </w:rPr>
        <w:t>1.1.2</w:t>
      </w:r>
      <w:r w:rsidR="00D55E0A" w:rsidRPr="006273CB">
        <w:rPr>
          <w:sz w:val="20"/>
        </w:rPr>
        <w:t> </w:t>
      </w:r>
      <w:r w:rsidRPr="006273CB">
        <w:rPr>
          <w:sz w:val="20"/>
        </w:rPr>
        <w:t>:</w:t>
      </w:r>
      <w:proofErr w:type="gramEnd"/>
      <w:r w:rsidRPr="006273CB">
        <w:rPr>
          <w:sz w:val="20"/>
        </w:rPr>
        <w:t xml:space="preserve"> Autonomie procédurale</w:t>
      </w:r>
    </w:p>
    <w:p w14:paraId="55D47A1F" w14:textId="77777777" w:rsidR="005F0F25" w:rsidRPr="006273CB" w:rsidRDefault="005F0F25" w:rsidP="00AF196A">
      <w:pPr>
        <w:spacing w:line="240" w:lineRule="auto"/>
        <w:ind w:left="562" w:hanging="562"/>
        <w:jc w:val="both"/>
        <w:rPr>
          <w:sz w:val="20"/>
          <w:szCs w:val="20"/>
        </w:rPr>
      </w:pPr>
    </w:p>
    <w:p w14:paraId="535DECF9" w14:textId="77777777" w:rsidR="005F0F25" w:rsidRPr="006273CB" w:rsidRDefault="002C4504" w:rsidP="00AF196A">
      <w:pPr>
        <w:spacing w:line="240" w:lineRule="auto"/>
        <w:ind w:left="562" w:hanging="562"/>
        <w:jc w:val="both"/>
        <w:rPr>
          <w:sz w:val="20"/>
          <w:szCs w:val="20"/>
        </w:rPr>
      </w:pPr>
      <w:r w:rsidRPr="006273CB">
        <w:rPr>
          <w:sz w:val="20"/>
          <w:cs/>
        </w:rPr>
        <w:t xml:space="preserve">● </w:t>
      </w:r>
      <w:r w:rsidRPr="006273CB">
        <w:rPr>
          <w:sz w:val="20"/>
        </w:rPr>
        <w:t xml:space="preserve">Aspect </w:t>
      </w:r>
      <w:proofErr w:type="gramStart"/>
      <w:r w:rsidRPr="006273CB">
        <w:rPr>
          <w:sz w:val="20"/>
        </w:rPr>
        <w:t>1.1.3</w:t>
      </w:r>
      <w:r w:rsidR="00D55E0A" w:rsidRPr="006273CB">
        <w:rPr>
          <w:sz w:val="20"/>
        </w:rPr>
        <w:t> </w:t>
      </w:r>
      <w:r w:rsidRPr="006273CB">
        <w:rPr>
          <w:sz w:val="20"/>
        </w:rPr>
        <w:t>:</w:t>
      </w:r>
      <w:proofErr w:type="gramEnd"/>
      <w:r w:rsidRPr="006273CB">
        <w:rPr>
          <w:sz w:val="20"/>
        </w:rPr>
        <w:t xml:space="preserve"> Autonomie budgétaire</w:t>
      </w:r>
    </w:p>
    <w:p w14:paraId="5558F402" w14:textId="77777777" w:rsidR="005F0F25" w:rsidRPr="006273CB" w:rsidRDefault="005F0F25" w:rsidP="00AF196A">
      <w:pPr>
        <w:spacing w:line="240" w:lineRule="auto"/>
        <w:ind w:left="562" w:hanging="562"/>
        <w:jc w:val="both"/>
        <w:rPr>
          <w:sz w:val="20"/>
          <w:szCs w:val="20"/>
        </w:rPr>
      </w:pPr>
    </w:p>
    <w:p w14:paraId="5095CB9D" w14:textId="77777777" w:rsidR="005F0F25" w:rsidRPr="006273CB" w:rsidRDefault="002C4504" w:rsidP="00AF196A">
      <w:pPr>
        <w:spacing w:line="240" w:lineRule="auto"/>
        <w:ind w:left="562" w:hanging="562"/>
        <w:jc w:val="both"/>
        <w:rPr>
          <w:sz w:val="20"/>
          <w:szCs w:val="20"/>
        </w:rPr>
      </w:pPr>
      <w:r w:rsidRPr="006273CB">
        <w:rPr>
          <w:sz w:val="20"/>
          <w:cs/>
        </w:rPr>
        <w:t xml:space="preserve">● </w:t>
      </w:r>
      <w:r w:rsidRPr="006273CB">
        <w:rPr>
          <w:sz w:val="20"/>
        </w:rPr>
        <w:t xml:space="preserve">Aspect </w:t>
      </w:r>
      <w:proofErr w:type="gramStart"/>
      <w:r w:rsidRPr="006273CB">
        <w:rPr>
          <w:sz w:val="20"/>
        </w:rPr>
        <w:t>1.1.4</w:t>
      </w:r>
      <w:r w:rsidR="00D55E0A" w:rsidRPr="006273CB">
        <w:rPr>
          <w:sz w:val="20"/>
        </w:rPr>
        <w:t> </w:t>
      </w:r>
      <w:r w:rsidRPr="006273CB">
        <w:rPr>
          <w:sz w:val="20"/>
        </w:rPr>
        <w:t>:</w:t>
      </w:r>
      <w:proofErr w:type="gramEnd"/>
      <w:r w:rsidRPr="006273CB">
        <w:rPr>
          <w:sz w:val="20"/>
        </w:rPr>
        <w:t xml:space="preserve"> Autonomie administrative</w:t>
      </w:r>
    </w:p>
    <w:p w14:paraId="1DB12C8A" w14:textId="77777777" w:rsidR="005F0F25" w:rsidRPr="006273CB" w:rsidRDefault="005F0F25" w:rsidP="00AF196A">
      <w:pPr>
        <w:spacing w:line="240" w:lineRule="auto"/>
        <w:rPr>
          <w:b/>
          <w:color w:val="005F9A"/>
          <w:sz w:val="20"/>
          <w:szCs w:val="20"/>
        </w:rPr>
      </w:pPr>
    </w:p>
    <w:p w14:paraId="1B40966A" w14:textId="77777777" w:rsidR="005B5929" w:rsidRPr="006273CB" w:rsidRDefault="005B5929" w:rsidP="00AF196A">
      <w:pPr>
        <w:spacing w:line="240" w:lineRule="auto"/>
        <w:rPr>
          <w:b/>
          <w:sz w:val="24"/>
          <w:szCs w:val="20"/>
          <w:lang w:eastAsia="fr-CH"/>
        </w:rPr>
      </w:pPr>
      <w:bookmarkStart w:id="79" w:name="_1fob9te"/>
      <w:bookmarkEnd w:id="79"/>
      <w:r w:rsidRPr="006273CB">
        <w:br w:type="page"/>
      </w:r>
    </w:p>
    <w:p w14:paraId="5DDF4040" w14:textId="6EB4702E" w:rsidR="005F0F25" w:rsidRPr="006273CB" w:rsidRDefault="002C4504" w:rsidP="00AF196A">
      <w:pPr>
        <w:pStyle w:val="Dimension"/>
        <w:outlineLvl w:val="4"/>
      </w:pPr>
      <w:r w:rsidRPr="006273CB">
        <w:lastRenderedPageBreak/>
        <w:t>Aspect 1.1.1</w:t>
      </w:r>
      <w:r w:rsidR="00D55E0A" w:rsidRPr="006273CB">
        <w:t> </w:t>
      </w:r>
      <w:r w:rsidRPr="006273CB">
        <w:t>: Autonomie institutionnelle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0F25" w:rsidRPr="006273CB" w14:paraId="11294C5B" w14:textId="77777777">
        <w:tc>
          <w:tcPr>
            <w:tcW w:w="9350" w:type="dxa"/>
            <w:shd w:val="clear" w:color="auto" w:fill="EEEEEE"/>
          </w:tcPr>
          <w:p w14:paraId="58B0B5BC" w14:textId="327AFB70" w:rsidR="005F0F25" w:rsidRPr="006273CB" w:rsidRDefault="002C4504" w:rsidP="00AF196A">
            <w:pPr>
              <w:spacing w:line="240" w:lineRule="auto"/>
              <w:rPr>
                <w:rFonts w:eastAsia="Calibri" w:cs="Calibri"/>
                <w:sz w:val="20"/>
                <w:szCs w:val="20"/>
              </w:rPr>
            </w:pPr>
            <w:r w:rsidRPr="006273CB">
              <w:rPr>
                <w:sz w:val="20"/>
              </w:rPr>
              <w:t>Cet aspect s</w:t>
            </w:r>
            <w:r w:rsidR="0070782C" w:rsidRPr="006273CB">
              <w:rPr>
                <w:sz w:val="20"/>
              </w:rPr>
              <w:t>’</w:t>
            </w:r>
            <w:r w:rsidRPr="006273CB">
              <w:rPr>
                <w:sz w:val="20"/>
              </w:rPr>
              <w:t>applique aux éléments suivants</w:t>
            </w:r>
            <w:r w:rsidR="00D55E0A" w:rsidRPr="006273CB">
              <w:rPr>
                <w:sz w:val="20"/>
              </w:rPr>
              <w:t> </w:t>
            </w:r>
            <w:r w:rsidRPr="006273CB">
              <w:rPr>
                <w:sz w:val="20"/>
              </w:rPr>
              <w:t>:</w:t>
            </w:r>
          </w:p>
          <w:p w14:paraId="0E38C903" w14:textId="77777777" w:rsidR="005F0F25" w:rsidRPr="006273CB" w:rsidRDefault="002C4504" w:rsidP="00AF196A">
            <w:pPr>
              <w:pStyle w:val="ListParagraph"/>
              <w:numPr>
                <w:ilvl w:val="0"/>
                <w:numId w:val="7"/>
              </w:numPr>
              <w:spacing w:line="240" w:lineRule="auto"/>
              <w:rPr>
                <w:rFonts w:eastAsia="Calibri" w:cs="Calibri"/>
                <w:sz w:val="20"/>
                <w:szCs w:val="20"/>
              </w:rPr>
            </w:pPr>
            <w:r w:rsidRPr="006273CB">
              <w:rPr>
                <w:sz w:val="20"/>
              </w:rPr>
              <w:t>Indicateur 1.1</w:t>
            </w:r>
            <w:r w:rsidR="00D55E0A" w:rsidRPr="006273CB">
              <w:rPr>
                <w:sz w:val="20"/>
              </w:rPr>
              <w:t> </w:t>
            </w:r>
            <w:r w:rsidRPr="006273CB">
              <w:rPr>
                <w:sz w:val="20"/>
              </w:rPr>
              <w:t>: Autonomie parlementaire</w:t>
            </w:r>
          </w:p>
          <w:p w14:paraId="726B159E" w14:textId="6FB4B2C2" w:rsidR="005F0F25" w:rsidRPr="006273CB" w:rsidRDefault="00691445" w:rsidP="00AF196A">
            <w:pPr>
              <w:numPr>
                <w:ilvl w:val="0"/>
                <w:numId w:val="8"/>
              </w:numPr>
              <w:spacing w:line="240" w:lineRule="auto"/>
              <w:rPr>
                <w:rFonts w:eastAsia="Calibri" w:cs="Calibri"/>
                <w:sz w:val="24"/>
                <w:szCs w:val="24"/>
              </w:rPr>
            </w:pPr>
            <w:r w:rsidRPr="006273CB">
              <w:rPr>
                <w:sz w:val="20"/>
              </w:rPr>
              <w:t>Cible 1</w:t>
            </w:r>
            <w:r w:rsidR="00D55E0A" w:rsidRPr="006273CB">
              <w:rPr>
                <w:sz w:val="20"/>
              </w:rPr>
              <w:t> </w:t>
            </w:r>
            <w:r w:rsidRPr="006273CB">
              <w:rPr>
                <w:sz w:val="20"/>
              </w:rPr>
              <w:t xml:space="preserve">: </w:t>
            </w:r>
            <w:r w:rsidR="00BC643C" w:rsidRPr="006273CB">
              <w:rPr>
                <w:sz w:val="20"/>
              </w:rPr>
              <w:t>D</w:t>
            </w:r>
            <w:r w:rsidR="00BC643C" w:rsidRPr="006273CB">
              <w:t xml:space="preserve">es </w:t>
            </w:r>
            <w:r w:rsidR="00BC643C" w:rsidRPr="006273CB">
              <w:rPr>
                <w:sz w:val="20"/>
              </w:rPr>
              <w:t>p</w:t>
            </w:r>
            <w:r w:rsidRPr="006273CB">
              <w:rPr>
                <w:sz w:val="20"/>
              </w:rPr>
              <w:t>arlements efficaces</w:t>
            </w:r>
          </w:p>
        </w:tc>
      </w:tr>
    </w:tbl>
    <w:p w14:paraId="7862FF92" w14:textId="0CC6859E" w:rsidR="005F0F25" w:rsidRPr="006273CB" w:rsidRDefault="002C4504" w:rsidP="00AF196A">
      <w:pPr>
        <w:pStyle w:val="section-title"/>
      </w:pPr>
      <w:bookmarkStart w:id="80" w:name="_3znysh7"/>
      <w:bookmarkEnd w:id="80"/>
      <w:r w:rsidRPr="006273CB">
        <w:t>À propos de l</w:t>
      </w:r>
      <w:r w:rsidR="0070782C" w:rsidRPr="006273CB">
        <w:t>’</w:t>
      </w:r>
      <w:r w:rsidRPr="006273CB">
        <w:t>aspect</w:t>
      </w:r>
    </w:p>
    <w:p w14:paraId="08F36CF1" w14:textId="2FF6F895" w:rsidR="005F0F25" w:rsidRPr="006273CB" w:rsidRDefault="002C4504" w:rsidP="00AF196A">
      <w:pPr>
        <w:spacing w:line="240" w:lineRule="auto"/>
        <w:rPr>
          <w:sz w:val="20"/>
        </w:rPr>
      </w:pPr>
      <w:r w:rsidRPr="006273CB">
        <w:rPr>
          <w:sz w:val="20"/>
        </w:rPr>
        <w:t>Cet aspect porte sur les dispositions juridiques qui établissent l</w:t>
      </w:r>
      <w:r w:rsidR="0070782C" w:rsidRPr="006273CB">
        <w:rPr>
          <w:sz w:val="20"/>
        </w:rPr>
        <w:t>’</w:t>
      </w:r>
      <w:r w:rsidRPr="006273CB">
        <w:rPr>
          <w:sz w:val="20"/>
        </w:rPr>
        <w:t xml:space="preserve">autonomie institutionnelle du parlement en ce qui concerne son administration et son fonctionnement. Cette autonomie institutionnelle est le fondement qui permet au parlement de représenter les intérêts du peuple. </w:t>
      </w:r>
    </w:p>
    <w:p w14:paraId="7DA7186A" w14:textId="77777777" w:rsidR="005F0F25" w:rsidRPr="006273CB" w:rsidRDefault="005F0F25" w:rsidP="00AF196A">
      <w:pPr>
        <w:spacing w:line="240" w:lineRule="auto"/>
        <w:rPr>
          <w:sz w:val="20"/>
        </w:rPr>
      </w:pPr>
    </w:p>
    <w:p w14:paraId="0E608390" w14:textId="361B0798" w:rsidR="005F0F25" w:rsidRPr="006273CB" w:rsidRDefault="002C4504" w:rsidP="00AF196A">
      <w:pPr>
        <w:spacing w:line="240" w:lineRule="auto"/>
        <w:rPr>
          <w:sz w:val="20"/>
        </w:rPr>
      </w:pPr>
      <w:r w:rsidRPr="006273CB">
        <w:rPr>
          <w:sz w:val="20"/>
        </w:rPr>
        <w:t>L</w:t>
      </w:r>
      <w:r w:rsidR="0070782C" w:rsidRPr="006273CB">
        <w:rPr>
          <w:sz w:val="20"/>
        </w:rPr>
        <w:t>’</w:t>
      </w:r>
      <w:r w:rsidRPr="006273CB">
        <w:rPr>
          <w:sz w:val="20"/>
        </w:rPr>
        <w:t>autonomie institutionnelle signifie disposer des pouvoirs nécessaires pour par exemple</w:t>
      </w:r>
      <w:r w:rsidR="00D55E0A" w:rsidRPr="006273CB">
        <w:rPr>
          <w:sz w:val="20"/>
        </w:rPr>
        <w:t> </w:t>
      </w:r>
      <w:r w:rsidRPr="006273CB">
        <w:rPr>
          <w:sz w:val="20"/>
        </w:rPr>
        <w:t>:</w:t>
      </w:r>
    </w:p>
    <w:p w14:paraId="27A3D1E7" w14:textId="77777777" w:rsidR="005F0F25" w:rsidRPr="006273CB" w:rsidRDefault="002C4504" w:rsidP="00AF196A">
      <w:pPr>
        <w:pStyle w:val="ListParagraph"/>
        <w:numPr>
          <w:ilvl w:val="0"/>
          <w:numId w:val="10"/>
        </w:numPr>
        <w:spacing w:line="240" w:lineRule="auto"/>
        <w:rPr>
          <w:sz w:val="20"/>
        </w:rPr>
      </w:pPr>
      <w:proofErr w:type="gramStart"/>
      <w:r w:rsidRPr="006273CB">
        <w:rPr>
          <w:sz w:val="20"/>
        </w:rPr>
        <w:t>convoquer</w:t>
      </w:r>
      <w:proofErr w:type="gramEnd"/>
      <w:r w:rsidRPr="006273CB">
        <w:rPr>
          <w:sz w:val="20"/>
        </w:rPr>
        <w:t xml:space="preserve"> des sessions ordinaires ou extraordinaires</w:t>
      </w:r>
    </w:p>
    <w:p w14:paraId="52B8534C" w14:textId="77777777" w:rsidR="005F0F25" w:rsidRPr="006273CB" w:rsidRDefault="002C4504" w:rsidP="00AF196A">
      <w:pPr>
        <w:pStyle w:val="ListParagraph"/>
        <w:numPr>
          <w:ilvl w:val="0"/>
          <w:numId w:val="10"/>
        </w:numPr>
        <w:spacing w:line="240" w:lineRule="auto"/>
        <w:rPr>
          <w:sz w:val="20"/>
        </w:rPr>
      </w:pPr>
      <w:proofErr w:type="gramStart"/>
      <w:r w:rsidRPr="006273CB">
        <w:rPr>
          <w:sz w:val="20"/>
        </w:rPr>
        <w:t>élire</w:t>
      </w:r>
      <w:proofErr w:type="gramEnd"/>
      <w:r w:rsidRPr="006273CB">
        <w:rPr>
          <w:sz w:val="20"/>
        </w:rPr>
        <w:t xml:space="preserve"> les membres de ses organes, créer ses propres commissions et organiser ses travaux</w:t>
      </w:r>
    </w:p>
    <w:p w14:paraId="04607649" w14:textId="77777777" w:rsidR="005F0F25" w:rsidRPr="006273CB" w:rsidRDefault="002C4504" w:rsidP="00AF196A">
      <w:pPr>
        <w:pStyle w:val="ListParagraph"/>
        <w:numPr>
          <w:ilvl w:val="0"/>
          <w:numId w:val="10"/>
        </w:numPr>
        <w:spacing w:line="240" w:lineRule="auto"/>
        <w:rPr>
          <w:sz w:val="20"/>
        </w:rPr>
      </w:pPr>
      <w:proofErr w:type="gramStart"/>
      <w:r w:rsidRPr="006273CB">
        <w:rPr>
          <w:sz w:val="20"/>
        </w:rPr>
        <w:t>rédiger</w:t>
      </w:r>
      <w:proofErr w:type="gramEnd"/>
      <w:r w:rsidRPr="006273CB">
        <w:rPr>
          <w:sz w:val="20"/>
        </w:rPr>
        <w:t>, proposer, examiner et approuver des lois</w:t>
      </w:r>
    </w:p>
    <w:p w14:paraId="03A682AC" w14:textId="09D84FDC" w:rsidR="005F0F25" w:rsidRPr="006273CB" w:rsidRDefault="002C4504" w:rsidP="00AF196A">
      <w:pPr>
        <w:pStyle w:val="ListParagraph"/>
        <w:numPr>
          <w:ilvl w:val="0"/>
          <w:numId w:val="10"/>
        </w:numPr>
        <w:spacing w:line="240" w:lineRule="auto"/>
        <w:rPr>
          <w:sz w:val="20"/>
        </w:rPr>
      </w:pPr>
      <w:proofErr w:type="gramStart"/>
      <w:r w:rsidRPr="006273CB">
        <w:rPr>
          <w:sz w:val="20"/>
        </w:rPr>
        <w:t>contrôler</w:t>
      </w:r>
      <w:proofErr w:type="gramEnd"/>
      <w:r w:rsidRPr="006273CB">
        <w:rPr>
          <w:sz w:val="20"/>
        </w:rPr>
        <w:t xml:space="preserve"> l</w:t>
      </w:r>
      <w:r w:rsidR="0070782C" w:rsidRPr="006273CB">
        <w:rPr>
          <w:sz w:val="20"/>
        </w:rPr>
        <w:t>’</w:t>
      </w:r>
      <w:r w:rsidRPr="006273CB">
        <w:rPr>
          <w:sz w:val="20"/>
        </w:rPr>
        <w:t>action de l</w:t>
      </w:r>
      <w:r w:rsidR="0070782C" w:rsidRPr="006273CB">
        <w:rPr>
          <w:sz w:val="20"/>
        </w:rPr>
        <w:t>’</w:t>
      </w:r>
      <w:r w:rsidRPr="006273CB">
        <w:rPr>
          <w:sz w:val="20"/>
        </w:rPr>
        <w:t>exécutif</w:t>
      </w:r>
    </w:p>
    <w:p w14:paraId="25EFC426" w14:textId="5A8FA09C" w:rsidR="005F0F25" w:rsidRPr="006273CB" w:rsidRDefault="002C4504" w:rsidP="00AF196A">
      <w:pPr>
        <w:pStyle w:val="ListParagraph"/>
        <w:numPr>
          <w:ilvl w:val="0"/>
          <w:numId w:val="10"/>
        </w:numPr>
        <w:spacing w:line="240" w:lineRule="auto"/>
        <w:rPr>
          <w:sz w:val="20"/>
        </w:rPr>
      </w:pPr>
      <w:proofErr w:type="gramStart"/>
      <w:r w:rsidRPr="006273CB">
        <w:rPr>
          <w:sz w:val="20"/>
        </w:rPr>
        <w:t>fixer</w:t>
      </w:r>
      <w:proofErr w:type="gramEnd"/>
      <w:r w:rsidRPr="006273CB">
        <w:rPr>
          <w:sz w:val="20"/>
        </w:rPr>
        <w:t xml:space="preserve"> </w:t>
      </w:r>
      <w:r w:rsidR="00127E9E" w:rsidRPr="006273CB">
        <w:rPr>
          <w:sz w:val="20"/>
        </w:rPr>
        <w:t>ses propres règles</w:t>
      </w:r>
    </w:p>
    <w:p w14:paraId="7A449A1A" w14:textId="77777777" w:rsidR="005F0F25" w:rsidRPr="006273CB" w:rsidRDefault="005F0F25" w:rsidP="00AF196A">
      <w:pPr>
        <w:spacing w:line="240" w:lineRule="auto"/>
        <w:rPr>
          <w:sz w:val="20"/>
        </w:rPr>
      </w:pPr>
    </w:p>
    <w:p w14:paraId="34D8CF68" w14:textId="714AB1C9" w:rsidR="005F0F25" w:rsidRPr="006273CB" w:rsidRDefault="002C4504" w:rsidP="00AF196A">
      <w:pPr>
        <w:spacing w:line="240" w:lineRule="auto"/>
        <w:rPr>
          <w:sz w:val="20"/>
        </w:rPr>
      </w:pPr>
      <w:r w:rsidRPr="006273CB">
        <w:rPr>
          <w:sz w:val="20"/>
        </w:rPr>
        <w:t>L</w:t>
      </w:r>
      <w:r w:rsidR="0070782C" w:rsidRPr="006273CB">
        <w:rPr>
          <w:sz w:val="20"/>
        </w:rPr>
        <w:t>’</w:t>
      </w:r>
      <w:r w:rsidRPr="006273CB">
        <w:rPr>
          <w:sz w:val="20"/>
        </w:rPr>
        <w:t xml:space="preserve">autonomie institutionnelle est généralement établie dans la Constitution. Selon les pays, elle peut être précisée dans des lois et/ou dans le règlement du parlement. </w:t>
      </w:r>
    </w:p>
    <w:p w14:paraId="2BE6CC1C" w14:textId="77777777" w:rsidR="005F0F25" w:rsidRPr="006273CB" w:rsidRDefault="002C4504" w:rsidP="00AF196A">
      <w:pPr>
        <w:pStyle w:val="section-title"/>
      </w:pPr>
      <w:r w:rsidRPr="006273CB">
        <w:t>Objectifs</w:t>
      </w:r>
    </w:p>
    <w:tbl>
      <w:tblPr>
        <w:tblW w:w="5000" w:type="pct"/>
        <w:shd w:val="clear" w:color="auto" w:fill="EEEEEE"/>
        <w:tblLook w:val="0400" w:firstRow="0" w:lastRow="0" w:firstColumn="0" w:lastColumn="0" w:noHBand="0" w:noVBand="1"/>
      </w:tblPr>
      <w:tblGrid>
        <w:gridCol w:w="9120"/>
      </w:tblGrid>
      <w:tr w:rsidR="005F0F25" w:rsidRPr="006273CB" w14:paraId="56D1538C" w14:textId="77777777">
        <w:trPr>
          <w:trHeight w:val="2625"/>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031156E" w14:textId="031C8CF7" w:rsidR="005F0F25" w:rsidRPr="006273CB" w:rsidRDefault="002C4504" w:rsidP="00AF196A">
            <w:pPr>
              <w:spacing w:line="240" w:lineRule="auto"/>
              <w:rPr>
                <w:i/>
                <w:sz w:val="24"/>
                <w:szCs w:val="24"/>
              </w:rPr>
            </w:pPr>
            <w:r w:rsidRPr="006273CB">
              <w:rPr>
                <w:i/>
                <w:sz w:val="20"/>
              </w:rPr>
              <w:t>Après une analyse comparative, les parlements pourraient par exemple viser les objectifs suivants en ce qui concerne l</w:t>
            </w:r>
            <w:r w:rsidR="0070782C" w:rsidRPr="006273CB">
              <w:rPr>
                <w:i/>
                <w:sz w:val="20"/>
              </w:rPr>
              <w:t>’</w:t>
            </w:r>
            <w:r w:rsidRPr="006273CB">
              <w:rPr>
                <w:i/>
                <w:sz w:val="20"/>
              </w:rPr>
              <w:t>autonomie institutionnelle</w:t>
            </w:r>
            <w:r w:rsidR="00D55E0A" w:rsidRPr="006273CB">
              <w:rPr>
                <w:i/>
                <w:sz w:val="20"/>
              </w:rPr>
              <w:t> </w:t>
            </w:r>
            <w:r w:rsidRPr="006273CB">
              <w:rPr>
                <w:i/>
                <w:sz w:val="20"/>
              </w:rPr>
              <w:t>:</w:t>
            </w:r>
          </w:p>
          <w:p w14:paraId="060FECD7" w14:textId="77777777" w:rsidR="005F0F25" w:rsidRPr="006273CB" w:rsidRDefault="005F0F25" w:rsidP="00AF196A">
            <w:pPr>
              <w:spacing w:line="240" w:lineRule="auto"/>
              <w:rPr>
                <w:sz w:val="18"/>
                <w:szCs w:val="18"/>
              </w:rPr>
            </w:pPr>
          </w:p>
          <w:p w14:paraId="2BFD9959" w14:textId="77777777" w:rsidR="005F0F25" w:rsidRPr="006273CB" w:rsidRDefault="002C4504" w:rsidP="00AF196A">
            <w:pPr>
              <w:spacing w:line="240" w:lineRule="auto"/>
              <w:rPr>
                <w:sz w:val="20"/>
                <w:szCs w:val="20"/>
              </w:rPr>
            </w:pPr>
            <w:r w:rsidRPr="006273CB">
              <w:rPr>
                <w:sz w:val="20"/>
              </w:rPr>
              <w:t xml:space="preserve">Le cadre juridique établit le parlement comme un organe autonome ayant pour mandat de représenter les intérêts du peuple. </w:t>
            </w:r>
          </w:p>
          <w:p w14:paraId="3AF0A960" w14:textId="77777777" w:rsidR="005F0F25" w:rsidRPr="006273CB" w:rsidRDefault="005F0F25" w:rsidP="00AF196A">
            <w:pPr>
              <w:spacing w:line="240" w:lineRule="auto"/>
              <w:rPr>
                <w:sz w:val="20"/>
                <w:szCs w:val="20"/>
              </w:rPr>
            </w:pPr>
          </w:p>
          <w:p w14:paraId="3D9E8AA3" w14:textId="54D51848" w:rsidR="005F0F25" w:rsidRPr="006273CB" w:rsidRDefault="002C4504" w:rsidP="00AF196A">
            <w:pPr>
              <w:spacing w:line="240" w:lineRule="auto"/>
              <w:rPr>
                <w:sz w:val="20"/>
              </w:rPr>
            </w:pPr>
            <w:r w:rsidRPr="006273CB">
              <w:rPr>
                <w:sz w:val="20"/>
              </w:rPr>
              <w:t>Le parlement dispose de l</w:t>
            </w:r>
            <w:r w:rsidR="0070782C" w:rsidRPr="006273CB">
              <w:rPr>
                <w:sz w:val="20"/>
              </w:rPr>
              <w:t>’</w:t>
            </w:r>
            <w:r w:rsidRPr="006273CB">
              <w:rPr>
                <w:sz w:val="20"/>
              </w:rPr>
              <w:t xml:space="preserve">autonomie nécessaire pour élire les membres de ses organes, créer ses propres commissions, organiser ses travaux et fixer </w:t>
            </w:r>
            <w:r w:rsidR="00F74910" w:rsidRPr="006273CB">
              <w:rPr>
                <w:sz w:val="20"/>
              </w:rPr>
              <w:t>s</w:t>
            </w:r>
            <w:r w:rsidR="00F74910" w:rsidRPr="006273CB">
              <w:t>es</w:t>
            </w:r>
            <w:r w:rsidRPr="006273CB">
              <w:rPr>
                <w:sz w:val="20"/>
              </w:rPr>
              <w:t xml:space="preserve"> propre</w:t>
            </w:r>
            <w:r w:rsidR="00F74910" w:rsidRPr="006273CB">
              <w:rPr>
                <w:sz w:val="20"/>
              </w:rPr>
              <w:t>s</w:t>
            </w:r>
            <w:r w:rsidRPr="006273CB">
              <w:rPr>
                <w:sz w:val="20"/>
              </w:rPr>
              <w:t xml:space="preserve"> règle</w:t>
            </w:r>
            <w:r w:rsidR="00F74910" w:rsidRPr="006273CB">
              <w:rPr>
                <w:sz w:val="20"/>
              </w:rPr>
              <w:t>s</w:t>
            </w:r>
            <w:r w:rsidRPr="006273CB">
              <w:rPr>
                <w:sz w:val="20"/>
              </w:rPr>
              <w:t xml:space="preserve">. </w:t>
            </w:r>
          </w:p>
          <w:p w14:paraId="063962FD" w14:textId="77777777" w:rsidR="005F0F25" w:rsidRPr="006273CB" w:rsidRDefault="005F0F25" w:rsidP="00AF196A">
            <w:pPr>
              <w:spacing w:line="240" w:lineRule="auto"/>
              <w:rPr>
                <w:sz w:val="20"/>
              </w:rPr>
            </w:pPr>
          </w:p>
          <w:p w14:paraId="62973A3B" w14:textId="01F7DD92" w:rsidR="005F0F25" w:rsidRPr="006273CB" w:rsidRDefault="002C4504" w:rsidP="00AF196A">
            <w:pPr>
              <w:spacing w:line="240" w:lineRule="auto"/>
              <w:rPr>
                <w:sz w:val="20"/>
                <w:szCs w:val="20"/>
              </w:rPr>
            </w:pPr>
            <w:r w:rsidRPr="006273CB">
              <w:rPr>
                <w:sz w:val="20"/>
              </w:rPr>
              <w:t>Le parlement est habilité à convoquer des sessions ordinaires ou extraordinaires, à rédiger, proposer, examiner et approuver des lois, ainsi qu</w:t>
            </w:r>
            <w:r w:rsidR="0070782C" w:rsidRPr="006273CB">
              <w:rPr>
                <w:sz w:val="20"/>
              </w:rPr>
              <w:t>’</w:t>
            </w:r>
            <w:r w:rsidRPr="006273CB">
              <w:rPr>
                <w:sz w:val="20"/>
              </w:rPr>
              <w:t>à contrôler l</w:t>
            </w:r>
            <w:r w:rsidR="0070782C" w:rsidRPr="006273CB">
              <w:rPr>
                <w:sz w:val="20"/>
              </w:rPr>
              <w:t>’</w:t>
            </w:r>
            <w:r w:rsidRPr="006273CB">
              <w:rPr>
                <w:sz w:val="20"/>
              </w:rPr>
              <w:t>action de l</w:t>
            </w:r>
            <w:r w:rsidR="0070782C" w:rsidRPr="006273CB">
              <w:rPr>
                <w:sz w:val="20"/>
              </w:rPr>
              <w:t>’</w:t>
            </w:r>
            <w:r w:rsidRPr="006273CB">
              <w:rPr>
                <w:sz w:val="20"/>
              </w:rPr>
              <w:t xml:space="preserve">exécutif. </w:t>
            </w:r>
          </w:p>
          <w:p w14:paraId="5EA1DDB9" w14:textId="77777777" w:rsidR="005F0F25" w:rsidRPr="006273CB" w:rsidRDefault="005F0F25" w:rsidP="00AF196A">
            <w:pPr>
              <w:spacing w:line="240" w:lineRule="auto"/>
              <w:rPr>
                <w:sz w:val="18"/>
                <w:szCs w:val="18"/>
              </w:rPr>
            </w:pPr>
          </w:p>
          <w:p w14:paraId="02C3D874" w14:textId="77777777" w:rsidR="005F0F25" w:rsidRPr="006273CB" w:rsidRDefault="002C4504" w:rsidP="00AF196A">
            <w:pPr>
              <w:spacing w:line="240" w:lineRule="auto"/>
              <w:rPr>
                <w:sz w:val="20"/>
                <w:szCs w:val="20"/>
              </w:rPr>
            </w:pPr>
            <w:r w:rsidRPr="006273CB">
              <w:rPr>
                <w:sz w:val="20"/>
              </w:rPr>
              <w:t>Les pratiques du parlement sont conformes aux dispositions pertinentes du cadre juridique.</w:t>
            </w:r>
          </w:p>
          <w:p w14:paraId="2E53903E" w14:textId="77777777" w:rsidR="005F0F25" w:rsidRPr="006273CB" w:rsidRDefault="005F0F25" w:rsidP="00AF196A">
            <w:pPr>
              <w:spacing w:line="240" w:lineRule="auto"/>
              <w:rPr>
                <w:color w:val="00A8B4"/>
                <w:sz w:val="20"/>
                <w:szCs w:val="20"/>
              </w:rPr>
            </w:pPr>
          </w:p>
        </w:tc>
      </w:tr>
    </w:tbl>
    <w:p w14:paraId="377EF51B" w14:textId="77777777" w:rsidR="005F0F25" w:rsidRPr="006273CB" w:rsidRDefault="002C4504" w:rsidP="00AF196A">
      <w:pPr>
        <w:pStyle w:val="section-title"/>
      </w:pPr>
      <w:bookmarkStart w:id="81" w:name="_2et92p0"/>
      <w:bookmarkEnd w:id="81"/>
      <w:r w:rsidRPr="006273CB">
        <w:t>Évaluation</w:t>
      </w:r>
    </w:p>
    <w:p w14:paraId="1C8DDF15" w14:textId="4BD2650B" w:rsidR="005F0F25" w:rsidRPr="006273CB" w:rsidRDefault="002C4504" w:rsidP="00AF196A">
      <w:pPr>
        <w:spacing w:line="240" w:lineRule="auto"/>
        <w:rPr>
          <w:sz w:val="20"/>
          <w:szCs w:val="20"/>
        </w:rPr>
      </w:pPr>
      <w:r w:rsidRPr="006273CB">
        <w:rPr>
          <w:sz w:val="20"/>
        </w:rPr>
        <w:t>L</w:t>
      </w:r>
      <w:r w:rsidR="0070782C" w:rsidRPr="006273CB">
        <w:rPr>
          <w:sz w:val="20"/>
        </w:rPr>
        <w:t>’</w:t>
      </w:r>
      <w:r w:rsidRPr="006273C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70782C" w:rsidRPr="006273CB">
        <w:rPr>
          <w:sz w:val="20"/>
        </w:rPr>
        <w:t>’</w:t>
      </w:r>
      <w:r w:rsidRPr="006273CB">
        <w:rPr>
          <w:sz w:val="20"/>
        </w:rPr>
        <w:t xml:space="preserve">appui de votre appréciation. </w:t>
      </w:r>
    </w:p>
    <w:p w14:paraId="09B3ED0B" w14:textId="77777777" w:rsidR="005F0F25" w:rsidRPr="006273CB" w:rsidRDefault="005F0F25" w:rsidP="00AF196A">
      <w:pPr>
        <w:spacing w:line="240" w:lineRule="auto"/>
        <w:rPr>
          <w:sz w:val="20"/>
          <w:szCs w:val="20"/>
        </w:rPr>
      </w:pPr>
    </w:p>
    <w:p w14:paraId="56996C40" w14:textId="41CAA7D1" w:rsidR="005F0F25" w:rsidRPr="006273CB" w:rsidRDefault="002C4504" w:rsidP="00AF196A">
      <w:pPr>
        <w:spacing w:line="240" w:lineRule="auto"/>
        <w:rPr>
          <w:sz w:val="20"/>
          <w:szCs w:val="20"/>
        </w:rPr>
      </w:pPr>
      <w:r w:rsidRPr="006273CB">
        <w:rPr>
          <w:sz w:val="20"/>
        </w:rPr>
        <w:t>Exemples d</w:t>
      </w:r>
      <w:r w:rsidR="0070782C" w:rsidRPr="006273CB">
        <w:rPr>
          <w:sz w:val="20"/>
        </w:rPr>
        <w:t>’</w:t>
      </w:r>
      <w:r w:rsidRPr="006273CB">
        <w:rPr>
          <w:sz w:val="20"/>
        </w:rPr>
        <w:t>éléments permettant d</w:t>
      </w:r>
      <w:r w:rsidR="0070782C" w:rsidRPr="006273CB">
        <w:rPr>
          <w:sz w:val="20"/>
        </w:rPr>
        <w:t>’</w:t>
      </w:r>
      <w:r w:rsidRPr="006273CB">
        <w:rPr>
          <w:sz w:val="20"/>
        </w:rPr>
        <w:t>étayer l</w:t>
      </w:r>
      <w:r w:rsidR="0070782C" w:rsidRPr="006273CB">
        <w:rPr>
          <w:sz w:val="20"/>
        </w:rPr>
        <w:t>’</w:t>
      </w:r>
      <w:r w:rsidRPr="006273CB">
        <w:rPr>
          <w:sz w:val="20"/>
        </w:rPr>
        <w:t>évaluation</w:t>
      </w:r>
      <w:r w:rsidR="00D55E0A" w:rsidRPr="006273CB">
        <w:rPr>
          <w:sz w:val="20"/>
        </w:rPr>
        <w:t> </w:t>
      </w:r>
      <w:r w:rsidRPr="006273CB">
        <w:rPr>
          <w:sz w:val="20"/>
        </w:rPr>
        <w:t>:</w:t>
      </w:r>
    </w:p>
    <w:p w14:paraId="56DAC85D" w14:textId="77777777" w:rsidR="005F0F25" w:rsidRPr="006273CB" w:rsidRDefault="005F0F25" w:rsidP="00AF196A">
      <w:pPr>
        <w:spacing w:line="240" w:lineRule="auto"/>
        <w:rPr>
          <w:sz w:val="20"/>
          <w:szCs w:val="20"/>
        </w:rPr>
      </w:pPr>
    </w:p>
    <w:p w14:paraId="22456DF4" w14:textId="6775C992" w:rsidR="005F0F25" w:rsidRPr="006273CB" w:rsidRDefault="00E228A2" w:rsidP="00AF196A">
      <w:pPr>
        <w:numPr>
          <w:ilvl w:val="0"/>
          <w:numId w:val="5"/>
        </w:numPr>
        <w:spacing w:line="240" w:lineRule="auto"/>
        <w:ind w:left="562" w:hanging="562"/>
      </w:pPr>
      <w:r w:rsidRPr="006273CB">
        <w:rPr>
          <w:sz w:val="20"/>
        </w:rPr>
        <w:t>Dispositions du cadre juridique établissant l</w:t>
      </w:r>
      <w:r w:rsidR="0070782C" w:rsidRPr="006273CB">
        <w:rPr>
          <w:sz w:val="20"/>
        </w:rPr>
        <w:t>’</w:t>
      </w:r>
      <w:r w:rsidRPr="006273CB">
        <w:rPr>
          <w:sz w:val="20"/>
        </w:rPr>
        <w:t>indépendance du pouvoir législatif </w:t>
      </w:r>
    </w:p>
    <w:p w14:paraId="5C97FF22" w14:textId="28034D94" w:rsidR="005F0F25" w:rsidRPr="006273CB" w:rsidRDefault="00E228A2" w:rsidP="00AF196A">
      <w:pPr>
        <w:numPr>
          <w:ilvl w:val="0"/>
          <w:numId w:val="5"/>
        </w:numPr>
        <w:spacing w:line="240" w:lineRule="auto"/>
        <w:ind w:left="562" w:hanging="562"/>
      </w:pPr>
      <w:r w:rsidRPr="006273CB">
        <w:rPr>
          <w:sz w:val="20"/>
        </w:rPr>
        <w:t xml:space="preserve">Règlement </w:t>
      </w:r>
      <w:r w:rsidR="00FF3C39" w:rsidRPr="006273CB">
        <w:rPr>
          <w:sz w:val="20"/>
        </w:rPr>
        <w:t>du parlement</w:t>
      </w:r>
      <w:r w:rsidRPr="006273CB">
        <w:rPr>
          <w:sz w:val="20"/>
        </w:rPr>
        <w:t xml:space="preserve"> adopté par le seul parlement </w:t>
      </w:r>
    </w:p>
    <w:p w14:paraId="4E239EDB" w14:textId="43EF51DF" w:rsidR="005F0F25" w:rsidRPr="006273CB" w:rsidRDefault="00E228A2" w:rsidP="00AF196A">
      <w:pPr>
        <w:numPr>
          <w:ilvl w:val="0"/>
          <w:numId w:val="5"/>
        </w:numPr>
        <w:spacing w:line="240" w:lineRule="auto"/>
        <w:ind w:left="562" w:hanging="562"/>
      </w:pPr>
      <w:r w:rsidRPr="006273CB">
        <w:rPr>
          <w:sz w:val="20"/>
        </w:rPr>
        <w:t>Lois et règles consacrant l</w:t>
      </w:r>
      <w:r w:rsidR="0070782C" w:rsidRPr="006273CB">
        <w:rPr>
          <w:sz w:val="20"/>
        </w:rPr>
        <w:t>’</w:t>
      </w:r>
      <w:r w:rsidRPr="006273CB">
        <w:rPr>
          <w:sz w:val="20"/>
        </w:rPr>
        <w:t>autonomie du parlement en ce qui concerne le choix de son mode d</w:t>
      </w:r>
      <w:r w:rsidR="0070782C" w:rsidRPr="006273CB">
        <w:rPr>
          <w:sz w:val="20"/>
        </w:rPr>
        <w:t>’</w:t>
      </w:r>
      <w:r w:rsidRPr="006273CB">
        <w:rPr>
          <w:sz w:val="20"/>
        </w:rPr>
        <w:t>organisation et de ses procédures, les élections au sein de ses organes et l</w:t>
      </w:r>
      <w:r w:rsidR="0070782C" w:rsidRPr="006273CB">
        <w:rPr>
          <w:sz w:val="20"/>
        </w:rPr>
        <w:t>’</w:t>
      </w:r>
      <w:r w:rsidRPr="006273CB">
        <w:rPr>
          <w:sz w:val="20"/>
        </w:rPr>
        <w:t>élection de leurs dirigeants, la création de ses commissions et l</w:t>
      </w:r>
      <w:r w:rsidR="0070782C" w:rsidRPr="006273CB">
        <w:rPr>
          <w:sz w:val="20"/>
        </w:rPr>
        <w:t>’</w:t>
      </w:r>
      <w:r w:rsidRPr="006273CB">
        <w:rPr>
          <w:sz w:val="20"/>
        </w:rPr>
        <w:t>organisation de ses travaux</w:t>
      </w:r>
    </w:p>
    <w:p w14:paraId="479219CA" w14:textId="77777777" w:rsidR="005F0F25" w:rsidRPr="006273CB" w:rsidRDefault="002C4504" w:rsidP="00AF196A">
      <w:pPr>
        <w:numPr>
          <w:ilvl w:val="0"/>
          <w:numId w:val="5"/>
        </w:numPr>
        <w:spacing w:line="240" w:lineRule="auto"/>
        <w:ind w:left="562" w:hanging="562"/>
      </w:pPr>
      <w:r w:rsidRPr="006273CB">
        <w:rPr>
          <w:sz w:val="20"/>
        </w:rPr>
        <w:t>Ces lois et règles sont systématiquement suivies et respectées</w:t>
      </w:r>
    </w:p>
    <w:p w14:paraId="4AF4393E" w14:textId="4D466FB0" w:rsidR="005F0F25" w:rsidRPr="006273CB" w:rsidRDefault="002C4504" w:rsidP="00AF196A">
      <w:pPr>
        <w:numPr>
          <w:ilvl w:val="0"/>
          <w:numId w:val="5"/>
        </w:numPr>
        <w:spacing w:line="240" w:lineRule="auto"/>
        <w:ind w:left="562" w:hanging="562"/>
      </w:pPr>
      <w:r w:rsidRPr="006273CB">
        <w:rPr>
          <w:sz w:val="20"/>
        </w:rPr>
        <w:t>Existence de commissions ou d</w:t>
      </w:r>
      <w:r w:rsidR="0070782C" w:rsidRPr="006273CB">
        <w:rPr>
          <w:sz w:val="20"/>
        </w:rPr>
        <w:t>’</w:t>
      </w:r>
      <w:r w:rsidRPr="006273CB">
        <w:rPr>
          <w:sz w:val="20"/>
        </w:rPr>
        <w:t>organes au sein du parlement, dont seuls les parlementaires sont habilités à modifier ou à changer les procédures, les règles et les normes de conduite</w:t>
      </w:r>
    </w:p>
    <w:p w14:paraId="1644D7B8" w14:textId="77777777" w:rsidR="005F0F25" w:rsidRPr="006273CB" w:rsidRDefault="005F0F25" w:rsidP="00AF196A">
      <w:pPr>
        <w:spacing w:line="240" w:lineRule="auto"/>
        <w:rPr>
          <w:sz w:val="20"/>
          <w:szCs w:val="20"/>
        </w:rPr>
      </w:pPr>
      <w:bookmarkStart w:id="82" w:name="_tyjcwt"/>
      <w:bookmarkEnd w:id="82"/>
    </w:p>
    <w:p w14:paraId="6A14594D" w14:textId="471AEBBC" w:rsidR="005F0F25" w:rsidRPr="006273CB" w:rsidRDefault="002C4504" w:rsidP="00AF196A">
      <w:pPr>
        <w:spacing w:line="240" w:lineRule="auto"/>
        <w:rPr>
          <w:sz w:val="20"/>
          <w:szCs w:val="20"/>
        </w:rPr>
      </w:pPr>
      <w:r w:rsidRPr="006273CB">
        <w:rPr>
          <w:sz w:val="20"/>
        </w:rPr>
        <w:t>Le cas échéant, merci de bien vouloir communiquer des observations ou exemples supplémentaires pour étayer l</w:t>
      </w:r>
      <w:r w:rsidR="0070782C" w:rsidRPr="006273CB">
        <w:rPr>
          <w:sz w:val="20"/>
        </w:rPr>
        <w:t>’</w:t>
      </w:r>
      <w:r w:rsidRPr="006273CB">
        <w:rPr>
          <w:sz w:val="20"/>
        </w:rPr>
        <w:t>évaluation.</w:t>
      </w:r>
    </w:p>
    <w:p w14:paraId="29B2C64D" w14:textId="77777777" w:rsidR="005F0F25" w:rsidRPr="006273CB" w:rsidRDefault="005F0F25" w:rsidP="00AF196A">
      <w:pPr>
        <w:spacing w:line="240" w:lineRule="auto"/>
        <w:rPr>
          <w:sz w:val="20"/>
          <w:szCs w:val="20"/>
        </w:rPr>
      </w:pPr>
    </w:p>
    <w:p w14:paraId="4A6E3DF5" w14:textId="1722F10A" w:rsidR="005F0F25" w:rsidRPr="006273CB" w:rsidRDefault="002C4504" w:rsidP="00AF196A">
      <w:pPr>
        <w:pStyle w:val="Heading5"/>
      </w:pPr>
      <w:bookmarkStart w:id="83" w:name="_211wdj1ag3sl"/>
      <w:bookmarkEnd w:id="83"/>
      <w:r w:rsidRPr="006273CB">
        <w:t>Critère d</w:t>
      </w:r>
      <w:r w:rsidR="0070782C" w:rsidRPr="006273CB">
        <w:t>’</w:t>
      </w:r>
      <w:r w:rsidRPr="006273CB">
        <w:t>évaluation n° 1</w:t>
      </w:r>
      <w:r w:rsidR="00D55E0A" w:rsidRPr="006273CB">
        <w:t> </w:t>
      </w:r>
      <w:r w:rsidRPr="006273CB">
        <w:t>: Autorité constitutionnelle</w:t>
      </w:r>
    </w:p>
    <w:p w14:paraId="024BAC83" w14:textId="6429FAEE" w:rsidR="005F0F25" w:rsidRPr="006273CB" w:rsidRDefault="002C4504" w:rsidP="00AF196A">
      <w:pPr>
        <w:spacing w:line="240" w:lineRule="auto"/>
        <w:rPr>
          <w:sz w:val="20"/>
          <w:szCs w:val="20"/>
        </w:rPr>
      </w:pPr>
      <w:r w:rsidRPr="006273CB">
        <w:rPr>
          <w:sz w:val="20"/>
        </w:rPr>
        <w:t xml:space="preserve">Le cadre juridique et/ou la jurisprudence </w:t>
      </w:r>
      <w:proofErr w:type="gramStart"/>
      <w:r w:rsidRPr="006273CB">
        <w:rPr>
          <w:sz w:val="20"/>
        </w:rPr>
        <w:t>établissent</w:t>
      </w:r>
      <w:proofErr w:type="gramEnd"/>
      <w:r w:rsidRPr="006273CB">
        <w:rPr>
          <w:sz w:val="20"/>
        </w:rPr>
        <w:t xml:space="preserve"> l</w:t>
      </w:r>
      <w:r w:rsidR="0070782C" w:rsidRPr="006273CB">
        <w:rPr>
          <w:sz w:val="20"/>
        </w:rPr>
        <w:t>’</w:t>
      </w:r>
      <w:r w:rsidRPr="006273CB">
        <w:rPr>
          <w:sz w:val="20"/>
        </w:rPr>
        <w:t>indépendance et l</w:t>
      </w:r>
      <w:r w:rsidR="0070782C" w:rsidRPr="006273CB">
        <w:rPr>
          <w:sz w:val="20"/>
        </w:rPr>
        <w:t>’</w:t>
      </w:r>
      <w:r w:rsidRPr="006273CB">
        <w:rPr>
          <w:sz w:val="20"/>
        </w:rPr>
        <w:t xml:space="preserve">autonomie du parlement. </w:t>
      </w:r>
    </w:p>
    <w:p w14:paraId="2C25BC2A"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7E60605F"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B04EEF" w14:textId="77777777" w:rsidR="005F0F25" w:rsidRPr="006273CB" w:rsidRDefault="002C4504" w:rsidP="00AF196A">
            <w:pPr>
              <w:jc w:val="center"/>
              <w:rPr>
                <w:rFonts w:eastAsia="Calibri"/>
                <w:sz w:val="20"/>
                <w:szCs w:val="20"/>
              </w:rPr>
            </w:pPr>
            <w:bookmarkStart w:id="84" w:name="_3dy6vkm"/>
            <w:bookmarkEnd w:id="84"/>
            <w:r w:rsidRPr="006273CB">
              <w:rPr>
                <w:sz w:val="20"/>
              </w:rPr>
              <w:t>Néant</w:t>
            </w:r>
          </w:p>
          <w:p w14:paraId="0CD0EFBC"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89A8A8" w14:textId="77777777" w:rsidR="005F0F25" w:rsidRPr="006273CB" w:rsidRDefault="002C4504" w:rsidP="00AF196A">
            <w:pPr>
              <w:jc w:val="center"/>
              <w:rPr>
                <w:rFonts w:eastAsia="Calibri"/>
                <w:sz w:val="20"/>
                <w:szCs w:val="20"/>
              </w:rPr>
            </w:pPr>
            <w:r w:rsidRPr="006273CB">
              <w:rPr>
                <w:sz w:val="20"/>
              </w:rPr>
              <w:t xml:space="preserve">Médiocre </w:t>
            </w:r>
          </w:p>
          <w:p w14:paraId="2A181910"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864118" w14:textId="77777777" w:rsidR="005F0F25" w:rsidRPr="006273CB" w:rsidRDefault="002C4504" w:rsidP="00AF196A">
            <w:pPr>
              <w:jc w:val="center"/>
              <w:rPr>
                <w:rFonts w:eastAsia="Calibri"/>
                <w:sz w:val="20"/>
                <w:szCs w:val="20"/>
              </w:rPr>
            </w:pPr>
            <w:r w:rsidRPr="006273CB">
              <w:rPr>
                <w:sz w:val="20"/>
              </w:rPr>
              <w:t>Moyen</w:t>
            </w:r>
          </w:p>
          <w:p w14:paraId="2E7C1E18"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9B599B" w14:textId="77777777" w:rsidR="005F0F25" w:rsidRPr="006273CB" w:rsidRDefault="002C4504" w:rsidP="00AF196A">
            <w:pPr>
              <w:jc w:val="center"/>
              <w:rPr>
                <w:rFonts w:eastAsia="Calibri"/>
                <w:sz w:val="20"/>
                <w:szCs w:val="20"/>
              </w:rPr>
            </w:pPr>
            <w:r w:rsidRPr="006273CB">
              <w:rPr>
                <w:sz w:val="20"/>
              </w:rPr>
              <w:t>Bon</w:t>
            </w:r>
          </w:p>
          <w:p w14:paraId="64C975CF"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B9729F" w14:textId="77777777" w:rsidR="005F0F25" w:rsidRPr="006273CB" w:rsidRDefault="002C4504" w:rsidP="00AF196A">
            <w:pPr>
              <w:jc w:val="center"/>
              <w:rPr>
                <w:rFonts w:eastAsia="Calibri"/>
                <w:sz w:val="20"/>
                <w:szCs w:val="20"/>
              </w:rPr>
            </w:pPr>
            <w:r w:rsidRPr="006273CB">
              <w:rPr>
                <w:sz w:val="20"/>
              </w:rPr>
              <w:t>Très bon</w:t>
            </w:r>
          </w:p>
          <w:p w14:paraId="286F113C"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7F4EB9C" w14:textId="77777777" w:rsidR="005F0F25" w:rsidRPr="006273CB" w:rsidRDefault="002C4504" w:rsidP="00AF196A">
            <w:pPr>
              <w:jc w:val="center"/>
              <w:rPr>
                <w:rFonts w:eastAsia="Calibri"/>
                <w:sz w:val="20"/>
                <w:szCs w:val="20"/>
              </w:rPr>
            </w:pPr>
            <w:r w:rsidRPr="006273CB">
              <w:rPr>
                <w:sz w:val="20"/>
              </w:rPr>
              <w:t>Excellent</w:t>
            </w:r>
          </w:p>
          <w:p w14:paraId="19FF9E1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5AAE0C81" w14:textId="77777777">
        <w:trPr>
          <w:trHeight w:val="913"/>
        </w:trPr>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E070F" w14:textId="0CD3862B"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7C41AFAD" w14:textId="77777777" w:rsidR="005F0F25" w:rsidRPr="006273CB" w:rsidRDefault="005F0F25" w:rsidP="00AF196A">
            <w:pPr>
              <w:rPr>
                <w:rFonts w:eastAsia="Calibri"/>
                <w:color w:val="0000FF"/>
                <w:sz w:val="20"/>
                <w:szCs w:val="20"/>
              </w:rPr>
            </w:pPr>
          </w:p>
          <w:p w14:paraId="7EFD68E5" w14:textId="77777777" w:rsidR="005F0F25" w:rsidRPr="006273CB" w:rsidRDefault="005F0F25" w:rsidP="00AF196A">
            <w:pPr>
              <w:rPr>
                <w:rFonts w:eastAsia="Calibri"/>
                <w:color w:val="0000FF"/>
                <w:sz w:val="20"/>
                <w:szCs w:val="20"/>
              </w:rPr>
            </w:pPr>
          </w:p>
        </w:tc>
      </w:tr>
    </w:tbl>
    <w:p w14:paraId="62229FAE" w14:textId="77777777" w:rsidR="005F0F25" w:rsidRPr="006273CB" w:rsidRDefault="005F0F25" w:rsidP="00AF196A">
      <w:pPr>
        <w:spacing w:line="240" w:lineRule="auto"/>
        <w:rPr>
          <w:sz w:val="20"/>
          <w:szCs w:val="20"/>
        </w:rPr>
      </w:pPr>
    </w:p>
    <w:p w14:paraId="6554C8D9" w14:textId="7E8B0E7C" w:rsidR="005F0F25" w:rsidRPr="006273CB" w:rsidRDefault="002C4504" w:rsidP="00AF196A">
      <w:pPr>
        <w:pStyle w:val="Heading5"/>
      </w:pPr>
      <w:bookmarkStart w:id="85" w:name="_ddd95swbdvh7"/>
      <w:bookmarkEnd w:id="85"/>
      <w:r w:rsidRPr="006273CB">
        <w:t>Critère d</w:t>
      </w:r>
      <w:r w:rsidR="0070782C" w:rsidRPr="006273CB">
        <w:t>’</w:t>
      </w:r>
      <w:r w:rsidRPr="006273CB">
        <w:t>évaluation n° 2</w:t>
      </w:r>
      <w:r w:rsidR="00D55E0A" w:rsidRPr="006273CB">
        <w:t> </w:t>
      </w:r>
      <w:r w:rsidRPr="006273CB">
        <w:t>: Cadre juridique</w:t>
      </w:r>
    </w:p>
    <w:p w14:paraId="00AA2998" w14:textId="6187992F" w:rsidR="005F0F25" w:rsidRPr="006273CB" w:rsidRDefault="002C4504" w:rsidP="00AF196A">
      <w:pPr>
        <w:spacing w:line="240" w:lineRule="auto"/>
        <w:rPr>
          <w:sz w:val="20"/>
          <w:szCs w:val="20"/>
        </w:rPr>
      </w:pPr>
      <w:r w:rsidRPr="006273CB">
        <w:rPr>
          <w:sz w:val="20"/>
        </w:rPr>
        <w:t>Le cadre juridique établit l</w:t>
      </w:r>
      <w:r w:rsidR="0070782C" w:rsidRPr="006273CB">
        <w:rPr>
          <w:sz w:val="20"/>
        </w:rPr>
        <w:t>’</w:t>
      </w:r>
      <w:r w:rsidRPr="006273CB">
        <w:rPr>
          <w:sz w:val="20"/>
        </w:rPr>
        <w:t>autonomie du parlement pour tout ce qui a trait à son fonctionnement, notamment le choix de ses propres règles, de son mode d</w:t>
      </w:r>
      <w:r w:rsidR="0070782C" w:rsidRPr="006273CB">
        <w:rPr>
          <w:sz w:val="20"/>
        </w:rPr>
        <w:t>’</w:t>
      </w:r>
      <w:r w:rsidRPr="006273CB">
        <w:rPr>
          <w:sz w:val="20"/>
        </w:rPr>
        <w:t>organisation et de ses procédures, les élections au sein de ses organes, la création de ses commissions, la convocation de séances plénières ou de débats et la fixation de son ordre du jour.</w:t>
      </w:r>
    </w:p>
    <w:p w14:paraId="1B0A49E5"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25966AD1"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C186F8" w14:textId="77777777" w:rsidR="005F0F25" w:rsidRPr="006273CB" w:rsidRDefault="002C4504" w:rsidP="00AF196A">
            <w:pPr>
              <w:jc w:val="center"/>
              <w:rPr>
                <w:rFonts w:eastAsia="Calibri"/>
                <w:sz w:val="20"/>
                <w:szCs w:val="20"/>
              </w:rPr>
            </w:pPr>
            <w:bookmarkStart w:id="86" w:name="_3xwhnpiu4h5v"/>
            <w:bookmarkEnd w:id="86"/>
            <w:r w:rsidRPr="006273CB">
              <w:rPr>
                <w:sz w:val="20"/>
              </w:rPr>
              <w:t>Néant</w:t>
            </w:r>
          </w:p>
          <w:p w14:paraId="3F63C6F3"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D43B41" w14:textId="77777777" w:rsidR="005F0F25" w:rsidRPr="006273CB" w:rsidRDefault="002C4504" w:rsidP="00AF196A">
            <w:pPr>
              <w:jc w:val="center"/>
              <w:rPr>
                <w:rFonts w:eastAsia="Calibri"/>
                <w:sz w:val="20"/>
                <w:szCs w:val="20"/>
              </w:rPr>
            </w:pPr>
            <w:r w:rsidRPr="006273CB">
              <w:rPr>
                <w:sz w:val="20"/>
              </w:rPr>
              <w:t xml:space="preserve">Médiocre </w:t>
            </w:r>
          </w:p>
          <w:p w14:paraId="75F22ACA"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608316" w14:textId="77777777" w:rsidR="005F0F25" w:rsidRPr="006273CB" w:rsidRDefault="002C4504" w:rsidP="00AF196A">
            <w:pPr>
              <w:jc w:val="center"/>
              <w:rPr>
                <w:rFonts w:eastAsia="Calibri"/>
                <w:sz w:val="20"/>
                <w:szCs w:val="20"/>
              </w:rPr>
            </w:pPr>
            <w:r w:rsidRPr="006273CB">
              <w:rPr>
                <w:sz w:val="20"/>
              </w:rPr>
              <w:t>Moyen</w:t>
            </w:r>
          </w:p>
          <w:p w14:paraId="1F91DF00"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24CE14" w14:textId="77777777" w:rsidR="005F0F25" w:rsidRPr="006273CB" w:rsidRDefault="002C4504" w:rsidP="00AF196A">
            <w:pPr>
              <w:jc w:val="center"/>
              <w:rPr>
                <w:rFonts w:eastAsia="Calibri"/>
                <w:sz w:val="20"/>
                <w:szCs w:val="20"/>
              </w:rPr>
            </w:pPr>
            <w:r w:rsidRPr="006273CB">
              <w:rPr>
                <w:sz w:val="20"/>
              </w:rPr>
              <w:t>Bon</w:t>
            </w:r>
          </w:p>
          <w:p w14:paraId="3102AF41"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0A3039" w14:textId="77777777" w:rsidR="005F0F25" w:rsidRPr="006273CB" w:rsidRDefault="002C4504" w:rsidP="00AF196A">
            <w:pPr>
              <w:jc w:val="center"/>
              <w:rPr>
                <w:rFonts w:eastAsia="Calibri"/>
                <w:sz w:val="20"/>
                <w:szCs w:val="20"/>
              </w:rPr>
            </w:pPr>
            <w:r w:rsidRPr="006273CB">
              <w:rPr>
                <w:sz w:val="20"/>
              </w:rPr>
              <w:t>Très bon</w:t>
            </w:r>
          </w:p>
          <w:p w14:paraId="54E8CBDA"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1E15F8A" w14:textId="77777777" w:rsidR="005F0F25" w:rsidRPr="006273CB" w:rsidRDefault="002C4504" w:rsidP="00AF196A">
            <w:pPr>
              <w:jc w:val="center"/>
              <w:rPr>
                <w:rFonts w:eastAsia="Calibri"/>
                <w:sz w:val="20"/>
                <w:szCs w:val="20"/>
              </w:rPr>
            </w:pPr>
            <w:r w:rsidRPr="006273CB">
              <w:rPr>
                <w:sz w:val="20"/>
              </w:rPr>
              <w:t>Excellent</w:t>
            </w:r>
          </w:p>
          <w:p w14:paraId="3E1ACF7B"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4E0AA40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CA932" w14:textId="6CA63617"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2D43B1C4" w14:textId="77777777" w:rsidR="005F0F25" w:rsidRPr="006273CB" w:rsidRDefault="005F0F25" w:rsidP="00AF196A">
            <w:pPr>
              <w:rPr>
                <w:rFonts w:eastAsia="Calibri"/>
                <w:color w:val="0000FF"/>
                <w:sz w:val="20"/>
                <w:szCs w:val="20"/>
              </w:rPr>
            </w:pPr>
          </w:p>
          <w:p w14:paraId="19077470" w14:textId="77777777" w:rsidR="005F0F25" w:rsidRPr="006273CB" w:rsidRDefault="005F0F25" w:rsidP="00AF196A">
            <w:pPr>
              <w:rPr>
                <w:rFonts w:eastAsia="Calibri"/>
                <w:color w:val="0000FF"/>
                <w:sz w:val="20"/>
                <w:szCs w:val="20"/>
              </w:rPr>
            </w:pPr>
          </w:p>
        </w:tc>
      </w:tr>
    </w:tbl>
    <w:p w14:paraId="0944B635" w14:textId="77777777" w:rsidR="005F0F25" w:rsidRPr="006273CB" w:rsidRDefault="005F0F25" w:rsidP="00AF196A">
      <w:pPr>
        <w:spacing w:line="240" w:lineRule="auto"/>
        <w:rPr>
          <w:sz w:val="18"/>
          <w:szCs w:val="18"/>
        </w:rPr>
      </w:pPr>
    </w:p>
    <w:p w14:paraId="2C0ED22B" w14:textId="2D102A99" w:rsidR="005F0F25" w:rsidRPr="006273CB" w:rsidRDefault="002C4504" w:rsidP="00AF196A">
      <w:pPr>
        <w:pStyle w:val="Heading5"/>
      </w:pPr>
      <w:bookmarkStart w:id="87" w:name="_1t3h5sf"/>
      <w:bookmarkEnd w:id="87"/>
      <w:r w:rsidRPr="006273CB">
        <w:t>Critère d</w:t>
      </w:r>
      <w:r w:rsidR="0070782C" w:rsidRPr="006273CB">
        <w:t>’</w:t>
      </w:r>
      <w:r w:rsidRPr="006273CB">
        <w:t>évaluation n° 3</w:t>
      </w:r>
      <w:r w:rsidR="00D55E0A" w:rsidRPr="006273CB">
        <w:t> </w:t>
      </w:r>
      <w:r w:rsidRPr="006273CB">
        <w:t xml:space="preserve">: Pratique </w:t>
      </w:r>
    </w:p>
    <w:p w14:paraId="4FA176F7" w14:textId="2A93EA49" w:rsidR="005F0F25" w:rsidRPr="006273CB" w:rsidRDefault="002C4504" w:rsidP="00AF196A">
      <w:pPr>
        <w:spacing w:line="240" w:lineRule="auto"/>
        <w:rPr>
          <w:sz w:val="20"/>
          <w:szCs w:val="20"/>
        </w:rPr>
      </w:pPr>
      <w:r w:rsidRPr="006273CB">
        <w:rPr>
          <w:sz w:val="20"/>
        </w:rPr>
        <w:t>Dans la pratique, les dispositions du cadre juridique concernant l</w:t>
      </w:r>
      <w:r w:rsidR="0070782C" w:rsidRPr="006273CB">
        <w:rPr>
          <w:sz w:val="20"/>
        </w:rPr>
        <w:t>’</w:t>
      </w:r>
      <w:r w:rsidRPr="006273CB">
        <w:rPr>
          <w:sz w:val="20"/>
        </w:rPr>
        <w:t>autonomie institutionnelle sont reconnues et respectées par l</w:t>
      </w:r>
      <w:r w:rsidR="0070782C" w:rsidRPr="006273CB">
        <w:rPr>
          <w:sz w:val="20"/>
        </w:rPr>
        <w:t>’</w:t>
      </w:r>
      <w:r w:rsidRPr="006273CB">
        <w:rPr>
          <w:sz w:val="20"/>
        </w:rPr>
        <w:t>ensemble des parties, y compris l</w:t>
      </w:r>
      <w:r w:rsidR="0070782C" w:rsidRPr="006273CB">
        <w:rPr>
          <w:sz w:val="20"/>
        </w:rPr>
        <w:t>’</w:t>
      </w:r>
      <w:r w:rsidRPr="006273CB">
        <w:rPr>
          <w:sz w:val="20"/>
        </w:rPr>
        <w:t xml:space="preserve">exécutif. </w:t>
      </w:r>
    </w:p>
    <w:p w14:paraId="005DB62E"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6D660FE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22AB06" w14:textId="77777777" w:rsidR="005F0F25" w:rsidRPr="006273CB" w:rsidRDefault="002C4504" w:rsidP="00AF196A">
            <w:pPr>
              <w:jc w:val="center"/>
              <w:rPr>
                <w:rFonts w:eastAsia="Calibri"/>
                <w:sz w:val="20"/>
                <w:szCs w:val="20"/>
              </w:rPr>
            </w:pPr>
            <w:r w:rsidRPr="006273CB">
              <w:rPr>
                <w:sz w:val="20"/>
              </w:rPr>
              <w:t>Néant</w:t>
            </w:r>
          </w:p>
          <w:p w14:paraId="1B07D462"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6B753E" w14:textId="77777777" w:rsidR="005F0F25" w:rsidRPr="006273CB" w:rsidRDefault="002C4504" w:rsidP="00AF196A">
            <w:pPr>
              <w:jc w:val="center"/>
              <w:rPr>
                <w:rFonts w:eastAsia="Calibri"/>
                <w:sz w:val="20"/>
                <w:szCs w:val="20"/>
              </w:rPr>
            </w:pPr>
            <w:r w:rsidRPr="006273CB">
              <w:rPr>
                <w:sz w:val="20"/>
              </w:rPr>
              <w:t xml:space="preserve">Médiocre </w:t>
            </w:r>
          </w:p>
          <w:p w14:paraId="337D837F"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2A6CE9" w14:textId="77777777" w:rsidR="005F0F25" w:rsidRPr="006273CB" w:rsidRDefault="002C4504" w:rsidP="00AF196A">
            <w:pPr>
              <w:jc w:val="center"/>
              <w:rPr>
                <w:rFonts w:eastAsia="Calibri"/>
                <w:sz w:val="20"/>
                <w:szCs w:val="20"/>
              </w:rPr>
            </w:pPr>
            <w:r w:rsidRPr="006273CB">
              <w:rPr>
                <w:sz w:val="20"/>
              </w:rPr>
              <w:t>Moyen</w:t>
            </w:r>
          </w:p>
          <w:p w14:paraId="03A11551"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BB82D7" w14:textId="77777777" w:rsidR="005F0F25" w:rsidRPr="006273CB" w:rsidRDefault="002C4504" w:rsidP="00AF196A">
            <w:pPr>
              <w:jc w:val="center"/>
              <w:rPr>
                <w:rFonts w:eastAsia="Calibri"/>
                <w:sz w:val="20"/>
                <w:szCs w:val="20"/>
              </w:rPr>
            </w:pPr>
            <w:r w:rsidRPr="006273CB">
              <w:rPr>
                <w:sz w:val="20"/>
              </w:rPr>
              <w:t>Bon</w:t>
            </w:r>
          </w:p>
          <w:p w14:paraId="159757B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0CA048" w14:textId="77777777" w:rsidR="005F0F25" w:rsidRPr="006273CB" w:rsidRDefault="002C4504" w:rsidP="00AF196A">
            <w:pPr>
              <w:jc w:val="center"/>
              <w:rPr>
                <w:rFonts w:eastAsia="Calibri"/>
                <w:sz w:val="20"/>
                <w:szCs w:val="20"/>
              </w:rPr>
            </w:pPr>
            <w:r w:rsidRPr="006273CB">
              <w:rPr>
                <w:sz w:val="20"/>
              </w:rPr>
              <w:t>Très bon</w:t>
            </w:r>
          </w:p>
          <w:p w14:paraId="016DC8B8"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BB9F729" w14:textId="77777777" w:rsidR="005F0F25" w:rsidRPr="006273CB" w:rsidRDefault="002C4504" w:rsidP="00AF196A">
            <w:pPr>
              <w:jc w:val="center"/>
              <w:rPr>
                <w:rFonts w:eastAsia="Calibri"/>
                <w:sz w:val="20"/>
                <w:szCs w:val="20"/>
              </w:rPr>
            </w:pPr>
            <w:r w:rsidRPr="006273CB">
              <w:rPr>
                <w:sz w:val="20"/>
              </w:rPr>
              <w:t>Excellent</w:t>
            </w:r>
          </w:p>
          <w:p w14:paraId="584BC233"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238CEF2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C9735" w14:textId="3E582C09"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69C1D658" w14:textId="77777777" w:rsidR="005F0F25" w:rsidRPr="006273CB" w:rsidRDefault="005F0F25" w:rsidP="00AF196A">
            <w:pPr>
              <w:rPr>
                <w:rFonts w:eastAsia="Calibri"/>
                <w:color w:val="0000FF"/>
                <w:sz w:val="20"/>
                <w:szCs w:val="20"/>
              </w:rPr>
            </w:pPr>
          </w:p>
          <w:p w14:paraId="4C48E52E" w14:textId="77777777" w:rsidR="005F0F25" w:rsidRPr="006273CB" w:rsidRDefault="005F0F25" w:rsidP="00AF196A">
            <w:pPr>
              <w:rPr>
                <w:rFonts w:eastAsia="Calibri"/>
                <w:color w:val="0000FF"/>
                <w:sz w:val="20"/>
                <w:szCs w:val="20"/>
              </w:rPr>
            </w:pPr>
          </w:p>
        </w:tc>
      </w:tr>
    </w:tbl>
    <w:p w14:paraId="70C0668A" w14:textId="77777777" w:rsidR="005F0F25" w:rsidRPr="006273CB" w:rsidRDefault="002C4504" w:rsidP="00AF196A">
      <w:pPr>
        <w:pStyle w:val="section-title"/>
      </w:pPr>
      <w:bookmarkStart w:id="88" w:name="_2s8eyo1"/>
      <w:bookmarkEnd w:id="88"/>
      <w:r w:rsidRPr="006273CB">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F0F25" w:rsidRPr="006273CB" w14:paraId="1FCD8058"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02AAA21" w14:textId="77777777" w:rsidR="005F0F25" w:rsidRPr="006273CB" w:rsidRDefault="002C4504" w:rsidP="00AF196A">
            <w:pPr>
              <w:spacing w:line="240" w:lineRule="auto"/>
              <w:rPr>
                <w:rFonts w:eastAsia="Calibri"/>
                <w:sz w:val="20"/>
                <w:szCs w:val="20"/>
              </w:rPr>
            </w:pPr>
            <w:r w:rsidRPr="006273CB">
              <w:rPr>
                <w:i/>
                <w:color w:val="000000"/>
                <w:sz w:val="20"/>
              </w:rPr>
              <w:t>Dans cet encadré, notez les recommandations et les idées visant à renforcer les règles et la pratique dans ce domaine.</w:t>
            </w:r>
          </w:p>
        </w:tc>
      </w:tr>
    </w:tbl>
    <w:p w14:paraId="29C166F8" w14:textId="77777777" w:rsidR="005F0F25" w:rsidRPr="006273CB" w:rsidRDefault="002C4504" w:rsidP="00AF196A">
      <w:pPr>
        <w:pStyle w:val="Dimension"/>
        <w:outlineLvl w:val="4"/>
      </w:pPr>
      <w:bookmarkStart w:id="89" w:name="_1yryufcebjqc"/>
      <w:bookmarkStart w:id="90" w:name="_oaqj3swwjl26"/>
      <w:bookmarkStart w:id="91" w:name="_qwajmey2dabo"/>
      <w:bookmarkEnd w:id="89"/>
      <w:bookmarkEnd w:id="90"/>
      <w:bookmarkEnd w:id="91"/>
      <w:r w:rsidRPr="006273CB">
        <w:lastRenderedPageBreak/>
        <w:t>Aspect 1.1.2</w:t>
      </w:r>
      <w:r w:rsidR="00D55E0A" w:rsidRPr="006273CB">
        <w:t> </w:t>
      </w:r>
      <w:r w:rsidRPr="006273CB">
        <w:t>: Autonomie procédurale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0F25" w:rsidRPr="006273CB" w14:paraId="5EAF0625" w14:textId="77777777">
        <w:tc>
          <w:tcPr>
            <w:tcW w:w="9350" w:type="dxa"/>
            <w:shd w:val="clear" w:color="auto" w:fill="EEEEEE"/>
          </w:tcPr>
          <w:p w14:paraId="7B97F801" w14:textId="67491BF5" w:rsidR="005F0F25" w:rsidRPr="006273CB" w:rsidRDefault="002C4504" w:rsidP="00AF196A">
            <w:pPr>
              <w:spacing w:line="240" w:lineRule="auto"/>
              <w:rPr>
                <w:rFonts w:eastAsia="Calibri" w:cs="Calibri"/>
                <w:sz w:val="20"/>
                <w:szCs w:val="20"/>
              </w:rPr>
            </w:pPr>
            <w:r w:rsidRPr="006273CB">
              <w:rPr>
                <w:sz w:val="20"/>
              </w:rPr>
              <w:t>Cet aspect s</w:t>
            </w:r>
            <w:r w:rsidR="0070782C" w:rsidRPr="006273CB">
              <w:rPr>
                <w:sz w:val="20"/>
              </w:rPr>
              <w:t>’</w:t>
            </w:r>
            <w:r w:rsidRPr="006273CB">
              <w:rPr>
                <w:sz w:val="20"/>
              </w:rPr>
              <w:t>applique aux éléments suivants</w:t>
            </w:r>
            <w:r w:rsidR="00D55E0A" w:rsidRPr="006273CB">
              <w:rPr>
                <w:sz w:val="20"/>
              </w:rPr>
              <w:t> </w:t>
            </w:r>
            <w:r w:rsidRPr="006273CB">
              <w:rPr>
                <w:sz w:val="20"/>
              </w:rPr>
              <w:t>:</w:t>
            </w:r>
          </w:p>
          <w:p w14:paraId="10123C3F" w14:textId="77777777" w:rsidR="005F0F25" w:rsidRPr="006273CB" w:rsidRDefault="002C4504" w:rsidP="00AF196A">
            <w:pPr>
              <w:pStyle w:val="ListParagraph"/>
              <w:numPr>
                <w:ilvl w:val="0"/>
                <w:numId w:val="7"/>
              </w:numPr>
              <w:spacing w:line="240" w:lineRule="auto"/>
              <w:rPr>
                <w:rFonts w:eastAsia="Calibri" w:cs="Calibri"/>
                <w:sz w:val="20"/>
                <w:szCs w:val="20"/>
              </w:rPr>
            </w:pPr>
            <w:r w:rsidRPr="006273CB">
              <w:rPr>
                <w:sz w:val="20"/>
              </w:rPr>
              <w:t>Indicateur 1.1</w:t>
            </w:r>
            <w:r w:rsidR="00D55E0A" w:rsidRPr="006273CB">
              <w:rPr>
                <w:sz w:val="20"/>
              </w:rPr>
              <w:t> </w:t>
            </w:r>
            <w:r w:rsidRPr="006273CB">
              <w:rPr>
                <w:sz w:val="20"/>
              </w:rPr>
              <w:t>: Autonomie parlementaire</w:t>
            </w:r>
          </w:p>
          <w:p w14:paraId="1500E71D" w14:textId="1147567E" w:rsidR="005F0F25" w:rsidRPr="006273CB" w:rsidRDefault="00691445" w:rsidP="00AF196A">
            <w:pPr>
              <w:numPr>
                <w:ilvl w:val="0"/>
                <w:numId w:val="8"/>
              </w:numPr>
              <w:spacing w:line="240" w:lineRule="auto"/>
              <w:rPr>
                <w:rFonts w:eastAsia="Calibri" w:cs="Calibri"/>
                <w:sz w:val="24"/>
                <w:szCs w:val="24"/>
              </w:rPr>
            </w:pPr>
            <w:r w:rsidRPr="006273CB">
              <w:rPr>
                <w:sz w:val="20"/>
              </w:rPr>
              <w:t>Cible 1</w:t>
            </w:r>
            <w:r w:rsidR="00D55E0A" w:rsidRPr="006273CB">
              <w:rPr>
                <w:sz w:val="20"/>
              </w:rPr>
              <w:t> </w:t>
            </w:r>
            <w:r w:rsidRPr="006273CB">
              <w:rPr>
                <w:sz w:val="20"/>
              </w:rPr>
              <w:t xml:space="preserve">: </w:t>
            </w:r>
            <w:r w:rsidR="00D23F78" w:rsidRPr="006273CB">
              <w:rPr>
                <w:sz w:val="20"/>
              </w:rPr>
              <w:t>D</w:t>
            </w:r>
            <w:r w:rsidR="00D23F78" w:rsidRPr="006273CB">
              <w:t xml:space="preserve">es </w:t>
            </w:r>
            <w:r w:rsidR="00D23F78" w:rsidRPr="006273CB">
              <w:rPr>
                <w:sz w:val="20"/>
              </w:rPr>
              <w:t>p</w:t>
            </w:r>
            <w:r w:rsidRPr="006273CB">
              <w:rPr>
                <w:sz w:val="20"/>
              </w:rPr>
              <w:t>arlements efficaces</w:t>
            </w:r>
          </w:p>
        </w:tc>
      </w:tr>
    </w:tbl>
    <w:p w14:paraId="7B8BA5A2" w14:textId="12981CF5" w:rsidR="005F0F25" w:rsidRPr="006273CB" w:rsidRDefault="002C4504" w:rsidP="00AF196A">
      <w:pPr>
        <w:pStyle w:val="section-title"/>
      </w:pPr>
      <w:r w:rsidRPr="006273CB">
        <w:t>À propos de l</w:t>
      </w:r>
      <w:r w:rsidR="0070782C" w:rsidRPr="006273CB">
        <w:t>’</w:t>
      </w:r>
      <w:r w:rsidRPr="006273CB">
        <w:t>aspect</w:t>
      </w:r>
    </w:p>
    <w:p w14:paraId="375E4325" w14:textId="412D21FA" w:rsidR="005F0F25" w:rsidRPr="006273CB" w:rsidRDefault="002C4504" w:rsidP="00AF196A">
      <w:pPr>
        <w:spacing w:line="240" w:lineRule="auto"/>
        <w:rPr>
          <w:sz w:val="20"/>
        </w:rPr>
      </w:pPr>
      <w:r w:rsidRPr="006273CB">
        <w:rPr>
          <w:sz w:val="20"/>
        </w:rPr>
        <w:t>Cet aspect porte sur les dispositions qui garantissent au parlement l</w:t>
      </w:r>
      <w:r w:rsidR="0070782C" w:rsidRPr="006273CB">
        <w:rPr>
          <w:sz w:val="20"/>
        </w:rPr>
        <w:t>’</w:t>
      </w:r>
      <w:r w:rsidRPr="006273CB">
        <w:rPr>
          <w:sz w:val="20"/>
        </w:rPr>
        <w:t>autonomie de ses procédures. L</w:t>
      </w:r>
      <w:r w:rsidR="0070782C" w:rsidRPr="006273CB">
        <w:rPr>
          <w:sz w:val="20"/>
        </w:rPr>
        <w:t>’</w:t>
      </w:r>
      <w:r w:rsidRPr="006273CB">
        <w:rPr>
          <w:sz w:val="20"/>
        </w:rPr>
        <w:t>autonomie procédurale permet au parlement de remplir ses fonctions fondamentales. Ces procédures peuvent porter sur des questions telles que</w:t>
      </w:r>
      <w:r w:rsidR="00D55E0A" w:rsidRPr="006273CB">
        <w:rPr>
          <w:sz w:val="20"/>
        </w:rPr>
        <w:t> </w:t>
      </w:r>
      <w:r w:rsidRPr="006273CB">
        <w:rPr>
          <w:sz w:val="20"/>
        </w:rPr>
        <w:t>:</w:t>
      </w:r>
    </w:p>
    <w:p w14:paraId="3642AFB2" w14:textId="77777777"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la</w:t>
      </w:r>
      <w:proofErr w:type="gramEnd"/>
      <w:r w:rsidRPr="006273CB">
        <w:rPr>
          <w:sz w:val="20"/>
        </w:rPr>
        <w:t xml:space="preserve"> conduite et le comportement des parlementaires, y compris leur droit de démissionner</w:t>
      </w:r>
    </w:p>
    <w:p w14:paraId="375AFD8E" w14:textId="0E89BB8E"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les</w:t>
      </w:r>
      <w:proofErr w:type="gramEnd"/>
      <w:r w:rsidRPr="006273CB">
        <w:rPr>
          <w:sz w:val="20"/>
        </w:rPr>
        <w:t xml:space="preserve"> droits, le mandat et l</w:t>
      </w:r>
      <w:r w:rsidR="0070782C" w:rsidRPr="006273CB">
        <w:rPr>
          <w:sz w:val="20"/>
        </w:rPr>
        <w:t>’</w:t>
      </w:r>
      <w:r w:rsidRPr="006273CB">
        <w:rPr>
          <w:sz w:val="20"/>
        </w:rPr>
        <w:t>immunité des parlementaires</w:t>
      </w:r>
    </w:p>
    <w:p w14:paraId="38BE0BC6" w14:textId="428536B1"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la</w:t>
      </w:r>
      <w:proofErr w:type="gramEnd"/>
      <w:r w:rsidRPr="006273CB">
        <w:rPr>
          <w:sz w:val="20"/>
        </w:rPr>
        <w:t xml:space="preserve"> proposition, l</w:t>
      </w:r>
      <w:r w:rsidR="0070782C" w:rsidRPr="006273CB">
        <w:rPr>
          <w:sz w:val="20"/>
        </w:rPr>
        <w:t>’</w:t>
      </w:r>
      <w:r w:rsidRPr="006273CB">
        <w:rPr>
          <w:sz w:val="20"/>
        </w:rPr>
        <w:t>examen, l</w:t>
      </w:r>
      <w:r w:rsidR="0070782C" w:rsidRPr="006273CB">
        <w:rPr>
          <w:sz w:val="20"/>
        </w:rPr>
        <w:t>’</w:t>
      </w:r>
      <w:r w:rsidRPr="006273CB">
        <w:rPr>
          <w:sz w:val="20"/>
        </w:rPr>
        <w:t>amendement et l</w:t>
      </w:r>
      <w:r w:rsidR="0070782C" w:rsidRPr="006273CB">
        <w:rPr>
          <w:sz w:val="20"/>
        </w:rPr>
        <w:t>’</w:t>
      </w:r>
      <w:r w:rsidRPr="006273CB">
        <w:rPr>
          <w:sz w:val="20"/>
        </w:rPr>
        <w:t>adoption de lois</w:t>
      </w:r>
    </w:p>
    <w:p w14:paraId="6DD686F0" w14:textId="65B6A168"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w:t>
      </w:r>
      <w:r w:rsidR="0070782C" w:rsidRPr="006273CB">
        <w:rPr>
          <w:sz w:val="20"/>
        </w:rPr>
        <w:t>’</w:t>
      </w:r>
      <w:r w:rsidRPr="006273CB">
        <w:rPr>
          <w:sz w:val="20"/>
        </w:rPr>
        <w:t>autonomie</w:t>
      </w:r>
      <w:proofErr w:type="gramEnd"/>
      <w:r w:rsidRPr="006273CB">
        <w:rPr>
          <w:sz w:val="20"/>
        </w:rPr>
        <w:t xml:space="preserve"> du parlement en ce qui concerne l</w:t>
      </w:r>
      <w:r w:rsidR="0070782C" w:rsidRPr="006273CB">
        <w:rPr>
          <w:sz w:val="20"/>
        </w:rPr>
        <w:t>’</w:t>
      </w:r>
      <w:r w:rsidRPr="006273CB">
        <w:rPr>
          <w:sz w:val="20"/>
        </w:rPr>
        <w:t>établissement de l</w:t>
      </w:r>
      <w:r w:rsidR="0070782C" w:rsidRPr="006273CB">
        <w:rPr>
          <w:sz w:val="20"/>
        </w:rPr>
        <w:t>’</w:t>
      </w:r>
      <w:r w:rsidRPr="006273CB">
        <w:rPr>
          <w:sz w:val="20"/>
        </w:rPr>
        <w:t>ordre du jour, les séances plénières et les activités des commissions</w:t>
      </w:r>
    </w:p>
    <w:p w14:paraId="5A03A77D" w14:textId="52C4BCEB"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w:t>
      </w:r>
      <w:r w:rsidR="0070782C" w:rsidRPr="006273CB">
        <w:rPr>
          <w:sz w:val="20"/>
        </w:rPr>
        <w:t>’</w:t>
      </w:r>
      <w:r w:rsidRPr="006273CB">
        <w:rPr>
          <w:sz w:val="20"/>
        </w:rPr>
        <w:t>élection</w:t>
      </w:r>
      <w:proofErr w:type="gramEnd"/>
      <w:r w:rsidRPr="006273CB">
        <w:rPr>
          <w:sz w:val="20"/>
        </w:rPr>
        <w:t xml:space="preserve"> et l</w:t>
      </w:r>
      <w:r w:rsidR="0070782C" w:rsidRPr="006273CB">
        <w:rPr>
          <w:sz w:val="20"/>
        </w:rPr>
        <w:t>’</w:t>
      </w:r>
      <w:r w:rsidRPr="006273CB">
        <w:rPr>
          <w:sz w:val="20"/>
        </w:rPr>
        <w:t>action du/des président(s) du parlement</w:t>
      </w:r>
    </w:p>
    <w:p w14:paraId="593D3B74" w14:textId="1E9F436B"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les</w:t>
      </w:r>
      <w:proofErr w:type="gramEnd"/>
      <w:r w:rsidRPr="006273CB">
        <w:rPr>
          <w:sz w:val="20"/>
        </w:rPr>
        <w:t xml:space="preserve"> procédures à la disposition des parlementaires de la majorité et de l</w:t>
      </w:r>
      <w:r w:rsidR="0070782C" w:rsidRPr="006273CB">
        <w:rPr>
          <w:sz w:val="20"/>
        </w:rPr>
        <w:t>’</w:t>
      </w:r>
      <w:r w:rsidRPr="006273CB">
        <w:rPr>
          <w:sz w:val="20"/>
        </w:rPr>
        <w:t>opposition</w:t>
      </w:r>
    </w:p>
    <w:p w14:paraId="1D1EB133" w14:textId="5E19F63C"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le</w:t>
      </w:r>
      <w:proofErr w:type="gramEnd"/>
      <w:r w:rsidRPr="006273CB">
        <w:rPr>
          <w:sz w:val="20"/>
        </w:rPr>
        <w:t xml:space="preserve"> suivi de l</w:t>
      </w:r>
      <w:r w:rsidR="0070782C" w:rsidRPr="006273CB">
        <w:rPr>
          <w:sz w:val="20"/>
        </w:rPr>
        <w:t>’</w:t>
      </w:r>
      <w:r w:rsidRPr="006273CB">
        <w:rPr>
          <w:sz w:val="20"/>
        </w:rPr>
        <w:t>adoption, de la mise en œuvre et de l</w:t>
      </w:r>
      <w:r w:rsidR="0070782C" w:rsidRPr="006273CB">
        <w:rPr>
          <w:sz w:val="20"/>
        </w:rPr>
        <w:t>’</w:t>
      </w:r>
      <w:r w:rsidRPr="006273CB">
        <w:rPr>
          <w:sz w:val="20"/>
        </w:rPr>
        <w:t>impact de la législation</w:t>
      </w:r>
    </w:p>
    <w:p w14:paraId="3D80C61F" w14:textId="4B962AFE"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les</w:t>
      </w:r>
      <w:proofErr w:type="gramEnd"/>
      <w:r w:rsidRPr="006273CB">
        <w:rPr>
          <w:sz w:val="20"/>
        </w:rPr>
        <w:t xml:space="preserve"> outils dont dispose le parlement pour demander des comptes à l</w:t>
      </w:r>
      <w:r w:rsidR="0070782C" w:rsidRPr="006273CB">
        <w:rPr>
          <w:sz w:val="20"/>
        </w:rPr>
        <w:t>’</w:t>
      </w:r>
      <w:r w:rsidRPr="006273CB">
        <w:rPr>
          <w:sz w:val="20"/>
        </w:rPr>
        <w:t>exécutif</w:t>
      </w:r>
    </w:p>
    <w:p w14:paraId="103D6FE0" w14:textId="1782C2B8" w:rsidR="005F0F25" w:rsidRPr="006273CB" w:rsidRDefault="002C4504" w:rsidP="00AF196A">
      <w:pPr>
        <w:pStyle w:val="ListParagraph"/>
        <w:numPr>
          <w:ilvl w:val="0"/>
          <w:numId w:val="9"/>
        </w:numPr>
        <w:spacing w:line="240" w:lineRule="auto"/>
        <w:rPr>
          <w:sz w:val="20"/>
          <w:szCs w:val="20"/>
        </w:rPr>
      </w:pPr>
      <w:proofErr w:type="gramStart"/>
      <w:r w:rsidRPr="006273CB">
        <w:rPr>
          <w:sz w:val="20"/>
        </w:rPr>
        <w:t>les</w:t>
      </w:r>
      <w:proofErr w:type="gramEnd"/>
      <w:r w:rsidRPr="006273CB">
        <w:rPr>
          <w:sz w:val="20"/>
        </w:rPr>
        <w:t xml:space="preserve"> droits de l</w:t>
      </w:r>
      <w:r w:rsidR="0070782C" w:rsidRPr="006273CB">
        <w:rPr>
          <w:sz w:val="20"/>
        </w:rPr>
        <w:t>’</w:t>
      </w:r>
      <w:r w:rsidRPr="006273CB">
        <w:rPr>
          <w:sz w:val="20"/>
        </w:rPr>
        <w:t>opposition et son accès aux ressources parlementaires, notamment en ce qui concerne les infrastructures, le personnel, le financement des groupes politiques et les services de recherche.</w:t>
      </w:r>
    </w:p>
    <w:p w14:paraId="1FF9AB56" w14:textId="77777777" w:rsidR="005F0F25" w:rsidRPr="006273CB" w:rsidRDefault="005F0F25" w:rsidP="00AF196A">
      <w:pPr>
        <w:spacing w:line="240" w:lineRule="auto"/>
        <w:rPr>
          <w:sz w:val="20"/>
          <w:szCs w:val="20"/>
        </w:rPr>
      </w:pPr>
    </w:p>
    <w:p w14:paraId="482EB63E" w14:textId="308435A4" w:rsidR="005F0F25" w:rsidRPr="006273CB" w:rsidRDefault="002C4504" w:rsidP="00AF196A">
      <w:pPr>
        <w:spacing w:line="240" w:lineRule="auto"/>
        <w:rPr>
          <w:sz w:val="20"/>
          <w:szCs w:val="20"/>
        </w:rPr>
      </w:pPr>
      <w:r w:rsidRPr="006273CB">
        <w:rPr>
          <w:sz w:val="20"/>
        </w:rPr>
        <w:t>Le parlement doit disposer d</w:t>
      </w:r>
      <w:r w:rsidR="0070782C" w:rsidRPr="006273CB">
        <w:rPr>
          <w:sz w:val="20"/>
        </w:rPr>
        <w:t>’</w:t>
      </w:r>
      <w:r w:rsidRPr="006273CB">
        <w:rPr>
          <w:sz w:val="20"/>
        </w:rPr>
        <w:t>un cadre solide pour élaborer et modifier ces procédures.</w:t>
      </w:r>
    </w:p>
    <w:p w14:paraId="4312449C" w14:textId="77777777" w:rsidR="005F0F25" w:rsidRPr="006273CB" w:rsidRDefault="002C4504" w:rsidP="00AF196A">
      <w:pPr>
        <w:pStyle w:val="section-title"/>
      </w:pPr>
      <w:r w:rsidRPr="006273CB">
        <w:t>Objectifs</w:t>
      </w:r>
    </w:p>
    <w:tbl>
      <w:tblPr>
        <w:tblW w:w="5000" w:type="pct"/>
        <w:shd w:val="clear" w:color="auto" w:fill="EEEEEE"/>
        <w:tblLook w:val="0400" w:firstRow="0" w:lastRow="0" w:firstColumn="0" w:lastColumn="0" w:noHBand="0" w:noVBand="1"/>
      </w:tblPr>
      <w:tblGrid>
        <w:gridCol w:w="9120"/>
      </w:tblGrid>
      <w:tr w:rsidR="005F0F25" w:rsidRPr="006273CB" w14:paraId="4DF0EA59"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EDEF794" w14:textId="44B52654" w:rsidR="005F0F25" w:rsidRPr="006273CB" w:rsidRDefault="002C4504" w:rsidP="00AF196A">
            <w:pPr>
              <w:spacing w:line="240" w:lineRule="auto"/>
              <w:rPr>
                <w:i/>
                <w:color w:val="000000"/>
                <w:sz w:val="20"/>
                <w:szCs w:val="20"/>
              </w:rPr>
            </w:pPr>
            <w:r w:rsidRPr="006273CB">
              <w:rPr>
                <w:i/>
                <w:color w:val="000000"/>
                <w:sz w:val="20"/>
              </w:rPr>
              <w:t>Après une analyse comparative, les parlements pourraient par exemple viser les objectifs suivants en ce qui concerne l</w:t>
            </w:r>
            <w:r w:rsidR="0070782C" w:rsidRPr="006273CB">
              <w:rPr>
                <w:i/>
                <w:color w:val="000000"/>
                <w:sz w:val="20"/>
              </w:rPr>
              <w:t>’</w:t>
            </w:r>
            <w:r w:rsidRPr="006273CB">
              <w:rPr>
                <w:i/>
                <w:color w:val="000000"/>
                <w:sz w:val="20"/>
              </w:rPr>
              <w:t>autonomie procédurale</w:t>
            </w:r>
            <w:r w:rsidR="00D55E0A" w:rsidRPr="006273CB">
              <w:rPr>
                <w:i/>
                <w:color w:val="000000"/>
                <w:sz w:val="20"/>
              </w:rPr>
              <w:t> </w:t>
            </w:r>
            <w:r w:rsidRPr="006273CB">
              <w:rPr>
                <w:i/>
                <w:color w:val="000000"/>
                <w:sz w:val="20"/>
              </w:rPr>
              <w:t>:</w:t>
            </w:r>
          </w:p>
          <w:p w14:paraId="3ACCB99D" w14:textId="77777777" w:rsidR="005F0F25" w:rsidRPr="006273CB" w:rsidRDefault="005F0F25" w:rsidP="00AF196A">
            <w:pPr>
              <w:spacing w:line="240" w:lineRule="auto"/>
              <w:rPr>
                <w:sz w:val="20"/>
                <w:szCs w:val="20"/>
              </w:rPr>
            </w:pPr>
          </w:p>
          <w:p w14:paraId="5AF99580" w14:textId="23462E50" w:rsidR="005F0F25" w:rsidRPr="006273CB" w:rsidRDefault="002C4504" w:rsidP="00AF196A">
            <w:pPr>
              <w:spacing w:line="240" w:lineRule="auto"/>
              <w:rPr>
                <w:sz w:val="20"/>
                <w:szCs w:val="20"/>
              </w:rPr>
            </w:pPr>
            <w:r w:rsidRPr="006273CB">
              <w:rPr>
                <w:sz w:val="20"/>
              </w:rPr>
              <w:t>Le parlement est pleinement habilité à établir son règlement, lequel n</w:t>
            </w:r>
            <w:r w:rsidR="0070782C" w:rsidRPr="006273CB">
              <w:rPr>
                <w:sz w:val="20"/>
              </w:rPr>
              <w:t>’</w:t>
            </w:r>
            <w:r w:rsidRPr="006273CB">
              <w:rPr>
                <w:sz w:val="20"/>
              </w:rPr>
              <w:t>est pas soumis à l</w:t>
            </w:r>
            <w:r w:rsidR="0070782C" w:rsidRPr="006273CB">
              <w:rPr>
                <w:sz w:val="20"/>
              </w:rPr>
              <w:t>’</w:t>
            </w:r>
            <w:r w:rsidRPr="006273CB">
              <w:rPr>
                <w:sz w:val="20"/>
              </w:rPr>
              <w:t>approbation de l</w:t>
            </w:r>
            <w:r w:rsidR="0070782C" w:rsidRPr="006273CB">
              <w:rPr>
                <w:sz w:val="20"/>
              </w:rPr>
              <w:t>’</w:t>
            </w:r>
            <w:r w:rsidRPr="006273CB">
              <w:rPr>
                <w:sz w:val="20"/>
              </w:rPr>
              <w:t>exécutif.</w:t>
            </w:r>
          </w:p>
          <w:p w14:paraId="33E924B2" w14:textId="77777777" w:rsidR="005F0F25" w:rsidRPr="006273CB" w:rsidRDefault="005F0F25" w:rsidP="00AF196A">
            <w:pPr>
              <w:spacing w:line="240" w:lineRule="auto"/>
              <w:rPr>
                <w:sz w:val="20"/>
                <w:szCs w:val="20"/>
              </w:rPr>
            </w:pPr>
          </w:p>
          <w:p w14:paraId="1231884C" w14:textId="74F86362" w:rsidR="005F0F25" w:rsidRPr="006273CB" w:rsidRDefault="002C4504" w:rsidP="00AF196A">
            <w:pPr>
              <w:spacing w:line="240" w:lineRule="auto"/>
              <w:rPr>
                <w:sz w:val="20"/>
                <w:szCs w:val="20"/>
              </w:rPr>
            </w:pPr>
            <w:r w:rsidRPr="006273CB">
              <w:rPr>
                <w:sz w:val="20"/>
              </w:rPr>
              <w:t>Le parlement dispose d</w:t>
            </w:r>
            <w:r w:rsidR="0070782C" w:rsidRPr="006273CB">
              <w:rPr>
                <w:sz w:val="20"/>
              </w:rPr>
              <w:t>’</w:t>
            </w:r>
            <w:r w:rsidRPr="006273CB">
              <w:rPr>
                <w:sz w:val="20"/>
              </w:rPr>
              <w:t>un cadre solide pour créer, réviser, modifier et approuver ses propres procédures.</w:t>
            </w:r>
          </w:p>
          <w:p w14:paraId="114697F7" w14:textId="77777777" w:rsidR="005F0F25" w:rsidRPr="006273CB" w:rsidRDefault="005F0F25" w:rsidP="00AF196A">
            <w:pPr>
              <w:spacing w:line="240" w:lineRule="auto"/>
              <w:rPr>
                <w:sz w:val="20"/>
                <w:szCs w:val="20"/>
              </w:rPr>
            </w:pPr>
          </w:p>
          <w:p w14:paraId="5C4095BA" w14:textId="77777777" w:rsidR="005F0F25" w:rsidRPr="006273CB" w:rsidRDefault="002C4504" w:rsidP="00AF196A">
            <w:pPr>
              <w:spacing w:line="240" w:lineRule="auto"/>
              <w:rPr>
                <w:sz w:val="20"/>
                <w:szCs w:val="20"/>
              </w:rPr>
            </w:pPr>
            <w:r w:rsidRPr="006273CB">
              <w:rPr>
                <w:sz w:val="20"/>
              </w:rPr>
              <w:t xml:space="preserve">Le règlement du parlement est appliqué de façon cohérente et </w:t>
            </w:r>
            <w:r w:rsidR="00D23F78" w:rsidRPr="006273CB">
              <w:rPr>
                <w:sz w:val="20"/>
              </w:rPr>
              <w:t>a</w:t>
            </w:r>
            <w:r w:rsidRPr="006273CB">
              <w:rPr>
                <w:sz w:val="20"/>
              </w:rPr>
              <w:t xml:space="preserve">partisane. </w:t>
            </w:r>
          </w:p>
          <w:p w14:paraId="34BCE6D9" w14:textId="77777777" w:rsidR="005F0F25" w:rsidRPr="006273CB" w:rsidRDefault="005F0F25" w:rsidP="00AF196A">
            <w:pPr>
              <w:spacing w:line="240" w:lineRule="auto"/>
              <w:rPr>
                <w:color w:val="005F9A"/>
                <w:sz w:val="20"/>
                <w:szCs w:val="20"/>
              </w:rPr>
            </w:pPr>
          </w:p>
        </w:tc>
      </w:tr>
    </w:tbl>
    <w:p w14:paraId="2E5B382B" w14:textId="77777777" w:rsidR="005F0F25" w:rsidRPr="006273CB" w:rsidRDefault="002C4504" w:rsidP="00AF196A">
      <w:pPr>
        <w:pStyle w:val="section-title"/>
      </w:pPr>
      <w:r w:rsidRPr="006273CB">
        <w:t>Évaluation</w:t>
      </w:r>
    </w:p>
    <w:p w14:paraId="7C86894F" w14:textId="2B323DD7" w:rsidR="005F0F25" w:rsidRPr="006273CB" w:rsidRDefault="002C4504" w:rsidP="00AF196A">
      <w:pPr>
        <w:spacing w:line="240" w:lineRule="auto"/>
        <w:rPr>
          <w:sz w:val="20"/>
          <w:szCs w:val="20"/>
        </w:rPr>
      </w:pPr>
      <w:r w:rsidRPr="006273CB">
        <w:rPr>
          <w:sz w:val="20"/>
        </w:rPr>
        <w:t>L</w:t>
      </w:r>
      <w:r w:rsidR="0070782C" w:rsidRPr="006273CB">
        <w:rPr>
          <w:sz w:val="20"/>
        </w:rPr>
        <w:t>’</w:t>
      </w:r>
      <w:r w:rsidRPr="006273C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70782C" w:rsidRPr="006273CB">
        <w:rPr>
          <w:sz w:val="20"/>
        </w:rPr>
        <w:t>’</w:t>
      </w:r>
      <w:r w:rsidRPr="006273CB">
        <w:rPr>
          <w:sz w:val="20"/>
        </w:rPr>
        <w:t xml:space="preserve">appui de votre appréciation. </w:t>
      </w:r>
    </w:p>
    <w:p w14:paraId="504E84AC" w14:textId="77777777" w:rsidR="005F0F25" w:rsidRPr="006273CB" w:rsidRDefault="005F0F25" w:rsidP="00AF196A">
      <w:pPr>
        <w:spacing w:line="240" w:lineRule="auto"/>
        <w:rPr>
          <w:sz w:val="20"/>
          <w:szCs w:val="20"/>
        </w:rPr>
      </w:pPr>
    </w:p>
    <w:p w14:paraId="6F44A6C1" w14:textId="66770614" w:rsidR="005F0F25" w:rsidRPr="006273CB" w:rsidRDefault="002C4504" w:rsidP="00AF196A">
      <w:pPr>
        <w:spacing w:line="240" w:lineRule="auto"/>
        <w:rPr>
          <w:sz w:val="20"/>
          <w:szCs w:val="20"/>
        </w:rPr>
      </w:pPr>
      <w:r w:rsidRPr="006273CB">
        <w:rPr>
          <w:sz w:val="20"/>
        </w:rPr>
        <w:t>Exemples d</w:t>
      </w:r>
      <w:r w:rsidR="0070782C" w:rsidRPr="006273CB">
        <w:rPr>
          <w:sz w:val="20"/>
        </w:rPr>
        <w:t>’</w:t>
      </w:r>
      <w:r w:rsidRPr="006273CB">
        <w:rPr>
          <w:sz w:val="20"/>
        </w:rPr>
        <w:t>éléments permettant d</w:t>
      </w:r>
      <w:r w:rsidR="0070782C" w:rsidRPr="006273CB">
        <w:rPr>
          <w:sz w:val="20"/>
        </w:rPr>
        <w:t>’</w:t>
      </w:r>
      <w:r w:rsidRPr="006273CB">
        <w:rPr>
          <w:sz w:val="20"/>
        </w:rPr>
        <w:t>étayer l</w:t>
      </w:r>
      <w:r w:rsidR="0070782C" w:rsidRPr="006273CB">
        <w:rPr>
          <w:sz w:val="20"/>
        </w:rPr>
        <w:t>’</w:t>
      </w:r>
      <w:r w:rsidRPr="006273CB">
        <w:rPr>
          <w:sz w:val="20"/>
        </w:rPr>
        <w:t>évaluation</w:t>
      </w:r>
      <w:r w:rsidR="00D55E0A" w:rsidRPr="006273CB">
        <w:rPr>
          <w:sz w:val="20"/>
        </w:rPr>
        <w:t> </w:t>
      </w:r>
      <w:r w:rsidRPr="006273CB">
        <w:rPr>
          <w:sz w:val="20"/>
        </w:rPr>
        <w:t>:</w:t>
      </w:r>
    </w:p>
    <w:p w14:paraId="37BE2603" w14:textId="77777777" w:rsidR="005F0F25" w:rsidRPr="006273CB" w:rsidRDefault="005F0F25" w:rsidP="00AF196A">
      <w:pPr>
        <w:spacing w:line="240" w:lineRule="auto"/>
        <w:rPr>
          <w:sz w:val="20"/>
          <w:szCs w:val="20"/>
        </w:rPr>
      </w:pPr>
    </w:p>
    <w:p w14:paraId="14C50A26" w14:textId="033C6228" w:rsidR="005F0F25" w:rsidRPr="006273CB" w:rsidRDefault="00E228A2" w:rsidP="00AF196A">
      <w:pPr>
        <w:numPr>
          <w:ilvl w:val="0"/>
          <w:numId w:val="3"/>
        </w:numPr>
        <w:spacing w:line="240" w:lineRule="auto"/>
        <w:ind w:left="562" w:hanging="562"/>
      </w:pPr>
      <w:r w:rsidRPr="006273CB">
        <w:rPr>
          <w:sz w:val="20"/>
        </w:rPr>
        <w:t>Dispositions du cadre juridique établissant l</w:t>
      </w:r>
      <w:r w:rsidR="0070782C" w:rsidRPr="006273CB">
        <w:rPr>
          <w:sz w:val="20"/>
        </w:rPr>
        <w:t>’</w:t>
      </w:r>
      <w:r w:rsidRPr="006273CB">
        <w:rPr>
          <w:sz w:val="20"/>
        </w:rPr>
        <w:t>autorité et l</w:t>
      </w:r>
      <w:r w:rsidR="0070782C" w:rsidRPr="006273CB">
        <w:rPr>
          <w:sz w:val="20"/>
        </w:rPr>
        <w:t>’</w:t>
      </w:r>
      <w:r w:rsidRPr="006273CB">
        <w:rPr>
          <w:sz w:val="20"/>
        </w:rPr>
        <w:t>autonomie du parlement en ce qui concerne la détermination de ses propres procédures </w:t>
      </w:r>
    </w:p>
    <w:p w14:paraId="66230B1A" w14:textId="6E1D2F1B" w:rsidR="005F0F25" w:rsidRPr="006273CB" w:rsidRDefault="00E228A2" w:rsidP="00AF196A">
      <w:pPr>
        <w:numPr>
          <w:ilvl w:val="0"/>
          <w:numId w:val="3"/>
        </w:numPr>
        <w:spacing w:line="240" w:lineRule="auto"/>
        <w:ind w:left="562" w:hanging="562"/>
      </w:pPr>
      <w:r w:rsidRPr="006273CB">
        <w:rPr>
          <w:sz w:val="20"/>
        </w:rPr>
        <w:t xml:space="preserve">Pratiques attestant que le règlement du parlement est débattu et adopté par le seul parlement </w:t>
      </w:r>
    </w:p>
    <w:p w14:paraId="696DC03B" w14:textId="721E1062" w:rsidR="005F0F25" w:rsidRPr="006273CB" w:rsidRDefault="002C4504" w:rsidP="00AF196A">
      <w:pPr>
        <w:numPr>
          <w:ilvl w:val="0"/>
          <w:numId w:val="3"/>
        </w:numPr>
        <w:spacing w:line="240" w:lineRule="auto"/>
        <w:ind w:left="562" w:hanging="562"/>
      </w:pPr>
      <w:r w:rsidRPr="006273CB">
        <w:rPr>
          <w:sz w:val="20"/>
        </w:rPr>
        <w:t>Informations sur la participation des parlementaires à l</w:t>
      </w:r>
      <w:r w:rsidR="0070782C" w:rsidRPr="006273CB">
        <w:rPr>
          <w:sz w:val="20"/>
        </w:rPr>
        <w:t>’</w:t>
      </w:r>
      <w:r w:rsidRPr="006273CB">
        <w:rPr>
          <w:sz w:val="20"/>
        </w:rPr>
        <w:t>ensemble des travaux du parlement</w:t>
      </w:r>
    </w:p>
    <w:p w14:paraId="327484D4" w14:textId="77777777" w:rsidR="005F0F25" w:rsidRPr="006273CB" w:rsidRDefault="002C4504" w:rsidP="00AF196A">
      <w:pPr>
        <w:numPr>
          <w:ilvl w:val="0"/>
          <w:numId w:val="3"/>
        </w:numPr>
        <w:spacing w:line="240" w:lineRule="auto"/>
        <w:ind w:left="562" w:hanging="562"/>
      </w:pPr>
      <w:r w:rsidRPr="006273CB">
        <w:rPr>
          <w:sz w:val="20"/>
        </w:rPr>
        <w:t xml:space="preserve">Décisions prises par le </w:t>
      </w:r>
      <w:r w:rsidR="00D23F78" w:rsidRPr="006273CB">
        <w:rPr>
          <w:sz w:val="20"/>
        </w:rPr>
        <w:t xml:space="preserve">ou les présidents </w:t>
      </w:r>
      <w:r w:rsidRPr="006273CB">
        <w:rPr>
          <w:sz w:val="20"/>
        </w:rPr>
        <w:t>du parlement</w:t>
      </w:r>
    </w:p>
    <w:p w14:paraId="3B189A59" w14:textId="77777777" w:rsidR="005F0F25" w:rsidRPr="006273CB" w:rsidRDefault="005F0F25" w:rsidP="00AF196A">
      <w:pPr>
        <w:spacing w:line="240" w:lineRule="auto"/>
        <w:rPr>
          <w:sz w:val="20"/>
          <w:szCs w:val="20"/>
        </w:rPr>
      </w:pPr>
    </w:p>
    <w:p w14:paraId="39E6204C" w14:textId="4AC17D9E" w:rsidR="005F0F25" w:rsidRPr="006273CB" w:rsidRDefault="002C4504" w:rsidP="00AF196A">
      <w:pPr>
        <w:spacing w:line="240" w:lineRule="auto"/>
        <w:rPr>
          <w:sz w:val="20"/>
          <w:szCs w:val="20"/>
        </w:rPr>
      </w:pPr>
      <w:r w:rsidRPr="006273CB">
        <w:rPr>
          <w:sz w:val="20"/>
        </w:rPr>
        <w:lastRenderedPageBreak/>
        <w:t>Le cas échéant, merci de bien vouloir communiquer des observations ou exemples supplémentaires pour étayer l</w:t>
      </w:r>
      <w:r w:rsidR="0070782C" w:rsidRPr="006273CB">
        <w:rPr>
          <w:sz w:val="20"/>
        </w:rPr>
        <w:t>’</w:t>
      </w:r>
      <w:r w:rsidRPr="006273CB">
        <w:rPr>
          <w:sz w:val="20"/>
        </w:rPr>
        <w:t>évaluation.</w:t>
      </w:r>
    </w:p>
    <w:p w14:paraId="4C71E6E4" w14:textId="77777777" w:rsidR="005F0F25" w:rsidRPr="006273CB" w:rsidRDefault="005F0F25" w:rsidP="00AF196A">
      <w:pPr>
        <w:spacing w:line="240" w:lineRule="auto"/>
        <w:rPr>
          <w:b/>
          <w:sz w:val="20"/>
          <w:szCs w:val="20"/>
        </w:rPr>
      </w:pPr>
    </w:p>
    <w:p w14:paraId="48B38627" w14:textId="2F6E5ECB" w:rsidR="005F0F25" w:rsidRPr="006273CB" w:rsidRDefault="002C4504" w:rsidP="00AF196A">
      <w:pPr>
        <w:pStyle w:val="Heading5"/>
      </w:pPr>
      <w:bookmarkStart w:id="92" w:name="_s2l5nio418y2"/>
      <w:bookmarkEnd w:id="92"/>
      <w:r w:rsidRPr="006273CB">
        <w:t>Critère d</w:t>
      </w:r>
      <w:r w:rsidR="0070782C" w:rsidRPr="006273CB">
        <w:t>’</w:t>
      </w:r>
      <w:r w:rsidRPr="006273CB">
        <w:t>évaluation n° 1</w:t>
      </w:r>
      <w:r w:rsidR="00D55E0A" w:rsidRPr="006273CB">
        <w:t> </w:t>
      </w:r>
      <w:r w:rsidRPr="006273CB">
        <w:t>: Cadre juridique</w:t>
      </w:r>
    </w:p>
    <w:p w14:paraId="2A2E7164" w14:textId="28ED59E6" w:rsidR="005F0F25" w:rsidRPr="006273CB" w:rsidRDefault="002C4504" w:rsidP="00AF196A">
      <w:pPr>
        <w:spacing w:line="240" w:lineRule="auto"/>
        <w:rPr>
          <w:sz w:val="20"/>
          <w:szCs w:val="20"/>
        </w:rPr>
      </w:pPr>
      <w:r w:rsidRPr="006273CB">
        <w:rPr>
          <w:sz w:val="20"/>
        </w:rPr>
        <w:t>Le cadre juridique confère au parlement le pouvoir d</w:t>
      </w:r>
      <w:r w:rsidR="0070782C" w:rsidRPr="006273CB">
        <w:rPr>
          <w:sz w:val="20"/>
        </w:rPr>
        <w:t>’</w:t>
      </w:r>
      <w:r w:rsidRPr="006273CB">
        <w:rPr>
          <w:sz w:val="20"/>
        </w:rPr>
        <w:t>exercer un contrôle total sur le choix de ses propres procédures, notamment le pouvoir d</w:t>
      </w:r>
      <w:r w:rsidR="0070782C" w:rsidRPr="006273CB">
        <w:rPr>
          <w:sz w:val="20"/>
        </w:rPr>
        <w:t>’</w:t>
      </w:r>
      <w:r w:rsidRPr="006273CB">
        <w:rPr>
          <w:sz w:val="20"/>
        </w:rPr>
        <w:t>établir et de modifier les procédures qui lui permettent d</w:t>
      </w:r>
      <w:r w:rsidR="0070782C" w:rsidRPr="006273CB">
        <w:rPr>
          <w:sz w:val="20"/>
        </w:rPr>
        <w:t>’</w:t>
      </w:r>
      <w:r w:rsidRPr="006273CB">
        <w:rPr>
          <w:sz w:val="20"/>
        </w:rPr>
        <w:t>exercer ses fonctions essentielles.</w:t>
      </w:r>
    </w:p>
    <w:p w14:paraId="52C0E065"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6A533A0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6D5F14" w14:textId="77777777" w:rsidR="005F0F25" w:rsidRPr="006273CB" w:rsidRDefault="002C4504" w:rsidP="00AF196A">
            <w:pPr>
              <w:jc w:val="center"/>
              <w:rPr>
                <w:rFonts w:eastAsia="Calibri"/>
                <w:sz w:val="20"/>
                <w:szCs w:val="20"/>
              </w:rPr>
            </w:pPr>
            <w:bookmarkStart w:id="93" w:name="_rg7eax2xo6go"/>
            <w:bookmarkEnd w:id="93"/>
            <w:r w:rsidRPr="006273CB">
              <w:rPr>
                <w:sz w:val="20"/>
              </w:rPr>
              <w:t>Néant</w:t>
            </w:r>
          </w:p>
          <w:p w14:paraId="1AE55AAF"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D4ABEF" w14:textId="77777777" w:rsidR="005F0F25" w:rsidRPr="006273CB" w:rsidRDefault="002C4504" w:rsidP="00AF196A">
            <w:pPr>
              <w:jc w:val="center"/>
              <w:rPr>
                <w:rFonts w:eastAsia="Calibri"/>
                <w:sz w:val="20"/>
                <w:szCs w:val="20"/>
              </w:rPr>
            </w:pPr>
            <w:r w:rsidRPr="006273CB">
              <w:rPr>
                <w:sz w:val="20"/>
              </w:rPr>
              <w:t xml:space="preserve">Médiocre </w:t>
            </w:r>
          </w:p>
          <w:p w14:paraId="58D4F12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342C6C" w14:textId="77777777" w:rsidR="005F0F25" w:rsidRPr="006273CB" w:rsidRDefault="002C4504" w:rsidP="00AF196A">
            <w:pPr>
              <w:jc w:val="center"/>
              <w:rPr>
                <w:rFonts w:eastAsia="Calibri"/>
                <w:sz w:val="20"/>
                <w:szCs w:val="20"/>
              </w:rPr>
            </w:pPr>
            <w:r w:rsidRPr="006273CB">
              <w:rPr>
                <w:sz w:val="20"/>
              </w:rPr>
              <w:t>Moyen</w:t>
            </w:r>
          </w:p>
          <w:p w14:paraId="78992178"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A5EAB6" w14:textId="77777777" w:rsidR="005F0F25" w:rsidRPr="006273CB" w:rsidRDefault="002C4504" w:rsidP="00AF196A">
            <w:pPr>
              <w:jc w:val="center"/>
              <w:rPr>
                <w:rFonts w:eastAsia="Calibri"/>
                <w:sz w:val="20"/>
                <w:szCs w:val="20"/>
              </w:rPr>
            </w:pPr>
            <w:r w:rsidRPr="006273CB">
              <w:rPr>
                <w:sz w:val="20"/>
              </w:rPr>
              <w:t>Bon</w:t>
            </w:r>
          </w:p>
          <w:p w14:paraId="692A142B"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549D7A" w14:textId="77777777" w:rsidR="005F0F25" w:rsidRPr="006273CB" w:rsidRDefault="002C4504" w:rsidP="00AF196A">
            <w:pPr>
              <w:jc w:val="center"/>
              <w:rPr>
                <w:rFonts w:eastAsia="Calibri"/>
                <w:sz w:val="20"/>
                <w:szCs w:val="20"/>
              </w:rPr>
            </w:pPr>
            <w:r w:rsidRPr="006273CB">
              <w:rPr>
                <w:sz w:val="20"/>
              </w:rPr>
              <w:t>Très bon</w:t>
            </w:r>
          </w:p>
          <w:p w14:paraId="5F29FB5A"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9CA813" w14:textId="77777777" w:rsidR="005F0F25" w:rsidRPr="006273CB" w:rsidRDefault="002C4504" w:rsidP="00AF196A">
            <w:pPr>
              <w:jc w:val="center"/>
              <w:rPr>
                <w:rFonts w:eastAsia="Calibri"/>
                <w:sz w:val="20"/>
                <w:szCs w:val="20"/>
              </w:rPr>
            </w:pPr>
            <w:r w:rsidRPr="006273CB">
              <w:rPr>
                <w:sz w:val="20"/>
              </w:rPr>
              <w:t>Excellent</w:t>
            </w:r>
          </w:p>
          <w:p w14:paraId="5CE8CED2"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402669D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64CC1" w14:textId="727AA7A0"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3F1B47A7" w14:textId="77777777" w:rsidR="005F0F25" w:rsidRPr="006273CB" w:rsidRDefault="005F0F25" w:rsidP="00AF196A">
            <w:pPr>
              <w:rPr>
                <w:rFonts w:eastAsia="Calibri"/>
                <w:color w:val="0000FF"/>
                <w:sz w:val="20"/>
                <w:szCs w:val="20"/>
              </w:rPr>
            </w:pPr>
          </w:p>
          <w:p w14:paraId="1498ACB5" w14:textId="77777777" w:rsidR="005F0F25" w:rsidRPr="006273CB" w:rsidRDefault="005F0F25" w:rsidP="00AF196A">
            <w:pPr>
              <w:rPr>
                <w:rFonts w:eastAsia="Calibri"/>
                <w:color w:val="0000FF"/>
                <w:sz w:val="20"/>
                <w:szCs w:val="20"/>
              </w:rPr>
            </w:pPr>
          </w:p>
        </w:tc>
      </w:tr>
    </w:tbl>
    <w:p w14:paraId="1CB6CE32" w14:textId="77777777" w:rsidR="005F0F25" w:rsidRPr="006273CB" w:rsidRDefault="005F0F25" w:rsidP="00AF196A">
      <w:pPr>
        <w:spacing w:line="240" w:lineRule="auto"/>
        <w:rPr>
          <w:b/>
          <w:sz w:val="20"/>
          <w:szCs w:val="20"/>
        </w:rPr>
      </w:pPr>
    </w:p>
    <w:p w14:paraId="2C112863" w14:textId="7C117DA3" w:rsidR="005F0F25" w:rsidRPr="006273CB" w:rsidRDefault="002C4504" w:rsidP="00AF196A">
      <w:pPr>
        <w:pStyle w:val="Heading5"/>
      </w:pPr>
      <w:bookmarkStart w:id="94" w:name="_2k2qtkk9lzzk"/>
      <w:bookmarkEnd w:id="94"/>
      <w:r w:rsidRPr="006273CB">
        <w:t>Critère d</w:t>
      </w:r>
      <w:r w:rsidR="0070782C" w:rsidRPr="006273CB">
        <w:t>’</w:t>
      </w:r>
      <w:r w:rsidRPr="006273CB">
        <w:t>évaluation n° 2</w:t>
      </w:r>
      <w:r w:rsidR="00D55E0A" w:rsidRPr="006273CB">
        <w:t> </w:t>
      </w:r>
      <w:r w:rsidRPr="006273CB">
        <w:t>: Règlement</w:t>
      </w:r>
      <w:r w:rsidR="001E419D" w:rsidRPr="006273CB">
        <w:t xml:space="preserve"> du parlement</w:t>
      </w:r>
    </w:p>
    <w:p w14:paraId="294717BC" w14:textId="00D8B896" w:rsidR="005F0F25" w:rsidRPr="006273CB" w:rsidRDefault="002C4504" w:rsidP="00AF196A">
      <w:pPr>
        <w:spacing w:line="240" w:lineRule="auto"/>
        <w:rPr>
          <w:sz w:val="20"/>
          <w:szCs w:val="20"/>
        </w:rPr>
      </w:pPr>
      <w:r w:rsidRPr="006273CB">
        <w:rPr>
          <w:sz w:val="20"/>
        </w:rPr>
        <w:t xml:space="preserve">Le règlement </w:t>
      </w:r>
      <w:r w:rsidR="001E419D" w:rsidRPr="006273CB">
        <w:rPr>
          <w:sz w:val="20"/>
        </w:rPr>
        <w:t xml:space="preserve">du parlement </w:t>
      </w:r>
      <w:r w:rsidRPr="006273CB">
        <w:rPr>
          <w:sz w:val="20"/>
        </w:rPr>
        <w:t>étaye le pouvoir conféré au parlement par le cadre juridique en ce qui concerne l</w:t>
      </w:r>
      <w:r w:rsidR="0070782C" w:rsidRPr="006273CB">
        <w:rPr>
          <w:sz w:val="20"/>
        </w:rPr>
        <w:t>’</w:t>
      </w:r>
      <w:r w:rsidRPr="006273CB">
        <w:rPr>
          <w:sz w:val="20"/>
        </w:rPr>
        <w:t>établissement de ses propres procédures. Le parlement dispose d</w:t>
      </w:r>
      <w:r w:rsidR="0070782C" w:rsidRPr="006273CB">
        <w:rPr>
          <w:sz w:val="20"/>
        </w:rPr>
        <w:t>’</w:t>
      </w:r>
      <w:r w:rsidRPr="006273CB">
        <w:rPr>
          <w:sz w:val="20"/>
        </w:rPr>
        <w:t>un cadre solide pour créer, réviser, modifier et approuver ses propres procédures. Le règlement du parlement n</w:t>
      </w:r>
      <w:r w:rsidR="0070782C" w:rsidRPr="006273CB">
        <w:rPr>
          <w:sz w:val="20"/>
        </w:rPr>
        <w:t>’</w:t>
      </w:r>
      <w:r w:rsidRPr="006273CB">
        <w:rPr>
          <w:sz w:val="20"/>
        </w:rPr>
        <w:t>a pas besoin d</w:t>
      </w:r>
      <w:r w:rsidR="0070782C" w:rsidRPr="006273CB">
        <w:rPr>
          <w:sz w:val="20"/>
        </w:rPr>
        <w:t>’</w:t>
      </w:r>
      <w:r w:rsidRPr="006273CB">
        <w:rPr>
          <w:sz w:val="20"/>
        </w:rPr>
        <w:t>être approuvé par l</w:t>
      </w:r>
      <w:r w:rsidR="0070782C" w:rsidRPr="006273CB">
        <w:rPr>
          <w:sz w:val="20"/>
        </w:rPr>
        <w:t>’</w:t>
      </w:r>
      <w:r w:rsidRPr="006273CB">
        <w:rPr>
          <w:sz w:val="20"/>
        </w:rPr>
        <w:t>exécutif.</w:t>
      </w:r>
    </w:p>
    <w:p w14:paraId="276662DC"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506D0C4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EB6A6A" w14:textId="77777777" w:rsidR="005F0F25" w:rsidRPr="006273CB" w:rsidRDefault="002C4504" w:rsidP="00AF196A">
            <w:pPr>
              <w:jc w:val="center"/>
              <w:rPr>
                <w:rFonts w:eastAsia="Calibri"/>
                <w:sz w:val="20"/>
                <w:szCs w:val="20"/>
              </w:rPr>
            </w:pPr>
            <w:bookmarkStart w:id="95" w:name="_s8wydys9o1jb"/>
            <w:bookmarkEnd w:id="95"/>
            <w:r w:rsidRPr="006273CB">
              <w:rPr>
                <w:sz w:val="20"/>
              </w:rPr>
              <w:t>Néant</w:t>
            </w:r>
          </w:p>
          <w:p w14:paraId="6B5E2BD6"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C4ADF3" w14:textId="77777777" w:rsidR="005F0F25" w:rsidRPr="006273CB" w:rsidRDefault="002C4504" w:rsidP="00AF196A">
            <w:pPr>
              <w:jc w:val="center"/>
              <w:rPr>
                <w:rFonts w:eastAsia="Calibri"/>
                <w:sz w:val="20"/>
                <w:szCs w:val="20"/>
              </w:rPr>
            </w:pPr>
            <w:r w:rsidRPr="006273CB">
              <w:rPr>
                <w:sz w:val="20"/>
              </w:rPr>
              <w:t xml:space="preserve">Médiocre </w:t>
            </w:r>
          </w:p>
          <w:p w14:paraId="12520AD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767920" w14:textId="77777777" w:rsidR="005F0F25" w:rsidRPr="006273CB" w:rsidRDefault="002C4504" w:rsidP="00AF196A">
            <w:pPr>
              <w:jc w:val="center"/>
              <w:rPr>
                <w:rFonts w:eastAsia="Calibri"/>
                <w:sz w:val="20"/>
                <w:szCs w:val="20"/>
              </w:rPr>
            </w:pPr>
            <w:r w:rsidRPr="006273CB">
              <w:rPr>
                <w:sz w:val="20"/>
              </w:rPr>
              <w:t>Moyen</w:t>
            </w:r>
          </w:p>
          <w:p w14:paraId="0C11A21C"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84CBCA" w14:textId="77777777" w:rsidR="005F0F25" w:rsidRPr="006273CB" w:rsidRDefault="002C4504" w:rsidP="00AF196A">
            <w:pPr>
              <w:jc w:val="center"/>
              <w:rPr>
                <w:rFonts w:eastAsia="Calibri"/>
                <w:sz w:val="20"/>
                <w:szCs w:val="20"/>
              </w:rPr>
            </w:pPr>
            <w:r w:rsidRPr="006273CB">
              <w:rPr>
                <w:sz w:val="20"/>
              </w:rPr>
              <w:t>Bon</w:t>
            </w:r>
          </w:p>
          <w:p w14:paraId="508AC00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F5967F" w14:textId="77777777" w:rsidR="005F0F25" w:rsidRPr="006273CB" w:rsidRDefault="002C4504" w:rsidP="00AF196A">
            <w:pPr>
              <w:jc w:val="center"/>
              <w:rPr>
                <w:rFonts w:eastAsia="Calibri"/>
                <w:sz w:val="20"/>
                <w:szCs w:val="20"/>
              </w:rPr>
            </w:pPr>
            <w:r w:rsidRPr="006273CB">
              <w:rPr>
                <w:sz w:val="20"/>
              </w:rPr>
              <w:t>Très bon</w:t>
            </w:r>
          </w:p>
          <w:p w14:paraId="699B6AB0"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A58D927" w14:textId="77777777" w:rsidR="005F0F25" w:rsidRPr="006273CB" w:rsidRDefault="002C4504" w:rsidP="00AF196A">
            <w:pPr>
              <w:jc w:val="center"/>
              <w:rPr>
                <w:rFonts w:eastAsia="Calibri"/>
                <w:sz w:val="20"/>
                <w:szCs w:val="20"/>
              </w:rPr>
            </w:pPr>
            <w:r w:rsidRPr="006273CB">
              <w:rPr>
                <w:sz w:val="20"/>
              </w:rPr>
              <w:t>Excellent</w:t>
            </w:r>
          </w:p>
          <w:p w14:paraId="0D8F604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6138624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C2DFA" w14:textId="7D10C093"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70FC75CE" w14:textId="77777777" w:rsidR="005F0F25" w:rsidRPr="006273CB" w:rsidRDefault="005F0F25" w:rsidP="00AF196A">
            <w:pPr>
              <w:rPr>
                <w:rFonts w:eastAsia="Calibri"/>
                <w:color w:val="0000FF"/>
                <w:sz w:val="20"/>
                <w:szCs w:val="20"/>
              </w:rPr>
            </w:pPr>
          </w:p>
          <w:p w14:paraId="20406391" w14:textId="77777777" w:rsidR="005F0F25" w:rsidRPr="006273CB" w:rsidRDefault="005F0F25" w:rsidP="00AF196A">
            <w:pPr>
              <w:rPr>
                <w:rFonts w:eastAsia="Calibri"/>
                <w:color w:val="0000FF"/>
                <w:sz w:val="20"/>
                <w:szCs w:val="20"/>
              </w:rPr>
            </w:pPr>
          </w:p>
        </w:tc>
      </w:tr>
    </w:tbl>
    <w:p w14:paraId="4B201FC1" w14:textId="77777777" w:rsidR="005F0F25" w:rsidRPr="006273CB" w:rsidRDefault="005F0F25" w:rsidP="00AF196A">
      <w:pPr>
        <w:spacing w:line="240" w:lineRule="auto"/>
        <w:rPr>
          <w:b/>
          <w:color w:val="005F9A"/>
          <w:sz w:val="20"/>
          <w:szCs w:val="20"/>
        </w:rPr>
      </w:pPr>
    </w:p>
    <w:p w14:paraId="2A6F0BA7" w14:textId="7ADB1AFF" w:rsidR="005F0F25" w:rsidRPr="006273CB" w:rsidRDefault="002C4504" w:rsidP="00AF196A">
      <w:pPr>
        <w:pStyle w:val="Heading5"/>
      </w:pPr>
      <w:bookmarkStart w:id="96" w:name="_b99xjyb95uqr"/>
      <w:bookmarkEnd w:id="96"/>
      <w:r w:rsidRPr="006273CB">
        <w:t>Critère d</w:t>
      </w:r>
      <w:r w:rsidR="0070782C" w:rsidRPr="006273CB">
        <w:t>’</w:t>
      </w:r>
      <w:r w:rsidRPr="006273CB">
        <w:t>évaluation n° 3</w:t>
      </w:r>
      <w:r w:rsidR="00D55E0A" w:rsidRPr="006273CB">
        <w:t> </w:t>
      </w:r>
      <w:r w:rsidRPr="006273CB">
        <w:t xml:space="preserve">: Pratique </w:t>
      </w:r>
    </w:p>
    <w:p w14:paraId="011EC5A9" w14:textId="27341A17" w:rsidR="005F0F25" w:rsidRPr="006273CB" w:rsidRDefault="002C4504" w:rsidP="00AF196A">
      <w:pPr>
        <w:spacing w:line="240" w:lineRule="auto"/>
        <w:rPr>
          <w:sz w:val="20"/>
          <w:szCs w:val="20"/>
        </w:rPr>
      </w:pPr>
      <w:r w:rsidRPr="006273CB">
        <w:rPr>
          <w:sz w:val="20"/>
        </w:rPr>
        <w:t>Dans la pratique, le parlement est autonome en ce qui concerne l</w:t>
      </w:r>
      <w:r w:rsidR="0070782C" w:rsidRPr="006273CB">
        <w:rPr>
          <w:sz w:val="20"/>
        </w:rPr>
        <w:t>’</w:t>
      </w:r>
      <w:r w:rsidRPr="006273CB">
        <w:rPr>
          <w:sz w:val="20"/>
        </w:rPr>
        <w:t>établissement et l</w:t>
      </w:r>
      <w:r w:rsidR="0070782C" w:rsidRPr="006273CB">
        <w:rPr>
          <w:sz w:val="20"/>
        </w:rPr>
        <w:t>’</w:t>
      </w:r>
      <w:r w:rsidRPr="006273CB">
        <w:rPr>
          <w:sz w:val="20"/>
        </w:rPr>
        <w:t xml:space="preserve">application de ses procédures. Le règlement </w:t>
      </w:r>
      <w:r w:rsidR="005A489C" w:rsidRPr="006273CB">
        <w:rPr>
          <w:sz w:val="20"/>
        </w:rPr>
        <w:t xml:space="preserve">du parlement </w:t>
      </w:r>
      <w:r w:rsidRPr="006273CB">
        <w:rPr>
          <w:sz w:val="20"/>
        </w:rPr>
        <w:t xml:space="preserve">est élaboré et modifié conformément au cadre en vigueur. </w:t>
      </w:r>
    </w:p>
    <w:p w14:paraId="14919C85"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12693A5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2E4FAB" w14:textId="77777777" w:rsidR="005F0F25" w:rsidRPr="006273CB" w:rsidRDefault="002C4504" w:rsidP="00AF196A">
            <w:pPr>
              <w:jc w:val="center"/>
              <w:rPr>
                <w:rFonts w:eastAsia="Calibri"/>
                <w:sz w:val="20"/>
                <w:szCs w:val="20"/>
              </w:rPr>
            </w:pPr>
            <w:bookmarkStart w:id="97" w:name="_lic8rlw737r0"/>
            <w:bookmarkEnd w:id="97"/>
            <w:r w:rsidRPr="006273CB">
              <w:rPr>
                <w:sz w:val="20"/>
              </w:rPr>
              <w:t>Néant</w:t>
            </w:r>
          </w:p>
          <w:p w14:paraId="58B31EAF"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AD13AC" w14:textId="77777777" w:rsidR="005F0F25" w:rsidRPr="006273CB" w:rsidRDefault="002C4504" w:rsidP="00AF196A">
            <w:pPr>
              <w:jc w:val="center"/>
              <w:rPr>
                <w:rFonts w:eastAsia="Calibri"/>
                <w:sz w:val="20"/>
                <w:szCs w:val="20"/>
              </w:rPr>
            </w:pPr>
            <w:r w:rsidRPr="006273CB">
              <w:rPr>
                <w:sz w:val="20"/>
              </w:rPr>
              <w:t xml:space="preserve">Médiocre </w:t>
            </w:r>
          </w:p>
          <w:p w14:paraId="0CD8ABD1"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442DD7" w14:textId="77777777" w:rsidR="005F0F25" w:rsidRPr="006273CB" w:rsidRDefault="002C4504" w:rsidP="00AF196A">
            <w:pPr>
              <w:jc w:val="center"/>
              <w:rPr>
                <w:rFonts w:eastAsia="Calibri"/>
                <w:sz w:val="20"/>
                <w:szCs w:val="20"/>
              </w:rPr>
            </w:pPr>
            <w:r w:rsidRPr="006273CB">
              <w:rPr>
                <w:sz w:val="20"/>
              </w:rPr>
              <w:t>Moyen</w:t>
            </w:r>
          </w:p>
          <w:p w14:paraId="259F84CC"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B64AF7" w14:textId="77777777" w:rsidR="005F0F25" w:rsidRPr="006273CB" w:rsidRDefault="002C4504" w:rsidP="00AF196A">
            <w:pPr>
              <w:jc w:val="center"/>
              <w:rPr>
                <w:rFonts w:eastAsia="Calibri"/>
                <w:sz w:val="20"/>
                <w:szCs w:val="20"/>
              </w:rPr>
            </w:pPr>
            <w:r w:rsidRPr="006273CB">
              <w:rPr>
                <w:sz w:val="20"/>
              </w:rPr>
              <w:t>Bon</w:t>
            </w:r>
          </w:p>
          <w:p w14:paraId="3366E329"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25786F" w14:textId="77777777" w:rsidR="005F0F25" w:rsidRPr="006273CB" w:rsidRDefault="002C4504" w:rsidP="00AF196A">
            <w:pPr>
              <w:jc w:val="center"/>
              <w:rPr>
                <w:rFonts w:eastAsia="Calibri"/>
                <w:sz w:val="20"/>
                <w:szCs w:val="20"/>
              </w:rPr>
            </w:pPr>
            <w:r w:rsidRPr="006273CB">
              <w:rPr>
                <w:sz w:val="20"/>
              </w:rPr>
              <w:t>Très bon</w:t>
            </w:r>
          </w:p>
          <w:p w14:paraId="7189FA4F"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54AD8C" w14:textId="77777777" w:rsidR="005F0F25" w:rsidRPr="006273CB" w:rsidRDefault="002C4504" w:rsidP="00AF196A">
            <w:pPr>
              <w:jc w:val="center"/>
              <w:rPr>
                <w:rFonts w:eastAsia="Calibri"/>
                <w:sz w:val="20"/>
                <w:szCs w:val="20"/>
              </w:rPr>
            </w:pPr>
            <w:r w:rsidRPr="006273CB">
              <w:rPr>
                <w:sz w:val="20"/>
              </w:rPr>
              <w:t>Excellent</w:t>
            </w:r>
          </w:p>
          <w:p w14:paraId="2C92AFA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35C3034A"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FD692" w14:textId="6E8D2B17"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31079D5F" w14:textId="77777777" w:rsidR="005F0F25" w:rsidRPr="006273CB" w:rsidRDefault="005F0F25" w:rsidP="00AF196A">
            <w:pPr>
              <w:rPr>
                <w:rFonts w:eastAsia="Calibri"/>
                <w:color w:val="0000FF"/>
                <w:sz w:val="20"/>
                <w:szCs w:val="20"/>
              </w:rPr>
            </w:pPr>
          </w:p>
          <w:p w14:paraId="0C2D026F" w14:textId="77777777" w:rsidR="005F0F25" w:rsidRPr="006273CB" w:rsidRDefault="005F0F25" w:rsidP="00AF196A">
            <w:pPr>
              <w:rPr>
                <w:rFonts w:eastAsia="Calibri"/>
                <w:color w:val="0000FF"/>
                <w:sz w:val="20"/>
                <w:szCs w:val="20"/>
              </w:rPr>
            </w:pPr>
          </w:p>
        </w:tc>
      </w:tr>
    </w:tbl>
    <w:p w14:paraId="1561F2BF" w14:textId="77777777" w:rsidR="005F0F25" w:rsidRPr="006273CB" w:rsidRDefault="005F0F25" w:rsidP="00AF196A">
      <w:pPr>
        <w:spacing w:line="240" w:lineRule="auto"/>
        <w:rPr>
          <w:b/>
          <w:sz w:val="20"/>
          <w:szCs w:val="20"/>
        </w:rPr>
      </w:pPr>
    </w:p>
    <w:p w14:paraId="69AA3A17" w14:textId="7B6C8EF7" w:rsidR="005F0F25" w:rsidRPr="006273CB" w:rsidRDefault="002C4504" w:rsidP="00AF196A">
      <w:pPr>
        <w:pStyle w:val="Heading5"/>
      </w:pPr>
      <w:bookmarkStart w:id="98" w:name="_3rdcrjn"/>
      <w:bookmarkEnd w:id="98"/>
      <w:r w:rsidRPr="006273CB">
        <w:t>Critère d</w:t>
      </w:r>
      <w:r w:rsidR="0070782C" w:rsidRPr="006273CB">
        <w:t>’</w:t>
      </w:r>
      <w:r w:rsidRPr="006273CB">
        <w:t>évaluation n° 4</w:t>
      </w:r>
      <w:r w:rsidR="00D55E0A" w:rsidRPr="006273CB">
        <w:t> </w:t>
      </w:r>
      <w:r w:rsidRPr="006273CB">
        <w:t xml:space="preserve">: Mise en œuvre </w:t>
      </w:r>
      <w:r w:rsidR="00D23F78" w:rsidRPr="006273CB">
        <w:t>a</w:t>
      </w:r>
      <w:r w:rsidRPr="006273CB">
        <w:t>partisane</w:t>
      </w:r>
    </w:p>
    <w:p w14:paraId="428360BE" w14:textId="68E4CBE0" w:rsidR="005F0F25" w:rsidRPr="006273CB" w:rsidRDefault="002C4504" w:rsidP="00AF196A">
      <w:pPr>
        <w:spacing w:line="240" w:lineRule="auto"/>
        <w:rPr>
          <w:sz w:val="20"/>
          <w:szCs w:val="20"/>
        </w:rPr>
      </w:pPr>
      <w:r w:rsidRPr="006273CB">
        <w:rPr>
          <w:sz w:val="20"/>
        </w:rPr>
        <w:t xml:space="preserve">Les procédures du parlement sont mises en œuvre de façon </w:t>
      </w:r>
      <w:r w:rsidR="00D23F78" w:rsidRPr="006273CB">
        <w:rPr>
          <w:sz w:val="20"/>
        </w:rPr>
        <w:t>a</w:t>
      </w:r>
      <w:r w:rsidRPr="006273CB">
        <w:rPr>
          <w:sz w:val="20"/>
        </w:rPr>
        <w:t>partisane. Le président du parlement veille au respect de ces procédures. Les parlementaires de différents partis, groupes et autres affiliations sont traités sur un pied d</w:t>
      </w:r>
      <w:r w:rsidR="0070782C" w:rsidRPr="006273CB">
        <w:rPr>
          <w:sz w:val="20"/>
        </w:rPr>
        <w:t>’</w:t>
      </w:r>
      <w:r w:rsidRPr="006273CB">
        <w:rPr>
          <w:sz w:val="20"/>
        </w:rPr>
        <w:t>égalité et de façon impartiale.</w:t>
      </w:r>
    </w:p>
    <w:p w14:paraId="45233170"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389C4BE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2C7C69" w14:textId="77777777" w:rsidR="005F0F25" w:rsidRPr="006273CB" w:rsidRDefault="002C4504" w:rsidP="00AF196A">
            <w:pPr>
              <w:jc w:val="center"/>
              <w:rPr>
                <w:rFonts w:eastAsia="Calibri"/>
                <w:sz w:val="20"/>
                <w:szCs w:val="20"/>
              </w:rPr>
            </w:pPr>
            <w:r w:rsidRPr="006273CB">
              <w:rPr>
                <w:sz w:val="20"/>
              </w:rPr>
              <w:t>Néant</w:t>
            </w:r>
          </w:p>
          <w:p w14:paraId="2FADC979"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16EE37" w14:textId="77777777" w:rsidR="005F0F25" w:rsidRPr="006273CB" w:rsidRDefault="002C4504" w:rsidP="00AF196A">
            <w:pPr>
              <w:jc w:val="center"/>
              <w:rPr>
                <w:rFonts w:eastAsia="Calibri"/>
                <w:sz w:val="20"/>
                <w:szCs w:val="20"/>
              </w:rPr>
            </w:pPr>
            <w:r w:rsidRPr="006273CB">
              <w:rPr>
                <w:sz w:val="20"/>
              </w:rPr>
              <w:t xml:space="preserve">Médiocre </w:t>
            </w:r>
          </w:p>
          <w:p w14:paraId="3FBD83DB"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783429" w14:textId="77777777" w:rsidR="005F0F25" w:rsidRPr="006273CB" w:rsidRDefault="002C4504" w:rsidP="00AF196A">
            <w:pPr>
              <w:jc w:val="center"/>
              <w:rPr>
                <w:rFonts w:eastAsia="Calibri"/>
                <w:sz w:val="20"/>
                <w:szCs w:val="20"/>
              </w:rPr>
            </w:pPr>
            <w:r w:rsidRPr="006273CB">
              <w:rPr>
                <w:sz w:val="20"/>
              </w:rPr>
              <w:t>Moyen</w:t>
            </w:r>
          </w:p>
          <w:p w14:paraId="7275ED4C"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1D65BC" w14:textId="77777777" w:rsidR="005F0F25" w:rsidRPr="006273CB" w:rsidRDefault="002C4504" w:rsidP="00AF196A">
            <w:pPr>
              <w:jc w:val="center"/>
              <w:rPr>
                <w:rFonts w:eastAsia="Calibri"/>
                <w:sz w:val="20"/>
                <w:szCs w:val="20"/>
              </w:rPr>
            </w:pPr>
            <w:r w:rsidRPr="006273CB">
              <w:rPr>
                <w:sz w:val="20"/>
              </w:rPr>
              <w:t>Bon</w:t>
            </w:r>
          </w:p>
          <w:p w14:paraId="4FD4B124"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9C95BC" w14:textId="77777777" w:rsidR="005F0F25" w:rsidRPr="006273CB" w:rsidRDefault="002C4504" w:rsidP="00AF196A">
            <w:pPr>
              <w:jc w:val="center"/>
              <w:rPr>
                <w:rFonts w:eastAsia="Calibri"/>
                <w:sz w:val="20"/>
                <w:szCs w:val="20"/>
              </w:rPr>
            </w:pPr>
            <w:r w:rsidRPr="006273CB">
              <w:rPr>
                <w:sz w:val="20"/>
              </w:rPr>
              <w:t>Très bon</w:t>
            </w:r>
          </w:p>
          <w:p w14:paraId="6B291719"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681711" w14:textId="77777777" w:rsidR="005F0F25" w:rsidRPr="006273CB" w:rsidRDefault="002C4504" w:rsidP="00AF196A">
            <w:pPr>
              <w:jc w:val="center"/>
              <w:rPr>
                <w:rFonts w:eastAsia="Calibri"/>
                <w:sz w:val="20"/>
                <w:szCs w:val="20"/>
              </w:rPr>
            </w:pPr>
            <w:r w:rsidRPr="006273CB">
              <w:rPr>
                <w:sz w:val="20"/>
              </w:rPr>
              <w:t>Excellent</w:t>
            </w:r>
          </w:p>
          <w:p w14:paraId="0E4999C1"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44C9A2B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84E4E" w14:textId="7194727D"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4280F66E" w14:textId="77777777" w:rsidR="005F0F25" w:rsidRPr="006273CB" w:rsidRDefault="005F0F25" w:rsidP="00AF196A">
            <w:pPr>
              <w:rPr>
                <w:rFonts w:eastAsia="Calibri"/>
                <w:color w:val="0000FF"/>
                <w:sz w:val="20"/>
                <w:szCs w:val="20"/>
              </w:rPr>
            </w:pPr>
          </w:p>
          <w:p w14:paraId="687AA99C" w14:textId="77777777" w:rsidR="005F0F25" w:rsidRPr="006273CB" w:rsidRDefault="005F0F25" w:rsidP="00AF196A">
            <w:pPr>
              <w:rPr>
                <w:rFonts w:eastAsia="Calibri"/>
                <w:color w:val="0000FF"/>
                <w:sz w:val="20"/>
                <w:szCs w:val="20"/>
              </w:rPr>
            </w:pPr>
          </w:p>
        </w:tc>
      </w:tr>
    </w:tbl>
    <w:p w14:paraId="0674D0B4" w14:textId="77777777" w:rsidR="005F0F25" w:rsidRPr="006273CB" w:rsidRDefault="002C4504" w:rsidP="00AF196A">
      <w:pPr>
        <w:pStyle w:val="section-title"/>
      </w:pPr>
      <w:bookmarkStart w:id="99" w:name="_26in1rg"/>
      <w:bookmarkEnd w:id="99"/>
      <w:r w:rsidRPr="006273C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F0F25" w:rsidRPr="006273CB" w14:paraId="5D8629E0"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A774B07" w14:textId="77777777" w:rsidR="005F0F25" w:rsidRPr="006273CB" w:rsidRDefault="002C4504" w:rsidP="00AF196A">
            <w:pPr>
              <w:spacing w:line="240" w:lineRule="auto"/>
              <w:rPr>
                <w:rFonts w:eastAsia="Calibri"/>
                <w:sz w:val="20"/>
                <w:szCs w:val="20"/>
              </w:rPr>
            </w:pPr>
            <w:r w:rsidRPr="006273CB">
              <w:rPr>
                <w:i/>
                <w:color w:val="000000"/>
                <w:sz w:val="20"/>
              </w:rPr>
              <w:t>Dans cet encadré, notez les recommandations et les idées visant à renforcer les règles et la pratique dans ce domaine.</w:t>
            </w:r>
          </w:p>
        </w:tc>
      </w:tr>
    </w:tbl>
    <w:p w14:paraId="7F016A83" w14:textId="77777777" w:rsidR="005F0F25" w:rsidRPr="006273CB" w:rsidRDefault="005F0F25" w:rsidP="00AF196A">
      <w:pPr>
        <w:spacing w:line="240" w:lineRule="auto"/>
        <w:rPr>
          <w:sz w:val="24"/>
          <w:szCs w:val="24"/>
        </w:rPr>
      </w:pPr>
    </w:p>
    <w:p w14:paraId="08F641CB" w14:textId="77777777" w:rsidR="005B5929" w:rsidRPr="006273CB" w:rsidRDefault="005B5929" w:rsidP="00AF196A">
      <w:pPr>
        <w:spacing w:line="240" w:lineRule="auto"/>
        <w:rPr>
          <w:b/>
          <w:sz w:val="24"/>
          <w:szCs w:val="20"/>
          <w:lang w:eastAsia="fr-CH"/>
        </w:rPr>
      </w:pPr>
      <w:bookmarkStart w:id="100" w:name="_p8mcrcr1i1sa"/>
      <w:bookmarkEnd w:id="100"/>
      <w:r w:rsidRPr="006273CB">
        <w:br w:type="page"/>
      </w:r>
    </w:p>
    <w:p w14:paraId="36136C2A" w14:textId="6DA25DD2" w:rsidR="005F0F25" w:rsidRPr="006273CB" w:rsidRDefault="002C4504" w:rsidP="00AF196A">
      <w:pPr>
        <w:pStyle w:val="Dimension"/>
        <w:outlineLvl w:val="4"/>
      </w:pPr>
      <w:r w:rsidRPr="006273CB">
        <w:lastRenderedPageBreak/>
        <w:t>Aspect 1.1.3</w:t>
      </w:r>
      <w:r w:rsidR="00D55E0A" w:rsidRPr="006273CB">
        <w:t> </w:t>
      </w:r>
      <w:r w:rsidRPr="006273CB">
        <w:t>: Autonomie budgétaire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0F25" w:rsidRPr="006273CB" w14:paraId="2DFA7183" w14:textId="77777777" w:rsidTr="006570A8">
        <w:trPr>
          <w:trHeight w:val="806"/>
        </w:trPr>
        <w:tc>
          <w:tcPr>
            <w:tcW w:w="9350" w:type="dxa"/>
            <w:shd w:val="clear" w:color="auto" w:fill="EEEEEE"/>
          </w:tcPr>
          <w:p w14:paraId="22295124" w14:textId="7C928778" w:rsidR="005F0F25" w:rsidRPr="006273CB" w:rsidRDefault="002C4504" w:rsidP="00AF196A">
            <w:pPr>
              <w:spacing w:line="240" w:lineRule="auto"/>
              <w:rPr>
                <w:rFonts w:eastAsia="Calibri" w:cs="Calibri"/>
                <w:sz w:val="20"/>
                <w:szCs w:val="20"/>
              </w:rPr>
            </w:pPr>
            <w:r w:rsidRPr="006273CB">
              <w:rPr>
                <w:sz w:val="20"/>
              </w:rPr>
              <w:t>Cet aspect s</w:t>
            </w:r>
            <w:r w:rsidR="0070782C" w:rsidRPr="006273CB">
              <w:rPr>
                <w:sz w:val="20"/>
              </w:rPr>
              <w:t>’</w:t>
            </w:r>
            <w:r w:rsidRPr="006273CB">
              <w:rPr>
                <w:sz w:val="20"/>
              </w:rPr>
              <w:t>applique aux éléments suivants</w:t>
            </w:r>
            <w:r w:rsidR="00D55E0A" w:rsidRPr="006273CB">
              <w:rPr>
                <w:sz w:val="20"/>
              </w:rPr>
              <w:t> </w:t>
            </w:r>
            <w:r w:rsidRPr="006273CB">
              <w:rPr>
                <w:sz w:val="20"/>
              </w:rPr>
              <w:t>:</w:t>
            </w:r>
          </w:p>
          <w:p w14:paraId="261A894D" w14:textId="77777777" w:rsidR="005F0F25" w:rsidRPr="006273CB" w:rsidRDefault="002C4504" w:rsidP="00AF196A">
            <w:pPr>
              <w:pStyle w:val="ListParagraph"/>
              <w:numPr>
                <w:ilvl w:val="0"/>
                <w:numId w:val="7"/>
              </w:numPr>
              <w:spacing w:line="240" w:lineRule="auto"/>
              <w:rPr>
                <w:rFonts w:eastAsia="Calibri" w:cs="Calibri"/>
                <w:sz w:val="20"/>
                <w:szCs w:val="20"/>
              </w:rPr>
            </w:pPr>
            <w:r w:rsidRPr="006273CB">
              <w:rPr>
                <w:sz w:val="20"/>
              </w:rPr>
              <w:t>Indicateur 1.1</w:t>
            </w:r>
            <w:r w:rsidR="00D55E0A" w:rsidRPr="006273CB">
              <w:rPr>
                <w:sz w:val="20"/>
              </w:rPr>
              <w:t> </w:t>
            </w:r>
            <w:r w:rsidRPr="006273CB">
              <w:rPr>
                <w:sz w:val="20"/>
              </w:rPr>
              <w:t>: Autonomie parlementaire</w:t>
            </w:r>
          </w:p>
          <w:p w14:paraId="49F3EDE6" w14:textId="12B63165" w:rsidR="005F0F25" w:rsidRPr="006273CB" w:rsidRDefault="00691445" w:rsidP="00AF196A">
            <w:pPr>
              <w:numPr>
                <w:ilvl w:val="0"/>
                <w:numId w:val="8"/>
              </w:numPr>
              <w:spacing w:line="240" w:lineRule="auto"/>
              <w:rPr>
                <w:rFonts w:eastAsia="Calibri" w:cs="Calibri"/>
                <w:sz w:val="24"/>
                <w:szCs w:val="24"/>
              </w:rPr>
            </w:pPr>
            <w:r w:rsidRPr="006273CB">
              <w:rPr>
                <w:sz w:val="20"/>
              </w:rPr>
              <w:t>Cible 1</w:t>
            </w:r>
            <w:r w:rsidR="00D55E0A" w:rsidRPr="006273CB">
              <w:rPr>
                <w:sz w:val="20"/>
              </w:rPr>
              <w:t> </w:t>
            </w:r>
            <w:r w:rsidRPr="006273CB">
              <w:rPr>
                <w:sz w:val="20"/>
              </w:rPr>
              <w:t xml:space="preserve">: </w:t>
            </w:r>
            <w:r w:rsidR="00EE0F44" w:rsidRPr="006273CB">
              <w:rPr>
                <w:sz w:val="20"/>
              </w:rPr>
              <w:t>Des p</w:t>
            </w:r>
            <w:r w:rsidRPr="006273CB">
              <w:rPr>
                <w:sz w:val="20"/>
              </w:rPr>
              <w:t>arlements efficaces</w:t>
            </w:r>
          </w:p>
        </w:tc>
      </w:tr>
    </w:tbl>
    <w:p w14:paraId="7BE18A13" w14:textId="441DB52A" w:rsidR="005F0F25" w:rsidRPr="006273CB" w:rsidRDefault="002C4504" w:rsidP="00AF196A">
      <w:pPr>
        <w:pStyle w:val="section-title"/>
      </w:pPr>
      <w:r w:rsidRPr="006273CB">
        <w:t>À propos de l</w:t>
      </w:r>
      <w:r w:rsidR="0070782C" w:rsidRPr="006273CB">
        <w:t>’</w:t>
      </w:r>
      <w:r w:rsidRPr="006273CB">
        <w:t>aspect</w:t>
      </w:r>
    </w:p>
    <w:p w14:paraId="167AF2CA" w14:textId="00E135F2" w:rsidR="005F0F25" w:rsidRPr="006273CB" w:rsidRDefault="002C4504" w:rsidP="00AF196A">
      <w:pPr>
        <w:spacing w:line="240" w:lineRule="auto"/>
        <w:rPr>
          <w:sz w:val="20"/>
          <w:szCs w:val="20"/>
        </w:rPr>
      </w:pPr>
      <w:r w:rsidRPr="006273CB">
        <w:rPr>
          <w:sz w:val="20"/>
        </w:rPr>
        <w:t>Cet aspect porte sur l</w:t>
      </w:r>
      <w:r w:rsidR="0070782C" w:rsidRPr="006273CB">
        <w:rPr>
          <w:sz w:val="20"/>
        </w:rPr>
        <w:t>’</w:t>
      </w:r>
      <w:r w:rsidRPr="006273CB">
        <w:rPr>
          <w:sz w:val="20"/>
        </w:rPr>
        <w:t>autonomie du parlement en ce qui concerne son budget, ses finances et ses ressources, y compris les bureaux, les fournitures, les biens et le personnel. Le budget peut également inclure le financement d</w:t>
      </w:r>
      <w:r w:rsidR="0070782C" w:rsidRPr="006273CB">
        <w:rPr>
          <w:sz w:val="20"/>
        </w:rPr>
        <w:t>’</w:t>
      </w:r>
      <w:r w:rsidRPr="006273CB">
        <w:rPr>
          <w:sz w:val="20"/>
        </w:rPr>
        <w:t xml:space="preserve">autres services, par exemple un bureau </w:t>
      </w:r>
      <w:r w:rsidR="00EE0F44" w:rsidRPr="006273CB">
        <w:rPr>
          <w:sz w:val="20"/>
        </w:rPr>
        <w:t>a</w:t>
      </w:r>
      <w:r w:rsidRPr="006273CB">
        <w:rPr>
          <w:sz w:val="20"/>
        </w:rPr>
        <w:t xml:space="preserve">partisan chargé de fournir une analyse budgétaire sur la mise en œuvre des politiques ou des services de sécurité pour le parlement et les parlementaires. </w:t>
      </w:r>
    </w:p>
    <w:p w14:paraId="05C0FAD7" w14:textId="77777777" w:rsidR="005F0F25" w:rsidRPr="006273CB" w:rsidRDefault="005F0F25" w:rsidP="00AF196A">
      <w:pPr>
        <w:spacing w:line="240" w:lineRule="auto"/>
        <w:rPr>
          <w:sz w:val="20"/>
          <w:szCs w:val="20"/>
        </w:rPr>
      </w:pPr>
    </w:p>
    <w:p w14:paraId="7DFB1F11" w14:textId="77777777" w:rsidR="00454A3F" w:rsidRPr="006273CB" w:rsidRDefault="002C4504" w:rsidP="00AF196A">
      <w:pPr>
        <w:spacing w:line="240" w:lineRule="auto"/>
        <w:rPr>
          <w:sz w:val="20"/>
        </w:rPr>
      </w:pPr>
      <w:r w:rsidRPr="006273CB">
        <w:rPr>
          <w:sz w:val="20"/>
        </w:rPr>
        <w:t>L</w:t>
      </w:r>
      <w:r w:rsidR="0070782C" w:rsidRPr="006273CB">
        <w:rPr>
          <w:sz w:val="20"/>
        </w:rPr>
        <w:t>’</w:t>
      </w:r>
      <w:r w:rsidRPr="006273CB">
        <w:rPr>
          <w:sz w:val="20"/>
        </w:rPr>
        <w:t>autonomie budgétaire implique que seul le parlement peut fixer et approuver son propre budget et qu</w:t>
      </w:r>
      <w:r w:rsidR="0070782C" w:rsidRPr="006273CB">
        <w:rPr>
          <w:sz w:val="20"/>
        </w:rPr>
        <w:t>’</w:t>
      </w:r>
      <w:r w:rsidRPr="006273CB">
        <w:rPr>
          <w:sz w:val="20"/>
        </w:rPr>
        <w:t>il dispose d</w:t>
      </w:r>
      <w:r w:rsidR="0070782C" w:rsidRPr="006273CB">
        <w:rPr>
          <w:sz w:val="20"/>
        </w:rPr>
        <w:t>’</w:t>
      </w:r>
      <w:r w:rsidRPr="006273CB">
        <w:rPr>
          <w:sz w:val="20"/>
        </w:rPr>
        <w:t>une expertise financière indépendante pour assurer un contrôle efficace de ses finances. Cela suppose en particulier que le budget du parlement n</w:t>
      </w:r>
      <w:r w:rsidR="0070782C" w:rsidRPr="006273CB">
        <w:rPr>
          <w:sz w:val="20"/>
        </w:rPr>
        <w:t>’</w:t>
      </w:r>
      <w:r w:rsidRPr="006273CB">
        <w:rPr>
          <w:sz w:val="20"/>
        </w:rPr>
        <w:t>est pas soumis à l</w:t>
      </w:r>
      <w:r w:rsidR="0070782C" w:rsidRPr="006273CB">
        <w:rPr>
          <w:sz w:val="20"/>
        </w:rPr>
        <w:t>’</w:t>
      </w:r>
      <w:r w:rsidRPr="006273CB">
        <w:rPr>
          <w:sz w:val="20"/>
        </w:rPr>
        <w:t>approbation ou à l</w:t>
      </w:r>
      <w:r w:rsidR="0070782C" w:rsidRPr="006273CB">
        <w:t>’</w:t>
      </w:r>
      <w:r w:rsidR="00EF4690" w:rsidRPr="006273CB">
        <w:rPr>
          <w:sz w:val="20"/>
        </w:rPr>
        <w:t>autorisation</w:t>
      </w:r>
      <w:r w:rsidRPr="006273CB">
        <w:rPr>
          <w:sz w:val="20"/>
        </w:rPr>
        <w:t xml:space="preserve"> de l</w:t>
      </w:r>
      <w:r w:rsidR="0070782C" w:rsidRPr="006273CB">
        <w:rPr>
          <w:sz w:val="20"/>
        </w:rPr>
        <w:t>’</w:t>
      </w:r>
      <w:r w:rsidRPr="006273CB">
        <w:rPr>
          <w:sz w:val="20"/>
        </w:rPr>
        <w:t>exécutif et que seul le parlement est habilité à l</w:t>
      </w:r>
      <w:r w:rsidR="0070782C" w:rsidRPr="006273CB">
        <w:rPr>
          <w:sz w:val="20"/>
        </w:rPr>
        <w:t>’</w:t>
      </w:r>
      <w:r w:rsidRPr="006273CB">
        <w:rPr>
          <w:sz w:val="20"/>
        </w:rPr>
        <w:t>exécuter. Cela suppose également que le budget du parlement est pris en compte par le gouvernement dans le cycle budgétaire annuel et que des ressources lui sont allouées dans le plan budgétaire</w:t>
      </w:r>
      <w:r w:rsidR="00454A3F" w:rsidRPr="006273CB">
        <w:rPr>
          <w:sz w:val="20"/>
        </w:rPr>
        <w:t>.</w:t>
      </w:r>
    </w:p>
    <w:p w14:paraId="3157F9D0" w14:textId="77777777" w:rsidR="00454A3F" w:rsidRPr="006273CB" w:rsidRDefault="00454A3F" w:rsidP="00AF196A">
      <w:pPr>
        <w:spacing w:line="240" w:lineRule="auto"/>
        <w:rPr>
          <w:sz w:val="20"/>
        </w:rPr>
      </w:pPr>
    </w:p>
    <w:p w14:paraId="5763BA35" w14:textId="79B031A7" w:rsidR="005F0F25" w:rsidRPr="006273CB" w:rsidRDefault="00454A3F" w:rsidP="00AF196A">
      <w:pPr>
        <w:spacing w:line="240" w:lineRule="auto"/>
        <w:rPr>
          <w:sz w:val="20"/>
          <w:szCs w:val="20"/>
        </w:rPr>
      </w:pPr>
      <w:r w:rsidRPr="006273CB">
        <w:rPr>
          <w:sz w:val="20"/>
        </w:rPr>
        <w:t>Voir également</w:t>
      </w:r>
      <w:r w:rsidR="00FC6B4E" w:rsidRPr="006273CB">
        <w:rPr>
          <w:sz w:val="20"/>
        </w:rPr>
        <w:t xml:space="preserve"> l</w:t>
      </w:r>
      <w:r w:rsidR="0070782C" w:rsidRPr="006273CB">
        <w:rPr>
          <w:sz w:val="20"/>
        </w:rPr>
        <w:t>’</w:t>
      </w:r>
      <w:r w:rsidR="00FC6B4E" w:rsidRPr="006273CB">
        <w:rPr>
          <w:i/>
          <w:sz w:val="20"/>
        </w:rPr>
        <w:t>i</w:t>
      </w:r>
      <w:r w:rsidRPr="006273CB">
        <w:rPr>
          <w:i/>
          <w:sz w:val="20"/>
        </w:rPr>
        <w:t>ndicateur 1.8 : Budget</w:t>
      </w:r>
      <w:r w:rsidRPr="006273CB">
        <w:rPr>
          <w:sz w:val="20"/>
        </w:rPr>
        <w:t>.</w:t>
      </w:r>
    </w:p>
    <w:p w14:paraId="27EB749F" w14:textId="77777777" w:rsidR="005F0F25" w:rsidRPr="006273CB" w:rsidRDefault="002C4504" w:rsidP="00AF196A">
      <w:pPr>
        <w:pStyle w:val="section-title"/>
      </w:pPr>
      <w:r w:rsidRPr="006273CB">
        <w:t>Objectifs</w:t>
      </w:r>
    </w:p>
    <w:tbl>
      <w:tblPr>
        <w:tblW w:w="5000" w:type="pct"/>
        <w:shd w:val="clear" w:color="auto" w:fill="EEEEEE"/>
        <w:tblLook w:val="0400" w:firstRow="0" w:lastRow="0" w:firstColumn="0" w:lastColumn="0" w:noHBand="0" w:noVBand="1"/>
      </w:tblPr>
      <w:tblGrid>
        <w:gridCol w:w="9120"/>
      </w:tblGrid>
      <w:tr w:rsidR="005F0F25" w:rsidRPr="006273CB" w14:paraId="10F1D6AD"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EE5CAC9" w14:textId="622A4D30" w:rsidR="005F0F25" w:rsidRPr="006273CB" w:rsidRDefault="002C4504" w:rsidP="00AF196A">
            <w:pPr>
              <w:spacing w:line="240" w:lineRule="auto"/>
              <w:rPr>
                <w:i/>
                <w:sz w:val="20"/>
                <w:szCs w:val="20"/>
              </w:rPr>
            </w:pPr>
            <w:r w:rsidRPr="006273CB">
              <w:rPr>
                <w:i/>
                <w:sz w:val="20"/>
              </w:rPr>
              <w:t>Après une analyse comparative, les parlements pourraient par exemple viser les objectifs suivants en ce qui concerne l</w:t>
            </w:r>
            <w:r w:rsidR="0070782C" w:rsidRPr="006273CB">
              <w:rPr>
                <w:i/>
                <w:sz w:val="20"/>
              </w:rPr>
              <w:t>’</w:t>
            </w:r>
            <w:r w:rsidRPr="006273CB">
              <w:rPr>
                <w:i/>
                <w:sz w:val="20"/>
              </w:rPr>
              <w:t>autonomie budgétaire</w:t>
            </w:r>
            <w:r w:rsidR="00D55E0A" w:rsidRPr="006273CB">
              <w:rPr>
                <w:i/>
                <w:sz w:val="20"/>
              </w:rPr>
              <w:t> </w:t>
            </w:r>
            <w:r w:rsidRPr="006273CB">
              <w:rPr>
                <w:i/>
                <w:sz w:val="20"/>
              </w:rPr>
              <w:t>:</w:t>
            </w:r>
          </w:p>
          <w:p w14:paraId="20A13E63" w14:textId="77777777" w:rsidR="005F0F25" w:rsidRPr="006273CB" w:rsidRDefault="005F0F25" w:rsidP="00AF196A">
            <w:pPr>
              <w:spacing w:line="240" w:lineRule="auto"/>
              <w:rPr>
                <w:sz w:val="20"/>
                <w:szCs w:val="20"/>
              </w:rPr>
            </w:pPr>
          </w:p>
          <w:p w14:paraId="64E32CBC" w14:textId="2E137251" w:rsidR="005F0F25" w:rsidRPr="006273CB" w:rsidRDefault="002C4504" w:rsidP="00AF196A">
            <w:pPr>
              <w:spacing w:line="240" w:lineRule="auto"/>
              <w:rPr>
                <w:sz w:val="20"/>
                <w:szCs w:val="20"/>
              </w:rPr>
            </w:pPr>
            <w:r w:rsidRPr="006273CB">
              <w:rPr>
                <w:sz w:val="20"/>
              </w:rPr>
              <w:t>Le budget destiné à financer les activités et le fonctionnement du parlement est clairement séparé du budget du gouvernement. Le parlement est habilité à débattre de son budget et à l</w:t>
            </w:r>
            <w:r w:rsidR="0070782C" w:rsidRPr="006273CB">
              <w:rPr>
                <w:sz w:val="20"/>
              </w:rPr>
              <w:t>’</w:t>
            </w:r>
            <w:r w:rsidRPr="006273CB">
              <w:rPr>
                <w:sz w:val="20"/>
              </w:rPr>
              <w:t>approuver, et il est le seul responsable de sa gestion.</w:t>
            </w:r>
          </w:p>
          <w:p w14:paraId="7A382127" w14:textId="77777777" w:rsidR="005F0F25" w:rsidRPr="006273CB" w:rsidRDefault="005F0F25" w:rsidP="00AF196A">
            <w:pPr>
              <w:spacing w:line="240" w:lineRule="auto"/>
              <w:rPr>
                <w:sz w:val="20"/>
                <w:szCs w:val="20"/>
              </w:rPr>
            </w:pPr>
          </w:p>
          <w:p w14:paraId="565CD4D8" w14:textId="77777777" w:rsidR="005F0F25" w:rsidRPr="006273CB" w:rsidRDefault="002C4504" w:rsidP="00AF196A">
            <w:pPr>
              <w:spacing w:line="240" w:lineRule="auto"/>
              <w:rPr>
                <w:sz w:val="20"/>
                <w:szCs w:val="20"/>
              </w:rPr>
            </w:pPr>
            <w:r w:rsidRPr="006273CB">
              <w:rPr>
                <w:sz w:val="20"/>
              </w:rPr>
              <w:t>Le budget fournit au parlement les ressources dont il a besoin pour financer ses bureaux, ses équipements, son personnel et ses mesures de sécurité.</w:t>
            </w:r>
          </w:p>
          <w:p w14:paraId="425E5017" w14:textId="77777777" w:rsidR="005F0F25" w:rsidRPr="006273CB" w:rsidRDefault="005F0F25" w:rsidP="00AF196A">
            <w:pPr>
              <w:spacing w:line="240" w:lineRule="auto"/>
              <w:rPr>
                <w:sz w:val="20"/>
                <w:szCs w:val="20"/>
              </w:rPr>
            </w:pPr>
          </w:p>
          <w:p w14:paraId="3733523B" w14:textId="349A4689" w:rsidR="005F0F25" w:rsidRPr="006273CB" w:rsidRDefault="002C4504" w:rsidP="00AF196A">
            <w:pPr>
              <w:spacing w:line="240" w:lineRule="auto"/>
              <w:rPr>
                <w:sz w:val="20"/>
                <w:szCs w:val="20"/>
              </w:rPr>
            </w:pPr>
            <w:r w:rsidRPr="006273CB">
              <w:rPr>
                <w:sz w:val="20"/>
              </w:rPr>
              <w:t>La gestion du budget du parlement fait l</w:t>
            </w:r>
            <w:r w:rsidR="0070782C" w:rsidRPr="006273CB">
              <w:rPr>
                <w:sz w:val="20"/>
              </w:rPr>
              <w:t>’</w:t>
            </w:r>
            <w:r w:rsidRPr="006273CB">
              <w:rPr>
                <w:sz w:val="20"/>
              </w:rPr>
              <w:t>objet d</w:t>
            </w:r>
            <w:r w:rsidR="0070782C" w:rsidRPr="006273CB">
              <w:rPr>
                <w:sz w:val="20"/>
              </w:rPr>
              <w:t>’</w:t>
            </w:r>
            <w:r w:rsidRPr="006273CB">
              <w:rPr>
                <w:sz w:val="20"/>
              </w:rPr>
              <w:t>un contrôle régulier par le biais d</w:t>
            </w:r>
            <w:r w:rsidR="0070782C" w:rsidRPr="006273CB">
              <w:rPr>
                <w:sz w:val="20"/>
              </w:rPr>
              <w:t>’</w:t>
            </w:r>
            <w:r w:rsidRPr="006273CB">
              <w:rPr>
                <w:sz w:val="20"/>
              </w:rPr>
              <w:t>audits internes ou externes indépendants de l</w:t>
            </w:r>
            <w:r w:rsidR="0070782C" w:rsidRPr="006273CB">
              <w:rPr>
                <w:sz w:val="20"/>
              </w:rPr>
              <w:t>’</w:t>
            </w:r>
            <w:r w:rsidRPr="006273CB">
              <w:rPr>
                <w:sz w:val="20"/>
              </w:rPr>
              <w:t xml:space="preserve">exécutif. </w:t>
            </w:r>
          </w:p>
          <w:p w14:paraId="46E66D09" w14:textId="77777777" w:rsidR="005F0F25" w:rsidRPr="006273CB" w:rsidRDefault="005F0F25" w:rsidP="00AF196A">
            <w:pPr>
              <w:spacing w:line="240" w:lineRule="auto"/>
              <w:rPr>
                <w:color w:val="0070C0"/>
                <w:sz w:val="20"/>
                <w:szCs w:val="20"/>
              </w:rPr>
            </w:pPr>
          </w:p>
        </w:tc>
      </w:tr>
    </w:tbl>
    <w:p w14:paraId="28C56D9C" w14:textId="77777777" w:rsidR="005F0F25" w:rsidRPr="006273CB" w:rsidRDefault="002C4504" w:rsidP="00AF196A">
      <w:pPr>
        <w:pStyle w:val="section-title"/>
      </w:pPr>
      <w:r w:rsidRPr="006273CB">
        <w:t>Évaluation</w:t>
      </w:r>
    </w:p>
    <w:p w14:paraId="390ACD71" w14:textId="5A0C776F" w:rsidR="005F0F25" w:rsidRPr="006273CB" w:rsidRDefault="002C4504" w:rsidP="00AF196A">
      <w:pPr>
        <w:spacing w:line="240" w:lineRule="auto"/>
        <w:rPr>
          <w:sz w:val="20"/>
          <w:szCs w:val="20"/>
        </w:rPr>
      </w:pPr>
      <w:r w:rsidRPr="006273CB">
        <w:rPr>
          <w:sz w:val="20"/>
        </w:rPr>
        <w:t>L</w:t>
      </w:r>
      <w:r w:rsidR="0070782C" w:rsidRPr="006273CB">
        <w:rPr>
          <w:sz w:val="20"/>
        </w:rPr>
        <w:t>’</w:t>
      </w:r>
      <w:r w:rsidRPr="006273C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70782C" w:rsidRPr="006273CB">
        <w:rPr>
          <w:sz w:val="20"/>
        </w:rPr>
        <w:t>’</w:t>
      </w:r>
      <w:r w:rsidRPr="006273CB">
        <w:rPr>
          <w:sz w:val="20"/>
        </w:rPr>
        <w:t xml:space="preserve">appui de votre appréciation. </w:t>
      </w:r>
    </w:p>
    <w:p w14:paraId="6E7844BC" w14:textId="77777777" w:rsidR="005F0F25" w:rsidRPr="006273CB" w:rsidRDefault="005F0F25" w:rsidP="00AF196A">
      <w:pPr>
        <w:spacing w:line="240" w:lineRule="auto"/>
        <w:rPr>
          <w:sz w:val="20"/>
          <w:szCs w:val="20"/>
        </w:rPr>
      </w:pPr>
    </w:p>
    <w:p w14:paraId="16F1D497" w14:textId="7C2EA42C" w:rsidR="005F0F25" w:rsidRPr="006273CB" w:rsidRDefault="002C4504" w:rsidP="00AF196A">
      <w:pPr>
        <w:spacing w:line="240" w:lineRule="auto"/>
        <w:rPr>
          <w:sz w:val="20"/>
          <w:szCs w:val="20"/>
        </w:rPr>
      </w:pPr>
      <w:r w:rsidRPr="006273CB">
        <w:rPr>
          <w:sz w:val="20"/>
        </w:rPr>
        <w:t>Exemples d</w:t>
      </w:r>
      <w:r w:rsidR="0070782C" w:rsidRPr="006273CB">
        <w:rPr>
          <w:sz w:val="20"/>
        </w:rPr>
        <w:t>’</w:t>
      </w:r>
      <w:r w:rsidRPr="006273CB">
        <w:rPr>
          <w:sz w:val="20"/>
        </w:rPr>
        <w:t>éléments permettant d</w:t>
      </w:r>
      <w:r w:rsidR="0070782C" w:rsidRPr="006273CB">
        <w:rPr>
          <w:sz w:val="20"/>
        </w:rPr>
        <w:t>’</w:t>
      </w:r>
      <w:r w:rsidRPr="006273CB">
        <w:rPr>
          <w:sz w:val="20"/>
        </w:rPr>
        <w:t>étayer l</w:t>
      </w:r>
      <w:r w:rsidR="0070782C" w:rsidRPr="006273CB">
        <w:rPr>
          <w:sz w:val="20"/>
        </w:rPr>
        <w:t>’</w:t>
      </w:r>
      <w:r w:rsidRPr="006273CB">
        <w:rPr>
          <w:sz w:val="20"/>
        </w:rPr>
        <w:t>évaluation</w:t>
      </w:r>
      <w:r w:rsidR="00D55E0A" w:rsidRPr="006273CB">
        <w:rPr>
          <w:sz w:val="20"/>
        </w:rPr>
        <w:t> </w:t>
      </w:r>
      <w:r w:rsidRPr="006273CB">
        <w:rPr>
          <w:sz w:val="20"/>
        </w:rPr>
        <w:t>:</w:t>
      </w:r>
    </w:p>
    <w:p w14:paraId="567554BC" w14:textId="77777777" w:rsidR="005F0F25" w:rsidRPr="006273CB" w:rsidRDefault="005F0F25" w:rsidP="00AF196A">
      <w:pPr>
        <w:spacing w:line="240" w:lineRule="auto"/>
        <w:rPr>
          <w:sz w:val="20"/>
          <w:szCs w:val="20"/>
        </w:rPr>
      </w:pPr>
    </w:p>
    <w:p w14:paraId="6E408CC2" w14:textId="252A428C" w:rsidR="005F0F25" w:rsidRPr="006273CB" w:rsidRDefault="00E228A2" w:rsidP="00AF196A">
      <w:pPr>
        <w:numPr>
          <w:ilvl w:val="0"/>
          <w:numId w:val="4"/>
        </w:numPr>
        <w:spacing w:line="240" w:lineRule="auto"/>
        <w:ind w:left="562" w:hanging="562"/>
      </w:pPr>
      <w:r w:rsidRPr="006273CB">
        <w:rPr>
          <w:sz w:val="20"/>
        </w:rPr>
        <w:t>Dispositions du cadre juridique établissant l</w:t>
      </w:r>
      <w:r w:rsidR="0070782C" w:rsidRPr="006273CB">
        <w:rPr>
          <w:sz w:val="20"/>
        </w:rPr>
        <w:t>’</w:t>
      </w:r>
      <w:r w:rsidRPr="006273CB">
        <w:rPr>
          <w:sz w:val="20"/>
        </w:rPr>
        <w:t xml:space="preserve">autonomie du parlement en ce qui concerne son budget </w:t>
      </w:r>
    </w:p>
    <w:p w14:paraId="3D64CDDC" w14:textId="1A9ADD29" w:rsidR="005F0F25" w:rsidRPr="006273CB" w:rsidRDefault="00E228A2" w:rsidP="00AF196A">
      <w:pPr>
        <w:numPr>
          <w:ilvl w:val="0"/>
          <w:numId w:val="4"/>
        </w:numPr>
        <w:spacing w:line="240" w:lineRule="auto"/>
        <w:ind w:left="562" w:hanging="562"/>
      </w:pPr>
      <w:r w:rsidRPr="006273CB">
        <w:rPr>
          <w:sz w:val="20"/>
        </w:rPr>
        <w:t xml:space="preserve">Règlement </w:t>
      </w:r>
      <w:r w:rsidR="00A26FC5" w:rsidRPr="006273CB">
        <w:rPr>
          <w:sz w:val="20"/>
        </w:rPr>
        <w:t xml:space="preserve">du parlement </w:t>
      </w:r>
      <w:r w:rsidRPr="006273CB">
        <w:rPr>
          <w:sz w:val="20"/>
        </w:rPr>
        <w:t>débattu et adopté par le seul parlement, ce qui garantit l</w:t>
      </w:r>
      <w:r w:rsidR="0070782C" w:rsidRPr="006273CB">
        <w:rPr>
          <w:sz w:val="20"/>
        </w:rPr>
        <w:t>’</w:t>
      </w:r>
      <w:r w:rsidRPr="006273CB">
        <w:rPr>
          <w:sz w:val="20"/>
        </w:rPr>
        <w:t>autonomie du parlement en ce qui concerne la gestion de son budget</w:t>
      </w:r>
    </w:p>
    <w:p w14:paraId="5F3A539A" w14:textId="4B217F87" w:rsidR="005F0F25" w:rsidRPr="006273CB" w:rsidRDefault="00E228A2" w:rsidP="00AF196A">
      <w:pPr>
        <w:numPr>
          <w:ilvl w:val="0"/>
          <w:numId w:val="4"/>
        </w:numPr>
        <w:spacing w:line="240" w:lineRule="auto"/>
        <w:ind w:left="562" w:hanging="562"/>
      </w:pPr>
      <w:r w:rsidRPr="006273CB">
        <w:rPr>
          <w:sz w:val="20"/>
        </w:rPr>
        <w:t xml:space="preserve">Copie du document présentant le budget annuel du parlement </w:t>
      </w:r>
    </w:p>
    <w:p w14:paraId="5A56ABF4" w14:textId="77777777" w:rsidR="00CE7B95" w:rsidRPr="006273CB" w:rsidRDefault="00CE7B95" w:rsidP="00AF196A">
      <w:pPr>
        <w:numPr>
          <w:ilvl w:val="0"/>
          <w:numId w:val="4"/>
        </w:numPr>
        <w:spacing w:line="240" w:lineRule="auto"/>
        <w:ind w:left="562" w:hanging="562"/>
      </w:pPr>
      <w:r w:rsidRPr="006273CB">
        <w:rPr>
          <w:sz w:val="20"/>
        </w:rPr>
        <w:t xml:space="preserve">Chapitres du budget national soulignant le budget destiné aux activités du parlement </w:t>
      </w:r>
    </w:p>
    <w:p w14:paraId="0EBD0615" w14:textId="39B4CD7F" w:rsidR="005F0F25" w:rsidRPr="006273CB" w:rsidRDefault="00CE7B95" w:rsidP="00AF196A">
      <w:pPr>
        <w:numPr>
          <w:ilvl w:val="0"/>
          <w:numId w:val="4"/>
        </w:numPr>
        <w:spacing w:line="240" w:lineRule="auto"/>
        <w:ind w:left="562" w:hanging="562"/>
      </w:pPr>
      <w:r w:rsidRPr="006273CB">
        <w:rPr>
          <w:sz w:val="20"/>
        </w:rPr>
        <w:lastRenderedPageBreak/>
        <w:t>Existence d</w:t>
      </w:r>
      <w:r w:rsidR="0070782C" w:rsidRPr="006273CB">
        <w:rPr>
          <w:sz w:val="20"/>
        </w:rPr>
        <w:t>’</w:t>
      </w:r>
      <w:r w:rsidRPr="006273CB">
        <w:rPr>
          <w:sz w:val="20"/>
        </w:rPr>
        <w:t>un bureau d</w:t>
      </w:r>
      <w:r w:rsidR="0070782C" w:rsidRPr="006273CB">
        <w:rPr>
          <w:sz w:val="20"/>
        </w:rPr>
        <w:t>’</w:t>
      </w:r>
      <w:r w:rsidRPr="006273CB">
        <w:rPr>
          <w:sz w:val="20"/>
        </w:rPr>
        <w:t>audit indépendant ou une institution équivalente qui supervise les finances du parlement, y compris en ce qui concerne ses bureaux, ses ressources et son personnel</w:t>
      </w:r>
    </w:p>
    <w:p w14:paraId="049F0157" w14:textId="6FF3898C" w:rsidR="005F0F25" w:rsidRPr="006273CB" w:rsidRDefault="00D12A96" w:rsidP="00AF196A">
      <w:pPr>
        <w:numPr>
          <w:ilvl w:val="0"/>
          <w:numId w:val="4"/>
        </w:numPr>
        <w:spacing w:line="240" w:lineRule="auto"/>
        <w:ind w:left="562" w:hanging="562"/>
      </w:pPr>
      <w:r w:rsidRPr="006273CB">
        <w:rPr>
          <w:sz w:val="20"/>
        </w:rPr>
        <w:t>Informations crédibles sur la suffisance des ressources allouées au parlement, y compris les observations faites par les parlementaires ou des évaluations réalisées par des bureaux d</w:t>
      </w:r>
      <w:r w:rsidR="0070782C" w:rsidRPr="006273CB">
        <w:rPr>
          <w:sz w:val="20"/>
        </w:rPr>
        <w:t>’</w:t>
      </w:r>
      <w:r w:rsidRPr="006273CB">
        <w:rPr>
          <w:sz w:val="20"/>
        </w:rPr>
        <w:t>audit indépendants ou des institutions équivalentes</w:t>
      </w:r>
    </w:p>
    <w:p w14:paraId="63031270" w14:textId="77777777" w:rsidR="005F0F25" w:rsidRPr="006273CB" w:rsidRDefault="005F0F25" w:rsidP="00AF196A">
      <w:pPr>
        <w:spacing w:line="240" w:lineRule="auto"/>
        <w:rPr>
          <w:sz w:val="20"/>
          <w:szCs w:val="20"/>
        </w:rPr>
      </w:pPr>
    </w:p>
    <w:p w14:paraId="07E7367F" w14:textId="6A895D0B" w:rsidR="005F0F25" w:rsidRPr="006273CB" w:rsidRDefault="002C4504" w:rsidP="00AF196A">
      <w:pPr>
        <w:spacing w:line="240" w:lineRule="auto"/>
        <w:rPr>
          <w:sz w:val="20"/>
          <w:szCs w:val="20"/>
        </w:rPr>
      </w:pPr>
      <w:r w:rsidRPr="006273CB">
        <w:rPr>
          <w:sz w:val="20"/>
        </w:rPr>
        <w:t>Le cas échéant, merci de bien vouloir communiquer des observations ou exemples supplémentaires pour étayer l</w:t>
      </w:r>
      <w:r w:rsidR="0070782C" w:rsidRPr="006273CB">
        <w:rPr>
          <w:sz w:val="20"/>
        </w:rPr>
        <w:t>’</w:t>
      </w:r>
      <w:r w:rsidRPr="006273CB">
        <w:rPr>
          <w:sz w:val="20"/>
        </w:rPr>
        <w:t>évaluation.</w:t>
      </w:r>
    </w:p>
    <w:p w14:paraId="4C225784" w14:textId="77777777" w:rsidR="005F0F25" w:rsidRPr="006273CB" w:rsidRDefault="005F0F25" w:rsidP="00AF196A">
      <w:pPr>
        <w:spacing w:line="240" w:lineRule="auto"/>
        <w:rPr>
          <w:sz w:val="20"/>
          <w:szCs w:val="20"/>
        </w:rPr>
      </w:pPr>
    </w:p>
    <w:p w14:paraId="5C843154" w14:textId="0C4EE311" w:rsidR="005F0F25" w:rsidRPr="006273CB" w:rsidRDefault="002C4504" w:rsidP="00AF196A">
      <w:pPr>
        <w:pStyle w:val="Heading5"/>
      </w:pPr>
      <w:bookmarkStart w:id="101" w:name="_n516jy5usu0s"/>
      <w:bookmarkEnd w:id="101"/>
      <w:r w:rsidRPr="006273CB">
        <w:t>Critère d</w:t>
      </w:r>
      <w:r w:rsidR="0070782C" w:rsidRPr="006273CB">
        <w:t>’</w:t>
      </w:r>
      <w:r w:rsidRPr="006273CB">
        <w:t>évaluation n° 1</w:t>
      </w:r>
      <w:r w:rsidR="00D55E0A" w:rsidRPr="006273CB">
        <w:t> </w:t>
      </w:r>
      <w:r w:rsidRPr="006273CB">
        <w:t>: Cadre juridique</w:t>
      </w:r>
    </w:p>
    <w:p w14:paraId="56653D34" w14:textId="61D05ADC" w:rsidR="005F0F25" w:rsidRPr="006273CB" w:rsidRDefault="002C4504" w:rsidP="00AF196A">
      <w:pPr>
        <w:spacing w:line="240" w:lineRule="auto"/>
        <w:rPr>
          <w:sz w:val="20"/>
          <w:szCs w:val="20"/>
        </w:rPr>
      </w:pPr>
      <w:r w:rsidRPr="006273CB">
        <w:rPr>
          <w:sz w:val="20"/>
        </w:rPr>
        <w:t>Le cadre juridique prévoit l</w:t>
      </w:r>
      <w:r w:rsidR="0070782C" w:rsidRPr="006273CB">
        <w:rPr>
          <w:sz w:val="20"/>
        </w:rPr>
        <w:t>’</w:t>
      </w:r>
      <w:r w:rsidRPr="006273CB">
        <w:rPr>
          <w:sz w:val="20"/>
        </w:rPr>
        <w:t>autonomie du parlement en ce qui concerne son budget, notamment le pouvoir d</w:t>
      </w:r>
      <w:r w:rsidR="0070782C" w:rsidRPr="006273CB">
        <w:rPr>
          <w:sz w:val="20"/>
        </w:rPr>
        <w:t>’</w:t>
      </w:r>
      <w:r w:rsidRPr="006273CB">
        <w:rPr>
          <w:sz w:val="20"/>
        </w:rPr>
        <w:t>approuver et de gérer ce budget en toute indépendance par rapport à l</w:t>
      </w:r>
      <w:r w:rsidR="0070782C" w:rsidRPr="006273CB">
        <w:rPr>
          <w:sz w:val="20"/>
        </w:rPr>
        <w:t>’</w:t>
      </w:r>
      <w:r w:rsidRPr="006273CB">
        <w:rPr>
          <w:sz w:val="20"/>
        </w:rPr>
        <w:t>exécutif.</w:t>
      </w:r>
    </w:p>
    <w:p w14:paraId="04E9DDFE"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5C83FEE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F6148B" w14:textId="77777777" w:rsidR="005F0F25" w:rsidRPr="006273CB" w:rsidRDefault="002C4504" w:rsidP="00AF196A">
            <w:pPr>
              <w:jc w:val="center"/>
              <w:rPr>
                <w:rFonts w:eastAsia="Calibri"/>
                <w:sz w:val="20"/>
                <w:szCs w:val="20"/>
              </w:rPr>
            </w:pPr>
            <w:r w:rsidRPr="006273CB">
              <w:rPr>
                <w:sz w:val="20"/>
              </w:rPr>
              <w:t>Néant</w:t>
            </w:r>
          </w:p>
          <w:p w14:paraId="6D7EE5F8"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495441" w14:textId="77777777" w:rsidR="005F0F25" w:rsidRPr="006273CB" w:rsidRDefault="002C4504" w:rsidP="00AF196A">
            <w:pPr>
              <w:jc w:val="center"/>
              <w:rPr>
                <w:rFonts w:eastAsia="Calibri"/>
                <w:sz w:val="20"/>
                <w:szCs w:val="20"/>
              </w:rPr>
            </w:pPr>
            <w:r w:rsidRPr="006273CB">
              <w:rPr>
                <w:sz w:val="20"/>
              </w:rPr>
              <w:t xml:space="preserve">Médiocre </w:t>
            </w:r>
          </w:p>
          <w:p w14:paraId="70321083"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B055B2" w14:textId="77777777" w:rsidR="005F0F25" w:rsidRPr="006273CB" w:rsidRDefault="002C4504" w:rsidP="00AF196A">
            <w:pPr>
              <w:jc w:val="center"/>
              <w:rPr>
                <w:rFonts w:eastAsia="Calibri"/>
                <w:sz w:val="20"/>
                <w:szCs w:val="20"/>
              </w:rPr>
            </w:pPr>
            <w:r w:rsidRPr="006273CB">
              <w:rPr>
                <w:sz w:val="20"/>
              </w:rPr>
              <w:t>Moyen</w:t>
            </w:r>
          </w:p>
          <w:p w14:paraId="46D45AEA"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B0A743" w14:textId="77777777" w:rsidR="005F0F25" w:rsidRPr="006273CB" w:rsidRDefault="002C4504" w:rsidP="00AF196A">
            <w:pPr>
              <w:jc w:val="center"/>
              <w:rPr>
                <w:rFonts w:eastAsia="Calibri"/>
                <w:sz w:val="20"/>
                <w:szCs w:val="20"/>
              </w:rPr>
            </w:pPr>
            <w:r w:rsidRPr="006273CB">
              <w:rPr>
                <w:sz w:val="20"/>
              </w:rPr>
              <w:t>Bon</w:t>
            </w:r>
          </w:p>
          <w:p w14:paraId="230D9088"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6E670E" w14:textId="77777777" w:rsidR="005F0F25" w:rsidRPr="006273CB" w:rsidRDefault="002C4504" w:rsidP="00AF196A">
            <w:pPr>
              <w:jc w:val="center"/>
              <w:rPr>
                <w:rFonts w:eastAsia="Calibri"/>
                <w:sz w:val="20"/>
                <w:szCs w:val="20"/>
              </w:rPr>
            </w:pPr>
            <w:r w:rsidRPr="006273CB">
              <w:rPr>
                <w:sz w:val="20"/>
              </w:rPr>
              <w:t>Très bon</w:t>
            </w:r>
          </w:p>
          <w:p w14:paraId="5874600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3949B27" w14:textId="77777777" w:rsidR="005F0F25" w:rsidRPr="006273CB" w:rsidRDefault="002C4504" w:rsidP="00AF196A">
            <w:pPr>
              <w:jc w:val="center"/>
              <w:rPr>
                <w:rFonts w:eastAsia="Calibri"/>
                <w:sz w:val="20"/>
                <w:szCs w:val="20"/>
              </w:rPr>
            </w:pPr>
            <w:r w:rsidRPr="006273CB">
              <w:rPr>
                <w:sz w:val="20"/>
              </w:rPr>
              <w:t>Excellent</w:t>
            </w:r>
          </w:p>
          <w:p w14:paraId="7710D9E4"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25AEEEB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6E684" w14:textId="3178B76C"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255646CC" w14:textId="77777777" w:rsidR="005F0F25" w:rsidRPr="006273CB" w:rsidRDefault="005F0F25" w:rsidP="00AF196A">
            <w:pPr>
              <w:rPr>
                <w:rFonts w:eastAsia="Calibri"/>
                <w:color w:val="0000FF"/>
                <w:sz w:val="20"/>
                <w:szCs w:val="20"/>
              </w:rPr>
            </w:pPr>
          </w:p>
          <w:p w14:paraId="79E6C8B6" w14:textId="77777777" w:rsidR="005F0F25" w:rsidRPr="006273CB" w:rsidRDefault="005F0F25" w:rsidP="00AF196A">
            <w:pPr>
              <w:rPr>
                <w:rFonts w:eastAsia="Calibri"/>
                <w:color w:val="0000FF"/>
                <w:sz w:val="20"/>
                <w:szCs w:val="20"/>
              </w:rPr>
            </w:pPr>
          </w:p>
        </w:tc>
      </w:tr>
    </w:tbl>
    <w:p w14:paraId="4307F0D0" w14:textId="77777777" w:rsidR="005F0F25" w:rsidRPr="006273CB" w:rsidRDefault="005F0F25" w:rsidP="00AF196A">
      <w:pPr>
        <w:spacing w:line="240" w:lineRule="auto"/>
        <w:rPr>
          <w:sz w:val="20"/>
          <w:szCs w:val="20"/>
        </w:rPr>
      </w:pPr>
    </w:p>
    <w:p w14:paraId="22AE46B6" w14:textId="44D47310" w:rsidR="005F0F25" w:rsidRPr="006273CB" w:rsidRDefault="002C4504" w:rsidP="00AF196A">
      <w:pPr>
        <w:pStyle w:val="Heading5"/>
      </w:pPr>
      <w:bookmarkStart w:id="102" w:name="_t604no77sd84"/>
      <w:bookmarkEnd w:id="102"/>
      <w:r w:rsidRPr="006273CB">
        <w:t>Critère d</w:t>
      </w:r>
      <w:r w:rsidR="0070782C" w:rsidRPr="006273CB">
        <w:t>’</w:t>
      </w:r>
      <w:r w:rsidRPr="006273CB">
        <w:t>évaluation n° 2</w:t>
      </w:r>
      <w:r w:rsidR="00D55E0A" w:rsidRPr="006273CB">
        <w:t> </w:t>
      </w:r>
      <w:r w:rsidRPr="006273CB">
        <w:t>: Ressources</w:t>
      </w:r>
    </w:p>
    <w:p w14:paraId="12DB8438" w14:textId="0C57FAAD" w:rsidR="005F0F25" w:rsidRPr="006273CB" w:rsidRDefault="002C4504" w:rsidP="00AF196A">
      <w:pPr>
        <w:spacing w:line="240" w:lineRule="auto"/>
        <w:rPr>
          <w:sz w:val="20"/>
          <w:szCs w:val="20"/>
        </w:rPr>
      </w:pPr>
      <w:r w:rsidRPr="006273CB">
        <w:rPr>
          <w:sz w:val="20"/>
        </w:rPr>
        <w:t>Le budget du parlement fournit à ce dernier les ressources financières nécessaires au bon accomplissement de son mandat. Ce budget est suffisant pour permettre au parlement de financer la rémunération des parlementaires, d</w:t>
      </w:r>
      <w:r w:rsidR="0070782C" w:rsidRPr="006273CB">
        <w:rPr>
          <w:sz w:val="20"/>
        </w:rPr>
        <w:t>’</w:t>
      </w:r>
      <w:r w:rsidRPr="006273CB">
        <w:rPr>
          <w:sz w:val="20"/>
        </w:rPr>
        <w:t>embaucher du personnel, de développer et de financer des bureaux d</w:t>
      </w:r>
      <w:r w:rsidR="0070782C" w:rsidRPr="006273CB">
        <w:rPr>
          <w:sz w:val="20"/>
        </w:rPr>
        <w:t>’</w:t>
      </w:r>
      <w:r w:rsidRPr="006273CB">
        <w:rPr>
          <w:sz w:val="20"/>
        </w:rPr>
        <w:t xml:space="preserve">analyse et de contrôle </w:t>
      </w:r>
      <w:r w:rsidR="00EE0F44" w:rsidRPr="006273CB">
        <w:rPr>
          <w:sz w:val="20"/>
        </w:rPr>
        <w:t>a</w:t>
      </w:r>
      <w:r w:rsidRPr="006273CB">
        <w:rPr>
          <w:sz w:val="20"/>
        </w:rPr>
        <w:t>partisans, d</w:t>
      </w:r>
      <w:r w:rsidR="0070782C" w:rsidRPr="006273CB">
        <w:rPr>
          <w:sz w:val="20"/>
        </w:rPr>
        <w:t>’</w:t>
      </w:r>
      <w:r w:rsidRPr="006273CB">
        <w:rPr>
          <w:sz w:val="20"/>
        </w:rPr>
        <w:t>assurer la sécurité du parlement, d</w:t>
      </w:r>
      <w:r w:rsidR="0070782C" w:rsidRPr="006273CB">
        <w:rPr>
          <w:sz w:val="20"/>
        </w:rPr>
        <w:t>’</w:t>
      </w:r>
      <w:r w:rsidRPr="006273CB">
        <w:rPr>
          <w:sz w:val="20"/>
        </w:rPr>
        <w:t>investir dans la technologie et les infrastructures, d</w:t>
      </w:r>
      <w:r w:rsidR="0070782C" w:rsidRPr="006273CB">
        <w:rPr>
          <w:sz w:val="20"/>
        </w:rPr>
        <w:t>’</w:t>
      </w:r>
      <w:r w:rsidRPr="006273CB">
        <w:rPr>
          <w:sz w:val="20"/>
        </w:rPr>
        <w:t>acheter des fournitures et du matériel et d</w:t>
      </w:r>
      <w:r w:rsidR="0070782C" w:rsidRPr="006273CB">
        <w:rPr>
          <w:sz w:val="20"/>
        </w:rPr>
        <w:t>’</w:t>
      </w:r>
      <w:r w:rsidRPr="006273CB">
        <w:rPr>
          <w:sz w:val="20"/>
        </w:rPr>
        <w:t>acquérir d</w:t>
      </w:r>
      <w:r w:rsidR="0070782C" w:rsidRPr="006273CB">
        <w:rPr>
          <w:sz w:val="20"/>
        </w:rPr>
        <w:t>’</w:t>
      </w:r>
      <w:r w:rsidRPr="006273CB">
        <w:rPr>
          <w:sz w:val="20"/>
        </w:rPr>
        <w:t>autres biens et ressources nécessaires au fonctionnement de l</w:t>
      </w:r>
      <w:r w:rsidR="0070782C" w:rsidRPr="006273CB">
        <w:rPr>
          <w:sz w:val="20"/>
        </w:rPr>
        <w:t>’</w:t>
      </w:r>
      <w:r w:rsidRPr="006273CB">
        <w:rPr>
          <w:sz w:val="20"/>
        </w:rPr>
        <w:t>institution.</w:t>
      </w:r>
    </w:p>
    <w:p w14:paraId="0A6C127E"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07CDB38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0E1D73" w14:textId="77777777" w:rsidR="005F0F25" w:rsidRPr="006273CB" w:rsidRDefault="002C4504" w:rsidP="00AF196A">
            <w:pPr>
              <w:jc w:val="center"/>
              <w:rPr>
                <w:rFonts w:eastAsia="Calibri"/>
                <w:sz w:val="20"/>
                <w:szCs w:val="20"/>
              </w:rPr>
            </w:pPr>
            <w:r w:rsidRPr="006273CB">
              <w:rPr>
                <w:sz w:val="20"/>
              </w:rPr>
              <w:t>Néant</w:t>
            </w:r>
          </w:p>
          <w:p w14:paraId="0B8CAF07"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2368E6" w14:textId="77777777" w:rsidR="005F0F25" w:rsidRPr="006273CB" w:rsidRDefault="002C4504" w:rsidP="00AF196A">
            <w:pPr>
              <w:jc w:val="center"/>
              <w:rPr>
                <w:rFonts w:eastAsia="Calibri"/>
                <w:sz w:val="20"/>
                <w:szCs w:val="20"/>
              </w:rPr>
            </w:pPr>
            <w:r w:rsidRPr="006273CB">
              <w:rPr>
                <w:sz w:val="20"/>
              </w:rPr>
              <w:t xml:space="preserve">Médiocre </w:t>
            </w:r>
          </w:p>
          <w:p w14:paraId="7C7C12B9"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E734E0" w14:textId="77777777" w:rsidR="005F0F25" w:rsidRPr="006273CB" w:rsidRDefault="002C4504" w:rsidP="00AF196A">
            <w:pPr>
              <w:jc w:val="center"/>
              <w:rPr>
                <w:rFonts w:eastAsia="Calibri"/>
                <w:sz w:val="20"/>
                <w:szCs w:val="20"/>
              </w:rPr>
            </w:pPr>
            <w:r w:rsidRPr="006273CB">
              <w:rPr>
                <w:sz w:val="20"/>
              </w:rPr>
              <w:t>Moyen</w:t>
            </w:r>
          </w:p>
          <w:p w14:paraId="46E43DFB"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2AA066" w14:textId="77777777" w:rsidR="005F0F25" w:rsidRPr="006273CB" w:rsidRDefault="002C4504" w:rsidP="00AF196A">
            <w:pPr>
              <w:jc w:val="center"/>
              <w:rPr>
                <w:rFonts w:eastAsia="Calibri"/>
                <w:sz w:val="20"/>
                <w:szCs w:val="20"/>
              </w:rPr>
            </w:pPr>
            <w:r w:rsidRPr="006273CB">
              <w:rPr>
                <w:sz w:val="20"/>
              </w:rPr>
              <w:t>Bon</w:t>
            </w:r>
          </w:p>
          <w:p w14:paraId="27583735"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4AB109" w14:textId="77777777" w:rsidR="005F0F25" w:rsidRPr="006273CB" w:rsidRDefault="002C4504" w:rsidP="00AF196A">
            <w:pPr>
              <w:jc w:val="center"/>
              <w:rPr>
                <w:rFonts w:eastAsia="Calibri"/>
                <w:sz w:val="20"/>
                <w:szCs w:val="20"/>
              </w:rPr>
            </w:pPr>
            <w:r w:rsidRPr="006273CB">
              <w:rPr>
                <w:sz w:val="20"/>
              </w:rPr>
              <w:t>Très bon</w:t>
            </w:r>
          </w:p>
          <w:p w14:paraId="12769CBC"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B679284" w14:textId="77777777" w:rsidR="005F0F25" w:rsidRPr="006273CB" w:rsidRDefault="002C4504" w:rsidP="00AF196A">
            <w:pPr>
              <w:jc w:val="center"/>
              <w:rPr>
                <w:rFonts w:eastAsia="Calibri"/>
                <w:sz w:val="20"/>
                <w:szCs w:val="20"/>
              </w:rPr>
            </w:pPr>
            <w:r w:rsidRPr="006273CB">
              <w:rPr>
                <w:sz w:val="20"/>
              </w:rPr>
              <w:t>Excellent</w:t>
            </w:r>
          </w:p>
          <w:p w14:paraId="7F6CB0F5"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78FC2C6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BD8CA" w14:textId="4A806F97"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3968AC6D" w14:textId="77777777" w:rsidR="005F0F25" w:rsidRPr="006273CB" w:rsidRDefault="005F0F25" w:rsidP="00AF196A">
            <w:pPr>
              <w:rPr>
                <w:rFonts w:eastAsia="Calibri"/>
                <w:color w:val="0000FF"/>
                <w:sz w:val="20"/>
                <w:szCs w:val="20"/>
              </w:rPr>
            </w:pPr>
          </w:p>
          <w:p w14:paraId="7FABB2ED" w14:textId="77777777" w:rsidR="005F0F25" w:rsidRPr="006273CB" w:rsidRDefault="005F0F25" w:rsidP="00AF196A">
            <w:pPr>
              <w:rPr>
                <w:rFonts w:eastAsia="Calibri"/>
                <w:color w:val="0000FF"/>
                <w:sz w:val="20"/>
                <w:szCs w:val="20"/>
              </w:rPr>
            </w:pPr>
          </w:p>
        </w:tc>
      </w:tr>
    </w:tbl>
    <w:p w14:paraId="7D413506" w14:textId="77777777" w:rsidR="005F0F25" w:rsidRPr="006273CB" w:rsidRDefault="005F0F25" w:rsidP="00AF196A">
      <w:pPr>
        <w:spacing w:line="240" w:lineRule="auto"/>
        <w:rPr>
          <w:sz w:val="20"/>
          <w:szCs w:val="20"/>
        </w:rPr>
      </w:pPr>
    </w:p>
    <w:p w14:paraId="499C28E1" w14:textId="5CABFA70" w:rsidR="005F0F25" w:rsidRPr="006273CB" w:rsidRDefault="002C4504" w:rsidP="00AF196A">
      <w:pPr>
        <w:pStyle w:val="Heading5"/>
      </w:pPr>
      <w:bookmarkStart w:id="103" w:name="_eqk94situd46"/>
      <w:bookmarkEnd w:id="103"/>
      <w:r w:rsidRPr="006273CB">
        <w:t>Critère d</w:t>
      </w:r>
      <w:r w:rsidR="0070782C" w:rsidRPr="006273CB">
        <w:t>’</w:t>
      </w:r>
      <w:r w:rsidRPr="006273CB">
        <w:t>évaluation n° 3</w:t>
      </w:r>
      <w:r w:rsidR="00D55E0A" w:rsidRPr="006273CB">
        <w:t> </w:t>
      </w:r>
      <w:r w:rsidRPr="006273CB">
        <w:t xml:space="preserve">: Gestion et contrôle du budget </w:t>
      </w:r>
    </w:p>
    <w:p w14:paraId="06D929C4" w14:textId="6FE0492D" w:rsidR="005F0F25" w:rsidRPr="006273CB" w:rsidRDefault="002C4504" w:rsidP="00AF196A">
      <w:pPr>
        <w:spacing w:line="240" w:lineRule="auto"/>
        <w:rPr>
          <w:sz w:val="20"/>
          <w:szCs w:val="20"/>
        </w:rPr>
      </w:pPr>
      <w:r w:rsidRPr="006273CB">
        <w:rPr>
          <w:sz w:val="20"/>
        </w:rPr>
        <w:t>Le parlement dispose des connaissances et des ressources nécessaires pour utiliser ses fonds de manière efficace. La gestion du budget parlementaire fait l</w:t>
      </w:r>
      <w:r w:rsidR="0070782C" w:rsidRPr="006273CB">
        <w:rPr>
          <w:sz w:val="20"/>
        </w:rPr>
        <w:t>’</w:t>
      </w:r>
      <w:r w:rsidRPr="006273CB">
        <w:rPr>
          <w:sz w:val="20"/>
        </w:rPr>
        <w:t>objet d</w:t>
      </w:r>
      <w:r w:rsidR="0070782C" w:rsidRPr="006273CB">
        <w:rPr>
          <w:sz w:val="20"/>
        </w:rPr>
        <w:t>’</w:t>
      </w:r>
      <w:r w:rsidRPr="006273CB">
        <w:rPr>
          <w:sz w:val="20"/>
        </w:rPr>
        <w:t>un contrôle régulier par le biais d</w:t>
      </w:r>
      <w:r w:rsidR="0070782C" w:rsidRPr="006273CB">
        <w:rPr>
          <w:sz w:val="20"/>
        </w:rPr>
        <w:t>’</w:t>
      </w:r>
      <w:r w:rsidRPr="006273CB">
        <w:rPr>
          <w:sz w:val="20"/>
        </w:rPr>
        <w:t>audits internes et d</w:t>
      </w:r>
      <w:r w:rsidR="0070782C" w:rsidRPr="006273CB">
        <w:rPr>
          <w:sz w:val="20"/>
        </w:rPr>
        <w:t>’</w:t>
      </w:r>
      <w:r w:rsidRPr="006273CB">
        <w:rPr>
          <w:sz w:val="20"/>
        </w:rPr>
        <w:t>une institution supérieure de contrôle externe et indépendante.</w:t>
      </w:r>
    </w:p>
    <w:p w14:paraId="5423F881"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72D49BDD"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013E77" w14:textId="77777777" w:rsidR="005F0F25" w:rsidRPr="006273CB" w:rsidRDefault="002C4504" w:rsidP="00AF196A">
            <w:pPr>
              <w:jc w:val="center"/>
              <w:rPr>
                <w:rFonts w:eastAsia="Calibri"/>
                <w:sz w:val="20"/>
                <w:szCs w:val="20"/>
              </w:rPr>
            </w:pPr>
            <w:r w:rsidRPr="006273CB">
              <w:rPr>
                <w:sz w:val="20"/>
              </w:rPr>
              <w:t>Néant</w:t>
            </w:r>
          </w:p>
          <w:p w14:paraId="61C60749"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12743C" w14:textId="77777777" w:rsidR="005F0F25" w:rsidRPr="006273CB" w:rsidRDefault="002C4504" w:rsidP="00AF196A">
            <w:pPr>
              <w:jc w:val="center"/>
              <w:rPr>
                <w:rFonts w:eastAsia="Calibri"/>
                <w:sz w:val="20"/>
                <w:szCs w:val="20"/>
              </w:rPr>
            </w:pPr>
            <w:r w:rsidRPr="006273CB">
              <w:rPr>
                <w:sz w:val="20"/>
              </w:rPr>
              <w:t xml:space="preserve">Médiocre </w:t>
            </w:r>
          </w:p>
          <w:p w14:paraId="3001DDD1"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A7615C" w14:textId="77777777" w:rsidR="005F0F25" w:rsidRPr="006273CB" w:rsidRDefault="002C4504" w:rsidP="00AF196A">
            <w:pPr>
              <w:jc w:val="center"/>
              <w:rPr>
                <w:rFonts w:eastAsia="Calibri"/>
                <w:sz w:val="20"/>
                <w:szCs w:val="20"/>
              </w:rPr>
            </w:pPr>
            <w:r w:rsidRPr="006273CB">
              <w:rPr>
                <w:sz w:val="20"/>
              </w:rPr>
              <w:t>Moyen</w:t>
            </w:r>
          </w:p>
          <w:p w14:paraId="7A4ED65E"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82CD15" w14:textId="77777777" w:rsidR="005F0F25" w:rsidRPr="006273CB" w:rsidRDefault="002C4504" w:rsidP="00AF196A">
            <w:pPr>
              <w:jc w:val="center"/>
              <w:rPr>
                <w:rFonts w:eastAsia="Calibri"/>
                <w:sz w:val="20"/>
                <w:szCs w:val="20"/>
              </w:rPr>
            </w:pPr>
            <w:r w:rsidRPr="006273CB">
              <w:rPr>
                <w:sz w:val="20"/>
              </w:rPr>
              <w:t>Bon</w:t>
            </w:r>
          </w:p>
          <w:p w14:paraId="5E027F0F"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D159E3" w14:textId="77777777" w:rsidR="005F0F25" w:rsidRPr="006273CB" w:rsidRDefault="002C4504" w:rsidP="00AF196A">
            <w:pPr>
              <w:jc w:val="center"/>
              <w:rPr>
                <w:rFonts w:eastAsia="Calibri"/>
                <w:sz w:val="20"/>
                <w:szCs w:val="20"/>
              </w:rPr>
            </w:pPr>
            <w:r w:rsidRPr="006273CB">
              <w:rPr>
                <w:sz w:val="20"/>
              </w:rPr>
              <w:t>Très bon</w:t>
            </w:r>
          </w:p>
          <w:p w14:paraId="1A722179"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77AE7CA" w14:textId="77777777" w:rsidR="005F0F25" w:rsidRPr="006273CB" w:rsidRDefault="002C4504" w:rsidP="00AF196A">
            <w:pPr>
              <w:jc w:val="center"/>
              <w:rPr>
                <w:rFonts w:eastAsia="Calibri"/>
                <w:sz w:val="20"/>
                <w:szCs w:val="20"/>
              </w:rPr>
            </w:pPr>
            <w:r w:rsidRPr="006273CB">
              <w:rPr>
                <w:sz w:val="20"/>
              </w:rPr>
              <w:t>Excellent</w:t>
            </w:r>
          </w:p>
          <w:p w14:paraId="311AF924"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0DD71B00"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C598E" w14:textId="20EB47C3"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14B48890" w14:textId="77777777" w:rsidR="005F0F25" w:rsidRPr="006273CB" w:rsidRDefault="005F0F25" w:rsidP="00AF196A">
            <w:pPr>
              <w:rPr>
                <w:rFonts w:eastAsia="Calibri"/>
                <w:color w:val="0000FF"/>
                <w:sz w:val="20"/>
                <w:szCs w:val="20"/>
              </w:rPr>
            </w:pPr>
          </w:p>
          <w:p w14:paraId="6CE7A5F8" w14:textId="77777777" w:rsidR="005F0F25" w:rsidRPr="006273CB" w:rsidRDefault="005F0F25" w:rsidP="00AF196A">
            <w:pPr>
              <w:rPr>
                <w:rFonts w:eastAsia="Calibri"/>
                <w:color w:val="0000FF"/>
                <w:sz w:val="20"/>
                <w:szCs w:val="20"/>
              </w:rPr>
            </w:pPr>
          </w:p>
        </w:tc>
      </w:tr>
    </w:tbl>
    <w:p w14:paraId="103384E0" w14:textId="77777777" w:rsidR="005F0F25" w:rsidRPr="006273CB" w:rsidRDefault="005F0F25" w:rsidP="00AF196A">
      <w:pPr>
        <w:spacing w:line="240" w:lineRule="auto"/>
        <w:rPr>
          <w:sz w:val="20"/>
          <w:szCs w:val="20"/>
        </w:rPr>
      </w:pPr>
    </w:p>
    <w:p w14:paraId="237D4FDB" w14:textId="77777777" w:rsidR="005F0F25" w:rsidRPr="006273CB" w:rsidRDefault="005F0F25" w:rsidP="00AF196A">
      <w:pPr>
        <w:spacing w:line="240" w:lineRule="auto"/>
        <w:rPr>
          <w:sz w:val="20"/>
          <w:szCs w:val="20"/>
        </w:rPr>
      </w:pPr>
    </w:p>
    <w:p w14:paraId="196D4D2B" w14:textId="77777777" w:rsidR="005F0F25" w:rsidRPr="006273CB" w:rsidRDefault="002C4504" w:rsidP="00AF196A">
      <w:pPr>
        <w:pStyle w:val="section-title"/>
      </w:pPr>
      <w:bookmarkStart w:id="104" w:name="_gq6nxamm9kz5"/>
      <w:bookmarkEnd w:id="104"/>
      <w:r w:rsidRPr="006273C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F0F25" w:rsidRPr="006273CB" w14:paraId="643BD61B"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1361E7A" w14:textId="77777777" w:rsidR="005F0F25" w:rsidRPr="006273CB" w:rsidRDefault="002C4504" w:rsidP="00AF196A">
            <w:pPr>
              <w:spacing w:line="240" w:lineRule="auto"/>
              <w:rPr>
                <w:rFonts w:eastAsia="Calibri"/>
                <w:sz w:val="20"/>
                <w:szCs w:val="20"/>
              </w:rPr>
            </w:pPr>
            <w:r w:rsidRPr="006273CB">
              <w:rPr>
                <w:i/>
                <w:color w:val="000000"/>
                <w:sz w:val="20"/>
              </w:rPr>
              <w:t>Dans cet encadré, notez les recommandations et les idées visant à renforcer les règles et la pratique dans ce domaine.</w:t>
            </w:r>
          </w:p>
        </w:tc>
      </w:tr>
    </w:tbl>
    <w:p w14:paraId="6691B4F4" w14:textId="77777777" w:rsidR="005F0F25" w:rsidRPr="006273CB" w:rsidRDefault="002C4504" w:rsidP="00AF196A">
      <w:pPr>
        <w:pStyle w:val="Dimension"/>
        <w:outlineLvl w:val="4"/>
      </w:pPr>
      <w:r w:rsidRPr="006273CB">
        <w:lastRenderedPageBreak/>
        <w:t>Aspect 1.1.4</w:t>
      </w:r>
      <w:r w:rsidR="00D55E0A" w:rsidRPr="006273CB">
        <w:t> </w:t>
      </w:r>
      <w:r w:rsidRPr="006273CB">
        <w:t>: Autonomie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0F25" w:rsidRPr="006273CB" w14:paraId="7B78BD12" w14:textId="77777777">
        <w:tc>
          <w:tcPr>
            <w:tcW w:w="9350" w:type="dxa"/>
            <w:shd w:val="clear" w:color="auto" w:fill="EEEEEE"/>
          </w:tcPr>
          <w:p w14:paraId="7ED7EB19" w14:textId="3C07DBFB" w:rsidR="005F0F25" w:rsidRPr="006273CB" w:rsidRDefault="002C4504" w:rsidP="00AF196A">
            <w:pPr>
              <w:spacing w:line="240" w:lineRule="auto"/>
              <w:rPr>
                <w:rFonts w:eastAsia="Calibri" w:cs="Calibri"/>
                <w:sz w:val="20"/>
                <w:szCs w:val="20"/>
              </w:rPr>
            </w:pPr>
            <w:r w:rsidRPr="006273CB">
              <w:rPr>
                <w:sz w:val="20"/>
              </w:rPr>
              <w:t>Cet aspect s</w:t>
            </w:r>
            <w:r w:rsidR="0070782C" w:rsidRPr="006273CB">
              <w:rPr>
                <w:sz w:val="20"/>
              </w:rPr>
              <w:t>’</w:t>
            </w:r>
            <w:r w:rsidRPr="006273CB">
              <w:rPr>
                <w:sz w:val="20"/>
              </w:rPr>
              <w:t>applique aux éléments suivants</w:t>
            </w:r>
            <w:r w:rsidR="00D55E0A" w:rsidRPr="006273CB">
              <w:rPr>
                <w:sz w:val="20"/>
              </w:rPr>
              <w:t> </w:t>
            </w:r>
            <w:r w:rsidRPr="006273CB">
              <w:rPr>
                <w:sz w:val="20"/>
              </w:rPr>
              <w:t>:</w:t>
            </w:r>
          </w:p>
          <w:p w14:paraId="3C6324F4" w14:textId="77777777" w:rsidR="005F0F25" w:rsidRPr="006273CB" w:rsidRDefault="002C4504" w:rsidP="00AF196A">
            <w:pPr>
              <w:pStyle w:val="ListParagraph"/>
              <w:numPr>
                <w:ilvl w:val="0"/>
                <w:numId w:val="7"/>
              </w:numPr>
              <w:spacing w:line="240" w:lineRule="auto"/>
              <w:rPr>
                <w:rFonts w:eastAsia="Calibri" w:cs="Calibri"/>
                <w:sz w:val="20"/>
                <w:szCs w:val="20"/>
              </w:rPr>
            </w:pPr>
            <w:r w:rsidRPr="006273CB">
              <w:rPr>
                <w:sz w:val="20"/>
              </w:rPr>
              <w:t>Indicateur 1.1</w:t>
            </w:r>
            <w:r w:rsidR="00D55E0A" w:rsidRPr="006273CB">
              <w:rPr>
                <w:sz w:val="20"/>
              </w:rPr>
              <w:t> </w:t>
            </w:r>
            <w:r w:rsidRPr="006273CB">
              <w:rPr>
                <w:sz w:val="20"/>
              </w:rPr>
              <w:t>: Autonomie parlementaire</w:t>
            </w:r>
          </w:p>
          <w:p w14:paraId="48F50976" w14:textId="1ACD0F1B" w:rsidR="005F0F25" w:rsidRPr="006273CB" w:rsidRDefault="00691445" w:rsidP="00AF196A">
            <w:pPr>
              <w:numPr>
                <w:ilvl w:val="0"/>
                <w:numId w:val="8"/>
              </w:numPr>
              <w:spacing w:line="240" w:lineRule="auto"/>
              <w:rPr>
                <w:rFonts w:eastAsia="Calibri" w:cs="Calibri"/>
                <w:sz w:val="24"/>
                <w:szCs w:val="24"/>
              </w:rPr>
            </w:pPr>
            <w:r w:rsidRPr="006273CB">
              <w:rPr>
                <w:sz w:val="20"/>
              </w:rPr>
              <w:t>Cible 1</w:t>
            </w:r>
            <w:r w:rsidR="00D55E0A" w:rsidRPr="006273CB">
              <w:rPr>
                <w:sz w:val="20"/>
              </w:rPr>
              <w:t> </w:t>
            </w:r>
            <w:r w:rsidRPr="006273CB">
              <w:rPr>
                <w:sz w:val="20"/>
              </w:rPr>
              <w:t xml:space="preserve">: </w:t>
            </w:r>
            <w:r w:rsidR="00997126" w:rsidRPr="006273CB">
              <w:rPr>
                <w:sz w:val="20"/>
              </w:rPr>
              <w:t>D</w:t>
            </w:r>
            <w:r w:rsidR="00997126" w:rsidRPr="006273CB">
              <w:t xml:space="preserve">es </w:t>
            </w:r>
            <w:r w:rsidR="00997126" w:rsidRPr="006273CB">
              <w:rPr>
                <w:sz w:val="20"/>
              </w:rPr>
              <w:t>p</w:t>
            </w:r>
            <w:r w:rsidRPr="006273CB">
              <w:rPr>
                <w:sz w:val="20"/>
              </w:rPr>
              <w:t>arlements efficaces</w:t>
            </w:r>
          </w:p>
        </w:tc>
      </w:tr>
    </w:tbl>
    <w:p w14:paraId="61FA4722" w14:textId="4C2C39C4" w:rsidR="005F0F25" w:rsidRPr="006273CB" w:rsidRDefault="002C4504" w:rsidP="00AF196A">
      <w:pPr>
        <w:pStyle w:val="section-title"/>
      </w:pPr>
      <w:r w:rsidRPr="006273CB">
        <w:t>À propos de l</w:t>
      </w:r>
      <w:r w:rsidR="0070782C" w:rsidRPr="006273CB">
        <w:t>’</w:t>
      </w:r>
      <w:r w:rsidRPr="006273CB">
        <w:t>aspect</w:t>
      </w:r>
    </w:p>
    <w:p w14:paraId="5987DD42" w14:textId="58593C95" w:rsidR="005F0F25" w:rsidRPr="006273CB" w:rsidRDefault="002C4504" w:rsidP="00AF196A">
      <w:pPr>
        <w:spacing w:line="240" w:lineRule="auto"/>
        <w:rPr>
          <w:sz w:val="20"/>
        </w:rPr>
      </w:pPr>
      <w:r w:rsidRPr="006273CB">
        <w:rPr>
          <w:sz w:val="20"/>
        </w:rPr>
        <w:t>Cet aspect examine la mesure dans laquelle l</w:t>
      </w:r>
      <w:r w:rsidR="0070782C" w:rsidRPr="006273CB">
        <w:rPr>
          <w:sz w:val="20"/>
        </w:rPr>
        <w:t>’</w:t>
      </w:r>
      <w:r w:rsidRPr="006273CB">
        <w:rPr>
          <w:sz w:val="20"/>
        </w:rPr>
        <w:t>indépendance de l</w:t>
      </w:r>
      <w:r w:rsidR="0070782C" w:rsidRPr="006273CB">
        <w:rPr>
          <w:sz w:val="20"/>
        </w:rPr>
        <w:t>’</w:t>
      </w:r>
      <w:r w:rsidRPr="006273CB">
        <w:rPr>
          <w:sz w:val="20"/>
        </w:rPr>
        <w:t>administration parlementaire permet aux parlementaires, au personnel de l</w:t>
      </w:r>
      <w:r w:rsidR="0070782C" w:rsidRPr="006273CB">
        <w:rPr>
          <w:sz w:val="20"/>
        </w:rPr>
        <w:t>’</w:t>
      </w:r>
      <w:r w:rsidRPr="006273CB">
        <w:rPr>
          <w:sz w:val="20"/>
        </w:rPr>
        <w:t>institution et aux bureaux du parlement de travailler de façon efficace. L</w:t>
      </w:r>
      <w:r w:rsidR="0070782C" w:rsidRPr="006273CB">
        <w:rPr>
          <w:sz w:val="20"/>
        </w:rPr>
        <w:t>’</w:t>
      </w:r>
      <w:r w:rsidRPr="006273CB">
        <w:rPr>
          <w:sz w:val="20"/>
        </w:rPr>
        <w:t>autonomie administrative comprend l</w:t>
      </w:r>
      <w:r w:rsidR="0070782C" w:rsidRPr="006273CB">
        <w:rPr>
          <w:sz w:val="20"/>
        </w:rPr>
        <w:t>’</w:t>
      </w:r>
      <w:r w:rsidRPr="006273CB">
        <w:rPr>
          <w:sz w:val="20"/>
        </w:rPr>
        <w:t>indépendance du parlement en ce qui concerne l</w:t>
      </w:r>
      <w:r w:rsidR="0070782C" w:rsidRPr="006273CB">
        <w:rPr>
          <w:sz w:val="20"/>
        </w:rPr>
        <w:t>’</w:t>
      </w:r>
      <w:r w:rsidRPr="006273CB">
        <w:rPr>
          <w:sz w:val="20"/>
        </w:rPr>
        <w:t>organisation de ses services et le recrutement de son personnel. Cela implique que le fonctionnaire ou l</w:t>
      </w:r>
      <w:r w:rsidR="0070782C" w:rsidRPr="006273CB">
        <w:rPr>
          <w:sz w:val="20"/>
        </w:rPr>
        <w:t>’</w:t>
      </w:r>
      <w:r w:rsidRPr="006273CB">
        <w:rPr>
          <w:sz w:val="20"/>
        </w:rPr>
        <w:t>organe parlementaire concerné est habilité à</w:t>
      </w:r>
      <w:r w:rsidR="00D55E0A" w:rsidRPr="006273CB">
        <w:rPr>
          <w:sz w:val="20"/>
        </w:rPr>
        <w:t> </w:t>
      </w:r>
      <w:r w:rsidRPr="006273CB">
        <w:rPr>
          <w:sz w:val="20"/>
        </w:rPr>
        <w:t>:</w:t>
      </w:r>
    </w:p>
    <w:p w14:paraId="4C401B1F" w14:textId="77777777" w:rsidR="005F0F25" w:rsidRPr="006273CB" w:rsidRDefault="002C4504" w:rsidP="00AF196A">
      <w:pPr>
        <w:pStyle w:val="ListParagraph"/>
        <w:numPr>
          <w:ilvl w:val="0"/>
          <w:numId w:val="11"/>
        </w:numPr>
        <w:spacing w:line="240" w:lineRule="auto"/>
        <w:rPr>
          <w:sz w:val="20"/>
        </w:rPr>
      </w:pPr>
      <w:proofErr w:type="gramStart"/>
      <w:r w:rsidRPr="006273CB">
        <w:rPr>
          <w:sz w:val="20"/>
        </w:rPr>
        <w:t>définir</w:t>
      </w:r>
      <w:proofErr w:type="gramEnd"/>
      <w:r w:rsidRPr="006273CB">
        <w:rPr>
          <w:sz w:val="20"/>
        </w:rPr>
        <w:t xml:space="preserve"> la structure organisationnelle du parlement</w:t>
      </w:r>
    </w:p>
    <w:p w14:paraId="525D4E8D" w14:textId="49C9C7BF" w:rsidR="005F0F25" w:rsidRPr="006273CB" w:rsidRDefault="002C4504" w:rsidP="00AF196A">
      <w:pPr>
        <w:pStyle w:val="ListParagraph"/>
        <w:numPr>
          <w:ilvl w:val="0"/>
          <w:numId w:val="11"/>
        </w:numPr>
        <w:spacing w:line="240" w:lineRule="auto"/>
        <w:rPr>
          <w:sz w:val="20"/>
        </w:rPr>
      </w:pPr>
      <w:proofErr w:type="gramStart"/>
      <w:r w:rsidRPr="006273CB">
        <w:rPr>
          <w:sz w:val="20"/>
        </w:rPr>
        <w:t>créer</w:t>
      </w:r>
      <w:proofErr w:type="gramEnd"/>
      <w:r w:rsidRPr="006273CB">
        <w:rPr>
          <w:sz w:val="20"/>
        </w:rPr>
        <w:t xml:space="preserve"> ou réorganiser les services nécessaires au bon fonctionnement du parlement </w:t>
      </w:r>
    </w:p>
    <w:p w14:paraId="609B4C57" w14:textId="28FCBD69" w:rsidR="005F0F25" w:rsidRPr="006273CB" w:rsidRDefault="002C4504" w:rsidP="00AF196A">
      <w:pPr>
        <w:pStyle w:val="ListParagraph"/>
        <w:numPr>
          <w:ilvl w:val="0"/>
          <w:numId w:val="11"/>
        </w:numPr>
        <w:spacing w:line="240" w:lineRule="auto"/>
        <w:rPr>
          <w:sz w:val="20"/>
          <w:szCs w:val="20"/>
        </w:rPr>
      </w:pPr>
      <w:proofErr w:type="gramStart"/>
      <w:r w:rsidRPr="006273CB">
        <w:rPr>
          <w:sz w:val="20"/>
        </w:rPr>
        <w:t>gérer</w:t>
      </w:r>
      <w:proofErr w:type="gramEnd"/>
      <w:r w:rsidRPr="006273CB">
        <w:rPr>
          <w:sz w:val="20"/>
        </w:rPr>
        <w:t xml:space="preserve"> son propre personnel</w:t>
      </w:r>
    </w:p>
    <w:p w14:paraId="40CC8CA2" w14:textId="77777777" w:rsidR="005F0F25" w:rsidRPr="006273CB" w:rsidRDefault="005F0F25" w:rsidP="00AF196A">
      <w:pPr>
        <w:spacing w:line="240" w:lineRule="auto"/>
        <w:rPr>
          <w:sz w:val="20"/>
          <w:szCs w:val="20"/>
        </w:rPr>
      </w:pPr>
    </w:p>
    <w:p w14:paraId="023BF354" w14:textId="278190C4" w:rsidR="005F0F25" w:rsidRPr="006273CB" w:rsidRDefault="002C4504" w:rsidP="00AF196A">
      <w:pPr>
        <w:spacing w:line="240" w:lineRule="auto"/>
        <w:rPr>
          <w:sz w:val="20"/>
          <w:szCs w:val="20"/>
        </w:rPr>
      </w:pPr>
      <w:r w:rsidRPr="006273CB">
        <w:rPr>
          <w:sz w:val="20"/>
        </w:rPr>
        <w:t>Les services gérés par l</w:t>
      </w:r>
      <w:r w:rsidR="0070782C" w:rsidRPr="006273CB">
        <w:rPr>
          <w:sz w:val="20"/>
        </w:rPr>
        <w:t>’</w:t>
      </w:r>
      <w:r w:rsidRPr="006273CB">
        <w:rPr>
          <w:sz w:val="20"/>
        </w:rPr>
        <w:t>administration parlementaire comprennent généralement les locaux du parlement, les systèmes informatiques, les ressources humaines, la communication et les médias, l</w:t>
      </w:r>
      <w:r w:rsidR="0070782C" w:rsidRPr="006273CB">
        <w:rPr>
          <w:sz w:val="20"/>
        </w:rPr>
        <w:t>’</w:t>
      </w:r>
      <w:r w:rsidRPr="006273CB">
        <w:rPr>
          <w:sz w:val="20"/>
        </w:rPr>
        <w:t>archivage et les registres publics, les fournitures et le matériel, les règles d</w:t>
      </w:r>
      <w:r w:rsidR="0070782C" w:rsidRPr="006273CB">
        <w:rPr>
          <w:sz w:val="20"/>
        </w:rPr>
        <w:t>’</w:t>
      </w:r>
      <w:r w:rsidRPr="006273CB">
        <w:rPr>
          <w:sz w:val="20"/>
        </w:rPr>
        <w:t>éthique et de conduite, ainsi que d</w:t>
      </w:r>
      <w:r w:rsidR="0070782C" w:rsidRPr="006273CB">
        <w:rPr>
          <w:sz w:val="20"/>
        </w:rPr>
        <w:t>’</w:t>
      </w:r>
      <w:r w:rsidRPr="006273CB">
        <w:rPr>
          <w:sz w:val="20"/>
        </w:rPr>
        <w:t>autres services nécessaires en fonction des besoins des parlementaires et du personnel, tels que les soins de santé, les articles d</w:t>
      </w:r>
      <w:r w:rsidR="0070782C" w:rsidRPr="006273CB">
        <w:rPr>
          <w:sz w:val="20"/>
        </w:rPr>
        <w:t>’</w:t>
      </w:r>
      <w:r w:rsidRPr="006273CB">
        <w:rPr>
          <w:sz w:val="20"/>
        </w:rPr>
        <w:t>usage courant et l</w:t>
      </w:r>
      <w:r w:rsidR="0070782C" w:rsidRPr="006273CB">
        <w:rPr>
          <w:sz w:val="20"/>
        </w:rPr>
        <w:t>’</w:t>
      </w:r>
      <w:r w:rsidRPr="006273CB">
        <w:rPr>
          <w:sz w:val="20"/>
        </w:rPr>
        <w:t>alimentation.</w:t>
      </w:r>
    </w:p>
    <w:p w14:paraId="50F29423" w14:textId="77777777" w:rsidR="005F0F25" w:rsidRPr="006273CB" w:rsidRDefault="005F0F25" w:rsidP="00AF196A">
      <w:pPr>
        <w:spacing w:line="240" w:lineRule="auto"/>
        <w:rPr>
          <w:sz w:val="20"/>
          <w:szCs w:val="20"/>
        </w:rPr>
      </w:pPr>
    </w:p>
    <w:p w14:paraId="0529EC85" w14:textId="2CCD5027" w:rsidR="005F0F25" w:rsidRPr="006273CB" w:rsidRDefault="002C4504" w:rsidP="00AF196A">
      <w:pPr>
        <w:spacing w:line="240" w:lineRule="auto"/>
        <w:rPr>
          <w:sz w:val="20"/>
        </w:rPr>
      </w:pPr>
      <w:r w:rsidRPr="006273CB">
        <w:rPr>
          <w:sz w:val="20"/>
        </w:rPr>
        <w:t>Dans la plupart des cas, l</w:t>
      </w:r>
      <w:r w:rsidR="0070782C" w:rsidRPr="006273CB">
        <w:rPr>
          <w:sz w:val="20"/>
        </w:rPr>
        <w:t>’</w:t>
      </w:r>
      <w:r w:rsidRPr="006273CB">
        <w:rPr>
          <w:sz w:val="20"/>
        </w:rPr>
        <w:t xml:space="preserve">administration parlementaire est supervisée par un secrétaire général </w:t>
      </w:r>
      <w:r w:rsidR="00EE0F44" w:rsidRPr="006273CB">
        <w:rPr>
          <w:sz w:val="20"/>
        </w:rPr>
        <w:t>a</w:t>
      </w:r>
      <w:r w:rsidRPr="006273CB">
        <w:rPr>
          <w:sz w:val="20"/>
        </w:rPr>
        <w:t>partisan ou par un bureau des services généraux, indépendant de l</w:t>
      </w:r>
      <w:r w:rsidR="0070782C" w:rsidRPr="006273CB">
        <w:rPr>
          <w:sz w:val="20"/>
        </w:rPr>
        <w:t>’</w:t>
      </w:r>
      <w:r w:rsidRPr="006273CB">
        <w:rPr>
          <w:sz w:val="20"/>
        </w:rPr>
        <w:t xml:space="preserve">exécutif et élu ou nommé par le parlement, devant lequel il est responsable. </w:t>
      </w:r>
    </w:p>
    <w:p w14:paraId="7A9827A1" w14:textId="77777777" w:rsidR="007E0551" w:rsidRPr="006273CB" w:rsidRDefault="007E0551" w:rsidP="00AF196A">
      <w:pPr>
        <w:spacing w:line="240" w:lineRule="auto"/>
        <w:rPr>
          <w:sz w:val="20"/>
        </w:rPr>
      </w:pPr>
    </w:p>
    <w:p w14:paraId="2B605A10" w14:textId="102FF7D0" w:rsidR="007E0551" w:rsidRPr="006273CB" w:rsidRDefault="007E0551" w:rsidP="00AF196A">
      <w:pPr>
        <w:spacing w:line="240" w:lineRule="auto"/>
        <w:rPr>
          <w:sz w:val="20"/>
          <w:szCs w:val="20"/>
        </w:rPr>
      </w:pPr>
      <w:r w:rsidRPr="006273CB">
        <w:rPr>
          <w:sz w:val="20"/>
        </w:rPr>
        <w:t>Voir également l’</w:t>
      </w:r>
      <w:r w:rsidRPr="006273CB">
        <w:rPr>
          <w:i/>
          <w:sz w:val="20"/>
        </w:rPr>
        <w:t>indicateur 1.5 : Ressources et indépendance de l’administration parlementaire</w:t>
      </w:r>
      <w:r w:rsidR="00546C45" w:rsidRPr="006273CB">
        <w:rPr>
          <w:i/>
          <w:sz w:val="20"/>
        </w:rPr>
        <w:t>.</w:t>
      </w:r>
    </w:p>
    <w:p w14:paraId="346360B7" w14:textId="649A10AB" w:rsidR="005F0F25" w:rsidRPr="006273CB" w:rsidRDefault="002C4504" w:rsidP="00AF196A">
      <w:pPr>
        <w:pStyle w:val="section-title"/>
      </w:pPr>
      <w:r w:rsidRPr="006273CB">
        <w:t>Objectifs</w:t>
      </w:r>
    </w:p>
    <w:tbl>
      <w:tblPr>
        <w:tblW w:w="5000" w:type="pct"/>
        <w:shd w:val="clear" w:color="auto" w:fill="EEEEEE"/>
        <w:tblLook w:val="0400" w:firstRow="0" w:lastRow="0" w:firstColumn="0" w:lastColumn="0" w:noHBand="0" w:noVBand="1"/>
      </w:tblPr>
      <w:tblGrid>
        <w:gridCol w:w="9120"/>
      </w:tblGrid>
      <w:tr w:rsidR="005F0F25" w:rsidRPr="006273CB" w14:paraId="7AD7E610"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6382215F" w14:textId="26992EA5" w:rsidR="005F0F25" w:rsidRPr="006273CB" w:rsidRDefault="002C4504" w:rsidP="00AF196A">
            <w:pPr>
              <w:spacing w:line="240" w:lineRule="auto"/>
              <w:rPr>
                <w:i/>
                <w:sz w:val="20"/>
                <w:szCs w:val="20"/>
              </w:rPr>
            </w:pPr>
            <w:r w:rsidRPr="006273CB">
              <w:rPr>
                <w:i/>
                <w:color w:val="000000"/>
                <w:sz w:val="20"/>
              </w:rPr>
              <w:t>Après une analyse comparative, les parlements pourraient par exemple viser les objectifs suivants en ce qui concerne l</w:t>
            </w:r>
            <w:r w:rsidR="0070782C" w:rsidRPr="006273CB">
              <w:rPr>
                <w:i/>
                <w:color w:val="000000"/>
                <w:sz w:val="20"/>
              </w:rPr>
              <w:t>’</w:t>
            </w:r>
            <w:r w:rsidRPr="006273CB">
              <w:rPr>
                <w:i/>
                <w:color w:val="000000"/>
                <w:sz w:val="20"/>
              </w:rPr>
              <w:t>autonomie administrative</w:t>
            </w:r>
            <w:r w:rsidR="00D55E0A" w:rsidRPr="006273CB">
              <w:rPr>
                <w:i/>
                <w:color w:val="000000"/>
                <w:sz w:val="20"/>
              </w:rPr>
              <w:t> </w:t>
            </w:r>
            <w:r w:rsidRPr="006273CB">
              <w:rPr>
                <w:i/>
                <w:color w:val="000000"/>
                <w:sz w:val="20"/>
              </w:rPr>
              <w:t>:</w:t>
            </w:r>
            <w:r w:rsidRPr="006273CB">
              <w:rPr>
                <w:i/>
                <w:sz w:val="20"/>
              </w:rPr>
              <w:t xml:space="preserve"> </w:t>
            </w:r>
          </w:p>
          <w:p w14:paraId="12473200" w14:textId="77777777" w:rsidR="005F0F25" w:rsidRPr="006273CB" w:rsidRDefault="005F0F25" w:rsidP="00AF196A">
            <w:pPr>
              <w:spacing w:line="240" w:lineRule="auto"/>
              <w:rPr>
                <w:sz w:val="20"/>
                <w:szCs w:val="20"/>
              </w:rPr>
            </w:pPr>
          </w:p>
          <w:p w14:paraId="5055E079" w14:textId="747E86CB" w:rsidR="005F0F25" w:rsidRPr="006273CB" w:rsidRDefault="002C4504" w:rsidP="00AF196A">
            <w:pPr>
              <w:spacing w:line="240" w:lineRule="auto"/>
              <w:rPr>
                <w:sz w:val="20"/>
                <w:szCs w:val="20"/>
              </w:rPr>
            </w:pPr>
            <w:r w:rsidRPr="006273CB">
              <w:rPr>
                <w:sz w:val="20"/>
              </w:rPr>
              <w:t>L</w:t>
            </w:r>
            <w:r w:rsidR="0070782C" w:rsidRPr="006273CB">
              <w:rPr>
                <w:sz w:val="20"/>
              </w:rPr>
              <w:t>’</w:t>
            </w:r>
            <w:r w:rsidRPr="006273CB">
              <w:rPr>
                <w:sz w:val="20"/>
              </w:rPr>
              <w:t>indépendance de l</w:t>
            </w:r>
            <w:r w:rsidR="0070782C" w:rsidRPr="006273CB">
              <w:rPr>
                <w:sz w:val="20"/>
              </w:rPr>
              <w:t>’</w:t>
            </w:r>
            <w:r w:rsidRPr="006273CB">
              <w:rPr>
                <w:sz w:val="20"/>
              </w:rPr>
              <w:t>administration parlementaire permet à l</w:t>
            </w:r>
            <w:r w:rsidR="0070782C" w:rsidRPr="006273CB">
              <w:rPr>
                <w:sz w:val="20"/>
              </w:rPr>
              <w:t>’</w:t>
            </w:r>
            <w:r w:rsidRPr="006273CB">
              <w:rPr>
                <w:sz w:val="20"/>
              </w:rPr>
              <w:t xml:space="preserve">institution de fonctionner de manière efficace et performante, et de disposer du personnel et des ressources dont elle a besoin. </w:t>
            </w:r>
          </w:p>
          <w:p w14:paraId="09915DD3" w14:textId="77777777" w:rsidR="005F0F25" w:rsidRPr="006273CB" w:rsidRDefault="005F0F25" w:rsidP="00AF196A">
            <w:pPr>
              <w:spacing w:line="240" w:lineRule="auto"/>
              <w:rPr>
                <w:sz w:val="20"/>
                <w:szCs w:val="20"/>
              </w:rPr>
            </w:pPr>
          </w:p>
          <w:p w14:paraId="28C90F4B" w14:textId="44FEDDF5" w:rsidR="005F0F25" w:rsidRPr="006273CB" w:rsidRDefault="002C4504" w:rsidP="00AF196A">
            <w:pPr>
              <w:spacing w:line="240" w:lineRule="auto"/>
              <w:rPr>
                <w:sz w:val="20"/>
                <w:szCs w:val="20"/>
              </w:rPr>
            </w:pPr>
            <w:r w:rsidRPr="006273CB">
              <w:rPr>
                <w:sz w:val="20"/>
              </w:rPr>
              <w:t>L</w:t>
            </w:r>
            <w:r w:rsidR="0070782C" w:rsidRPr="006273CB">
              <w:rPr>
                <w:sz w:val="20"/>
              </w:rPr>
              <w:t>’</w:t>
            </w:r>
            <w:r w:rsidRPr="006273CB">
              <w:rPr>
                <w:sz w:val="20"/>
              </w:rPr>
              <w:t>administration parlementaire relève exclusivement du pouvoir législatif et est placée sous sa seule autorité. Elle gère ses appareils, ses structures et son personnel de manière autonome.</w:t>
            </w:r>
          </w:p>
          <w:p w14:paraId="445C6718" w14:textId="77777777" w:rsidR="005F0F25" w:rsidRPr="006273CB" w:rsidRDefault="005F0F25" w:rsidP="00AF196A">
            <w:pPr>
              <w:spacing w:line="240" w:lineRule="auto"/>
              <w:rPr>
                <w:sz w:val="20"/>
                <w:szCs w:val="20"/>
              </w:rPr>
            </w:pPr>
          </w:p>
          <w:p w14:paraId="27EBDC10" w14:textId="77777777" w:rsidR="005F0F25" w:rsidRPr="006273CB" w:rsidRDefault="002C4504" w:rsidP="00AF196A">
            <w:pPr>
              <w:spacing w:line="240" w:lineRule="auto"/>
              <w:rPr>
                <w:sz w:val="20"/>
                <w:szCs w:val="20"/>
              </w:rPr>
            </w:pPr>
            <w:r w:rsidRPr="006273CB">
              <w:rPr>
                <w:sz w:val="20"/>
              </w:rPr>
              <w:t>Le parlement exerce une autorité et un contrôle effectifs sur le site où se trouvent ses locaux.</w:t>
            </w:r>
          </w:p>
          <w:p w14:paraId="1E660B36" w14:textId="77777777" w:rsidR="005F0F25" w:rsidRPr="006273CB" w:rsidRDefault="005F0F25" w:rsidP="00AF196A">
            <w:pPr>
              <w:spacing w:line="240" w:lineRule="auto"/>
              <w:rPr>
                <w:sz w:val="20"/>
                <w:szCs w:val="20"/>
              </w:rPr>
            </w:pPr>
          </w:p>
          <w:p w14:paraId="4BC8CF56" w14:textId="0F51AAF7" w:rsidR="005F0F25" w:rsidRPr="006273CB" w:rsidRDefault="002C4504" w:rsidP="00AF196A">
            <w:pPr>
              <w:spacing w:line="240" w:lineRule="auto"/>
              <w:rPr>
                <w:sz w:val="20"/>
                <w:szCs w:val="20"/>
              </w:rPr>
            </w:pPr>
            <w:r w:rsidRPr="006273CB">
              <w:rPr>
                <w:sz w:val="20"/>
              </w:rPr>
              <w:t>L</w:t>
            </w:r>
            <w:r w:rsidR="0070782C" w:rsidRPr="006273CB">
              <w:rPr>
                <w:sz w:val="20"/>
              </w:rPr>
              <w:t>’</w:t>
            </w:r>
            <w:r w:rsidRPr="006273CB">
              <w:rPr>
                <w:sz w:val="20"/>
              </w:rPr>
              <w:t xml:space="preserve">administration parlementaire est </w:t>
            </w:r>
            <w:r w:rsidR="00D23F78" w:rsidRPr="006273CB">
              <w:rPr>
                <w:sz w:val="20"/>
              </w:rPr>
              <w:t>a</w:t>
            </w:r>
            <w:r w:rsidRPr="006273CB">
              <w:rPr>
                <w:sz w:val="20"/>
              </w:rPr>
              <w:t>partisane. Le personnel travaille conformément aux procédures administratives décrites dans le règlement du parlement et aut</w:t>
            </w:r>
            <w:r w:rsidR="00797DF3" w:rsidRPr="006273CB">
              <w:rPr>
                <w:sz w:val="20"/>
              </w:rPr>
              <w:t>r</w:t>
            </w:r>
            <w:r w:rsidRPr="006273CB">
              <w:rPr>
                <w:sz w:val="20"/>
              </w:rPr>
              <w:t xml:space="preserve">es règlements applicables, et tous les parlementaires et groupes politiques parlementaires peuvent bénéficier équitablement de leurs services. La distinction entre le personnel politique et le personnel </w:t>
            </w:r>
            <w:r w:rsidR="00904081" w:rsidRPr="006273CB">
              <w:rPr>
                <w:sz w:val="20"/>
              </w:rPr>
              <w:t>administratif</w:t>
            </w:r>
            <w:r w:rsidRPr="006273CB">
              <w:rPr>
                <w:sz w:val="20"/>
              </w:rPr>
              <w:t xml:space="preserve"> est bien établie.</w:t>
            </w:r>
          </w:p>
          <w:p w14:paraId="71C70356" w14:textId="77777777" w:rsidR="005F0F25" w:rsidRPr="006273CB" w:rsidRDefault="005F0F25" w:rsidP="00AF196A">
            <w:pPr>
              <w:spacing w:line="240" w:lineRule="auto"/>
              <w:rPr>
                <w:color w:val="00A8B4"/>
                <w:sz w:val="20"/>
                <w:szCs w:val="20"/>
              </w:rPr>
            </w:pPr>
          </w:p>
        </w:tc>
      </w:tr>
    </w:tbl>
    <w:p w14:paraId="47A1DC56" w14:textId="77777777" w:rsidR="005F0F25" w:rsidRPr="006273CB" w:rsidRDefault="002C4504" w:rsidP="00AF196A">
      <w:pPr>
        <w:pStyle w:val="section-title"/>
      </w:pPr>
      <w:r w:rsidRPr="006273CB">
        <w:t>Évaluation</w:t>
      </w:r>
      <w:r w:rsidRPr="006273CB">
        <w:tab/>
      </w:r>
    </w:p>
    <w:p w14:paraId="278EB812" w14:textId="42216D56" w:rsidR="005F0F25" w:rsidRPr="006273CB" w:rsidRDefault="002C4504" w:rsidP="00AF196A">
      <w:pPr>
        <w:spacing w:line="240" w:lineRule="auto"/>
        <w:rPr>
          <w:sz w:val="20"/>
          <w:szCs w:val="20"/>
        </w:rPr>
      </w:pPr>
      <w:r w:rsidRPr="006273CB">
        <w:rPr>
          <w:sz w:val="20"/>
        </w:rPr>
        <w:t>L</w:t>
      </w:r>
      <w:r w:rsidR="0070782C" w:rsidRPr="006273CB">
        <w:rPr>
          <w:sz w:val="20"/>
        </w:rPr>
        <w:t>’</w:t>
      </w:r>
      <w:r w:rsidRPr="006273C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70782C" w:rsidRPr="006273CB">
        <w:rPr>
          <w:sz w:val="20"/>
        </w:rPr>
        <w:t>’</w:t>
      </w:r>
      <w:r w:rsidRPr="006273CB">
        <w:rPr>
          <w:sz w:val="20"/>
        </w:rPr>
        <w:t xml:space="preserve">appui de votre appréciation. </w:t>
      </w:r>
    </w:p>
    <w:p w14:paraId="29384270" w14:textId="77777777" w:rsidR="005F0F25" w:rsidRPr="006273CB" w:rsidRDefault="005F0F25" w:rsidP="00AF196A">
      <w:pPr>
        <w:spacing w:line="240" w:lineRule="auto"/>
        <w:rPr>
          <w:sz w:val="20"/>
          <w:szCs w:val="20"/>
        </w:rPr>
      </w:pPr>
    </w:p>
    <w:p w14:paraId="6E59897E" w14:textId="0D29ECB9" w:rsidR="005F0F25" w:rsidRPr="006273CB" w:rsidRDefault="002C4504" w:rsidP="00AF196A">
      <w:pPr>
        <w:spacing w:line="240" w:lineRule="auto"/>
        <w:rPr>
          <w:sz w:val="20"/>
          <w:szCs w:val="20"/>
        </w:rPr>
      </w:pPr>
      <w:r w:rsidRPr="006273CB">
        <w:rPr>
          <w:sz w:val="20"/>
        </w:rPr>
        <w:t>Exemples d</w:t>
      </w:r>
      <w:r w:rsidR="0070782C" w:rsidRPr="006273CB">
        <w:rPr>
          <w:sz w:val="20"/>
        </w:rPr>
        <w:t>’</w:t>
      </w:r>
      <w:r w:rsidRPr="006273CB">
        <w:rPr>
          <w:sz w:val="20"/>
        </w:rPr>
        <w:t>éléments permettant d</w:t>
      </w:r>
      <w:r w:rsidR="0070782C" w:rsidRPr="006273CB">
        <w:rPr>
          <w:sz w:val="20"/>
        </w:rPr>
        <w:t>’</w:t>
      </w:r>
      <w:r w:rsidRPr="006273CB">
        <w:rPr>
          <w:sz w:val="20"/>
        </w:rPr>
        <w:t>étayer l</w:t>
      </w:r>
      <w:r w:rsidR="0070782C" w:rsidRPr="006273CB">
        <w:rPr>
          <w:sz w:val="20"/>
        </w:rPr>
        <w:t>’</w:t>
      </w:r>
      <w:r w:rsidRPr="006273CB">
        <w:rPr>
          <w:sz w:val="20"/>
        </w:rPr>
        <w:t>évaluation</w:t>
      </w:r>
      <w:r w:rsidR="00D55E0A" w:rsidRPr="006273CB">
        <w:rPr>
          <w:sz w:val="20"/>
        </w:rPr>
        <w:t> </w:t>
      </w:r>
      <w:r w:rsidRPr="006273CB">
        <w:rPr>
          <w:sz w:val="20"/>
        </w:rPr>
        <w:t>:</w:t>
      </w:r>
    </w:p>
    <w:p w14:paraId="7BFC998F" w14:textId="58BF13D2" w:rsidR="005F0F25" w:rsidRPr="006273CB" w:rsidRDefault="00E228A2" w:rsidP="00AF196A">
      <w:pPr>
        <w:numPr>
          <w:ilvl w:val="0"/>
          <w:numId w:val="6"/>
        </w:numPr>
        <w:spacing w:line="240" w:lineRule="auto"/>
        <w:ind w:left="562" w:hanging="562"/>
        <w:rPr>
          <w:sz w:val="20"/>
          <w:szCs w:val="20"/>
        </w:rPr>
      </w:pPr>
      <w:r w:rsidRPr="006273CB">
        <w:rPr>
          <w:sz w:val="20"/>
        </w:rPr>
        <w:lastRenderedPageBreak/>
        <w:t>Dispositions du cadre juridique établissant l</w:t>
      </w:r>
      <w:r w:rsidR="0070782C" w:rsidRPr="006273CB">
        <w:rPr>
          <w:sz w:val="20"/>
        </w:rPr>
        <w:t>’</w:t>
      </w:r>
      <w:r w:rsidRPr="006273CB">
        <w:rPr>
          <w:sz w:val="20"/>
        </w:rPr>
        <w:t>indépendance du pouvoir législatif </w:t>
      </w:r>
    </w:p>
    <w:p w14:paraId="249C0DA5" w14:textId="79BAE04A" w:rsidR="005F0F25" w:rsidRPr="006273CB" w:rsidRDefault="0027003F" w:rsidP="00AF196A">
      <w:pPr>
        <w:numPr>
          <w:ilvl w:val="0"/>
          <w:numId w:val="6"/>
        </w:numPr>
        <w:spacing w:line="240" w:lineRule="auto"/>
        <w:ind w:left="562" w:hanging="562"/>
        <w:rPr>
          <w:sz w:val="20"/>
          <w:szCs w:val="20"/>
        </w:rPr>
      </w:pPr>
      <w:r w:rsidRPr="006273CB">
        <w:rPr>
          <w:sz w:val="20"/>
        </w:rPr>
        <w:t>Dispositions législatives ou article</w:t>
      </w:r>
      <w:r w:rsidR="00BC12F5" w:rsidRPr="006273CB">
        <w:rPr>
          <w:sz w:val="20"/>
        </w:rPr>
        <w:t>(</w:t>
      </w:r>
      <w:r w:rsidRPr="006273CB">
        <w:rPr>
          <w:sz w:val="20"/>
        </w:rPr>
        <w:t>s</w:t>
      </w:r>
      <w:r w:rsidR="00BC12F5" w:rsidRPr="006273CB">
        <w:rPr>
          <w:sz w:val="20"/>
        </w:rPr>
        <w:t>)</w:t>
      </w:r>
      <w:r w:rsidRPr="006273CB">
        <w:rPr>
          <w:sz w:val="20"/>
        </w:rPr>
        <w:t xml:space="preserve"> du règlement du parlement</w:t>
      </w:r>
      <w:r w:rsidR="00E5138B" w:rsidRPr="006273CB">
        <w:rPr>
          <w:sz w:val="20"/>
        </w:rPr>
        <w:t xml:space="preserve"> </w:t>
      </w:r>
      <w:r w:rsidRPr="006273CB">
        <w:rPr>
          <w:sz w:val="20"/>
        </w:rPr>
        <w:t>établissant le cadre d</w:t>
      </w:r>
      <w:r w:rsidR="0070782C" w:rsidRPr="006273CB">
        <w:rPr>
          <w:sz w:val="20"/>
        </w:rPr>
        <w:t>’</w:t>
      </w:r>
      <w:r w:rsidRPr="006273CB">
        <w:rPr>
          <w:sz w:val="20"/>
        </w:rPr>
        <w:t>une administration parlementaire indépendante</w:t>
      </w:r>
    </w:p>
    <w:p w14:paraId="11C42ED0" w14:textId="77777777" w:rsidR="005F0F25" w:rsidRPr="006273CB" w:rsidRDefault="002C4504" w:rsidP="00AF196A">
      <w:pPr>
        <w:numPr>
          <w:ilvl w:val="0"/>
          <w:numId w:val="6"/>
        </w:numPr>
        <w:spacing w:line="240" w:lineRule="auto"/>
        <w:ind w:left="562" w:hanging="562"/>
        <w:rPr>
          <w:sz w:val="20"/>
          <w:szCs w:val="20"/>
        </w:rPr>
      </w:pPr>
      <w:r w:rsidRPr="006273CB">
        <w:rPr>
          <w:sz w:val="20"/>
        </w:rPr>
        <w:t xml:space="preserve">Existence de bureaux administratifs </w:t>
      </w:r>
      <w:r w:rsidR="00EE0F44" w:rsidRPr="006273CB">
        <w:rPr>
          <w:sz w:val="20"/>
        </w:rPr>
        <w:t>a</w:t>
      </w:r>
      <w:r w:rsidRPr="006273CB">
        <w:rPr>
          <w:sz w:val="20"/>
        </w:rPr>
        <w:t>partisans, gérés, financés et dotés en personnel de manière indépendante par le seul parlement</w:t>
      </w:r>
    </w:p>
    <w:p w14:paraId="2E449A0F" w14:textId="77777777" w:rsidR="005F0F25" w:rsidRPr="006273CB" w:rsidRDefault="005F0F25" w:rsidP="00AF196A">
      <w:pPr>
        <w:spacing w:line="240" w:lineRule="auto"/>
        <w:rPr>
          <w:sz w:val="20"/>
          <w:szCs w:val="20"/>
        </w:rPr>
      </w:pPr>
    </w:p>
    <w:p w14:paraId="18D709A4" w14:textId="2D74A56F" w:rsidR="005F0F25" w:rsidRPr="006273CB" w:rsidRDefault="002C4504" w:rsidP="00AF196A">
      <w:pPr>
        <w:spacing w:line="240" w:lineRule="auto"/>
        <w:rPr>
          <w:sz w:val="20"/>
          <w:szCs w:val="20"/>
        </w:rPr>
      </w:pPr>
      <w:r w:rsidRPr="006273CB">
        <w:rPr>
          <w:sz w:val="20"/>
        </w:rPr>
        <w:t>Le cas échéant, merci de bien vouloir communiquer des observations ou exemples supplémentaires pour étayer l</w:t>
      </w:r>
      <w:r w:rsidR="0070782C" w:rsidRPr="006273CB">
        <w:rPr>
          <w:sz w:val="20"/>
        </w:rPr>
        <w:t>’</w:t>
      </w:r>
      <w:r w:rsidRPr="006273CB">
        <w:rPr>
          <w:sz w:val="20"/>
        </w:rPr>
        <w:t>évaluation.</w:t>
      </w:r>
    </w:p>
    <w:p w14:paraId="0C99AA67" w14:textId="77777777" w:rsidR="005F0F25" w:rsidRPr="006273CB" w:rsidRDefault="005F0F25" w:rsidP="00AF196A">
      <w:pPr>
        <w:spacing w:line="240" w:lineRule="auto"/>
        <w:rPr>
          <w:sz w:val="20"/>
          <w:szCs w:val="20"/>
        </w:rPr>
      </w:pPr>
    </w:p>
    <w:p w14:paraId="7E2AF261" w14:textId="3B367CDB" w:rsidR="005F0F25" w:rsidRPr="006273CB" w:rsidRDefault="002C4504" w:rsidP="00AF196A">
      <w:pPr>
        <w:pStyle w:val="Heading5"/>
      </w:pPr>
      <w:bookmarkStart w:id="105" w:name="_utwx6n8pl1dd"/>
      <w:bookmarkEnd w:id="105"/>
      <w:r w:rsidRPr="006273CB">
        <w:t>Critère d</w:t>
      </w:r>
      <w:r w:rsidR="0070782C" w:rsidRPr="006273CB">
        <w:t>’</w:t>
      </w:r>
      <w:r w:rsidRPr="006273CB">
        <w:t>évaluation n° 1</w:t>
      </w:r>
      <w:r w:rsidR="00D55E0A" w:rsidRPr="006273CB">
        <w:t> </w:t>
      </w:r>
      <w:r w:rsidRPr="006273CB">
        <w:t xml:space="preserve">: Cadre juridique </w:t>
      </w:r>
    </w:p>
    <w:p w14:paraId="50A15F95" w14:textId="16CF7F29" w:rsidR="005F0F25" w:rsidRPr="006273CB" w:rsidRDefault="002C4504" w:rsidP="00AF196A">
      <w:pPr>
        <w:spacing w:line="240" w:lineRule="auto"/>
        <w:rPr>
          <w:sz w:val="20"/>
          <w:szCs w:val="20"/>
        </w:rPr>
      </w:pPr>
      <w:r w:rsidRPr="006273CB">
        <w:rPr>
          <w:sz w:val="20"/>
        </w:rPr>
        <w:t>Le cadre juridique prévoit l</w:t>
      </w:r>
      <w:r w:rsidR="0070782C" w:rsidRPr="006273CB">
        <w:rPr>
          <w:sz w:val="20"/>
        </w:rPr>
        <w:t>’</w:t>
      </w:r>
      <w:r w:rsidRPr="006273CB">
        <w:rPr>
          <w:sz w:val="20"/>
        </w:rPr>
        <w:t>autonomie administrative du parlement, ce qui lui permet d</w:t>
      </w:r>
      <w:r w:rsidR="0070782C" w:rsidRPr="006273CB">
        <w:rPr>
          <w:sz w:val="20"/>
        </w:rPr>
        <w:t>’</w:t>
      </w:r>
      <w:r w:rsidRPr="006273CB">
        <w:rPr>
          <w:sz w:val="20"/>
        </w:rPr>
        <w:t>être autonome dans l</w:t>
      </w:r>
      <w:r w:rsidR="0070782C" w:rsidRPr="006273CB">
        <w:rPr>
          <w:sz w:val="20"/>
        </w:rPr>
        <w:t>’</w:t>
      </w:r>
      <w:r w:rsidRPr="006273CB">
        <w:rPr>
          <w:sz w:val="20"/>
        </w:rPr>
        <w:t>organisation et la dotation en personnel de son administration et d</w:t>
      </w:r>
      <w:r w:rsidR="0070782C" w:rsidRPr="006273CB">
        <w:rPr>
          <w:sz w:val="20"/>
        </w:rPr>
        <w:t>’</w:t>
      </w:r>
      <w:r w:rsidRPr="006273CB">
        <w:rPr>
          <w:sz w:val="20"/>
        </w:rPr>
        <w:t>exercer un contrôle effectif sur le site où se trouvent ses locaux.</w:t>
      </w:r>
    </w:p>
    <w:p w14:paraId="59DCCA25"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37DFC79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43C051" w14:textId="77777777" w:rsidR="005F0F25" w:rsidRPr="006273CB" w:rsidRDefault="002C4504" w:rsidP="00AF196A">
            <w:pPr>
              <w:jc w:val="center"/>
              <w:rPr>
                <w:rFonts w:eastAsia="Calibri"/>
                <w:sz w:val="20"/>
                <w:szCs w:val="20"/>
              </w:rPr>
            </w:pPr>
            <w:r w:rsidRPr="006273CB">
              <w:rPr>
                <w:sz w:val="20"/>
              </w:rPr>
              <w:t>Néant</w:t>
            </w:r>
          </w:p>
          <w:p w14:paraId="703592DA"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4FB493" w14:textId="77777777" w:rsidR="005F0F25" w:rsidRPr="006273CB" w:rsidRDefault="002C4504" w:rsidP="00AF196A">
            <w:pPr>
              <w:jc w:val="center"/>
              <w:rPr>
                <w:rFonts w:eastAsia="Calibri"/>
                <w:sz w:val="20"/>
                <w:szCs w:val="20"/>
              </w:rPr>
            </w:pPr>
            <w:r w:rsidRPr="006273CB">
              <w:rPr>
                <w:sz w:val="20"/>
              </w:rPr>
              <w:t xml:space="preserve">Médiocre </w:t>
            </w:r>
          </w:p>
          <w:p w14:paraId="56CF3D2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69BB29" w14:textId="77777777" w:rsidR="005F0F25" w:rsidRPr="006273CB" w:rsidRDefault="002C4504" w:rsidP="00AF196A">
            <w:pPr>
              <w:jc w:val="center"/>
              <w:rPr>
                <w:rFonts w:eastAsia="Calibri"/>
                <w:sz w:val="20"/>
                <w:szCs w:val="20"/>
              </w:rPr>
            </w:pPr>
            <w:r w:rsidRPr="006273CB">
              <w:rPr>
                <w:sz w:val="20"/>
              </w:rPr>
              <w:t>Moyen</w:t>
            </w:r>
          </w:p>
          <w:p w14:paraId="5E3E045C"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3A2FEA" w14:textId="77777777" w:rsidR="005F0F25" w:rsidRPr="006273CB" w:rsidRDefault="002C4504" w:rsidP="00AF196A">
            <w:pPr>
              <w:jc w:val="center"/>
              <w:rPr>
                <w:rFonts w:eastAsia="Calibri"/>
                <w:sz w:val="20"/>
                <w:szCs w:val="20"/>
              </w:rPr>
            </w:pPr>
            <w:r w:rsidRPr="006273CB">
              <w:rPr>
                <w:sz w:val="20"/>
              </w:rPr>
              <w:t>Bon</w:t>
            </w:r>
          </w:p>
          <w:p w14:paraId="2F4CEC77"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185D82" w14:textId="77777777" w:rsidR="005F0F25" w:rsidRPr="006273CB" w:rsidRDefault="002C4504" w:rsidP="00AF196A">
            <w:pPr>
              <w:jc w:val="center"/>
              <w:rPr>
                <w:rFonts w:eastAsia="Calibri"/>
                <w:sz w:val="20"/>
                <w:szCs w:val="20"/>
              </w:rPr>
            </w:pPr>
            <w:r w:rsidRPr="006273CB">
              <w:rPr>
                <w:sz w:val="20"/>
              </w:rPr>
              <w:t>Très bon</w:t>
            </w:r>
          </w:p>
          <w:p w14:paraId="02C81A9F"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1B209CC" w14:textId="77777777" w:rsidR="005F0F25" w:rsidRPr="006273CB" w:rsidRDefault="002C4504" w:rsidP="00AF196A">
            <w:pPr>
              <w:jc w:val="center"/>
              <w:rPr>
                <w:rFonts w:eastAsia="Calibri"/>
                <w:sz w:val="20"/>
                <w:szCs w:val="20"/>
              </w:rPr>
            </w:pPr>
            <w:r w:rsidRPr="006273CB">
              <w:rPr>
                <w:sz w:val="20"/>
              </w:rPr>
              <w:t>Excellent</w:t>
            </w:r>
          </w:p>
          <w:p w14:paraId="362EAE41"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0D33179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976E7" w14:textId="22BA27DE"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63533D7A" w14:textId="77777777" w:rsidR="005F0F25" w:rsidRPr="006273CB" w:rsidRDefault="005F0F25" w:rsidP="00AF196A">
            <w:pPr>
              <w:rPr>
                <w:rFonts w:eastAsia="Calibri"/>
                <w:color w:val="0000FF"/>
                <w:sz w:val="20"/>
                <w:szCs w:val="20"/>
              </w:rPr>
            </w:pPr>
          </w:p>
          <w:p w14:paraId="0B6A6F0E" w14:textId="77777777" w:rsidR="005F0F25" w:rsidRPr="006273CB" w:rsidRDefault="005F0F25" w:rsidP="00AF196A">
            <w:pPr>
              <w:rPr>
                <w:rFonts w:eastAsia="Calibri"/>
                <w:color w:val="0000FF"/>
                <w:sz w:val="20"/>
                <w:szCs w:val="20"/>
              </w:rPr>
            </w:pPr>
          </w:p>
        </w:tc>
      </w:tr>
    </w:tbl>
    <w:p w14:paraId="7C1DF6B1" w14:textId="77777777" w:rsidR="005F0F25" w:rsidRPr="006273CB" w:rsidRDefault="005F0F25" w:rsidP="00AF196A">
      <w:pPr>
        <w:spacing w:line="240" w:lineRule="auto"/>
        <w:rPr>
          <w:sz w:val="20"/>
          <w:szCs w:val="20"/>
        </w:rPr>
      </w:pPr>
    </w:p>
    <w:p w14:paraId="248DCC87" w14:textId="1DC4038B" w:rsidR="005F0F25" w:rsidRPr="006273CB" w:rsidRDefault="002C4504" w:rsidP="00AF196A">
      <w:pPr>
        <w:pStyle w:val="Heading5"/>
      </w:pPr>
      <w:bookmarkStart w:id="106" w:name="_fp96o0tsqk8k"/>
      <w:bookmarkEnd w:id="106"/>
      <w:r w:rsidRPr="006273CB">
        <w:t>Critère d</w:t>
      </w:r>
      <w:r w:rsidR="0070782C" w:rsidRPr="006273CB">
        <w:t>’</w:t>
      </w:r>
      <w:r w:rsidRPr="006273CB">
        <w:t>évaluation n° 2</w:t>
      </w:r>
      <w:r w:rsidR="00D55E0A" w:rsidRPr="006273CB">
        <w:t> </w:t>
      </w:r>
      <w:r w:rsidRPr="006273CB">
        <w:t>: Direction</w:t>
      </w:r>
    </w:p>
    <w:p w14:paraId="6EEC23FE" w14:textId="455907AB" w:rsidR="005F0F25" w:rsidRPr="006273CB" w:rsidRDefault="002C4504" w:rsidP="00AF196A">
      <w:pPr>
        <w:spacing w:line="240" w:lineRule="auto"/>
        <w:rPr>
          <w:sz w:val="20"/>
          <w:szCs w:val="20"/>
        </w:rPr>
      </w:pPr>
      <w:r w:rsidRPr="006273CB">
        <w:rPr>
          <w:sz w:val="20"/>
        </w:rPr>
        <w:t>L</w:t>
      </w:r>
      <w:r w:rsidR="0070782C" w:rsidRPr="006273CB">
        <w:rPr>
          <w:sz w:val="20"/>
        </w:rPr>
        <w:t>’</w:t>
      </w:r>
      <w:r w:rsidRPr="006273CB">
        <w:rPr>
          <w:sz w:val="20"/>
        </w:rPr>
        <w:t xml:space="preserve">administration parlementaire est supervisée par une personne ou un bureau </w:t>
      </w:r>
      <w:r w:rsidR="00EE0F44" w:rsidRPr="006273CB">
        <w:rPr>
          <w:sz w:val="20"/>
        </w:rPr>
        <w:t>a</w:t>
      </w:r>
      <w:r w:rsidRPr="006273CB">
        <w:rPr>
          <w:sz w:val="20"/>
        </w:rPr>
        <w:t>partisan et objectif, par exemple le secrétaire général, qui est nommé ou élu exclusivement par le parlement et est responsable devant lui.</w:t>
      </w:r>
    </w:p>
    <w:p w14:paraId="742DB604" w14:textId="77777777" w:rsidR="005F0F25" w:rsidRPr="006273CB" w:rsidRDefault="005F0F25"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3ED7748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ACA347" w14:textId="77777777" w:rsidR="005F0F25" w:rsidRPr="006273CB" w:rsidRDefault="002C4504" w:rsidP="00AF196A">
            <w:pPr>
              <w:jc w:val="center"/>
              <w:rPr>
                <w:rFonts w:eastAsia="Calibri"/>
                <w:sz w:val="20"/>
                <w:szCs w:val="20"/>
              </w:rPr>
            </w:pPr>
            <w:r w:rsidRPr="006273CB">
              <w:rPr>
                <w:sz w:val="20"/>
              </w:rPr>
              <w:t>Néant</w:t>
            </w:r>
          </w:p>
          <w:p w14:paraId="32009CF5"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922564" w14:textId="77777777" w:rsidR="005F0F25" w:rsidRPr="006273CB" w:rsidRDefault="002C4504" w:rsidP="00AF196A">
            <w:pPr>
              <w:jc w:val="center"/>
              <w:rPr>
                <w:rFonts w:eastAsia="Calibri"/>
                <w:sz w:val="20"/>
                <w:szCs w:val="20"/>
              </w:rPr>
            </w:pPr>
            <w:r w:rsidRPr="006273CB">
              <w:rPr>
                <w:sz w:val="20"/>
              </w:rPr>
              <w:t xml:space="preserve">Médiocre </w:t>
            </w:r>
          </w:p>
          <w:p w14:paraId="6DB1449E"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A252B1" w14:textId="77777777" w:rsidR="005F0F25" w:rsidRPr="006273CB" w:rsidRDefault="002C4504" w:rsidP="00AF196A">
            <w:pPr>
              <w:jc w:val="center"/>
              <w:rPr>
                <w:rFonts w:eastAsia="Calibri"/>
                <w:sz w:val="20"/>
                <w:szCs w:val="20"/>
              </w:rPr>
            </w:pPr>
            <w:r w:rsidRPr="006273CB">
              <w:rPr>
                <w:sz w:val="20"/>
              </w:rPr>
              <w:t>Moyen</w:t>
            </w:r>
          </w:p>
          <w:p w14:paraId="224B1C5B"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8B908C" w14:textId="77777777" w:rsidR="005F0F25" w:rsidRPr="006273CB" w:rsidRDefault="002C4504" w:rsidP="00AF196A">
            <w:pPr>
              <w:jc w:val="center"/>
              <w:rPr>
                <w:rFonts w:eastAsia="Calibri"/>
                <w:sz w:val="20"/>
                <w:szCs w:val="20"/>
              </w:rPr>
            </w:pPr>
            <w:r w:rsidRPr="006273CB">
              <w:rPr>
                <w:sz w:val="20"/>
              </w:rPr>
              <w:t>Bon</w:t>
            </w:r>
          </w:p>
          <w:p w14:paraId="23351B42"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6388FE" w14:textId="77777777" w:rsidR="005F0F25" w:rsidRPr="006273CB" w:rsidRDefault="002C4504" w:rsidP="00AF196A">
            <w:pPr>
              <w:jc w:val="center"/>
              <w:rPr>
                <w:rFonts w:eastAsia="Calibri"/>
                <w:sz w:val="20"/>
                <w:szCs w:val="20"/>
              </w:rPr>
            </w:pPr>
            <w:r w:rsidRPr="006273CB">
              <w:rPr>
                <w:sz w:val="20"/>
              </w:rPr>
              <w:t>Très bon</w:t>
            </w:r>
          </w:p>
          <w:p w14:paraId="508B6631"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DC518D" w14:textId="77777777" w:rsidR="005F0F25" w:rsidRPr="006273CB" w:rsidRDefault="002C4504" w:rsidP="00AF196A">
            <w:pPr>
              <w:jc w:val="center"/>
              <w:rPr>
                <w:rFonts w:eastAsia="Calibri"/>
                <w:sz w:val="20"/>
                <w:szCs w:val="20"/>
              </w:rPr>
            </w:pPr>
            <w:r w:rsidRPr="006273CB">
              <w:rPr>
                <w:sz w:val="20"/>
              </w:rPr>
              <w:t>Excellent</w:t>
            </w:r>
          </w:p>
          <w:p w14:paraId="35314958"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3B9DE42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D7A43" w14:textId="7557970A"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366850C8" w14:textId="77777777" w:rsidR="005F0F25" w:rsidRPr="006273CB" w:rsidRDefault="005F0F25" w:rsidP="00AF196A">
            <w:pPr>
              <w:rPr>
                <w:rFonts w:eastAsia="Calibri"/>
                <w:color w:val="0000FF"/>
                <w:sz w:val="20"/>
                <w:szCs w:val="20"/>
              </w:rPr>
            </w:pPr>
          </w:p>
          <w:p w14:paraId="5AEFC679" w14:textId="77777777" w:rsidR="005F0F25" w:rsidRPr="006273CB" w:rsidRDefault="005F0F25" w:rsidP="00AF196A">
            <w:pPr>
              <w:rPr>
                <w:rFonts w:eastAsia="Calibri"/>
                <w:color w:val="0000FF"/>
                <w:sz w:val="20"/>
                <w:szCs w:val="20"/>
              </w:rPr>
            </w:pPr>
          </w:p>
        </w:tc>
      </w:tr>
    </w:tbl>
    <w:p w14:paraId="3347727B" w14:textId="77777777" w:rsidR="005F0F25" w:rsidRPr="006273CB" w:rsidRDefault="005F0F25" w:rsidP="00AF196A">
      <w:pPr>
        <w:spacing w:line="240" w:lineRule="auto"/>
        <w:rPr>
          <w:sz w:val="24"/>
          <w:szCs w:val="24"/>
        </w:rPr>
      </w:pPr>
    </w:p>
    <w:p w14:paraId="56FFB43F" w14:textId="08529A89" w:rsidR="005F0F25" w:rsidRPr="006273CB" w:rsidRDefault="002C4504" w:rsidP="00AF196A">
      <w:pPr>
        <w:pStyle w:val="Heading5"/>
      </w:pPr>
      <w:bookmarkStart w:id="107" w:name="_nu9yfxkyw51d"/>
      <w:bookmarkEnd w:id="107"/>
      <w:r w:rsidRPr="006273CB">
        <w:t>Critère d</w:t>
      </w:r>
      <w:r w:rsidR="0070782C" w:rsidRPr="006273CB">
        <w:t>’</w:t>
      </w:r>
      <w:r w:rsidRPr="006273CB">
        <w:t>évaluation n° 3</w:t>
      </w:r>
      <w:r w:rsidR="00D55E0A" w:rsidRPr="006273CB">
        <w:t> </w:t>
      </w:r>
      <w:r w:rsidRPr="006273CB">
        <w:t xml:space="preserve">: Administration </w:t>
      </w:r>
      <w:r w:rsidR="00D23F78" w:rsidRPr="006273CB">
        <w:t>a</w:t>
      </w:r>
      <w:r w:rsidRPr="006273CB">
        <w:t>partisane</w:t>
      </w:r>
    </w:p>
    <w:p w14:paraId="2AB2AD61" w14:textId="77777777" w:rsidR="005F0F25" w:rsidRPr="006273CB" w:rsidRDefault="002C4504" w:rsidP="00AF196A">
      <w:pPr>
        <w:spacing w:line="240" w:lineRule="auto"/>
        <w:rPr>
          <w:sz w:val="24"/>
          <w:szCs w:val="24"/>
        </w:rPr>
      </w:pPr>
      <w:r w:rsidRPr="006273CB">
        <w:rPr>
          <w:sz w:val="20"/>
        </w:rPr>
        <w:t>La distinction entre le personnel non politique qui travaille pour le parlement et le personnel politique qui assiste les parlementaires et les partis est bien établie.</w:t>
      </w:r>
    </w:p>
    <w:p w14:paraId="23B22992" w14:textId="77777777" w:rsidR="005F0F25" w:rsidRPr="006273CB" w:rsidRDefault="005F0F2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6A2974D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F19CE3" w14:textId="77777777" w:rsidR="005F0F25" w:rsidRPr="006273CB" w:rsidRDefault="002C4504" w:rsidP="00AF196A">
            <w:pPr>
              <w:jc w:val="center"/>
              <w:rPr>
                <w:rFonts w:eastAsia="Calibri"/>
                <w:sz w:val="20"/>
                <w:szCs w:val="20"/>
              </w:rPr>
            </w:pPr>
            <w:r w:rsidRPr="006273CB">
              <w:rPr>
                <w:sz w:val="20"/>
              </w:rPr>
              <w:t>Néant</w:t>
            </w:r>
          </w:p>
          <w:p w14:paraId="441C5195" w14:textId="77777777" w:rsidR="005F0F25" w:rsidRPr="006273CB" w:rsidRDefault="002C4504" w:rsidP="00AF196A">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72A5E9" w14:textId="77777777" w:rsidR="005F0F25" w:rsidRPr="006273CB" w:rsidRDefault="002C4504" w:rsidP="00AF196A">
            <w:pPr>
              <w:jc w:val="center"/>
              <w:rPr>
                <w:rFonts w:eastAsia="Calibri"/>
                <w:sz w:val="20"/>
                <w:szCs w:val="20"/>
              </w:rPr>
            </w:pPr>
            <w:r w:rsidRPr="006273CB">
              <w:rPr>
                <w:sz w:val="20"/>
              </w:rPr>
              <w:t xml:space="preserve">Médiocre </w:t>
            </w:r>
          </w:p>
          <w:p w14:paraId="02539AE3"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69B5A1" w14:textId="77777777" w:rsidR="005F0F25" w:rsidRPr="006273CB" w:rsidRDefault="002C4504" w:rsidP="00AF196A">
            <w:pPr>
              <w:jc w:val="center"/>
              <w:rPr>
                <w:rFonts w:eastAsia="Calibri"/>
                <w:sz w:val="20"/>
                <w:szCs w:val="20"/>
              </w:rPr>
            </w:pPr>
            <w:r w:rsidRPr="006273CB">
              <w:rPr>
                <w:sz w:val="20"/>
              </w:rPr>
              <w:t>Moyen</w:t>
            </w:r>
          </w:p>
          <w:p w14:paraId="5E69C00C"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F9860C" w14:textId="77777777" w:rsidR="005F0F25" w:rsidRPr="006273CB" w:rsidRDefault="002C4504" w:rsidP="00AF196A">
            <w:pPr>
              <w:jc w:val="center"/>
              <w:rPr>
                <w:rFonts w:eastAsia="Calibri"/>
                <w:sz w:val="20"/>
                <w:szCs w:val="20"/>
              </w:rPr>
            </w:pPr>
            <w:r w:rsidRPr="006273CB">
              <w:rPr>
                <w:sz w:val="20"/>
              </w:rPr>
              <w:t>Bon</w:t>
            </w:r>
          </w:p>
          <w:p w14:paraId="14982D3D"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0C3D73" w14:textId="77777777" w:rsidR="005F0F25" w:rsidRPr="006273CB" w:rsidRDefault="002C4504" w:rsidP="00AF196A">
            <w:pPr>
              <w:jc w:val="center"/>
              <w:rPr>
                <w:rFonts w:eastAsia="Calibri"/>
                <w:sz w:val="20"/>
                <w:szCs w:val="20"/>
              </w:rPr>
            </w:pPr>
            <w:r w:rsidRPr="006273CB">
              <w:rPr>
                <w:sz w:val="20"/>
              </w:rPr>
              <w:t>Très bon</w:t>
            </w:r>
          </w:p>
          <w:p w14:paraId="499E38C6"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F4CF28" w14:textId="77777777" w:rsidR="005F0F25" w:rsidRPr="006273CB" w:rsidRDefault="002C4504" w:rsidP="00AF196A">
            <w:pPr>
              <w:jc w:val="center"/>
              <w:rPr>
                <w:rFonts w:eastAsia="Calibri"/>
                <w:sz w:val="20"/>
                <w:szCs w:val="20"/>
              </w:rPr>
            </w:pPr>
            <w:r w:rsidRPr="006273CB">
              <w:rPr>
                <w:sz w:val="20"/>
              </w:rPr>
              <w:t>Excellent</w:t>
            </w:r>
          </w:p>
          <w:p w14:paraId="2BBC1975" w14:textId="77777777" w:rsidR="005F0F25" w:rsidRPr="006273CB" w:rsidRDefault="002C4504" w:rsidP="00AF196A">
            <w:pPr>
              <w:jc w:val="center"/>
              <w:rPr>
                <w:rFonts w:eastAsia="Calibri"/>
                <w:sz w:val="20"/>
                <w:szCs w:val="20"/>
              </w:rPr>
            </w:pPr>
            <w:r w:rsidRPr="006273CB">
              <w:rPr>
                <w:rFonts w:ascii="Segoe UI Symbol" w:hAnsi="Segoe UI Symbol" w:cs="Segoe UI Symbol"/>
                <w:sz w:val="20"/>
                <w:cs/>
              </w:rPr>
              <w:t>☐</w:t>
            </w:r>
          </w:p>
        </w:tc>
      </w:tr>
      <w:tr w:rsidR="005F0F25" w:rsidRPr="006273CB" w14:paraId="7777625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560E8" w14:textId="31B632F9" w:rsidR="005F0F25" w:rsidRPr="006273CB" w:rsidRDefault="002C4504" w:rsidP="00AF196A">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59139293" w14:textId="77777777" w:rsidR="005F0F25" w:rsidRPr="006273CB" w:rsidRDefault="005F0F25" w:rsidP="00AF196A">
            <w:pPr>
              <w:rPr>
                <w:rFonts w:eastAsia="Calibri"/>
                <w:color w:val="0000FF"/>
                <w:sz w:val="20"/>
                <w:szCs w:val="20"/>
              </w:rPr>
            </w:pPr>
          </w:p>
          <w:p w14:paraId="5EEAF9A0" w14:textId="77777777" w:rsidR="005F0F25" w:rsidRPr="006273CB" w:rsidRDefault="005F0F25" w:rsidP="00AF196A">
            <w:pPr>
              <w:rPr>
                <w:rFonts w:eastAsia="Calibri"/>
                <w:color w:val="0000FF"/>
                <w:sz w:val="20"/>
                <w:szCs w:val="20"/>
              </w:rPr>
            </w:pPr>
          </w:p>
        </w:tc>
      </w:tr>
    </w:tbl>
    <w:p w14:paraId="3A057190" w14:textId="77777777" w:rsidR="005F0F25" w:rsidRPr="006273CB" w:rsidRDefault="005F0F25" w:rsidP="00AF196A">
      <w:pPr>
        <w:spacing w:line="240" w:lineRule="auto"/>
        <w:rPr>
          <w:sz w:val="20"/>
          <w:szCs w:val="20"/>
        </w:rPr>
      </w:pPr>
    </w:p>
    <w:p w14:paraId="7DE26AD0" w14:textId="77777777" w:rsidR="005F0F25" w:rsidRPr="006273CB" w:rsidRDefault="002C4504" w:rsidP="00AF196A">
      <w:pPr>
        <w:pStyle w:val="section-title"/>
      </w:pPr>
      <w:r w:rsidRPr="006273CB">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F0F25" w:rsidRPr="006273CB" w14:paraId="1EB5DD55"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228B508" w14:textId="77777777" w:rsidR="005F0F25" w:rsidRPr="006273CB" w:rsidRDefault="002C4504" w:rsidP="00AF196A">
            <w:pPr>
              <w:spacing w:line="240" w:lineRule="auto"/>
              <w:rPr>
                <w:rFonts w:eastAsia="Calibri"/>
                <w:sz w:val="20"/>
                <w:szCs w:val="20"/>
              </w:rPr>
            </w:pPr>
            <w:r w:rsidRPr="006273CB">
              <w:rPr>
                <w:i/>
                <w:color w:val="000000"/>
                <w:sz w:val="20"/>
              </w:rPr>
              <w:t>Dans cet encadré, notez les recommandations et les idées visant à renforcer les règles et la pratique dans ce domaine.</w:t>
            </w:r>
          </w:p>
        </w:tc>
      </w:tr>
    </w:tbl>
    <w:p w14:paraId="41F8CF3C" w14:textId="77777777" w:rsidR="005F0F25" w:rsidRPr="006273CB" w:rsidRDefault="005F0F25" w:rsidP="00AF196A">
      <w:pPr>
        <w:spacing w:line="240" w:lineRule="auto"/>
        <w:rPr>
          <w:color w:val="0066A1"/>
          <w:sz w:val="20"/>
          <w:szCs w:val="20"/>
        </w:rPr>
      </w:pPr>
    </w:p>
    <w:p w14:paraId="013303F9" w14:textId="77777777" w:rsidR="005F0F25" w:rsidRPr="006273CB" w:rsidRDefault="005F0F25" w:rsidP="00AF196A">
      <w:pPr>
        <w:spacing w:line="240" w:lineRule="auto"/>
        <w:rPr>
          <w:sz w:val="24"/>
          <w:szCs w:val="24"/>
        </w:rPr>
      </w:pPr>
      <w:bookmarkStart w:id="108" w:name="_44sinio"/>
      <w:bookmarkEnd w:id="108"/>
    </w:p>
    <w:p w14:paraId="1D2C0C66" w14:textId="77777777" w:rsidR="005F0F25" w:rsidRPr="006273CB" w:rsidRDefault="005F0F25" w:rsidP="00AF196A">
      <w:pPr>
        <w:spacing w:line="240" w:lineRule="auto"/>
      </w:pPr>
    </w:p>
    <w:p w14:paraId="3DE46D96" w14:textId="1B5B4BB0" w:rsidR="000942E0" w:rsidRDefault="000942E0" w:rsidP="00AF196A">
      <w:pPr>
        <w:spacing w:line="240" w:lineRule="auto"/>
      </w:pPr>
      <w:r>
        <w:br w:type="page"/>
      </w:r>
    </w:p>
    <w:p w14:paraId="715F67CB" w14:textId="77777777" w:rsidR="000942E0" w:rsidRPr="000E7F50" w:rsidRDefault="000942E0" w:rsidP="005C40FE">
      <w:pPr>
        <w:pStyle w:val="Indicator"/>
        <w:rPr>
          <w:lang w:val="fr-CH"/>
        </w:rPr>
      </w:pPr>
      <w:bookmarkStart w:id="109" w:name="_Hlk139900142"/>
      <w:bookmarkStart w:id="110" w:name="_Toc148820881"/>
      <w:r w:rsidRPr="000E7F50">
        <w:rPr>
          <w:lang w:val="fr-CH"/>
        </w:rPr>
        <w:lastRenderedPageBreak/>
        <w:t>Indicateur 1.2 : Parlementaires</w:t>
      </w:r>
      <w:bookmarkEnd w:id="110"/>
    </w:p>
    <w:p w14:paraId="741DDB97" w14:textId="77777777" w:rsidR="000942E0" w:rsidRPr="00B12D7D" w:rsidRDefault="000942E0" w:rsidP="00AF196A">
      <w:pPr>
        <w:pStyle w:val="section-title"/>
      </w:pPr>
      <w:r w:rsidRPr="00B12D7D">
        <w:t>À propos de l'indicateur</w:t>
      </w:r>
    </w:p>
    <w:p w14:paraId="387E3202" w14:textId="77777777" w:rsidR="000942E0" w:rsidRPr="00B12D7D" w:rsidRDefault="000942E0" w:rsidP="00AF196A">
      <w:pPr>
        <w:spacing w:line="240" w:lineRule="auto"/>
        <w:rPr>
          <w:sz w:val="24"/>
          <w:szCs w:val="24"/>
        </w:rPr>
      </w:pPr>
      <w:r w:rsidRPr="00B12D7D">
        <w:rPr>
          <w:color w:val="000000"/>
        </w:rPr>
        <w:t>L'efficacité du parlement dépend dans une large mesure de la capacité des parlementaires à remplir concrètement les fonctions essentielles qui leur incombent. Le présent indicateur porte sur un certain nombre de facteurs contribuant à cette efficacité, notamment les dispositions en vertu desquelles ils prennent et quittent leurs fonctions, l'irresponsabilité et l'inviolabilité parlementaires, l'incompatibilité des fonctions, la rémunération, les services et les ressources à la disposition des parlementaires et les perspectives de formation professionnelle continue.</w:t>
      </w:r>
    </w:p>
    <w:p w14:paraId="5C513DD5" w14:textId="77777777" w:rsidR="000942E0" w:rsidRPr="00B12D7D" w:rsidRDefault="000942E0" w:rsidP="00AF196A">
      <w:pPr>
        <w:spacing w:line="240" w:lineRule="auto"/>
        <w:rPr>
          <w:sz w:val="24"/>
          <w:szCs w:val="24"/>
        </w:rPr>
      </w:pPr>
    </w:p>
    <w:p w14:paraId="33BDFCAE" w14:textId="77777777" w:rsidR="000942E0" w:rsidRPr="00B12D7D" w:rsidRDefault="000942E0" w:rsidP="00AF196A">
      <w:pPr>
        <w:spacing w:line="240" w:lineRule="auto"/>
        <w:rPr>
          <w:szCs w:val="20"/>
        </w:rPr>
      </w:pPr>
      <w:r w:rsidRPr="00B12D7D">
        <w:rPr>
          <w:color w:val="000000"/>
        </w:rPr>
        <w:t>L'indicateur comprend les aspects suivants :</w:t>
      </w:r>
    </w:p>
    <w:p w14:paraId="1A93730F" w14:textId="77777777" w:rsidR="000942E0" w:rsidRPr="00B12D7D" w:rsidRDefault="000942E0" w:rsidP="00AF196A">
      <w:pPr>
        <w:spacing w:line="240" w:lineRule="auto"/>
        <w:rPr>
          <w:szCs w:val="20"/>
        </w:rPr>
      </w:pPr>
    </w:p>
    <w:p w14:paraId="25B1C3BE" w14:textId="77777777" w:rsidR="000942E0" w:rsidRPr="00B12D7D" w:rsidRDefault="000942E0" w:rsidP="00AF196A">
      <w:pPr>
        <w:numPr>
          <w:ilvl w:val="0"/>
          <w:numId w:val="18"/>
        </w:numPr>
        <w:spacing w:line="240" w:lineRule="auto"/>
        <w:ind w:left="562" w:hanging="562"/>
        <w:rPr>
          <w:color w:val="000000"/>
          <w:szCs w:val="20"/>
        </w:rPr>
      </w:pPr>
      <w:r w:rsidRPr="00B12D7D">
        <w:rPr>
          <w:color w:val="000000"/>
        </w:rPr>
        <w:t>Aspect 1.2.1 : Statut des parlementaires</w:t>
      </w:r>
    </w:p>
    <w:p w14:paraId="2FAF19D4" w14:textId="77777777" w:rsidR="000942E0" w:rsidRPr="00B12D7D" w:rsidRDefault="000942E0" w:rsidP="00AF196A">
      <w:pPr>
        <w:spacing w:line="240" w:lineRule="auto"/>
        <w:ind w:left="562"/>
        <w:rPr>
          <w:color w:val="000000"/>
          <w:szCs w:val="20"/>
        </w:rPr>
      </w:pPr>
    </w:p>
    <w:p w14:paraId="6B7EB0A1" w14:textId="77777777" w:rsidR="000942E0" w:rsidRPr="00B12D7D" w:rsidRDefault="000942E0" w:rsidP="00AF196A">
      <w:pPr>
        <w:numPr>
          <w:ilvl w:val="0"/>
          <w:numId w:val="18"/>
        </w:numPr>
        <w:spacing w:line="240" w:lineRule="auto"/>
        <w:ind w:left="562" w:hanging="562"/>
        <w:rPr>
          <w:color w:val="000000"/>
          <w:szCs w:val="20"/>
        </w:rPr>
      </w:pPr>
      <w:r w:rsidRPr="00B12D7D">
        <w:rPr>
          <w:color w:val="000000"/>
        </w:rPr>
        <w:t xml:space="preserve">Aspect 1.2.2 : </w:t>
      </w:r>
      <w:r w:rsidRPr="00B12D7D">
        <w:t>Irresponsabilité et inviolabilité parlementaires</w:t>
      </w:r>
    </w:p>
    <w:p w14:paraId="764B0FCA" w14:textId="77777777" w:rsidR="000942E0" w:rsidRPr="00B12D7D" w:rsidRDefault="000942E0" w:rsidP="00AF196A">
      <w:pPr>
        <w:spacing w:line="240" w:lineRule="auto"/>
        <w:ind w:left="562"/>
        <w:rPr>
          <w:color w:val="000000"/>
          <w:szCs w:val="20"/>
        </w:rPr>
      </w:pPr>
    </w:p>
    <w:p w14:paraId="38A9A99A" w14:textId="77777777" w:rsidR="000942E0" w:rsidRPr="00B12D7D" w:rsidRDefault="000942E0" w:rsidP="00AF196A">
      <w:pPr>
        <w:numPr>
          <w:ilvl w:val="0"/>
          <w:numId w:val="18"/>
        </w:numPr>
        <w:spacing w:line="240" w:lineRule="auto"/>
        <w:ind w:left="562" w:hanging="562"/>
        <w:rPr>
          <w:color w:val="000000"/>
          <w:szCs w:val="20"/>
        </w:rPr>
      </w:pPr>
      <w:r w:rsidRPr="00B12D7D">
        <w:rPr>
          <w:color w:val="000000"/>
        </w:rPr>
        <w:t>Aspect 1.2.3 : Incompatibilité des fonctions</w:t>
      </w:r>
    </w:p>
    <w:p w14:paraId="5FDC3E1A" w14:textId="77777777" w:rsidR="000942E0" w:rsidRPr="00B12D7D" w:rsidRDefault="000942E0" w:rsidP="00AF196A">
      <w:pPr>
        <w:spacing w:line="240" w:lineRule="auto"/>
        <w:ind w:left="562"/>
        <w:rPr>
          <w:color w:val="000000"/>
          <w:szCs w:val="20"/>
        </w:rPr>
      </w:pPr>
    </w:p>
    <w:p w14:paraId="1F475E63" w14:textId="77777777" w:rsidR="000942E0" w:rsidRPr="00B12D7D" w:rsidRDefault="000942E0" w:rsidP="00AF196A">
      <w:pPr>
        <w:numPr>
          <w:ilvl w:val="0"/>
          <w:numId w:val="18"/>
        </w:numPr>
        <w:spacing w:line="240" w:lineRule="auto"/>
        <w:ind w:left="562" w:hanging="562"/>
        <w:rPr>
          <w:color w:val="000000"/>
          <w:szCs w:val="20"/>
        </w:rPr>
      </w:pPr>
      <w:r w:rsidRPr="00B12D7D">
        <w:rPr>
          <w:color w:val="000000"/>
        </w:rPr>
        <w:t>Aspect 1.2.4 : Accès aux ressources</w:t>
      </w:r>
    </w:p>
    <w:p w14:paraId="0FFCC7DF" w14:textId="77777777" w:rsidR="000942E0" w:rsidRPr="00B12D7D" w:rsidRDefault="000942E0" w:rsidP="00AF196A">
      <w:pPr>
        <w:spacing w:line="240" w:lineRule="auto"/>
        <w:ind w:left="562"/>
        <w:rPr>
          <w:color w:val="000000"/>
          <w:szCs w:val="20"/>
        </w:rPr>
      </w:pPr>
    </w:p>
    <w:p w14:paraId="6F8C698F" w14:textId="77777777" w:rsidR="000942E0" w:rsidRPr="00B12D7D" w:rsidRDefault="000942E0" w:rsidP="00AF196A">
      <w:pPr>
        <w:numPr>
          <w:ilvl w:val="0"/>
          <w:numId w:val="18"/>
        </w:numPr>
        <w:spacing w:line="240" w:lineRule="auto"/>
        <w:ind w:left="562" w:hanging="562"/>
        <w:rPr>
          <w:color w:val="000000"/>
          <w:szCs w:val="20"/>
        </w:rPr>
      </w:pPr>
      <w:r w:rsidRPr="00B12D7D">
        <w:rPr>
          <w:color w:val="000000"/>
        </w:rPr>
        <w:t>Aspect 1.2.5 : Formation professionnelle</w:t>
      </w:r>
    </w:p>
    <w:p w14:paraId="78BA91F3" w14:textId="77777777" w:rsidR="000942E0" w:rsidRPr="00B12D7D" w:rsidRDefault="000942E0" w:rsidP="00AF196A">
      <w:pPr>
        <w:spacing w:after="240" w:line="240" w:lineRule="auto"/>
        <w:rPr>
          <w:sz w:val="24"/>
          <w:szCs w:val="24"/>
        </w:rPr>
      </w:pPr>
      <w:r w:rsidRPr="00B12D7D">
        <w:br/>
      </w:r>
      <w:r w:rsidRPr="00B12D7D">
        <w:br/>
      </w:r>
      <w:r w:rsidRPr="00B12D7D">
        <w:br/>
      </w:r>
      <w:r w:rsidRPr="00B12D7D">
        <w:br/>
      </w:r>
      <w:r w:rsidRPr="00B12D7D">
        <w:br/>
      </w:r>
      <w:r w:rsidRPr="00B12D7D">
        <w:br/>
      </w:r>
      <w:r w:rsidRPr="00B12D7D">
        <w:br/>
      </w:r>
      <w:r w:rsidRPr="00B12D7D">
        <w:br/>
      </w:r>
    </w:p>
    <w:p w14:paraId="287E12FC" w14:textId="77777777" w:rsidR="000942E0" w:rsidRPr="00B12D7D" w:rsidRDefault="000942E0" w:rsidP="00AF196A">
      <w:pPr>
        <w:spacing w:after="240" w:line="240" w:lineRule="auto"/>
        <w:rPr>
          <w:sz w:val="24"/>
          <w:szCs w:val="24"/>
        </w:rPr>
      </w:pPr>
    </w:p>
    <w:p w14:paraId="07AB2332" w14:textId="77777777" w:rsidR="000942E0" w:rsidRPr="00B12D7D" w:rsidRDefault="000942E0" w:rsidP="00AF196A">
      <w:pPr>
        <w:spacing w:after="240" w:line="240" w:lineRule="auto"/>
      </w:pPr>
      <w:r w:rsidRPr="00B12D7D">
        <w:br/>
      </w:r>
    </w:p>
    <w:p w14:paraId="4B71D9E1" w14:textId="77777777" w:rsidR="000942E0" w:rsidRPr="00E938CE" w:rsidRDefault="000942E0" w:rsidP="00AF196A">
      <w:pPr>
        <w:pStyle w:val="Dimension"/>
        <w:outlineLvl w:val="4"/>
        <w:rPr>
          <w:lang w:val="en-GB"/>
        </w:rPr>
      </w:pPr>
      <w:r w:rsidRPr="00E938CE">
        <w:rPr>
          <w:lang w:val="en-GB"/>
        </w:rPr>
        <w:lastRenderedPageBreak/>
        <w:t xml:space="preserve">Aspect </w:t>
      </w:r>
      <w:proofErr w:type="gramStart"/>
      <w:r w:rsidRPr="00E938CE">
        <w:rPr>
          <w:lang w:val="en-GB"/>
        </w:rPr>
        <w:t>1.2.1 :</w:t>
      </w:r>
      <w:proofErr w:type="gramEnd"/>
      <w:r w:rsidRPr="00E938CE">
        <w:rPr>
          <w:lang w:val="en-GB"/>
        </w:rPr>
        <w:t xml:space="preserve"> </w:t>
      </w:r>
      <w:proofErr w:type="spellStart"/>
      <w:r w:rsidRPr="00E938CE">
        <w:rPr>
          <w:lang w:val="en-GB"/>
        </w:rPr>
        <w:t>Statut</w:t>
      </w:r>
      <w:proofErr w:type="spellEnd"/>
      <w:r w:rsidRPr="00E938CE">
        <w:rPr>
          <w:lang w:val="en-GB"/>
        </w:rPr>
        <w:t xml:space="preserve"> des </w:t>
      </w:r>
      <w:proofErr w:type="spellStart"/>
      <w:r w:rsidRPr="00E938CE">
        <w:rPr>
          <w:lang w:val="en-GB"/>
        </w:rPr>
        <w:t>parlementaires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942E0" w:rsidRPr="00B12D7D" w14:paraId="39A77CE6" w14:textId="77777777" w:rsidTr="00E207E3">
        <w:tc>
          <w:tcPr>
            <w:tcW w:w="9350" w:type="dxa"/>
            <w:shd w:val="clear" w:color="auto" w:fill="EEEEEE"/>
          </w:tcPr>
          <w:p w14:paraId="69C066BA" w14:textId="77777777" w:rsidR="000942E0" w:rsidRPr="00B12D7D" w:rsidRDefault="000942E0" w:rsidP="00AF196A">
            <w:pPr>
              <w:spacing w:line="240" w:lineRule="auto"/>
              <w:rPr>
                <w:szCs w:val="20"/>
              </w:rPr>
            </w:pPr>
            <w:r w:rsidRPr="00B12D7D">
              <w:t>Cet aspect s'applique aux éléments suivants :</w:t>
            </w:r>
          </w:p>
          <w:p w14:paraId="1531CD2F" w14:textId="77777777" w:rsidR="000942E0" w:rsidRPr="00B12D7D" w:rsidRDefault="000942E0" w:rsidP="00AF196A">
            <w:pPr>
              <w:pStyle w:val="ListParagraph"/>
              <w:numPr>
                <w:ilvl w:val="0"/>
                <w:numId w:val="2"/>
              </w:numPr>
              <w:spacing w:line="240" w:lineRule="auto"/>
              <w:rPr>
                <w:szCs w:val="20"/>
              </w:rPr>
            </w:pPr>
            <w:r w:rsidRPr="00B12D7D">
              <w:t xml:space="preserve">Indicateur 1.2 : </w:t>
            </w:r>
            <w:r w:rsidRPr="00B12D7D">
              <w:rPr>
                <w:color w:val="000000"/>
              </w:rPr>
              <w:t>Parlementaires</w:t>
            </w:r>
          </w:p>
          <w:p w14:paraId="32992EDC" w14:textId="77777777" w:rsidR="000942E0" w:rsidRPr="00B12D7D" w:rsidRDefault="000942E0" w:rsidP="00AF196A">
            <w:pPr>
              <w:numPr>
                <w:ilvl w:val="0"/>
                <w:numId w:val="1"/>
              </w:numPr>
              <w:spacing w:line="240" w:lineRule="auto"/>
              <w:rPr>
                <w:sz w:val="24"/>
                <w:szCs w:val="24"/>
              </w:rPr>
            </w:pPr>
            <w:r>
              <w:t>Cible</w:t>
            </w:r>
            <w:r w:rsidRPr="00B12D7D">
              <w:t xml:space="preserve"> 1 : Des parlements efficaces</w:t>
            </w:r>
          </w:p>
        </w:tc>
      </w:tr>
    </w:tbl>
    <w:p w14:paraId="696F4843" w14:textId="77777777" w:rsidR="000942E0" w:rsidRPr="00E938CE" w:rsidRDefault="000942E0" w:rsidP="00AF196A">
      <w:pPr>
        <w:pStyle w:val="section-title"/>
      </w:pPr>
      <w:r w:rsidRPr="00E938CE">
        <w:t>À propos de l'aspect</w:t>
      </w:r>
    </w:p>
    <w:p w14:paraId="6D3421D5" w14:textId="77777777" w:rsidR="000942E0" w:rsidRPr="00B12D7D" w:rsidRDefault="000942E0" w:rsidP="00AF196A">
      <w:pPr>
        <w:spacing w:line="240" w:lineRule="auto"/>
      </w:pPr>
      <w:r w:rsidRPr="00B12D7D">
        <w:rPr>
          <w:color w:val="000000"/>
        </w:rPr>
        <w:t>Cet aspect concerne les dispositions, inscrites dans le cadre juridique ou le règlement du parlement, en vertu desquelles les parlementaires prennent ou quittent officiellement leurs fonctions. Ces dispositions doivent être claires et ne doivent pas entraver indûment la prise de fonctions d'un parlementaire régulièrement élu (ou nommé)</w:t>
      </w:r>
      <w:r>
        <w:rPr>
          <w:color w:val="000000"/>
        </w:rPr>
        <w:t>,</w:t>
      </w:r>
      <w:r w:rsidRPr="00B12D7D">
        <w:rPr>
          <w:color w:val="000000"/>
        </w:rPr>
        <w:t xml:space="preserve"> ni l'empêcher de s'acquitter de son mandat jusqu'à son terme. </w:t>
      </w:r>
      <w:r w:rsidRPr="00B12D7D">
        <w:t xml:space="preserve">Il doit </w:t>
      </w:r>
      <w:r>
        <w:t xml:space="preserve">être acquis </w:t>
      </w:r>
      <w:r w:rsidRPr="00B12D7D">
        <w:t xml:space="preserve">pour les parlementaires qu'une fois en poste, ils pourront achever leur mandat. </w:t>
      </w:r>
    </w:p>
    <w:p w14:paraId="0402CD03" w14:textId="77777777" w:rsidR="000942E0" w:rsidRPr="00B12D7D" w:rsidRDefault="000942E0" w:rsidP="00AF196A">
      <w:pPr>
        <w:spacing w:line="240" w:lineRule="auto"/>
      </w:pPr>
    </w:p>
    <w:p w14:paraId="7A7F9D77" w14:textId="77777777" w:rsidR="000942E0" w:rsidRPr="00B12D7D" w:rsidRDefault="000942E0" w:rsidP="00AF196A">
      <w:pPr>
        <w:spacing w:line="240" w:lineRule="auto"/>
        <w:rPr>
          <w:sz w:val="24"/>
          <w:szCs w:val="24"/>
        </w:rPr>
      </w:pPr>
      <w:r w:rsidRPr="00B12D7D">
        <w:rPr>
          <w:color w:val="000000"/>
        </w:rPr>
        <w:t>Dans les parlements bicaméraux, les dispositions organisant la prise de fonctions et le départ des parlementaires, ainsi que la durée de leur mandat, peuvent diverger. </w:t>
      </w:r>
      <w:r w:rsidRPr="00B12D7D">
        <w:t>Dans certains pays, un parlementaire peut démissionner avant l'échéance de son mandat ou être démis de ses fonctions selon une procédure bien définie.</w:t>
      </w:r>
      <w:r w:rsidRPr="00B12D7D">
        <w:rPr>
          <w:color w:val="000000"/>
        </w:rPr>
        <w:t xml:space="preserve"> </w:t>
      </w:r>
    </w:p>
    <w:p w14:paraId="0CC8D2F9" w14:textId="77777777" w:rsidR="000942E0" w:rsidRPr="00B12D7D" w:rsidRDefault="000942E0" w:rsidP="00AF196A">
      <w:pPr>
        <w:spacing w:line="240" w:lineRule="auto"/>
        <w:rPr>
          <w:color w:val="000000"/>
          <w:szCs w:val="20"/>
        </w:rPr>
      </w:pPr>
    </w:p>
    <w:p w14:paraId="0F524DF0" w14:textId="77777777" w:rsidR="000942E0" w:rsidRPr="00B12D7D" w:rsidRDefault="000942E0" w:rsidP="00AF196A">
      <w:pPr>
        <w:spacing w:after="240" w:line="240" w:lineRule="auto"/>
        <w:rPr>
          <w:szCs w:val="20"/>
        </w:rPr>
      </w:pPr>
      <w:r w:rsidRPr="00B12D7D">
        <w:rPr>
          <w:color w:val="000000"/>
        </w:rPr>
        <w:t>Dans presque tous les pays, il existe une procédure permettant de priver un parlementaire de son mandat à la suite d'une décision judiciaire, pratique généralement qualifiée de "déchéance". Lorsque le cadre juridique prévoit l'interruption du mandat d'un parlementaire, les dispositions en la matière doivent être claires et indiquer sans ambigüité selon quelle procédure et devant quel</w:t>
      </w:r>
      <w:r>
        <w:rPr>
          <w:color w:val="000000"/>
        </w:rPr>
        <w:t>le</w:t>
      </w:r>
      <w:r w:rsidRPr="00B12D7D">
        <w:rPr>
          <w:color w:val="000000"/>
        </w:rPr>
        <w:t xml:space="preserve"> cour ou </w:t>
      </w:r>
      <w:r>
        <w:rPr>
          <w:color w:val="000000"/>
        </w:rPr>
        <w:t xml:space="preserve">quel </w:t>
      </w:r>
      <w:r w:rsidRPr="00B12D7D">
        <w:rPr>
          <w:color w:val="000000"/>
        </w:rPr>
        <w:t xml:space="preserve">tribunal. Ces dispositions doivent en outre préciser la gravité de la sanction justifiant la déchéance. </w:t>
      </w:r>
      <w:r w:rsidRPr="00B12D7D">
        <w:t>Les parlementaires ne doivent pas être exposés à des tentatives politiques de les déchoir de leur mandat.</w:t>
      </w:r>
    </w:p>
    <w:p w14:paraId="63849B7F" w14:textId="77777777" w:rsidR="000942E0" w:rsidRPr="00B12D7D" w:rsidRDefault="000942E0" w:rsidP="00AF196A">
      <w:pPr>
        <w:shd w:val="clear" w:color="auto" w:fill="FFFFFF"/>
        <w:spacing w:line="240" w:lineRule="auto"/>
        <w:jc w:val="both"/>
        <w:rPr>
          <w:szCs w:val="20"/>
        </w:rPr>
      </w:pPr>
      <w:r w:rsidRPr="00B12D7D">
        <w:t>Cet aspect porte également sur les dispositions s'appliquant au siège d'un parlementaire mettant volontairement un terme à son mandat ou expulsé de son parti politique. Les règles et la pratique dans ce domaine diffèrent considérablement d'un parlement à l'autre, mais trois grands cas de figure sont néanmoins répertoriés :</w:t>
      </w:r>
    </w:p>
    <w:p w14:paraId="714E3086" w14:textId="77777777" w:rsidR="000942E0" w:rsidRPr="00B12D7D" w:rsidRDefault="000942E0" w:rsidP="00AF196A">
      <w:pPr>
        <w:shd w:val="clear" w:color="auto" w:fill="FFFFFF"/>
        <w:spacing w:line="240" w:lineRule="auto"/>
        <w:jc w:val="both"/>
        <w:rPr>
          <w:szCs w:val="20"/>
        </w:rPr>
      </w:pPr>
    </w:p>
    <w:p w14:paraId="5FA87944" w14:textId="77777777" w:rsidR="000942E0" w:rsidRPr="00B12D7D" w:rsidRDefault="000942E0" w:rsidP="00AF196A">
      <w:pPr>
        <w:numPr>
          <w:ilvl w:val="0"/>
          <w:numId w:val="17"/>
        </w:numPr>
        <w:shd w:val="clear" w:color="auto" w:fill="FFFFFF"/>
        <w:spacing w:line="240" w:lineRule="auto"/>
        <w:ind w:left="360"/>
        <w:rPr>
          <w:color w:val="222222"/>
          <w:szCs w:val="20"/>
        </w:rPr>
      </w:pPr>
      <w:r w:rsidRPr="00B12D7D">
        <w:t xml:space="preserve">Le siège appartient au parti politique et le parlementaire qui quitte son parti le perd. </w:t>
      </w:r>
    </w:p>
    <w:p w14:paraId="5D4117D1" w14:textId="77777777" w:rsidR="000942E0" w:rsidRPr="00B12D7D" w:rsidRDefault="000942E0" w:rsidP="00AF196A">
      <w:pPr>
        <w:numPr>
          <w:ilvl w:val="0"/>
          <w:numId w:val="17"/>
        </w:numPr>
        <w:shd w:val="clear" w:color="auto" w:fill="FFFFFF"/>
        <w:spacing w:line="240" w:lineRule="auto"/>
        <w:ind w:left="360"/>
        <w:rPr>
          <w:szCs w:val="20"/>
        </w:rPr>
      </w:pPr>
      <w:r w:rsidRPr="00B12D7D">
        <w:t>Le siège appartient personnellement au parlementaire, qui le conserve qu'il reste ou non membre du parti politique au nom duquel il a été élu.</w:t>
      </w:r>
    </w:p>
    <w:p w14:paraId="253B9F45" w14:textId="77777777" w:rsidR="000942E0" w:rsidRPr="00B12D7D" w:rsidRDefault="000942E0" w:rsidP="00AF196A">
      <w:pPr>
        <w:numPr>
          <w:ilvl w:val="0"/>
          <w:numId w:val="17"/>
        </w:numPr>
        <w:shd w:val="clear" w:color="auto" w:fill="FFFFFF"/>
        <w:spacing w:line="240" w:lineRule="auto"/>
        <w:ind w:left="360"/>
        <w:rPr>
          <w:color w:val="222222"/>
          <w:szCs w:val="20"/>
        </w:rPr>
      </w:pPr>
      <w:r w:rsidRPr="00B12D7D">
        <w:t>Le siège n'appartient ni au parti, ni au parlementaire et, lorsqu'un parlementaire quitte son parti politique, des élections partielles doivent être organisées pour pourvoir le siège vacant.</w:t>
      </w:r>
    </w:p>
    <w:p w14:paraId="7B59D495" w14:textId="77777777" w:rsidR="000942E0" w:rsidRPr="00B12D7D" w:rsidRDefault="000942E0" w:rsidP="00AF196A">
      <w:pPr>
        <w:rPr>
          <w:szCs w:val="20"/>
        </w:rPr>
      </w:pPr>
    </w:p>
    <w:p w14:paraId="403D5303" w14:textId="77777777" w:rsidR="000942E0" w:rsidRPr="00B12D7D" w:rsidRDefault="000942E0" w:rsidP="00AF196A">
      <w:pPr>
        <w:pStyle w:val="section-title"/>
        <w:rPr>
          <w:sz w:val="24"/>
          <w:szCs w:val="24"/>
        </w:rPr>
      </w:pPr>
      <w:r w:rsidRPr="00B12D7D">
        <w:lastRenderedPageBreak/>
        <w:t>Objectifs</w:t>
      </w:r>
    </w:p>
    <w:tbl>
      <w:tblPr>
        <w:tblW w:w="0" w:type="auto"/>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0942E0" w:rsidRPr="00B12D7D" w14:paraId="6836E547" w14:textId="77777777" w:rsidTr="00E207E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BA66FBD" w14:textId="77777777" w:rsidR="000942E0" w:rsidRPr="00B12D7D" w:rsidRDefault="000942E0" w:rsidP="00AF196A">
            <w:pPr>
              <w:keepNext/>
              <w:spacing w:after="240" w:line="240" w:lineRule="auto"/>
              <w:rPr>
                <w:i/>
                <w:sz w:val="24"/>
                <w:szCs w:val="24"/>
              </w:rPr>
            </w:pPr>
            <w:r w:rsidRPr="00B12D7D">
              <w:rPr>
                <w:i/>
              </w:rPr>
              <w:t>Après une analyse comparative, les parlements pourraient par exemple viser les objectifs suivants en ce qui concerne le statut des parlementaires :</w:t>
            </w:r>
          </w:p>
          <w:p w14:paraId="0B194A61" w14:textId="77777777" w:rsidR="000942E0" w:rsidRPr="00B12D7D" w:rsidRDefault="000942E0" w:rsidP="00AF196A">
            <w:pPr>
              <w:keepNext/>
              <w:spacing w:line="240" w:lineRule="auto"/>
              <w:rPr>
                <w:sz w:val="24"/>
                <w:szCs w:val="24"/>
              </w:rPr>
            </w:pPr>
            <w:r w:rsidRPr="00B12D7D">
              <w:t>Des dispositions couchées en des termes clairs réglementent la prise de fonctions des parlementaires et leur départ, ainsi que la durée de leur mandat.</w:t>
            </w:r>
          </w:p>
          <w:p w14:paraId="64471EDD" w14:textId="77777777" w:rsidR="000942E0" w:rsidRPr="00B12D7D" w:rsidRDefault="000942E0" w:rsidP="00AF196A">
            <w:pPr>
              <w:keepNext/>
              <w:spacing w:line="240" w:lineRule="auto"/>
              <w:rPr>
                <w:sz w:val="24"/>
                <w:szCs w:val="24"/>
              </w:rPr>
            </w:pPr>
            <w:r w:rsidRPr="00B12D7D">
              <w:t> </w:t>
            </w:r>
          </w:p>
          <w:p w14:paraId="1777E3E5" w14:textId="77777777" w:rsidR="000942E0" w:rsidRPr="00B12D7D" w:rsidRDefault="000942E0" w:rsidP="00AF196A">
            <w:pPr>
              <w:keepNext/>
              <w:spacing w:line="240" w:lineRule="auto"/>
              <w:rPr>
                <w:sz w:val="24"/>
                <w:szCs w:val="24"/>
              </w:rPr>
            </w:pPr>
            <w:r w:rsidRPr="00B12D7D">
              <w:t xml:space="preserve">Les parlementaires dûment élus sont habilités à prendre pleinement part à la procédure parlementaire. </w:t>
            </w:r>
          </w:p>
          <w:p w14:paraId="6D6E9956" w14:textId="77777777" w:rsidR="000942E0" w:rsidRPr="00B12D7D" w:rsidRDefault="000942E0" w:rsidP="00AF196A">
            <w:pPr>
              <w:keepNext/>
              <w:spacing w:line="240" w:lineRule="auto"/>
              <w:rPr>
                <w:sz w:val="24"/>
                <w:szCs w:val="24"/>
              </w:rPr>
            </w:pPr>
            <w:r w:rsidRPr="00B12D7D">
              <w:t> </w:t>
            </w:r>
          </w:p>
          <w:p w14:paraId="46FD6D94" w14:textId="77777777" w:rsidR="000942E0" w:rsidRPr="00B12D7D" w:rsidRDefault="000942E0" w:rsidP="00AF196A">
            <w:pPr>
              <w:keepNext/>
              <w:spacing w:line="240" w:lineRule="auto"/>
              <w:rPr>
                <w:sz w:val="24"/>
                <w:szCs w:val="24"/>
              </w:rPr>
            </w:pPr>
            <w:r w:rsidRPr="00B12D7D">
              <w:t>Il existe des dispositions officielles claires s'appliquant aux parlementaires souhaitant quitter volontairement leurs fonctions.</w:t>
            </w:r>
          </w:p>
          <w:p w14:paraId="0361B1FE" w14:textId="77777777" w:rsidR="000942E0" w:rsidRPr="00B12D7D" w:rsidRDefault="000942E0" w:rsidP="00AF196A">
            <w:pPr>
              <w:keepNext/>
              <w:spacing w:line="240" w:lineRule="auto"/>
              <w:rPr>
                <w:sz w:val="24"/>
                <w:szCs w:val="24"/>
              </w:rPr>
            </w:pPr>
            <w:r w:rsidRPr="00B12D7D">
              <w:t> </w:t>
            </w:r>
          </w:p>
          <w:p w14:paraId="55F60DFA" w14:textId="77777777" w:rsidR="000942E0" w:rsidRPr="00B12D7D" w:rsidRDefault="000942E0" w:rsidP="00AF196A">
            <w:pPr>
              <w:keepNext/>
              <w:spacing w:line="240" w:lineRule="auto"/>
              <w:rPr>
                <w:szCs w:val="20"/>
              </w:rPr>
            </w:pPr>
            <w:r w:rsidRPr="00B12D7D">
              <w:t>Les circonstances permettant de déchoir un parlementaire de son mandat avant son échéance sont limitées, spécifiques et précisément définies.</w:t>
            </w:r>
          </w:p>
          <w:p w14:paraId="5B830C35" w14:textId="77777777" w:rsidR="000942E0" w:rsidRPr="00B12D7D" w:rsidRDefault="000942E0" w:rsidP="00AF196A">
            <w:pPr>
              <w:keepNext/>
              <w:spacing w:line="240" w:lineRule="auto"/>
              <w:rPr>
                <w:szCs w:val="20"/>
              </w:rPr>
            </w:pPr>
          </w:p>
          <w:p w14:paraId="4D7825AB" w14:textId="77777777" w:rsidR="000942E0" w:rsidRPr="00B12D7D" w:rsidRDefault="000942E0" w:rsidP="00AF196A">
            <w:pPr>
              <w:keepNext/>
              <w:spacing w:line="240" w:lineRule="auto"/>
              <w:rPr>
                <w:szCs w:val="20"/>
              </w:rPr>
            </w:pPr>
            <w:r w:rsidRPr="00B12D7D">
              <w:t>Un parlementaire ne peut se voir privé de son siège pour avoir exprimé un avis différent de celui du parti politique qu'il représente.</w:t>
            </w:r>
          </w:p>
          <w:p w14:paraId="1549F7DA" w14:textId="77777777" w:rsidR="000942E0" w:rsidRPr="00B12D7D" w:rsidRDefault="000942E0" w:rsidP="00AF196A">
            <w:pPr>
              <w:keepNext/>
              <w:spacing w:line="240" w:lineRule="auto"/>
              <w:rPr>
                <w:szCs w:val="20"/>
              </w:rPr>
            </w:pPr>
          </w:p>
          <w:p w14:paraId="51B61ACB" w14:textId="77777777" w:rsidR="000942E0" w:rsidRPr="00B12D7D" w:rsidRDefault="000942E0" w:rsidP="00AF196A">
            <w:pPr>
              <w:keepNext/>
              <w:spacing w:line="240" w:lineRule="auto"/>
              <w:rPr>
                <w:szCs w:val="20"/>
              </w:rPr>
            </w:pPr>
            <w:r w:rsidRPr="00B12D7D">
              <w:t>Le parlement dispose de règles et de procédures claires et impartiales s'appliquant à un parlementaire quittant son parti politique en cours de mandat.</w:t>
            </w:r>
          </w:p>
          <w:p w14:paraId="522ECB37" w14:textId="77777777" w:rsidR="000942E0" w:rsidRPr="00B12D7D" w:rsidRDefault="000942E0" w:rsidP="00AF196A">
            <w:pPr>
              <w:keepNext/>
              <w:spacing w:line="240" w:lineRule="auto"/>
              <w:rPr>
                <w:sz w:val="24"/>
                <w:szCs w:val="24"/>
              </w:rPr>
            </w:pPr>
          </w:p>
        </w:tc>
      </w:tr>
    </w:tbl>
    <w:p w14:paraId="1D06CF01" w14:textId="77777777" w:rsidR="000942E0" w:rsidRPr="00B12D7D" w:rsidRDefault="000942E0" w:rsidP="00AF196A">
      <w:pPr>
        <w:pStyle w:val="section-title"/>
        <w:rPr>
          <w:sz w:val="24"/>
          <w:szCs w:val="24"/>
        </w:rPr>
      </w:pPr>
      <w:r w:rsidRPr="00B12D7D">
        <w:t>Évaluation</w:t>
      </w:r>
    </w:p>
    <w:p w14:paraId="294016A8" w14:textId="77777777" w:rsidR="000942E0" w:rsidRPr="00B12D7D" w:rsidRDefault="000942E0" w:rsidP="00AF196A">
      <w:pPr>
        <w:spacing w:after="240" w:line="240" w:lineRule="auto"/>
        <w:rPr>
          <w:sz w:val="24"/>
          <w:szCs w:val="24"/>
        </w:rPr>
      </w:pPr>
      <w:r w:rsidRPr="00B12D7D">
        <w:rPr>
          <w:color w:val="000000"/>
        </w:rPr>
        <w:t>L'aspect examiné ici est apprécié selon plusieurs critères, qui doivent être évalués séparément.</w:t>
      </w:r>
    </w:p>
    <w:p w14:paraId="1AB1F4D7" w14:textId="77777777" w:rsidR="000942E0" w:rsidRPr="00B12D7D" w:rsidRDefault="000942E0" w:rsidP="00AF196A">
      <w:pPr>
        <w:spacing w:line="240" w:lineRule="auto"/>
        <w:rPr>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w:t>
      </w:r>
    </w:p>
    <w:p w14:paraId="380A8C5C" w14:textId="77777777" w:rsidR="000942E0" w:rsidRPr="00B12D7D" w:rsidRDefault="000942E0" w:rsidP="00AF196A">
      <w:pPr>
        <w:spacing w:line="240" w:lineRule="auto"/>
        <w:rPr>
          <w:sz w:val="24"/>
          <w:szCs w:val="24"/>
        </w:rPr>
      </w:pPr>
      <w:r w:rsidRPr="00B12D7D">
        <w:rPr>
          <w:color w:val="000000"/>
        </w:rPr>
        <w:t> </w:t>
      </w:r>
    </w:p>
    <w:p w14:paraId="07B77E5E" w14:textId="77777777" w:rsidR="000942E0" w:rsidRPr="00B12D7D" w:rsidRDefault="000942E0" w:rsidP="00AF196A">
      <w:pPr>
        <w:spacing w:line="240" w:lineRule="auto"/>
        <w:rPr>
          <w:color w:val="000000"/>
          <w:szCs w:val="20"/>
        </w:rPr>
      </w:pPr>
      <w:r w:rsidRPr="00B12D7D">
        <w:rPr>
          <w:color w:val="000000"/>
        </w:rPr>
        <w:t>Exemples d'éléments permettant d'étayer l'évaluation :</w:t>
      </w:r>
    </w:p>
    <w:p w14:paraId="25778091" w14:textId="77777777" w:rsidR="000942E0" w:rsidRPr="00B12D7D" w:rsidRDefault="000942E0" w:rsidP="00AF196A">
      <w:pPr>
        <w:spacing w:line="240" w:lineRule="auto"/>
        <w:rPr>
          <w:sz w:val="24"/>
          <w:szCs w:val="24"/>
        </w:rPr>
      </w:pPr>
    </w:p>
    <w:p w14:paraId="748BF8CA" w14:textId="77777777" w:rsidR="000942E0" w:rsidRPr="00B12D7D" w:rsidRDefault="000942E0" w:rsidP="00AF196A">
      <w:pPr>
        <w:numPr>
          <w:ilvl w:val="0"/>
          <w:numId w:val="19"/>
        </w:numPr>
        <w:spacing w:line="240" w:lineRule="auto"/>
        <w:ind w:left="562" w:hanging="562"/>
        <w:rPr>
          <w:color w:val="000000"/>
          <w:szCs w:val="20"/>
        </w:rPr>
      </w:pPr>
      <w:r w:rsidRPr="00B12D7D">
        <w:rPr>
          <w:color w:val="000000"/>
        </w:rPr>
        <w:t>Dispositions du cadre juridique ou du règlement du parlement s'appliquant aux parlementaires qui prennent ou quittent leurs fonctions</w:t>
      </w:r>
    </w:p>
    <w:p w14:paraId="38D44D7A" w14:textId="77777777" w:rsidR="000942E0" w:rsidRPr="00B12D7D" w:rsidRDefault="000942E0" w:rsidP="00AF196A">
      <w:pPr>
        <w:numPr>
          <w:ilvl w:val="0"/>
          <w:numId w:val="19"/>
        </w:numPr>
        <w:spacing w:line="240" w:lineRule="auto"/>
        <w:ind w:left="562" w:hanging="562"/>
        <w:rPr>
          <w:color w:val="000000"/>
          <w:szCs w:val="20"/>
        </w:rPr>
      </w:pPr>
      <w:r w:rsidRPr="00B12D7D">
        <w:rPr>
          <w:color w:val="000000"/>
        </w:rPr>
        <w:t>Dispositions du cadre juridique ou du règlement du parlement s'appliquant à l'entrée en fonctions officielle des parlementaires</w:t>
      </w:r>
    </w:p>
    <w:p w14:paraId="43AD10F8" w14:textId="77777777" w:rsidR="000942E0" w:rsidRPr="00B12D7D" w:rsidRDefault="000942E0" w:rsidP="00AF196A">
      <w:pPr>
        <w:numPr>
          <w:ilvl w:val="0"/>
          <w:numId w:val="19"/>
        </w:numPr>
        <w:spacing w:line="240" w:lineRule="auto"/>
        <w:ind w:left="562" w:hanging="562"/>
        <w:rPr>
          <w:color w:val="000000"/>
          <w:szCs w:val="20"/>
        </w:rPr>
      </w:pPr>
      <w:r w:rsidRPr="00B12D7D">
        <w:rPr>
          <w:color w:val="000000"/>
        </w:rPr>
        <w:t>Pratiques concernant la prise de fonctions ou le départ des parlementaires, ou évaluations par des organisations indépendantes et crédibles</w:t>
      </w:r>
    </w:p>
    <w:p w14:paraId="6170D727" w14:textId="77777777" w:rsidR="000942E0" w:rsidRPr="00B12D7D" w:rsidRDefault="000942E0" w:rsidP="00AF196A">
      <w:pPr>
        <w:spacing w:line="240" w:lineRule="auto"/>
        <w:rPr>
          <w:color w:val="000000"/>
          <w:szCs w:val="20"/>
        </w:rPr>
      </w:pPr>
    </w:p>
    <w:p w14:paraId="40FAE3EF" w14:textId="77777777" w:rsidR="000942E0" w:rsidRPr="00B12D7D" w:rsidRDefault="000942E0" w:rsidP="00AF196A">
      <w:pPr>
        <w:spacing w:line="240" w:lineRule="auto"/>
        <w:rPr>
          <w:sz w:val="24"/>
          <w:szCs w:val="24"/>
        </w:rPr>
      </w:pPr>
      <w:r w:rsidRPr="00B12D7D">
        <w:rPr>
          <w:color w:val="000000"/>
        </w:rPr>
        <w:t>Le cas échéant, merci de bien vouloir communiquer des observations ou exemples supplémentaires pour étayer l'évaluation.</w:t>
      </w:r>
    </w:p>
    <w:p w14:paraId="74072FD2" w14:textId="77777777" w:rsidR="000942E0" w:rsidRPr="00B12D7D" w:rsidRDefault="000942E0" w:rsidP="00AF196A">
      <w:pPr>
        <w:pStyle w:val="Heading5"/>
        <w:rPr>
          <w:sz w:val="24"/>
        </w:rPr>
      </w:pPr>
      <w:r w:rsidRPr="00B12D7D">
        <w:t>Critère d'évaluation n° 1 : Mandat </w:t>
      </w:r>
    </w:p>
    <w:p w14:paraId="52C28FFC" w14:textId="77777777" w:rsidR="000942E0" w:rsidRPr="00B12D7D" w:rsidRDefault="000942E0" w:rsidP="00AF196A">
      <w:pPr>
        <w:spacing w:line="240" w:lineRule="auto"/>
        <w:rPr>
          <w:color w:val="000000"/>
          <w:szCs w:val="20"/>
        </w:rPr>
      </w:pPr>
      <w:r w:rsidRPr="00B12D7D">
        <w:rPr>
          <w:color w:val="000000"/>
        </w:rPr>
        <w:t>Les dispositions du cadre juridique ou les articles du règlement du parlement indiquent précisément quand les parlementaires régulièrement élus ou nommés prennent ou quittent leurs fonctions. </w:t>
      </w:r>
    </w:p>
    <w:p w14:paraId="0D1AAAC4" w14:textId="77777777" w:rsidR="000942E0" w:rsidRPr="00B12D7D" w:rsidRDefault="000942E0" w:rsidP="00AF196A">
      <w:pPr>
        <w:spacing w:line="240" w:lineRule="auto"/>
        <w:rPr>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53A57BC7"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15CA1D" w14:textId="77777777" w:rsidR="000942E0" w:rsidRPr="00B12D7D" w:rsidRDefault="000942E0" w:rsidP="00AF196A">
            <w:pPr>
              <w:jc w:val="center"/>
              <w:rPr>
                <w:szCs w:val="20"/>
              </w:rPr>
            </w:pPr>
            <w:r w:rsidRPr="00B12D7D">
              <w:lastRenderedPageBreak/>
              <w:t>Néant</w:t>
            </w:r>
          </w:p>
          <w:p w14:paraId="05F79B1F"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06ACE9" w14:textId="77777777" w:rsidR="000942E0" w:rsidRPr="00B12D7D" w:rsidRDefault="000942E0" w:rsidP="00AF196A">
            <w:pPr>
              <w:jc w:val="center"/>
              <w:rPr>
                <w:szCs w:val="20"/>
              </w:rPr>
            </w:pPr>
            <w:r w:rsidRPr="00B12D7D">
              <w:t xml:space="preserve">Médiocre </w:t>
            </w:r>
          </w:p>
          <w:p w14:paraId="26242669"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E253B9" w14:textId="77777777" w:rsidR="000942E0" w:rsidRPr="00B12D7D" w:rsidRDefault="000942E0" w:rsidP="00AF196A">
            <w:pPr>
              <w:jc w:val="center"/>
              <w:rPr>
                <w:szCs w:val="20"/>
              </w:rPr>
            </w:pPr>
            <w:r w:rsidRPr="00B12D7D">
              <w:t>Moyen</w:t>
            </w:r>
          </w:p>
          <w:p w14:paraId="2CB2C849"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BA5775" w14:textId="77777777" w:rsidR="000942E0" w:rsidRPr="00B12D7D" w:rsidRDefault="000942E0" w:rsidP="00AF196A">
            <w:pPr>
              <w:jc w:val="center"/>
              <w:rPr>
                <w:szCs w:val="20"/>
              </w:rPr>
            </w:pPr>
            <w:r w:rsidRPr="00B12D7D">
              <w:t>Bon</w:t>
            </w:r>
          </w:p>
          <w:p w14:paraId="44BA138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8BC45D" w14:textId="77777777" w:rsidR="000942E0" w:rsidRPr="00B12D7D" w:rsidRDefault="000942E0" w:rsidP="00AF196A">
            <w:pPr>
              <w:jc w:val="center"/>
              <w:rPr>
                <w:szCs w:val="20"/>
              </w:rPr>
            </w:pPr>
            <w:r w:rsidRPr="00B12D7D">
              <w:t>Très bon</w:t>
            </w:r>
          </w:p>
          <w:p w14:paraId="59F8DE9A"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B80AA57" w14:textId="77777777" w:rsidR="000942E0" w:rsidRPr="00B12D7D" w:rsidRDefault="000942E0" w:rsidP="00AF196A">
            <w:pPr>
              <w:jc w:val="center"/>
              <w:rPr>
                <w:szCs w:val="20"/>
              </w:rPr>
            </w:pPr>
            <w:r w:rsidRPr="00B12D7D">
              <w:t>Excellent</w:t>
            </w:r>
          </w:p>
          <w:p w14:paraId="521390C3"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7BC70CEC"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A7390" w14:textId="77777777" w:rsidR="000942E0" w:rsidRPr="00B12D7D" w:rsidRDefault="000942E0" w:rsidP="00AF196A">
            <w:pPr>
              <w:rPr>
                <w:color w:val="005F9A"/>
                <w:szCs w:val="20"/>
              </w:rPr>
            </w:pPr>
            <w:r w:rsidRPr="00B12D7D">
              <w:rPr>
                <w:color w:val="005F9A"/>
              </w:rPr>
              <w:t>Éléments à l'appui de l'évaluation :</w:t>
            </w:r>
          </w:p>
          <w:p w14:paraId="70800EDC" w14:textId="77777777" w:rsidR="000942E0" w:rsidRPr="00B12D7D" w:rsidRDefault="000942E0" w:rsidP="00AF196A">
            <w:pPr>
              <w:rPr>
                <w:color w:val="0000FF"/>
                <w:szCs w:val="20"/>
              </w:rPr>
            </w:pPr>
          </w:p>
        </w:tc>
      </w:tr>
    </w:tbl>
    <w:p w14:paraId="1E47B572" w14:textId="77777777" w:rsidR="000942E0" w:rsidRPr="00B12D7D" w:rsidRDefault="000942E0" w:rsidP="00AF196A">
      <w:pPr>
        <w:spacing w:line="240" w:lineRule="auto"/>
        <w:rPr>
          <w:szCs w:val="20"/>
        </w:rPr>
      </w:pPr>
    </w:p>
    <w:p w14:paraId="400885B2" w14:textId="77777777" w:rsidR="000942E0" w:rsidRPr="00B12D7D" w:rsidRDefault="000942E0" w:rsidP="00AF196A">
      <w:pPr>
        <w:pStyle w:val="Heading5"/>
      </w:pPr>
      <w:r w:rsidRPr="00B12D7D">
        <w:t>Critère d'évaluation n° 2 : Prise de fonctions officielle des parlementaires</w:t>
      </w:r>
    </w:p>
    <w:p w14:paraId="21FDC8BF" w14:textId="77777777" w:rsidR="000942E0" w:rsidRPr="00B12D7D" w:rsidRDefault="000942E0" w:rsidP="00AF196A">
      <w:pPr>
        <w:spacing w:line="240" w:lineRule="auto"/>
        <w:rPr>
          <w:color w:val="000000"/>
          <w:szCs w:val="20"/>
        </w:rPr>
      </w:pPr>
      <w:r w:rsidRPr="00B12D7D">
        <w:rPr>
          <w:color w:val="000000"/>
        </w:rPr>
        <w:t xml:space="preserve">Le cadre juridique prévoit une entrée en fonctions officielle des parlementaires leur permettant de prendre pleinement part aux travaux du parlement. Les dispositions qui s'y rapportent sont non discriminatoires. Elles n'exigent par exemple pas </w:t>
      </w:r>
      <w:r>
        <w:rPr>
          <w:color w:val="000000"/>
        </w:rPr>
        <w:t>qu</w:t>
      </w:r>
      <w:r w:rsidRPr="00B12D7D">
        <w:rPr>
          <w:color w:val="000000"/>
        </w:rPr>
        <w:t>'un parlementaire prête serment sur un texte religieux allant à l'encontre de ses convictions. </w:t>
      </w:r>
    </w:p>
    <w:p w14:paraId="200AFB04" w14:textId="77777777" w:rsidR="000942E0" w:rsidRPr="00B12D7D" w:rsidRDefault="000942E0" w:rsidP="00AF196A">
      <w:pPr>
        <w:spacing w:line="240" w:lineRule="auto"/>
        <w:rPr>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4A521A96"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4C81B2" w14:textId="77777777" w:rsidR="000942E0" w:rsidRPr="00B12D7D" w:rsidRDefault="000942E0" w:rsidP="00AF196A">
            <w:pPr>
              <w:jc w:val="center"/>
              <w:rPr>
                <w:szCs w:val="20"/>
              </w:rPr>
            </w:pPr>
            <w:r w:rsidRPr="00B12D7D">
              <w:t>Néant</w:t>
            </w:r>
          </w:p>
          <w:p w14:paraId="7218812C"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206A53" w14:textId="77777777" w:rsidR="000942E0" w:rsidRPr="00B12D7D" w:rsidRDefault="000942E0" w:rsidP="00AF196A">
            <w:pPr>
              <w:jc w:val="center"/>
              <w:rPr>
                <w:szCs w:val="20"/>
              </w:rPr>
            </w:pPr>
            <w:r w:rsidRPr="00B12D7D">
              <w:t xml:space="preserve">Médiocre </w:t>
            </w:r>
          </w:p>
          <w:p w14:paraId="439BB703"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C8C528" w14:textId="77777777" w:rsidR="000942E0" w:rsidRPr="00B12D7D" w:rsidRDefault="000942E0" w:rsidP="00AF196A">
            <w:pPr>
              <w:jc w:val="center"/>
              <w:rPr>
                <w:szCs w:val="20"/>
              </w:rPr>
            </w:pPr>
            <w:r w:rsidRPr="00B12D7D">
              <w:t>Moyen</w:t>
            </w:r>
          </w:p>
          <w:p w14:paraId="7C406BEA"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78EEC9" w14:textId="77777777" w:rsidR="000942E0" w:rsidRPr="00B12D7D" w:rsidRDefault="000942E0" w:rsidP="00AF196A">
            <w:pPr>
              <w:jc w:val="center"/>
              <w:rPr>
                <w:szCs w:val="20"/>
              </w:rPr>
            </w:pPr>
            <w:r w:rsidRPr="00B12D7D">
              <w:t>Bon</w:t>
            </w:r>
          </w:p>
          <w:p w14:paraId="106D7BC0"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312959" w14:textId="77777777" w:rsidR="000942E0" w:rsidRPr="00B12D7D" w:rsidRDefault="000942E0" w:rsidP="00AF196A">
            <w:pPr>
              <w:jc w:val="center"/>
              <w:rPr>
                <w:szCs w:val="20"/>
              </w:rPr>
            </w:pPr>
            <w:r w:rsidRPr="00B12D7D">
              <w:t>Très bon</w:t>
            </w:r>
          </w:p>
          <w:p w14:paraId="200C28CE"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D8628C7" w14:textId="77777777" w:rsidR="000942E0" w:rsidRPr="00B12D7D" w:rsidRDefault="000942E0" w:rsidP="00AF196A">
            <w:pPr>
              <w:jc w:val="center"/>
              <w:rPr>
                <w:szCs w:val="20"/>
              </w:rPr>
            </w:pPr>
            <w:r w:rsidRPr="00B12D7D">
              <w:t>Excellent</w:t>
            </w:r>
          </w:p>
          <w:p w14:paraId="6ED707C6"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01DA55CC"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2B672" w14:textId="77777777" w:rsidR="000942E0" w:rsidRPr="00B12D7D" w:rsidRDefault="000942E0" w:rsidP="00AF196A">
            <w:pPr>
              <w:rPr>
                <w:color w:val="005F9A"/>
                <w:szCs w:val="20"/>
              </w:rPr>
            </w:pPr>
            <w:r w:rsidRPr="00B12D7D">
              <w:rPr>
                <w:color w:val="005F9A"/>
              </w:rPr>
              <w:t>Éléments à l'appui de l'évaluation :</w:t>
            </w:r>
          </w:p>
          <w:p w14:paraId="10AE17F9" w14:textId="77777777" w:rsidR="000942E0" w:rsidRPr="00B12D7D" w:rsidRDefault="000942E0" w:rsidP="00AF196A">
            <w:pPr>
              <w:rPr>
                <w:color w:val="0000FF"/>
                <w:szCs w:val="20"/>
              </w:rPr>
            </w:pPr>
          </w:p>
        </w:tc>
      </w:tr>
    </w:tbl>
    <w:p w14:paraId="301A1846" w14:textId="77777777" w:rsidR="000942E0" w:rsidRPr="00B12D7D" w:rsidRDefault="000942E0" w:rsidP="00AF196A">
      <w:pPr>
        <w:pStyle w:val="Heading5"/>
      </w:pPr>
      <w:r w:rsidRPr="00B12D7D">
        <w:t>Critère d'évaluation n° 3 : Interruption anticipée du mandat parlementaire</w:t>
      </w:r>
    </w:p>
    <w:p w14:paraId="742212DD" w14:textId="77777777" w:rsidR="000942E0" w:rsidRPr="00B12D7D" w:rsidRDefault="000942E0" w:rsidP="00AF196A">
      <w:pPr>
        <w:spacing w:line="240" w:lineRule="auto"/>
        <w:rPr>
          <w:color w:val="000000"/>
          <w:szCs w:val="20"/>
        </w:rPr>
      </w:pPr>
      <w:r w:rsidRPr="00B12D7D">
        <w:t>Des dispositions officielles claires définissent la procédure permettant de mettre précocement un terme au mandat d'un parlementaire.</w:t>
      </w:r>
      <w:r w:rsidRPr="00B12D7D">
        <w:rPr>
          <w:color w:val="000000"/>
        </w:rPr>
        <w:t xml:space="preserve"> Ces dispositions comportent une procédure clairement définie autorisant un parlementaire à démissionner. Lorsqu'il existe des dispositions s'appliquant à une interruption involontaire du mandat parlementaire (par exemple en cas d'expulsion du parlement, d'incompatibilité de fonctions ou de déchéance), ces dispositions sont limitées, spécifiques et appliquées conformément aux normes garantissant une procédure régulière.</w:t>
      </w:r>
    </w:p>
    <w:p w14:paraId="5A3AAC88" w14:textId="77777777" w:rsidR="000942E0" w:rsidRPr="00B12D7D" w:rsidRDefault="000942E0" w:rsidP="00AF196A">
      <w:pPr>
        <w:spacing w:line="240" w:lineRule="auto"/>
        <w:rPr>
          <w:color w:val="00000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7CCBA58C"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F9CE2D" w14:textId="77777777" w:rsidR="000942E0" w:rsidRPr="00B12D7D" w:rsidRDefault="000942E0" w:rsidP="00AF196A">
            <w:pPr>
              <w:jc w:val="center"/>
              <w:rPr>
                <w:szCs w:val="20"/>
              </w:rPr>
            </w:pPr>
            <w:r w:rsidRPr="00B12D7D">
              <w:t>Néant</w:t>
            </w:r>
          </w:p>
          <w:p w14:paraId="656755FC"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5A82E2" w14:textId="77777777" w:rsidR="000942E0" w:rsidRPr="00B12D7D" w:rsidRDefault="000942E0" w:rsidP="00AF196A">
            <w:pPr>
              <w:jc w:val="center"/>
              <w:rPr>
                <w:szCs w:val="20"/>
              </w:rPr>
            </w:pPr>
            <w:r w:rsidRPr="00B12D7D">
              <w:t xml:space="preserve">Médiocre </w:t>
            </w:r>
          </w:p>
          <w:p w14:paraId="535BE5E0"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8EB10C" w14:textId="77777777" w:rsidR="000942E0" w:rsidRPr="00B12D7D" w:rsidRDefault="000942E0" w:rsidP="00AF196A">
            <w:pPr>
              <w:jc w:val="center"/>
              <w:rPr>
                <w:szCs w:val="20"/>
              </w:rPr>
            </w:pPr>
            <w:r w:rsidRPr="00B12D7D">
              <w:t>Moyen</w:t>
            </w:r>
          </w:p>
          <w:p w14:paraId="082AD7B4"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A1CCA9" w14:textId="77777777" w:rsidR="000942E0" w:rsidRPr="00B12D7D" w:rsidRDefault="000942E0" w:rsidP="00AF196A">
            <w:pPr>
              <w:jc w:val="center"/>
              <w:rPr>
                <w:szCs w:val="20"/>
              </w:rPr>
            </w:pPr>
            <w:r w:rsidRPr="00B12D7D">
              <w:t>Bon</w:t>
            </w:r>
          </w:p>
          <w:p w14:paraId="5035590B"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A5D955" w14:textId="77777777" w:rsidR="000942E0" w:rsidRPr="00B12D7D" w:rsidRDefault="000942E0" w:rsidP="00AF196A">
            <w:pPr>
              <w:jc w:val="center"/>
              <w:rPr>
                <w:szCs w:val="20"/>
              </w:rPr>
            </w:pPr>
            <w:r w:rsidRPr="00B12D7D">
              <w:t>Très bon</w:t>
            </w:r>
          </w:p>
          <w:p w14:paraId="5A8F5FA7"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9557856" w14:textId="77777777" w:rsidR="000942E0" w:rsidRPr="00B12D7D" w:rsidRDefault="000942E0" w:rsidP="00AF196A">
            <w:pPr>
              <w:jc w:val="center"/>
              <w:rPr>
                <w:szCs w:val="20"/>
              </w:rPr>
            </w:pPr>
            <w:r w:rsidRPr="00B12D7D">
              <w:t>Excellent</w:t>
            </w:r>
          </w:p>
          <w:p w14:paraId="6EF65FF1"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282E7E1C"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AD596" w14:textId="77777777" w:rsidR="000942E0" w:rsidRPr="00B12D7D" w:rsidRDefault="000942E0" w:rsidP="00AF196A">
            <w:pPr>
              <w:rPr>
                <w:color w:val="005F9A"/>
                <w:szCs w:val="20"/>
              </w:rPr>
            </w:pPr>
            <w:r w:rsidRPr="00B12D7D">
              <w:rPr>
                <w:color w:val="005F9A"/>
              </w:rPr>
              <w:t>Éléments à l'appui de l'évaluation :</w:t>
            </w:r>
          </w:p>
          <w:p w14:paraId="6E009A5B" w14:textId="77777777" w:rsidR="000942E0" w:rsidRPr="00B12D7D" w:rsidRDefault="000942E0" w:rsidP="00AF196A">
            <w:pPr>
              <w:rPr>
                <w:color w:val="005F9A"/>
                <w:szCs w:val="20"/>
              </w:rPr>
            </w:pPr>
          </w:p>
        </w:tc>
      </w:tr>
    </w:tbl>
    <w:p w14:paraId="1AA8C520" w14:textId="77777777" w:rsidR="000942E0" w:rsidRPr="00B12D7D" w:rsidRDefault="000942E0" w:rsidP="00AF196A">
      <w:pPr>
        <w:pStyle w:val="Heading5"/>
      </w:pPr>
      <w:r w:rsidRPr="00B12D7D">
        <w:t xml:space="preserve">Critère d'évaluation n° 4 : Départ d'un parti politique </w:t>
      </w:r>
    </w:p>
    <w:p w14:paraId="579F2501" w14:textId="77777777" w:rsidR="000942E0" w:rsidRPr="00B12D7D" w:rsidRDefault="000942E0" w:rsidP="00AF196A">
      <w:pPr>
        <w:keepNext/>
        <w:spacing w:line="240" w:lineRule="auto"/>
        <w:rPr>
          <w:szCs w:val="20"/>
        </w:rPr>
      </w:pPr>
      <w:r w:rsidRPr="00B12D7D">
        <w:t>Des dispositions officielles claires s'appliquent aux cas dans lesquels les parlementaires quittent leur parti politique ou en sont ex</w:t>
      </w:r>
      <w:r>
        <w:t>clus</w:t>
      </w:r>
      <w:r w:rsidRPr="00B12D7D">
        <w:t xml:space="preserve"> avant l'échéance de leur mandat.</w:t>
      </w:r>
      <w:r w:rsidRPr="00B12D7D">
        <w:rPr>
          <w:color w:val="000000"/>
        </w:rPr>
        <w:t xml:space="preserve"> </w:t>
      </w:r>
      <w:r w:rsidRPr="00B12D7D">
        <w:t>Un parlementaire ne peut se voir privé de son siège pour avoir exprimé un avis différent de celui du parti politique qu'il représente.</w:t>
      </w:r>
    </w:p>
    <w:p w14:paraId="0F5B830A" w14:textId="77777777" w:rsidR="000942E0" w:rsidRPr="00B12D7D" w:rsidRDefault="000942E0" w:rsidP="00AF196A">
      <w:pPr>
        <w:spacing w:line="240" w:lineRule="auto"/>
        <w:rPr>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266E833D"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BECAC8" w14:textId="77777777" w:rsidR="000942E0" w:rsidRPr="00B12D7D" w:rsidRDefault="000942E0" w:rsidP="00AF196A">
            <w:pPr>
              <w:jc w:val="center"/>
              <w:rPr>
                <w:szCs w:val="20"/>
              </w:rPr>
            </w:pPr>
            <w:r w:rsidRPr="00B12D7D">
              <w:t>Néant</w:t>
            </w:r>
          </w:p>
          <w:p w14:paraId="667644AE"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35A1DF" w14:textId="77777777" w:rsidR="000942E0" w:rsidRPr="00B12D7D" w:rsidRDefault="000942E0" w:rsidP="00AF196A">
            <w:pPr>
              <w:jc w:val="center"/>
              <w:rPr>
                <w:szCs w:val="20"/>
              </w:rPr>
            </w:pPr>
            <w:r w:rsidRPr="00B12D7D">
              <w:t xml:space="preserve">Médiocre </w:t>
            </w:r>
          </w:p>
          <w:p w14:paraId="3E8FDFF9"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9025E1" w14:textId="77777777" w:rsidR="000942E0" w:rsidRPr="00B12D7D" w:rsidRDefault="000942E0" w:rsidP="00AF196A">
            <w:pPr>
              <w:jc w:val="center"/>
              <w:rPr>
                <w:szCs w:val="20"/>
              </w:rPr>
            </w:pPr>
            <w:r w:rsidRPr="00B12D7D">
              <w:t>Moyen</w:t>
            </w:r>
          </w:p>
          <w:p w14:paraId="2509FB1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F24660" w14:textId="77777777" w:rsidR="000942E0" w:rsidRPr="00B12D7D" w:rsidRDefault="000942E0" w:rsidP="00AF196A">
            <w:pPr>
              <w:jc w:val="center"/>
              <w:rPr>
                <w:szCs w:val="20"/>
              </w:rPr>
            </w:pPr>
            <w:r w:rsidRPr="00B12D7D">
              <w:t>Bon</w:t>
            </w:r>
          </w:p>
          <w:p w14:paraId="0B827A04"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8F9437" w14:textId="77777777" w:rsidR="000942E0" w:rsidRPr="00B12D7D" w:rsidRDefault="000942E0" w:rsidP="00AF196A">
            <w:pPr>
              <w:jc w:val="center"/>
              <w:rPr>
                <w:szCs w:val="20"/>
              </w:rPr>
            </w:pPr>
            <w:r w:rsidRPr="00B12D7D">
              <w:t>Très bon</w:t>
            </w:r>
          </w:p>
          <w:p w14:paraId="4A35D4A0"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2AE561" w14:textId="77777777" w:rsidR="000942E0" w:rsidRPr="00B12D7D" w:rsidRDefault="000942E0" w:rsidP="00AF196A">
            <w:pPr>
              <w:jc w:val="center"/>
              <w:rPr>
                <w:szCs w:val="20"/>
              </w:rPr>
            </w:pPr>
            <w:r w:rsidRPr="00B12D7D">
              <w:t>Excellent</w:t>
            </w:r>
          </w:p>
          <w:p w14:paraId="1EAE7941"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7455EAC1"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D7FB7" w14:textId="77777777" w:rsidR="000942E0" w:rsidRPr="00B12D7D" w:rsidRDefault="000942E0" w:rsidP="00AF196A">
            <w:pPr>
              <w:rPr>
                <w:color w:val="005F9A"/>
                <w:szCs w:val="20"/>
              </w:rPr>
            </w:pPr>
            <w:r w:rsidRPr="00B12D7D">
              <w:rPr>
                <w:color w:val="005F9A"/>
              </w:rPr>
              <w:t>Éléments à l'appui de l'évaluation :</w:t>
            </w:r>
          </w:p>
          <w:p w14:paraId="33099767" w14:textId="77777777" w:rsidR="000942E0" w:rsidRPr="00B12D7D" w:rsidRDefault="000942E0" w:rsidP="00AF196A">
            <w:pPr>
              <w:rPr>
                <w:color w:val="0000FF"/>
                <w:szCs w:val="20"/>
              </w:rPr>
            </w:pPr>
          </w:p>
          <w:p w14:paraId="12021114" w14:textId="77777777" w:rsidR="000942E0" w:rsidRPr="00B12D7D" w:rsidRDefault="000942E0" w:rsidP="00AF196A">
            <w:pPr>
              <w:rPr>
                <w:color w:val="0000FF"/>
                <w:szCs w:val="20"/>
              </w:rPr>
            </w:pPr>
          </w:p>
        </w:tc>
      </w:tr>
    </w:tbl>
    <w:p w14:paraId="1F1BDAB0" w14:textId="77777777" w:rsidR="000942E0" w:rsidRPr="00B12D7D" w:rsidRDefault="000942E0" w:rsidP="00AF196A">
      <w:pPr>
        <w:pStyle w:val="section-title"/>
      </w:pPr>
      <w:r w:rsidRPr="00B12D7D">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942E0" w:rsidRPr="00B12D7D" w14:paraId="6915F7FC" w14:textId="77777777" w:rsidTr="00E207E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AA14D0F" w14:textId="77777777" w:rsidR="000942E0" w:rsidRPr="00B12D7D" w:rsidRDefault="000942E0" w:rsidP="00AF196A">
            <w:pPr>
              <w:keepNext/>
              <w:spacing w:line="240" w:lineRule="auto"/>
              <w:rPr>
                <w:szCs w:val="20"/>
              </w:rPr>
            </w:pPr>
            <w:r w:rsidRPr="00B12D7D">
              <w:rPr>
                <w:i/>
                <w:color w:val="000000"/>
              </w:rPr>
              <w:t>Dans cet encadré, notez les recommandations et les idées visant à renforcer les règles et la pratique dans ce domaine.</w:t>
            </w:r>
          </w:p>
        </w:tc>
      </w:tr>
    </w:tbl>
    <w:p w14:paraId="0AD77FF4" w14:textId="77777777" w:rsidR="000942E0" w:rsidRPr="00B12D7D" w:rsidRDefault="000942E0" w:rsidP="00AF196A">
      <w:pPr>
        <w:pStyle w:val="Dimension"/>
        <w:outlineLvl w:val="4"/>
      </w:pPr>
      <w:r w:rsidRPr="00B12D7D">
        <w:lastRenderedPageBreak/>
        <w:t>Aspect 1.2.2 : Irresponsabilité et inviolabilité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942E0" w:rsidRPr="00B12D7D" w14:paraId="504F7F5A" w14:textId="77777777" w:rsidTr="00E207E3">
        <w:tc>
          <w:tcPr>
            <w:tcW w:w="9350" w:type="dxa"/>
            <w:shd w:val="clear" w:color="auto" w:fill="EEEEEE"/>
          </w:tcPr>
          <w:p w14:paraId="08545B5B" w14:textId="77777777" w:rsidR="000942E0" w:rsidRPr="00B12D7D" w:rsidRDefault="000942E0" w:rsidP="00AF196A">
            <w:pPr>
              <w:spacing w:line="240" w:lineRule="auto"/>
              <w:rPr>
                <w:szCs w:val="20"/>
              </w:rPr>
            </w:pPr>
            <w:r w:rsidRPr="00B12D7D">
              <w:t>Cet aspect s'applique aux éléments suivants :</w:t>
            </w:r>
          </w:p>
          <w:p w14:paraId="27416FE0" w14:textId="77777777" w:rsidR="000942E0" w:rsidRPr="00B12D7D" w:rsidRDefault="000942E0" w:rsidP="00AF196A">
            <w:pPr>
              <w:pStyle w:val="ListParagraph"/>
              <w:numPr>
                <w:ilvl w:val="0"/>
                <w:numId w:val="2"/>
              </w:numPr>
              <w:spacing w:line="240" w:lineRule="auto"/>
              <w:rPr>
                <w:szCs w:val="20"/>
              </w:rPr>
            </w:pPr>
            <w:r w:rsidRPr="00B12D7D">
              <w:t xml:space="preserve">Indicateur 1.2 : </w:t>
            </w:r>
            <w:r w:rsidRPr="00B12D7D">
              <w:rPr>
                <w:color w:val="000000"/>
              </w:rPr>
              <w:t>Parlementaires</w:t>
            </w:r>
          </w:p>
          <w:p w14:paraId="146DB899" w14:textId="77777777" w:rsidR="000942E0" w:rsidRPr="00B12D7D" w:rsidRDefault="000942E0" w:rsidP="00AF196A">
            <w:pPr>
              <w:numPr>
                <w:ilvl w:val="0"/>
                <w:numId w:val="1"/>
              </w:numPr>
              <w:spacing w:line="240" w:lineRule="auto"/>
              <w:rPr>
                <w:sz w:val="24"/>
                <w:szCs w:val="24"/>
              </w:rPr>
            </w:pPr>
            <w:r>
              <w:t>Cible</w:t>
            </w:r>
            <w:r w:rsidRPr="00B12D7D">
              <w:t xml:space="preserve"> 1 : Des parlements efficaces</w:t>
            </w:r>
          </w:p>
        </w:tc>
      </w:tr>
    </w:tbl>
    <w:p w14:paraId="14D57B43" w14:textId="77777777" w:rsidR="000942E0" w:rsidRPr="00B12D7D" w:rsidRDefault="000942E0" w:rsidP="00AF196A">
      <w:pPr>
        <w:pStyle w:val="section-title"/>
        <w:rPr>
          <w:sz w:val="24"/>
          <w:szCs w:val="24"/>
        </w:rPr>
      </w:pPr>
      <w:r w:rsidRPr="00B12D7D">
        <w:t>À propos de l'</w:t>
      </w:r>
      <w:proofErr w:type="spellStart"/>
      <w:r w:rsidRPr="00B12D7D">
        <w:t>aspec</w:t>
      </w:r>
      <w:proofErr w:type="spellEnd"/>
    </w:p>
    <w:p w14:paraId="5CE66B77" w14:textId="77777777" w:rsidR="000942E0" w:rsidRPr="00B12D7D" w:rsidRDefault="000942E0" w:rsidP="00AF196A">
      <w:pPr>
        <w:spacing w:line="240" w:lineRule="auto"/>
        <w:rPr>
          <w:color w:val="000000"/>
        </w:rPr>
      </w:pPr>
      <w:r w:rsidRPr="00B12D7D">
        <w:rPr>
          <w:color w:val="000000"/>
        </w:rPr>
        <w:t>Cet aspect concerne les dispositions juridiques protégeant les parlementaires afin qu’ils puissent s'acquitter de leur mandat librement et sans être menacés d'éventuelles poursuites judiciaires. Il est indispensable que les parlementaires puissent s'exprimer librement pour que le parlement soit en mesure de remplir ses fonctions essentielles. Normalement, ces mesures de protection, connues sous le nom d'"irresponsabilité parlementaire", ne peuvent être levées en aucune circonstance. Elles devraient aussi être octroyées aux anciens parlementaires au titre de leur participation passée aux travaux du parlement.</w:t>
      </w:r>
    </w:p>
    <w:p w14:paraId="0EB5A1EE" w14:textId="77777777" w:rsidR="000942E0" w:rsidRPr="00B12D7D" w:rsidRDefault="000942E0" w:rsidP="00AF196A">
      <w:pPr>
        <w:spacing w:line="240" w:lineRule="auto"/>
        <w:rPr>
          <w:color w:val="000000"/>
        </w:rPr>
      </w:pPr>
    </w:p>
    <w:p w14:paraId="6911D7F0" w14:textId="77777777" w:rsidR="000942E0" w:rsidRPr="00B12D7D" w:rsidRDefault="000942E0" w:rsidP="00AF196A">
      <w:pPr>
        <w:spacing w:line="240" w:lineRule="auto"/>
        <w:rPr>
          <w:color w:val="000000"/>
          <w:szCs w:val="20"/>
        </w:rPr>
      </w:pPr>
      <w:r w:rsidRPr="00B12D7D">
        <w:rPr>
          <w:color w:val="000000"/>
        </w:rPr>
        <w:t>Dans certains pays, les parlementaires bénéficient également de degrés de protection divers à l'égard de la détention et de l'arrestation, que les poursuites judiciaires intentées à leur égard soient en lien direct ou non avec l'exercice de leurs fonctions parlementaires. Dans ce scénario, connu sous le nom d'"inviolabilité parlementaire", le parlement doit lever l'immunité d'un parlementaire avant qu'il ne puisse être arrêté ou détenu, ou sa permanence perquisitionnée.</w:t>
      </w:r>
    </w:p>
    <w:p w14:paraId="6C960008" w14:textId="77777777" w:rsidR="000942E0" w:rsidRPr="00B12D7D" w:rsidRDefault="000942E0" w:rsidP="00AF196A">
      <w:pPr>
        <w:spacing w:line="240" w:lineRule="auto"/>
        <w:rPr>
          <w:color w:val="000000"/>
          <w:szCs w:val="20"/>
        </w:rPr>
      </w:pPr>
    </w:p>
    <w:p w14:paraId="518C17AF" w14:textId="77777777" w:rsidR="000942E0" w:rsidRPr="00B12D7D" w:rsidRDefault="000942E0" w:rsidP="00AF196A">
      <w:pPr>
        <w:spacing w:line="240" w:lineRule="auto"/>
        <w:rPr>
          <w:sz w:val="24"/>
          <w:szCs w:val="24"/>
        </w:rPr>
      </w:pPr>
      <w:r w:rsidRPr="00B12D7D">
        <w:rPr>
          <w:color w:val="000000"/>
        </w:rPr>
        <w:t xml:space="preserve">L'application stricte de l'inviolabilité parlementaire dans des situations dans lesquelles un parlementaire est accusé d'un délit qui n'a que peu, voire rien, à voir avec l'exercice de ses fonctions parlementaires peut entraîner des conséquences injustes pour les victimes, qui </w:t>
      </w:r>
      <w:r>
        <w:rPr>
          <w:color w:val="000000"/>
        </w:rPr>
        <w:t xml:space="preserve">ne </w:t>
      </w:r>
      <w:r w:rsidRPr="00B12D7D">
        <w:rPr>
          <w:color w:val="000000"/>
        </w:rPr>
        <w:t xml:space="preserve">devraient </w:t>
      </w:r>
      <w:r>
        <w:rPr>
          <w:color w:val="000000"/>
        </w:rPr>
        <w:t xml:space="preserve">pas être privées de </w:t>
      </w:r>
      <w:r w:rsidRPr="00B12D7D">
        <w:rPr>
          <w:color w:val="000000"/>
        </w:rPr>
        <w:t xml:space="preserve">voies de recours. Simultanément, un parlementaire pourrait faire l'objet d'une procédure judiciaire uniquement pour le faire taire. Il est donc délicat de trouver l'équilibre juste entre la protection des parlementaires et la défense du principe qui veut que tout un chacun soit égal devant la loi. </w:t>
      </w:r>
    </w:p>
    <w:p w14:paraId="06757A41" w14:textId="77777777" w:rsidR="000942E0" w:rsidRPr="00B12D7D" w:rsidRDefault="000942E0" w:rsidP="00AF196A">
      <w:pPr>
        <w:pStyle w:val="section-title"/>
        <w:rPr>
          <w:sz w:val="24"/>
          <w:szCs w:val="24"/>
        </w:rPr>
      </w:pPr>
      <w:r w:rsidRPr="00B12D7D">
        <w:t>Objectifs</w:t>
      </w:r>
    </w:p>
    <w:tbl>
      <w:tblPr>
        <w:tblW w:w="5000" w:type="pct"/>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0942E0" w:rsidRPr="00B12D7D" w14:paraId="2151ABF4" w14:textId="77777777" w:rsidTr="00E207E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3DFD5BF" w14:textId="77777777" w:rsidR="000942E0" w:rsidRPr="00B12D7D" w:rsidRDefault="000942E0" w:rsidP="00AF196A">
            <w:pPr>
              <w:spacing w:line="240" w:lineRule="auto"/>
              <w:rPr>
                <w:i/>
                <w:sz w:val="24"/>
                <w:szCs w:val="24"/>
              </w:rPr>
            </w:pPr>
            <w:r w:rsidRPr="00B12D7D">
              <w:rPr>
                <w:i/>
              </w:rPr>
              <w:t>Après une analyse comparative, les parlements pourraient par exemple viser les objectifs suivants en ce qui concerne l'irresponsabilité et l'inviolabilité parlementaires :</w:t>
            </w:r>
          </w:p>
          <w:p w14:paraId="1D17DAD4" w14:textId="77777777" w:rsidR="000942E0" w:rsidRPr="00B12D7D" w:rsidRDefault="000942E0" w:rsidP="00AF196A">
            <w:pPr>
              <w:spacing w:after="240" w:line="240" w:lineRule="auto"/>
              <w:rPr>
                <w:szCs w:val="20"/>
              </w:rPr>
            </w:pPr>
            <w:r w:rsidRPr="00B12D7D">
              <w:t xml:space="preserve">L'irresponsabilité parlementaire est inscrite dans le cadre juridique, qui contient des dispositions claires protégeant les parlementaires des représailles légales pour les positions qu'ils adoptent lors des votes et pour les opinions qu'ils expriment à l'intérieur comme à l'extérieur du parlement dans l'exercice de leurs fonctions parlementaires. Cette irresponsabilité ne peut en aucun cas être levée. </w:t>
            </w:r>
          </w:p>
          <w:p w14:paraId="3732B3B5" w14:textId="77777777" w:rsidR="000942E0" w:rsidRPr="00B12D7D" w:rsidRDefault="000942E0" w:rsidP="00AF196A">
            <w:pPr>
              <w:spacing w:after="240" w:line="240" w:lineRule="auto"/>
              <w:rPr>
                <w:szCs w:val="20"/>
              </w:rPr>
            </w:pPr>
            <w:r w:rsidRPr="00B12D7D">
              <w:t xml:space="preserve">L'inviolabilité parlementaire est inscrite dans le cadre juridique, qui prévoit que le parlement doive donner son assentiment avant qu'un parlementaire ne puisse être arrêté, détenu ou jugé. Les seules exceptions sont les situations de flagrant délit et les situations dans lesquelles les délits reprochés à un parlementaire sont sans rapport avec l'exercice de ses fonctions. </w:t>
            </w:r>
          </w:p>
          <w:p w14:paraId="2F25058A" w14:textId="77777777" w:rsidR="000942E0" w:rsidRPr="00B12D7D" w:rsidRDefault="000942E0" w:rsidP="00AF196A">
            <w:pPr>
              <w:spacing w:after="240" w:line="240" w:lineRule="auto"/>
              <w:rPr>
                <w:szCs w:val="20"/>
              </w:rPr>
            </w:pPr>
            <w:r w:rsidRPr="00B12D7D">
              <w:t xml:space="preserve">Le principe de la régularité de la procédure est respecté tout au long de la procédure de levée de l'immunité parlementaire. Le parlementaire en question peut se défendre et est entendu avant que la décision de levée de l'immunité ne soit prise. Le parlement </w:t>
            </w:r>
            <w:r>
              <w:t>(</w:t>
            </w:r>
            <w:r w:rsidRPr="00B12D7D">
              <w:t>ou la commission chargée de ces questions</w:t>
            </w:r>
            <w:r>
              <w:t>)</w:t>
            </w:r>
            <w:r w:rsidRPr="00B12D7D">
              <w:t xml:space="preserve"> examine soigneusement la demande de levée de </w:t>
            </w:r>
            <w:r w:rsidRPr="00B12D7D">
              <w:lastRenderedPageBreak/>
              <w:t xml:space="preserve">l'immunité et ne donne son assentiment que s'il est convaincu que les poursuites judiciaires envisagées sont fondées en droit et étayées par des preuves. </w:t>
            </w:r>
          </w:p>
          <w:p w14:paraId="3A52505B" w14:textId="77777777" w:rsidR="000942E0" w:rsidRPr="00B12D7D" w:rsidRDefault="000942E0" w:rsidP="00AF196A">
            <w:pPr>
              <w:spacing w:after="240" w:line="240" w:lineRule="auto"/>
              <w:rPr>
                <w:szCs w:val="20"/>
              </w:rPr>
            </w:pPr>
            <w:r w:rsidRPr="00B12D7D">
              <w:t xml:space="preserve">Les parlementaires peuvent faire valoir devant les tribunaux qu'ils n'ont pas été pris en flagrant délit ou que les accusations portées à leur encontre sont en rapport avec leurs fonctions parlementaires, ce qui signifie que les poursuites judiciaires dont ils font l'objet auraient exigé la levée préalable de leur immunité. De même, la victime d'un délit commis par un parlementaire peut faire valoir devant les tribunaux que le délit en question n'est pas en lien avec les fonctions exercées par le parlementaire. </w:t>
            </w:r>
          </w:p>
          <w:p w14:paraId="02E18901" w14:textId="77777777" w:rsidR="000942E0" w:rsidRPr="00B12D7D" w:rsidRDefault="000942E0" w:rsidP="00AF196A">
            <w:pPr>
              <w:spacing w:after="240" w:line="240" w:lineRule="auto"/>
              <w:rPr>
                <w:color w:val="1155CC"/>
                <w:szCs w:val="20"/>
              </w:rPr>
            </w:pPr>
            <w:r w:rsidRPr="00B12D7D">
              <w:t xml:space="preserve">Les dispositions juridiques en matière d'inviolabilité parlementaire sont appliquées de façon à protéger correctement les parlementaires dès lors que la nécessité s'impose, mais aussi à permettre de les poursuivre dès lors que ces poursuites sont justifiées. Lorsque les poursuites à l'encontre d'un parlementaire sont justifiées par des motifs clairs, aucune majorité parlementaire ne doit permettre à un parlementaire d'échapper à la justice. En parallèle, lorsqu'une décision de levée de l'immunité d'un parlementaire ne semble pas justifiée, aucune majorité parlementaire ne doit y consentir. </w:t>
            </w:r>
          </w:p>
        </w:tc>
      </w:tr>
    </w:tbl>
    <w:p w14:paraId="553E7926" w14:textId="77777777" w:rsidR="000942E0" w:rsidRPr="00B12D7D" w:rsidRDefault="000942E0" w:rsidP="00AF196A">
      <w:pPr>
        <w:pStyle w:val="section-title"/>
        <w:rPr>
          <w:sz w:val="24"/>
          <w:szCs w:val="24"/>
        </w:rPr>
      </w:pPr>
      <w:r w:rsidRPr="00B12D7D">
        <w:lastRenderedPageBreak/>
        <w:t>Évaluation</w:t>
      </w:r>
    </w:p>
    <w:p w14:paraId="58BA788D" w14:textId="77777777" w:rsidR="000942E0" w:rsidRPr="00B12D7D" w:rsidRDefault="000942E0" w:rsidP="00AF196A">
      <w:pPr>
        <w:spacing w:line="240" w:lineRule="auto"/>
        <w:rPr>
          <w:sz w:val="24"/>
          <w:szCs w:val="24"/>
        </w:rPr>
      </w:pPr>
      <w:r w:rsidRPr="00B12D7D">
        <w:rPr>
          <w:color w:val="000000"/>
        </w:rPr>
        <w:t>L'aspect examiné ici est apprécié selon plusieurs critères, qui doivent être évalués séparément.</w:t>
      </w:r>
    </w:p>
    <w:p w14:paraId="04AF9996" w14:textId="77777777" w:rsidR="000942E0" w:rsidRPr="00B12D7D" w:rsidRDefault="000942E0" w:rsidP="00AF196A">
      <w:pPr>
        <w:spacing w:line="240" w:lineRule="auto"/>
        <w:rPr>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 </w:t>
      </w:r>
    </w:p>
    <w:p w14:paraId="5FA3B33B" w14:textId="77777777" w:rsidR="000942E0" w:rsidRPr="00B12D7D" w:rsidRDefault="000942E0" w:rsidP="00AF196A">
      <w:pPr>
        <w:spacing w:line="240" w:lineRule="auto"/>
        <w:rPr>
          <w:sz w:val="24"/>
          <w:szCs w:val="24"/>
        </w:rPr>
      </w:pPr>
    </w:p>
    <w:p w14:paraId="261FD0ED" w14:textId="77777777" w:rsidR="000942E0" w:rsidRPr="00B12D7D" w:rsidRDefault="000942E0" w:rsidP="00AF196A">
      <w:pPr>
        <w:spacing w:line="240" w:lineRule="auto"/>
        <w:rPr>
          <w:color w:val="000000"/>
          <w:szCs w:val="20"/>
        </w:rPr>
      </w:pPr>
      <w:r w:rsidRPr="00B12D7D">
        <w:rPr>
          <w:color w:val="000000"/>
        </w:rPr>
        <w:t>Exemples d'éléments permettant d'étayer l'évaluation :</w:t>
      </w:r>
    </w:p>
    <w:p w14:paraId="2D9EDC8E" w14:textId="77777777" w:rsidR="000942E0" w:rsidRPr="00B12D7D" w:rsidRDefault="000942E0" w:rsidP="00AF196A">
      <w:pPr>
        <w:spacing w:line="240" w:lineRule="auto"/>
        <w:rPr>
          <w:sz w:val="24"/>
          <w:szCs w:val="24"/>
        </w:rPr>
      </w:pPr>
    </w:p>
    <w:p w14:paraId="427FFFDD" w14:textId="77777777" w:rsidR="000942E0" w:rsidRPr="00B12D7D" w:rsidRDefault="000942E0" w:rsidP="00AF196A">
      <w:pPr>
        <w:numPr>
          <w:ilvl w:val="0"/>
          <w:numId w:val="20"/>
        </w:numPr>
        <w:spacing w:line="240" w:lineRule="auto"/>
        <w:ind w:left="562" w:hanging="562"/>
        <w:rPr>
          <w:color w:val="000000"/>
          <w:szCs w:val="20"/>
        </w:rPr>
      </w:pPr>
      <w:r w:rsidRPr="00B12D7D">
        <w:rPr>
          <w:color w:val="000000"/>
        </w:rPr>
        <w:t>Dispositions relatives à l'irresponsabilité parlementaire</w:t>
      </w:r>
    </w:p>
    <w:p w14:paraId="438797AD" w14:textId="77777777" w:rsidR="000942E0" w:rsidRPr="00B12D7D" w:rsidRDefault="000942E0" w:rsidP="00AF196A">
      <w:pPr>
        <w:numPr>
          <w:ilvl w:val="0"/>
          <w:numId w:val="20"/>
        </w:numPr>
        <w:spacing w:line="240" w:lineRule="auto"/>
        <w:ind w:left="562" w:hanging="562"/>
        <w:rPr>
          <w:color w:val="000000"/>
          <w:szCs w:val="20"/>
        </w:rPr>
      </w:pPr>
      <w:r w:rsidRPr="00B12D7D">
        <w:rPr>
          <w:color w:val="000000"/>
        </w:rPr>
        <w:t>Dispositions imposant des restrictions à l'arrestation et à la détention d'un parlementaire dans le cadre d'un délit présumé commis dans le cadre de ses fonctions parlementaires</w:t>
      </w:r>
    </w:p>
    <w:p w14:paraId="43D2B23F" w14:textId="77777777" w:rsidR="000942E0" w:rsidRPr="00B12D7D" w:rsidRDefault="000942E0" w:rsidP="00AF196A">
      <w:pPr>
        <w:numPr>
          <w:ilvl w:val="0"/>
          <w:numId w:val="20"/>
        </w:numPr>
        <w:spacing w:line="240" w:lineRule="auto"/>
        <w:ind w:left="562" w:hanging="562"/>
        <w:rPr>
          <w:color w:val="000000"/>
          <w:szCs w:val="20"/>
        </w:rPr>
      </w:pPr>
      <w:r w:rsidRPr="00B12D7D">
        <w:rPr>
          <w:color w:val="000000"/>
        </w:rPr>
        <w:t>Dispositions protégeant les droits des victimes directement concernées par le délit (présumé) reproché à un parlementaire si ce délit est sans rapport avec l'exercice de son mandat parlementaire</w:t>
      </w:r>
    </w:p>
    <w:p w14:paraId="050CF208" w14:textId="77777777" w:rsidR="000942E0" w:rsidRPr="00B12D7D" w:rsidRDefault="000942E0" w:rsidP="00AF196A">
      <w:pPr>
        <w:spacing w:line="240" w:lineRule="auto"/>
        <w:rPr>
          <w:color w:val="000000"/>
          <w:szCs w:val="20"/>
        </w:rPr>
      </w:pPr>
    </w:p>
    <w:p w14:paraId="5CADD9E5" w14:textId="77777777" w:rsidR="000942E0" w:rsidRPr="00B12D7D" w:rsidRDefault="000942E0" w:rsidP="00AF196A">
      <w:pPr>
        <w:spacing w:line="240" w:lineRule="auto"/>
        <w:rPr>
          <w:sz w:val="24"/>
          <w:szCs w:val="24"/>
        </w:rPr>
      </w:pPr>
      <w:r w:rsidRPr="00B12D7D">
        <w:rPr>
          <w:color w:val="000000"/>
        </w:rPr>
        <w:t>Le cas échéant, merci de bien vouloir communiquer des observations ou exemples supplémentaires pour étayer l'évaluation.</w:t>
      </w:r>
    </w:p>
    <w:p w14:paraId="148D20DA" w14:textId="77777777" w:rsidR="000942E0" w:rsidRPr="00B12D7D" w:rsidRDefault="000942E0" w:rsidP="00AF196A">
      <w:pPr>
        <w:spacing w:line="240" w:lineRule="auto"/>
        <w:rPr>
          <w:sz w:val="24"/>
          <w:szCs w:val="24"/>
        </w:rPr>
      </w:pPr>
    </w:p>
    <w:p w14:paraId="05320BF0" w14:textId="77777777" w:rsidR="000942E0" w:rsidRPr="00B12D7D" w:rsidRDefault="000942E0" w:rsidP="00AF196A">
      <w:pPr>
        <w:pStyle w:val="Heading5"/>
        <w:rPr>
          <w:sz w:val="24"/>
        </w:rPr>
      </w:pPr>
      <w:r w:rsidRPr="00B12D7D">
        <w:t>Critère d'évaluation n° 1 : Dispositions juridiques relatives à l'irresponsabilité parlementaire</w:t>
      </w:r>
    </w:p>
    <w:p w14:paraId="6C00A743" w14:textId="77777777" w:rsidR="000942E0" w:rsidRPr="00B12D7D" w:rsidRDefault="000942E0" w:rsidP="00AF196A">
      <w:pPr>
        <w:spacing w:line="240" w:lineRule="auto"/>
        <w:rPr>
          <w:color w:val="000000"/>
          <w:szCs w:val="20"/>
        </w:rPr>
      </w:pPr>
      <w:r w:rsidRPr="00B12D7D">
        <w:rPr>
          <w:color w:val="000000"/>
        </w:rPr>
        <w:t>Le cadre juridique contient des dispositions solides en matière d'irresponsabilité parlementaire, qui couvre</w:t>
      </w:r>
      <w:r>
        <w:rPr>
          <w:color w:val="000000"/>
        </w:rPr>
        <w:t>nt</w:t>
      </w:r>
      <w:r w:rsidRPr="00B12D7D">
        <w:rPr>
          <w:color w:val="000000"/>
        </w:rPr>
        <w:t xml:space="preserve"> les positions adoptées par les parlementaires lors des votes et les opinions qu'ils expriment à l'intérieur comme à l'extérieur du parlement. Cette protection est également octroyée aux anciens parlementaires au titre de leur participation passée aux travaux du parlement. Elle ne peut en aucun cas être levée. </w:t>
      </w:r>
    </w:p>
    <w:p w14:paraId="701DB491" w14:textId="77777777" w:rsidR="000942E0" w:rsidRPr="00B12D7D" w:rsidRDefault="000942E0" w:rsidP="00AF196A">
      <w:pPr>
        <w:spacing w:line="240" w:lineRule="auto"/>
        <w:rPr>
          <w:color w:val="00000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0A2424D1"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A50900" w14:textId="77777777" w:rsidR="000942E0" w:rsidRPr="00B12D7D" w:rsidRDefault="000942E0" w:rsidP="00AF196A">
            <w:pPr>
              <w:jc w:val="center"/>
              <w:rPr>
                <w:szCs w:val="20"/>
              </w:rPr>
            </w:pPr>
            <w:r w:rsidRPr="00B12D7D">
              <w:t>Néant</w:t>
            </w:r>
          </w:p>
          <w:p w14:paraId="5C57153F"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D70056" w14:textId="77777777" w:rsidR="000942E0" w:rsidRPr="00B12D7D" w:rsidRDefault="000942E0" w:rsidP="00AF196A">
            <w:pPr>
              <w:jc w:val="center"/>
              <w:rPr>
                <w:szCs w:val="20"/>
              </w:rPr>
            </w:pPr>
            <w:r w:rsidRPr="00B12D7D">
              <w:t xml:space="preserve">Médiocre </w:t>
            </w:r>
          </w:p>
          <w:p w14:paraId="3A348CAE"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05B3D9" w14:textId="77777777" w:rsidR="000942E0" w:rsidRPr="00B12D7D" w:rsidRDefault="000942E0" w:rsidP="00AF196A">
            <w:pPr>
              <w:jc w:val="center"/>
              <w:rPr>
                <w:szCs w:val="20"/>
              </w:rPr>
            </w:pPr>
            <w:r w:rsidRPr="00B12D7D">
              <w:t>Moyen</w:t>
            </w:r>
          </w:p>
          <w:p w14:paraId="2ED14DFF"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A9F206" w14:textId="77777777" w:rsidR="000942E0" w:rsidRPr="00B12D7D" w:rsidRDefault="000942E0" w:rsidP="00AF196A">
            <w:pPr>
              <w:jc w:val="center"/>
              <w:rPr>
                <w:szCs w:val="20"/>
              </w:rPr>
            </w:pPr>
            <w:r w:rsidRPr="00B12D7D">
              <w:t>Bon</w:t>
            </w:r>
          </w:p>
          <w:p w14:paraId="48B6A779"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4397E3" w14:textId="77777777" w:rsidR="000942E0" w:rsidRPr="00B12D7D" w:rsidRDefault="000942E0" w:rsidP="00AF196A">
            <w:pPr>
              <w:jc w:val="center"/>
              <w:rPr>
                <w:szCs w:val="20"/>
              </w:rPr>
            </w:pPr>
            <w:r w:rsidRPr="00B12D7D">
              <w:t>Très bon</w:t>
            </w:r>
          </w:p>
          <w:p w14:paraId="1626AB85"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48ECECD" w14:textId="77777777" w:rsidR="000942E0" w:rsidRPr="00B12D7D" w:rsidRDefault="000942E0" w:rsidP="00AF196A">
            <w:pPr>
              <w:jc w:val="center"/>
              <w:rPr>
                <w:szCs w:val="20"/>
              </w:rPr>
            </w:pPr>
            <w:r w:rsidRPr="00B12D7D">
              <w:t>Excellent</w:t>
            </w:r>
          </w:p>
          <w:p w14:paraId="55A0853C"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500828F4"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52D7C" w14:textId="77777777" w:rsidR="000942E0" w:rsidRPr="00B12D7D" w:rsidRDefault="000942E0" w:rsidP="00AF196A">
            <w:pPr>
              <w:rPr>
                <w:color w:val="005F9A"/>
                <w:szCs w:val="20"/>
              </w:rPr>
            </w:pPr>
            <w:r w:rsidRPr="00B12D7D">
              <w:rPr>
                <w:color w:val="005F9A"/>
              </w:rPr>
              <w:lastRenderedPageBreak/>
              <w:t>Éléments à l'appui de l'évaluation :</w:t>
            </w:r>
          </w:p>
          <w:p w14:paraId="06CEB36F" w14:textId="77777777" w:rsidR="000942E0" w:rsidRPr="00B12D7D" w:rsidRDefault="000942E0" w:rsidP="00AF196A">
            <w:pPr>
              <w:rPr>
                <w:color w:val="0000FF"/>
                <w:szCs w:val="20"/>
              </w:rPr>
            </w:pPr>
          </w:p>
          <w:p w14:paraId="42C66471" w14:textId="77777777" w:rsidR="000942E0" w:rsidRPr="00B12D7D" w:rsidRDefault="000942E0" w:rsidP="00AF196A">
            <w:pPr>
              <w:rPr>
                <w:color w:val="0000FF"/>
                <w:szCs w:val="20"/>
              </w:rPr>
            </w:pPr>
          </w:p>
        </w:tc>
      </w:tr>
    </w:tbl>
    <w:p w14:paraId="6417F3AD" w14:textId="77777777" w:rsidR="000942E0" w:rsidRPr="00B12D7D" w:rsidRDefault="000942E0" w:rsidP="00AF196A">
      <w:pPr>
        <w:pStyle w:val="Heading5"/>
        <w:rPr>
          <w:sz w:val="24"/>
        </w:rPr>
      </w:pPr>
      <w:r w:rsidRPr="00B12D7D">
        <w:t>Critère d'évaluation n° 2 : Restrictions relatives à la liberté d'expression des parlementaires</w:t>
      </w:r>
    </w:p>
    <w:p w14:paraId="05EC284A" w14:textId="77777777" w:rsidR="000942E0" w:rsidRPr="00B12D7D" w:rsidRDefault="000942E0" w:rsidP="00AF196A">
      <w:pPr>
        <w:spacing w:line="240" w:lineRule="auto"/>
        <w:rPr>
          <w:sz w:val="24"/>
          <w:szCs w:val="24"/>
        </w:rPr>
      </w:pPr>
      <w:r w:rsidRPr="00B12D7D">
        <w:rPr>
          <w:color w:val="000000"/>
        </w:rPr>
        <w:t xml:space="preserve">Toute restriction relative à la liberté d'expression des parlementaires à l'intérieur comme à l'extérieur du parlement est clairement définie dans le cadre juridique et limitée à des questions telles que le maintien de l'ordre et de la bienséance à la chambre et l'interdiction des propos haineux. </w:t>
      </w:r>
    </w:p>
    <w:p w14:paraId="4FD25CB3"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146C8457"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3B133F" w14:textId="77777777" w:rsidR="000942E0" w:rsidRPr="00B12D7D" w:rsidRDefault="000942E0" w:rsidP="00AF196A">
            <w:pPr>
              <w:jc w:val="center"/>
              <w:rPr>
                <w:szCs w:val="20"/>
              </w:rPr>
            </w:pPr>
            <w:r w:rsidRPr="00B12D7D">
              <w:t>Néant</w:t>
            </w:r>
          </w:p>
          <w:p w14:paraId="795E3804"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97F361" w14:textId="77777777" w:rsidR="000942E0" w:rsidRPr="00B12D7D" w:rsidRDefault="000942E0" w:rsidP="00AF196A">
            <w:pPr>
              <w:jc w:val="center"/>
              <w:rPr>
                <w:szCs w:val="20"/>
              </w:rPr>
            </w:pPr>
            <w:r w:rsidRPr="00B12D7D">
              <w:t xml:space="preserve">Médiocre </w:t>
            </w:r>
          </w:p>
          <w:p w14:paraId="1660A8E2"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3B9502" w14:textId="77777777" w:rsidR="000942E0" w:rsidRPr="00B12D7D" w:rsidRDefault="000942E0" w:rsidP="00AF196A">
            <w:pPr>
              <w:jc w:val="center"/>
              <w:rPr>
                <w:szCs w:val="20"/>
              </w:rPr>
            </w:pPr>
            <w:r w:rsidRPr="00B12D7D">
              <w:t>Moyen</w:t>
            </w:r>
          </w:p>
          <w:p w14:paraId="29D03C54"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A72ABF" w14:textId="77777777" w:rsidR="000942E0" w:rsidRPr="00B12D7D" w:rsidRDefault="000942E0" w:rsidP="00AF196A">
            <w:pPr>
              <w:jc w:val="center"/>
              <w:rPr>
                <w:szCs w:val="20"/>
              </w:rPr>
            </w:pPr>
            <w:r w:rsidRPr="00B12D7D">
              <w:t>Bon</w:t>
            </w:r>
          </w:p>
          <w:p w14:paraId="0C1FBF20"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F3EB05" w14:textId="77777777" w:rsidR="000942E0" w:rsidRPr="00B12D7D" w:rsidRDefault="000942E0" w:rsidP="00AF196A">
            <w:pPr>
              <w:jc w:val="center"/>
              <w:rPr>
                <w:szCs w:val="20"/>
              </w:rPr>
            </w:pPr>
            <w:r w:rsidRPr="00B12D7D">
              <w:t>Très bon</w:t>
            </w:r>
          </w:p>
          <w:p w14:paraId="008BE1BB"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15F7E48" w14:textId="77777777" w:rsidR="000942E0" w:rsidRPr="00B12D7D" w:rsidRDefault="000942E0" w:rsidP="00AF196A">
            <w:pPr>
              <w:jc w:val="center"/>
              <w:rPr>
                <w:szCs w:val="20"/>
              </w:rPr>
            </w:pPr>
            <w:r w:rsidRPr="00B12D7D">
              <w:t>Excellent</w:t>
            </w:r>
          </w:p>
          <w:p w14:paraId="177C3E3E"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13DBDBE6"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DB518" w14:textId="77777777" w:rsidR="000942E0" w:rsidRPr="00B12D7D" w:rsidRDefault="000942E0" w:rsidP="00AF196A">
            <w:pPr>
              <w:rPr>
                <w:color w:val="005F9A"/>
                <w:szCs w:val="20"/>
              </w:rPr>
            </w:pPr>
            <w:r w:rsidRPr="00B12D7D">
              <w:rPr>
                <w:color w:val="005F9A"/>
              </w:rPr>
              <w:t>Éléments à l'appui de l'évaluation :</w:t>
            </w:r>
          </w:p>
          <w:p w14:paraId="68B90D61" w14:textId="77777777" w:rsidR="000942E0" w:rsidRPr="00B12D7D" w:rsidRDefault="000942E0" w:rsidP="00AF196A">
            <w:pPr>
              <w:rPr>
                <w:color w:val="0000FF"/>
                <w:szCs w:val="20"/>
              </w:rPr>
            </w:pPr>
          </w:p>
          <w:p w14:paraId="1E433884" w14:textId="77777777" w:rsidR="000942E0" w:rsidRPr="00B12D7D" w:rsidRDefault="000942E0" w:rsidP="00AF196A">
            <w:pPr>
              <w:rPr>
                <w:color w:val="0000FF"/>
                <w:szCs w:val="20"/>
              </w:rPr>
            </w:pPr>
          </w:p>
        </w:tc>
      </w:tr>
    </w:tbl>
    <w:p w14:paraId="748FC604" w14:textId="77777777" w:rsidR="000942E0" w:rsidRPr="00B12D7D" w:rsidRDefault="000942E0" w:rsidP="00AF196A">
      <w:pPr>
        <w:pStyle w:val="Heading5"/>
      </w:pPr>
      <w:r w:rsidRPr="00B12D7D">
        <w:t>Critère d'évaluation n° 3 : Dispositions juridiques relatives à l'inviolabilité parlementaire</w:t>
      </w:r>
    </w:p>
    <w:p w14:paraId="4AAC81E3" w14:textId="77777777" w:rsidR="000942E0" w:rsidRPr="00B12D7D" w:rsidRDefault="000942E0" w:rsidP="00AF196A">
      <w:pPr>
        <w:spacing w:line="240" w:lineRule="auto"/>
        <w:rPr>
          <w:szCs w:val="20"/>
        </w:rPr>
      </w:pPr>
      <w:r w:rsidRPr="00B12D7D">
        <w:rPr>
          <w:color w:val="000000"/>
        </w:rPr>
        <w:t xml:space="preserve">Le cadre juridique contient des dispositions solides restreignant, si le parlement n'a pas donné son assentiment, l'arrestation ou la détention des parlementaires ou la fouille de leur personne et la perquisition de leur domicile </w:t>
      </w:r>
      <w:r>
        <w:rPr>
          <w:color w:val="000000"/>
        </w:rPr>
        <w:t>ou</w:t>
      </w:r>
      <w:r w:rsidRPr="00B12D7D">
        <w:rPr>
          <w:color w:val="000000"/>
        </w:rPr>
        <w:t xml:space="preserve"> de leur lieu de travail.</w:t>
      </w:r>
      <w:r w:rsidRPr="00B12D7D">
        <w:t xml:space="preserve"> Cet assentiment est toujours requis lorsqu'un parlementaire est menacé de poursuites judiciaires dans l'exercice de ses fonctions. </w:t>
      </w:r>
    </w:p>
    <w:p w14:paraId="56FFB3CF" w14:textId="77777777" w:rsidR="000942E0" w:rsidRPr="00B12D7D" w:rsidRDefault="000942E0" w:rsidP="00AF196A">
      <w:pPr>
        <w:spacing w:line="240" w:lineRule="auto"/>
        <w:rPr>
          <w:color w:val="0000FF"/>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40C5782B"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A1FDF1" w14:textId="77777777" w:rsidR="000942E0" w:rsidRPr="00B12D7D" w:rsidRDefault="000942E0" w:rsidP="00AF196A">
            <w:pPr>
              <w:jc w:val="center"/>
              <w:rPr>
                <w:szCs w:val="20"/>
              </w:rPr>
            </w:pPr>
            <w:r w:rsidRPr="00B12D7D">
              <w:t>Néant</w:t>
            </w:r>
          </w:p>
          <w:p w14:paraId="2397D60D"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FB7FDA" w14:textId="77777777" w:rsidR="000942E0" w:rsidRPr="00B12D7D" w:rsidRDefault="000942E0" w:rsidP="00AF196A">
            <w:pPr>
              <w:jc w:val="center"/>
              <w:rPr>
                <w:szCs w:val="20"/>
              </w:rPr>
            </w:pPr>
            <w:r w:rsidRPr="00B12D7D">
              <w:t xml:space="preserve">Médiocre </w:t>
            </w:r>
          </w:p>
          <w:p w14:paraId="55647A7A"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BB8193" w14:textId="77777777" w:rsidR="000942E0" w:rsidRPr="00B12D7D" w:rsidRDefault="000942E0" w:rsidP="00AF196A">
            <w:pPr>
              <w:jc w:val="center"/>
              <w:rPr>
                <w:szCs w:val="20"/>
              </w:rPr>
            </w:pPr>
            <w:r w:rsidRPr="00B12D7D">
              <w:t>Moyen</w:t>
            </w:r>
          </w:p>
          <w:p w14:paraId="5666A36A"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98107F" w14:textId="77777777" w:rsidR="000942E0" w:rsidRPr="00B12D7D" w:rsidRDefault="000942E0" w:rsidP="00AF196A">
            <w:pPr>
              <w:jc w:val="center"/>
              <w:rPr>
                <w:szCs w:val="20"/>
              </w:rPr>
            </w:pPr>
            <w:r w:rsidRPr="00B12D7D">
              <w:t>Bon</w:t>
            </w:r>
          </w:p>
          <w:p w14:paraId="76BD9CB1"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313A38" w14:textId="77777777" w:rsidR="000942E0" w:rsidRPr="00B12D7D" w:rsidRDefault="000942E0" w:rsidP="00AF196A">
            <w:pPr>
              <w:jc w:val="center"/>
              <w:rPr>
                <w:szCs w:val="20"/>
              </w:rPr>
            </w:pPr>
            <w:r w:rsidRPr="00B12D7D">
              <w:t>Très bon</w:t>
            </w:r>
          </w:p>
          <w:p w14:paraId="7293635D"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B57CBA4" w14:textId="77777777" w:rsidR="000942E0" w:rsidRPr="00B12D7D" w:rsidRDefault="000942E0" w:rsidP="00AF196A">
            <w:pPr>
              <w:jc w:val="center"/>
              <w:rPr>
                <w:szCs w:val="20"/>
              </w:rPr>
            </w:pPr>
            <w:r w:rsidRPr="00B12D7D">
              <w:t>Excellent</w:t>
            </w:r>
          </w:p>
          <w:p w14:paraId="122C18F0"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74BDB476"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FE04F" w14:textId="77777777" w:rsidR="000942E0" w:rsidRPr="00B12D7D" w:rsidRDefault="000942E0" w:rsidP="00AF196A">
            <w:pPr>
              <w:rPr>
                <w:color w:val="005F9A"/>
                <w:szCs w:val="20"/>
              </w:rPr>
            </w:pPr>
            <w:r w:rsidRPr="00B12D7D">
              <w:rPr>
                <w:color w:val="005F9A"/>
              </w:rPr>
              <w:t>Éléments à l'appui de l'évaluation :</w:t>
            </w:r>
          </w:p>
          <w:p w14:paraId="7A6D3CF8" w14:textId="77777777" w:rsidR="000942E0" w:rsidRPr="00B12D7D" w:rsidRDefault="000942E0" w:rsidP="00AF196A">
            <w:pPr>
              <w:rPr>
                <w:color w:val="0000FF"/>
                <w:szCs w:val="20"/>
              </w:rPr>
            </w:pPr>
          </w:p>
          <w:p w14:paraId="4BC8E31D" w14:textId="77777777" w:rsidR="000942E0" w:rsidRPr="00B12D7D" w:rsidRDefault="000942E0" w:rsidP="00AF196A">
            <w:pPr>
              <w:rPr>
                <w:color w:val="0000FF"/>
                <w:szCs w:val="20"/>
              </w:rPr>
            </w:pPr>
          </w:p>
        </w:tc>
      </w:tr>
    </w:tbl>
    <w:p w14:paraId="2CC10668" w14:textId="77777777" w:rsidR="000942E0" w:rsidRPr="00B12D7D" w:rsidRDefault="000942E0" w:rsidP="00AF196A">
      <w:pPr>
        <w:pStyle w:val="Heading5"/>
        <w:rPr>
          <w:sz w:val="24"/>
        </w:rPr>
      </w:pPr>
      <w:r w:rsidRPr="00B12D7D">
        <w:t>Critère d'évaluation n° 4 : Inviolabilité parlementaire en pratique</w:t>
      </w:r>
    </w:p>
    <w:p w14:paraId="041FA139" w14:textId="77777777" w:rsidR="000942E0" w:rsidRPr="00B12D7D" w:rsidRDefault="000942E0" w:rsidP="00AF196A">
      <w:pPr>
        <w:spacing w:line="240" w:lineRule="auto"/>
        <w:rPr>
          <w:sz w:val="24"/>
          <w:szCs w:val="24"/>
        </w:rPr>
      </w:pPr>
      <w:r w:rsidRPr="00B12D7D">
        <w:t xml:space="preserve">Le parlement suit la procédure établie lorsqu'il est saisi d'une demande de levée de l'immunité d'un parlementaire, notamment en l'autorisant à présenter sa défense et en examinant soigneusement la solidité factuelle et juridique de la demande. </w:t>
      </w:r>
      <w:r w:rsidRPr="00B12D7D">
        <w:rPr>
          <w:color w:val="000000"/>
        </w:rPr>
        <w:t xml:space="preserve">Le cadre juridique réglementant l'inviolabilité parlementaire est appliqué de façon claire et dénuée d'ambigüité. Les parlementaires, quelle que soit leur sensibilité politique, ne sont pas exposés à des poursuites judiciaires intentées pour des motifs politiques. </w:t>
      </w:r>
    </w:p>
    <w:p w14:paraId="4C78A83A"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67B1CC6E"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DA8C77" w14:textId="77777777" w:rsidR="000942E0" w:rsidRPr="00B12D7D" w:rsidRDefault="000942E0" w:rsidP="00AF196A">
            <w:pPr>
              <w:jc w:val="center"/>
              <w:rPr>
                <w:szCs w:val="20"/>
              </w:rPr>
            </w:pPr>
            <w:r w:rsidRPr="00B12D7D">
              <w:t>Néant</w:t>
            </w:r>
          </w:p>
          <w:p w14:paraId="1A4B9171"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175837" w14:textId="77777777" w:rsidR="000942E0" w:rsidRPr="00B12D7D" w:rsidRDefault="000942E0" w:rsidP="00AF196A">
            <w:pPr>
              <w:jc w:val="center"/>
              <w:rPr>
                <w:szCs w:val="20"/>
              </w:rPr>
            </w:pPr>
            <w:r w:rsidRPr="00B12D7D">
              <w:t xml:space="preserve">Médiocre </w:t>
            </w:r>
          </w:p>
          <w:p w14:paraId="7AA030B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79A42F" w14:textId="77777777" w:rsidR="000942E0" w:rsidRPr="00B12D7D" w:rsidRDefault="000942E0" w:rsidP="00AF196A">
            <w:pPr>
              <w:jc w:val="center"/>
              <w:rPr>
                <w:szCs w:val="20"/>
              </w:rPr>
            </w:pPr>
            <w:r w:rsidRPr="00B12D7D">
              <w:t>Moyen</w:t>
            </w:r>
          </w:p>
          <w:p w14:paraId="4B9C98D5"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A003A9" w14:textId="77777777" w:rsidR="000942E0" w:rsidRPr="00B12D7D" w:rsidRDefault="000942E0" w:rsidP="00AF196A">
            <w:pPr>
              <w:jc w:val="center"/>
              <w:rPr>
                <w:szCs w:val="20"/>
              </w:rPr>
            </w:pPr>
            <w:r w:rsidRPr="00B12D7D">
              <w:t>Bon</w:t>
            </w:r>
          </w:p>
          <w:p w14:paraId="02B953E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D44871" w14:textId="77777777" w:rsidR="000942E0" w:rsidRPr="00B12D7D" w:rsidRDefault="000942E0" w:rsidP="00AF196A">
            <w:pPr>
              <w:jc w:val="center"/>
              <w:rPr>
                <w:szCs w:val="20"/>
              </w:rPr>
            </w:pPr>
            <w:r w:rsidRPr="00B12D7D">
              <w:t>Très bon</w:t>
            </w:r>
          </w:p>
          <w:p w14:paraId="5CEBDF22"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FDC0227" w14:textId="77777777" w:rsidR="000942E0" w:rsidRPr="00B12D7D" w:rsidRDefault="000942E0" w:rsidP="00AF196A">
            <w:pPr>
              <w:jc w:val="center"/>
              <w:rPr>
                <w:szCs w:val="20"/>
              </w:rPr>
            </w:pPr>
            <w:r w:rsidRPr="00B12D7D">
              <w:t>Excellent</w:t>
            </w:r>
          </w:p>
          <w:p w14:paraId="164B741A"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5B00A4C0"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C80A3" w14:textId="77777777" w:rsidR="000942E0" w:rsidRPr="00B12D7D" w:rsidRDefault="000942E0" w:rsidP="00AF196A">
            <w:pPr>
              <w:rPr>
                <w:color w:val="005F9A"/>
                <w:szCs w:val="20"/>
              </w:rPr>
            </w:pPr>
            <w:r w:rsidRPr="00B12D7D">
              <w:rPr>
                <w:color w:val="005F9A"/>
              </w:rPr>
              <w:t>Éléments à l'appui de l'évaluation :</w:t>
            </w:r>
          </w:p>
          <w:p w14:paraId="33DFBD8A" w14:textId="77777777" w:rsidR="000942E0" w:rsidRPr="00B12D7D" w:rsidRDefault="000942E0" w:rsidP="00AF196A">
            <w:pPr>
              <w:rPr>
                <w:color w:val="0000FF"/>
                <w:szCs w:val="20"/>
              </w:rPr>
            </w:pPr>
          </w:p>
          <w:p w14:paraId="2977262F" w14:textId="77777777" w:rsidR="000942E0" w:rsidRPr="00B12D7D" w:rsidRDefault="000942E0" w:rsidP="00AF196A">
            <w:pPr>
              <w:rPr>
                <w:color w:val="0000FF"/>
                <w:szCs w:val="20"/>
              </w:rPr>
            </w:pPr>
          </w:p>
        </w:tc>
      </w:tr>
    </w:tbl>
    <w:p w14:paraId="42BD451F" w14:textId="77777777" w:rsidR="000942E0" w:rsidRPr="00B12D7D" w:rsidRDefault="000942E0" w:rsidP="00AF196A">
      <w:pPr>
        <w:pStyle w:val="section-title"/>
      </w:pPr>
      <w:r w:rsidRPr="00B12D7D">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942E0" w:rsidRPr="00B12D7D" w14:paraId="287E53D9" w14:textId="77777777" w:rsidTr="00E207E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2119B43" w14:textId="77777777" w:rsidR="000942E0" w:rsidRPr="00B12D7D" w:rsidRDefault="000942E0" w:rsidP="00AF196A">
            <w:pPr>
              <w:spacing w:line="240" w:lineRule="auto"/>
              <w:rPr>
                <w:szCs w:val="20"/>
              </w:rPr>
            </w:pPr>
            <w:r w:rsidRPr="00B12D7D">
              <w:rPr>
                <w:i/>
                <w:color w:val="000000"/>
              </w:rPr>
              <w:t>Dans cet encadré, notez les recommandations et les idées visant à renforcer les règles et la pratique dans ce domaine.</w:t>
            </w:r>
          </w:p>
        </w:tc>
      </w:tr>
    </w:tbl>
    <w:p w14:paraId="11638513" w14:textId="77777777" w:rsidR="000942E0" w:rsidRPr="00B12D7D" w:rsidRDefault="000942E0" w:rsidP="00AF196A">
      <w:pPr>
        <w:spacing w:line="240" w:lineRule="auto"/>
      </w:pPr>
    </w:p>
    <w:p w14:paraId="31F4EA31" w14:textId="77777777" w:rsidR="000942E0" w:rsidRPr="00B12D7D" w:rsidRDefault="000942E0" w:rsidP="00AF196A">
      <w:pPr>
        <w:spacing w:line="240" w:lineRule="auto"/>
      </w:pPr>
    </w:p>
    <w:p w14:paraId="1BC92DCC" w14:textId="77777777" w:rsidR="000942E0" w:rsidRPr="00B12D7D" w:rsidRDefault="000942E0" w:rsidP="00AF196A">
      <w:pPr>
        <w:pStyle w:val="Dimension"/>
        <w:outlineLvl w:val="4"/>
      </w:pPr>
      <w:r w:rsidRPr="00B12D7D">
        <w:lastRenderedPageBreak/>
        <w:t>Aspect 1.2.3 : Incompatibilité des fonctions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942E0" w:rsidRPr="00B12D7D" w14:paraId="64DCD4CE" w14:textId="77777777" w:rsidTr="00E207E3">
        <w:tc>
          <w:tcPr>
            <w:tcW w:w="9350" w:type="dxa"/>
            <w:shd w:val="clear" w:color="auto" w:fill="EEEEEE"/>
          </w:tcPr>
          <w:p w14:paraId="0FEEB657" w14:textId="77777777" w:rsidR="000942E0" w:rsidRPr="00B12D7D" w:rsidRDefault="000942E0" w:rsidP="00AF196A">
            <w:pPr>
              <w:spacing w:line="240" w:lineRule="auto"/>
              <w:rPr>
                <w:szCs w:val="20"/>
              </w:rPr>
            </w:pPr>
            <w:r w:rsidRPr="00B12D7D">
              <w:t>Cet aspect s'applique aux éléments suivants :</w:t>
            </w:r>
          </w:p>
          <w:p w14:paraId="53D5E92B" w14:textId="77777777" w:rsidR="000942E0" w:rsidRPr="00B12D7D" w:rsidRDefault="000942E0" w:rsidP="00AF196A">
            <w:pPr>
              <w:pStyle w:val="ListParagraph"/>
              <w:numPr>
                <w:ilvl w:val="0"/>
                <w:numId w:val="2"/>
              </w:numPr>
              <w:spacing w:line="240" w:lineRule="auto"/>
              <w:rPr>
                <w:szCs w:val="20"/>
              </w:rPr>
            </w:pPr>
            <w:r w:rsidRPr="00B12D7D">
              <w:t xml:space="preserve">Indicateur 1.2 : </w:t>
            </w:r>
            <w:r w:rsidRPr="00B12D7D">
              <w:rPr>
                <w:color w:val="000000"/>
              </w:rPr>
              <w:t>Parlementaires</w:t>
            </w:r>
          </w:p>
          <w:p w14:paraId="505EEDFD" w14:textId="77777777" w:rsidR="000942E0" w:rsidRPr="00B12D7D" w:rsidRDefault="000942E0" w:rsidP="00AF196A">
            <w:pPr>
              <w:numPr>
                <w:ilvl w:val="0"/>
                <w:numId w:val="1"/>
              </w:numPr>
              <w:spacing w:line="240" w:lineRule="auto"/>
              <w:rPr>
                <w:sz w:val="24"/>
                <w:szCs w:val="24"/>
              </w:rPr>
            </w:pPr>
            <w:r>
              <w:t>Cible</w:t>
            </w:r>
            <w:r w:rsidRPr="00B12D7D">
              <w:t xml:space="preserve"> 1 : Des parlements efficaces</w:t>
            </w:r>
          </w:p>
        </w:tc>
      </w:tr>
    </w:tbl>
    <w:p w14:paraId="06DCD122" w14:textId="77777777" w:rsidR="000942E0" w:rsidRPr="00B12D7D" w:rsidRDefault="000942E0" w:rsidP="00AF196A">
      <w:pPr>
        <w:pStyle w:val="section-title"/>
        <w:rPr>
          <w:sz w:val="24"/>
          <w:szCs w:val="24"/>
        </w:rPr>
      </w:pPr>
      <w:r w:rsidRPr="00B12D7D">
        <w:t>À propos de l'aspect</w:t>
      </w:r>
    </w:p>
    <w:p w14:paraId="604FC736" w14:textId="77777777" w:rsidR="000942E0" w:rsidRPr="00B12D7D" w:rsidRDefault="000942E0" w:rsidP="00AF196A">
      <w:pPr>
        <w:spacing w:line="240" w:lineRule="auto"/>
        <w:rPr>
          <w:sz w:val="24"/>
          <w:szCs w:val="24"/>
        </w:rPr>
      </w:pPr>
      <w:r w:rsidRPr="00B12D7D">
        <w:rPr>
          <w:color w:val="000000"/>
        </w:rPr>
        <w:t>Cet aspect concerne les limites placées aux mandats ou fonctions supplémentaires qu'un parlementaire peut détenir tout en conservant son mandat. Connues sous l'appellation d'"incompatibilité des fonctions", ces limites visent principalement à éviter que les parlementaires ne contreviennent au principe de la séparation des pouvoirs établi par un grand nombre de régimes politiques</w:t>
      </w:r>
      <w:r>
        <w:rPr>
          <w:color w:val="000000"/>
        </w:rPr>
        <w:t xml:space="preserve"> pour </w:t>
      </w:r>
      <w:r w:rsidRPr="00B12D7D">
        <w:rPr>
          <w:color w:val="000000"/>
        </w:rPr>
        <w:t>garanti</w:t>
      </w:r>
      <w:r>
        <w:rPr>
          <w:color w:val="000000"/>
        </w:rPr>
        <w:t>r</w:t>
      </w:r>
      <w:r w:rsidRPr="00B12D7D">
        <w:rPr>
          <w:color w:val="000000"/>
        </w:rPr>
        <w:t xml:space="preserve"> l'indépendance du parlement. Elles sont également conçues pour veiller à ce que les parlementaires soient en mesure de consacrer en priorité leur temps et leurs efforts à l'accomplissement de leur mandat parlementaire et pour réduire les risques de conflits d'intérêts.</w:t>
      </w:r>
    </w:p>
    <w:p w14:paraId="6F9A55DB" w14:textId="77777777" w:rsidR="000942E0" w:rsidRPr="00B12D7D" w:rsidRDefault="000942E0" w:rsidP="00AF196A">
      <w:pPr>
        <w:spacing w:line="240" w:lineRule="auto"/>
        <w:rPr>
          <w:sz w:val="24"/>
          <w:szCs w:val="24"/>
        </w:rPr>
      </w:pPr>
    </w:p>
    <w:p w14:paraId="0EDC9A56" w14:textId="77777777" w:rsidR="000942E0" w:rsidRPr="00B12D7D" w:rsidRDefault="000942E0" w:rsidP="00AF196A">
      <w:pPr>
        <w:spacing w:line="240" w:lineRule="auto"/>
        <w:rPr>
          <w:color w:val="000000"/>
          <w:szCs w:val="20"/>
        </w:rPr>
      </w:pPr>
      <w:r w:rsidRPr="00B12D7D">
        <w:rPr>
          <w:color w:val="000000"/>
        </w:rPr>
        <w:t>Dans un grand nombre de pays, il est général interdit aux parlementaires :</w:t>
      </w:r>
    </w:p>
    <w:p w14:paraId="40199EBF" w14:textId="77777777" w:rsidR="000942E0" w:rsidRPr="00B12D7D" w:rsidRDefault="000942E0" w:rsidP="00AF196A">
      <w:pPr>
        <w:spacing w:line="240" w:lineRule="auto"/>
        <w:rPr>
          <w:sz w:val="24"/>
          <w:szCs w:val="24"/>
        </w:rPr>
      </w:pPr>
    </w:p>
    <w:p w14:paraId="31EBE67F" w14:textId="77777777" w:rsidR="000942E0" w:rsidRPr="00B12D7D" w:rsidRDefault="000942E0" w:rsidP="00AF196A">
      <w:pPr>
        <w:numPr>
          <w:ilvl w:val="0"/>
          <w:numId w:val="12"/>
        </w:numPr>
        <w:spacing w:line="240" w:lineRule="auto"/>
        <w:ind w:left="562" w:hanging="562"/>
        <w:contextualSpacing/>
        <w:rPr>
          <w:color w:val="000000"/>
          <w:szCs w:val="20"/>
        </w:rPr>
      </w:pPr>
      <w:proofErr w:type="gramStart"/>
      <w:r w:rsidRPr="00B12D7D">
        <w:rPr>
          <w:color w:val="000000"/>
        </w:rPr>
        <w:t>de</w:t>
      </w:r>
      <w:proofErr w:type="gramEnd"/>
      <w:r w:rsidRPr="00B12D7D">
        <w:rPr>
          <w:color w:val="000000"/>
        </w:rPr>
        <w:t xml:space="preserve"> détenir simultanément un mandat dans les deux chambres d'un parlement bicaméral</w:t>
      </w:r>
    </w:p>
    <w:p w14:paraId="41F65933" w14:textId="77777777" w:rsidR="000942E0" w:rsidRPr="00B12D7D" w:rsidRDefault="000942E0" w:rsidP="00AF196A">
      <w:pPr>
        <w:numPr>
          <w:ilvl w:val="0"/>
          <w:numId w:val="12"/>
        </w:numPr>
        <w:spacing w:line="240" w:lineRule="auto"/>
        <w:ind w:left="562" w:hanging="562"/>
        <w:contextualSpacing/>
        <w:rPr>
          <w:color w:val="000000"/>
          <w:szCs w:val="20"/>
        </w:rPr>
      </w:pPr>
      <w:proofErr w:type="gramStart"/>
      <w:r w:rsidRPr="00B12D7D">
        <w:rPr>
          <w:color w:val="000000"/>
        </w:rPr>
        <w:t>d</w:t>
      </w:r>
      <w:r>
        <w:rPr>
          <w:color w:val="000000"/>
        </w:rPr>
        <w:t>’exercer</w:t>
      </w:r>
      <w:proofErr w:type="gramEnd"/>
      <w:r>
        <w:rPr>
          <w:color w:val="000000"/>
        </w:rPr>
        <w:t xml:space="preserve"> des fonctions </w:t>
      </w:r>
      <w:r w:rsidRPr="00B12D7D">
        <w:rPr>
          <w:color w:val="000000"/>
        </w:rPr>
        <w:t>dans l'administration judiciaire</w:t>
      </w:r>
    </w:p>
    <w:p w14:paraId="22C8C2CF" w14:textId="77777777" w:rsidR="000942E0" w:rsidRPr="00B12D7D" w:rsidRDefault="000942E0" w:rsidP="00AF196A">
      <w:pPr>
        <w:numPr>
          <w:ilvl w:val="0"/>
          <w:numId w:val="12"/>
        </w:numPr>
        <w:spacing w:line="240" w:lineRule="auto"/>
        <w:ind w:left="562" w:hanging="562"/>
        <w:contextualSpacing/>
        <w:rPr>
          <w:color w:val="000000"/>
          <w:szCs w:val="20"/>
        </w:rPr>
      </w:pPr>
      <w:proofErr w:type="gramStart"/>
      <w:r w:rsidRPr="00B12D7D">
        <w:rPr>
          <w:color w:val="000000"/>
        </w:rPr>
        <w:t>d'</w:t>
      </w:r>
      <w:r>
        <w:rPr>
          <w:color w:val="000000"/>
        </w:rPr>
        <w:t>occuper</w:t>
      </w:r>
      <w:proofErr w:type="gramEnd"/>
      <w:r>
        <w:rPr>
          <w:color w:val="000000"/>
        </w:rPr>
        <w:t xml:space="preserve"> un poste </w:t>
      </w:r>
      <w:r w:rsidRPr="00B12D7D">
        <w:rPr>
          <w:color w:val="000000"/>
        </w:rPr>
        <w:t>dans la fonction publique de l'exécutif</w:t>
      </w:r>
    </w:p>
    <w:p w14:paraId="0AE64B68" w14:textId="77777777" w:rsidR="000942E0" w:rsidRPr="00B12D7D" w:rsidRDefault="000942E0" w:rsidP="00AF196A">
      <w:pPr>
        <w:numPr>
          <w:ilvl w:val="0"/>
          <w:numId w:val="12"/>
        </w:numPr>
        <w:spacing w:line="240" w:lineRule="auto"/>
        <w:ind w:left="562" w:hanging="562"/>
        <w:contextualSpacing/>
        <w:rPr>
          <w:color w:val="000000"/>
          <w:szCs w:val="20"/>
        </w:rPr>
      </w:pPr>
      <w:proofErr w:type="gramStart"/>
      <w:r w:rsidRPr="00B12D7D">
        <w:rPr>
          <w:color w:val="000000"/>
        </w:rPr>
        <w:t>de</w:t>
      </w:r>
      <w:proofErr w:type="gramEnd"/>
      <w:r w:rsidRPr="00B12D7D">
        <w:rPr>
          <w:color w:val="000000"/>
        </w:rPr>
        <w:t xml:space="preserve"> devenir ministre (dans certains pays où la séparation des pouvoirs est très stricte).</w:t>
      </w:r>
    </w:p>
    <w:p w14:paraId="3FE77DD8" w14:textId="77777777" w:rsidR="000942E0" w:rsidRPr="00B12D7D" w:rsidRDefault="000942E0" w:rsidP="00AF196A">
      <w:pPr>
        <w:spacing w:line="240" w:lineRule="auto"/>
        <w:rPr>
          <w:sz w:val="24"/>
          <w:szCs w:val="24"/>
        </w:rPr>
      </w:pPr>
    </w:p>
    <w:p w14:paraId="2ED38FA0" w14:textId="77777777" w:rsidR="000942E0" w:rsidRPr="00B12D7D" w:rsidRDefault="000942E0" w:rsidP="00AF196A">
      <w:pPr>
        <w:spacing w:line="240" w:lineRule="auto"/>
        <w:rPr>
          <w:sz w:val="24"/>
          <w:szCs w:val="24"/>
        </w:rPr>
      </w:pPr>
      <w:r w:rsidRPr="00B12D7D">
        <w:rPr>
          <w:color w:val="000000"/>
        </w:rPr>
        <w:t>Détenir un poste ou des fonctions dans le secteur privé est généralement considéré comme compatible et par conséquent autorisé. Toutefois, certains parlements imposent des limites en matière de contrats privés avec le gouvernement, ou de détention de fonctions dans des sociétés étrangères ou des organisations internationales, ainsi que d'appartenance à des conseils d'administration ou de représentation d'intérêts particuliers</w:t>
      </w:r>
      <w:r w:rsidRPr="00B12D7D">
        <w:rPr>
          <w:i/>
          <w:color w:val="000000"/>
        </w:rPr>
        <w:t>.</w:t>
      </w:r>
    </w:p>
    <w:p w14:paraId="0539C3E5" w14:textId="77777777" w:rsidR="000942E0" w:rsidRPr="00B12D7D" w:rsidRDefault="000942E0" w:rsidP="00AF196A">
      <w:pPr>
        <w:spacing w:line="240" w:lineRule="auto"/>
        <w:rPr>
          <w:sz w:val="24"/>
          <w:szCs w:val="24"/>
        </w:rPr>
      </w:pPr>
    </w:p>
    <w:p w14:paraId="141CE8B5" w14:textId="77777777" w:rsidR="000942E0" w:rsidRDefault="000942E0" w:rsidP="00AF196A">
      <w:pPr>
        <w:spacing w:line="240" w:lineRule="auto"/>
        <w:rPr>
          <w:color w:val="000000"/>
        </w:rPr>
      </w:pPr>
      <w:r w:rsidRPr="00B12D7D">
        <w:rPr>
          <w:color w:val="000000"/>
        </w:rPr>
        <w:t>Lorsqu'il existe une incompatibilité, il est en général escompté des parlementaires qu'ils règlent cette question en démissionnant des fonctions incompatibles. Dans certains pays, la détention de fonctions incompatibles peut entraîner (automatiquement) la déchéance du mandat parlementaire ou de la fonction incompatible. Dans d'autres, il est admis que les parlementaires puissent conserver leurs responsabilités dans la fonction publique et être considérés comme étant "en disponibilité" de cette fonction pendant l'accomplissement de leur mandat parlementaire. De telles exceptions doivent être clairement définies, circonscrites et appliquées de façon impartiale.</w:t>
      </w:r>
    </w:p>
    <w:p w14:paraId="34182A4B" w14:textId="77777777" w:rsidR="000942E0" w:rsidRDefault="000942E0" w:rsidP="00AF196A">
      <w:pPr>
        <w:spacing w:line="240" w:lineRule="auto"/>
        <w:rPr>
          <w:color w:val="000000"/>
        </w:rPr>
      </w:pPr>
    </w:p>
    <w:p w14:paraId="1E1B3E1D" w14:textId="77777777" w:rsidR="000942E0" w:rsidRPr="00B12D7D" w:rsidRDefault="000942E0" w:rsidP="00AF196A">
      <w:pPr>
        <w:spacing w:line="240" w:lineRule="auto"/>
        <w:rPr>
          <w:sz w:val="24"/>
          <w:szCs w:val="24"/>
        </w:rPr>
      </w:pPr>
      <w:r>
        <w:rPr>
          <w:color w:val="000000"/>
        </w:rPr>
        <w:t>V</w:t>
      </w:r>
      <w:r w:rsidRPr="00B12D7D">
        <w:rPr>
          <w:color w:val="000000"/>
        </w:rPr>
        <w:t>oir également l'</w:t>
      </w:r>
      <w:r w:rsidRPr="00B12D7D">
        <w:rPr>
          <w:i/>
          <w:color w:val="000000"/>
        </w:rPr>
        <w:t>indicateur 2.1</w:t>
      </w:r>
      <w:r w:rsidRPr="00B12D7D">
        <w:rPr>
          <w:color w:val="000000"/>
        </w:rPr>
        <w:t> :</w:t>
      </w:r>
      <w:r w:rsidRPr="00B12D7D">
        <w:rPr>
          <w:i/>
          <w:color w:val="000000"/>
        </w:rPr>
        <w:t xml:space="preserve"> Déontologie parlementaire</w:t>
      </w:r>
      <w:r>
        <w:rPr>
          <w:i/>
          <w:color w:val="000000"/>
        </w:rPr>
        <w:t>.</w:t>
      </w:r>
    </w:p>
    <w:p w14:paraId="162AA139" w14:textId="77777777" w:rsidR="000942E0" w:rsidRPr="00B12D7D" w:rsidRDefault="000942E0" w:rsidP="00AF196A">
      <w:pPr>
        <w:pStyle w:val="section-title"/>
        <w:rPr>
          <w:sz w:val="24"/>
          <w:szCs w:val="24"/>
        </w:rPr>
      </w:pPr>
      <w:r w:rsidRPr="00B12D7D">
        <w:t>Objectifs</w:t>
      </w:r>
    </w:p>
    <w:tbl>
      <w:tblPr>
        <w:tblW w:w="5000" w:type="pct"/>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0942E0" w:rsidRPr="00B12D7D" w14:paraId="102063CB" w14:textId="77777777" w:rsidTr="00E207E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C77D481" w14:textId="77777777" w:rsidR="000942E0" w:rsidRPr="00B12D7D" w:rsidRDefault="000942E0" w:rsidP="00AF196A">
            <w:pPr>
              <w:spacing w:line="240" w:lineRule="auto"/>
              <w:rPr>
                <w:i/>
                <w:sz w:val="24"/>
                <w:szCs w:val="24"/>
              </w:rPr>
            </w:pPr>
            <w:r w:rsidRPr="00B12D7D">
              <w:rPr>
                <w:i/>
              </w:rPr>
              <w:t>Après une analyse comparative, les parlements pourraient par exemple viser les objectifs suivants en ce qui concerne l'incompatibilité des fonctions :</w:t>
            </w:r>
          </w:p>
          <w:p w14:paraId="1C206009" w14:textId="77777777" w:rsidR="000942E0" w:rsidRPr="00B12D7D" w:rsidRDefault="000942E0" w:rsidP="00AF196A">
            <w:pPr>
              <w:spacing w:after="240" w:line="240" w:lineRule="auto"/>
              <w:rPr>
                <w:sz w:val="24"/>
                <w:szCs w:val="24"/>
              </w:rPr>
            </w:pPr>
            <w:r w:rsidRPr="00B12D7D">
              <w:t>Le cadre juridique impose aux parlementaires des limites d'incompatibilité concernant les fonctions qu'ils peuvent occuper pendant l'accomplissement de leur mandat parlementaire, par exemple siéger dans les deux chambres d'un parlement bicaméral ou bien être magistrat ou fonctionnaire.</w:t>
            </w:r>
          </w:p>
          <w:p w14:paraId="211106D3" w14:textId="77777777" w:rsidR="000942E0" w:rsidRPr="00B12D7D" w:rsidRDefault="000942E0" w:rsidP="00AF196A">
            <w:pPr>
              <w:spacing w:after="240" w:line="240" w:lineRule="auto"/>
              <w:rPr>
                <w:sz w:val="24"/>
                <w:szCs w:val="24"/>
              </w:rPr>
            </w:pPr>
            <w:r w:rsidRPr="00B12D7D">
              <w:lastRenderedPageBreak/>
              <w:t>Lorsqu'il existe une incompatibilité de</w:t>
            </w:r>
            <w:r>
              <w:t>s</w:t>
            </w:r>
            <w:r w:rsidRPr="00B12D7D">
              <w:t xml:space="preserve"> fonctions, des dispositions et des procédures prévoyant que le parlementaire démissionne des fonctions incompatibles avec son mandat ou que ce mandat lui soit retiré permettent de résoudre rapidement la situation.</w:t>
            </w:r>
          </w:p>
          <w:p w14:paraId="253F800E" w14:textId="77777777" w:rsidR="000942E0" w:rsidRPr="00B12D7D" w:rsidRDefault="000942E0" w:rsidP="00AF196A">
            <w:pPr>
              <w:spacing w:after="240" w:line="240" w:lineRule="auto"/>
              <w:rPr>
                <w:sz w:val="24"/>
                <w:szCs w:val="24"/>
              </w:rPr>
            </w:pPr>
            <w:r w:rsidRPr="00B12D7D">
              <w:t xml:space="preserve">Le cadre juridique et la pratique parlementaire protègent efficacement contre l'éventualité de conflits d'intérêts découlant d'une incompatibilité des fonctions et contre toute dispersion empêchant les parlementaires de </w:t>
            </w:r>
            <w:r>
              <w:t xml:space="preserve">se concentrer sur </w:t>
            </w:r>
            <w:r w:rsidRPr="00B12D7D">
              <w:t xml:space="preserve">leur </w:t>
            </w:r>
            <w:r>
              <w:t>mandat</w:t>
            </w:r>
            <w:r w:rsidRPr="00B12D7D">
              <w:t>. Le parlement conserve et publie des données relatives aux autres postes et fonctions détenus par les parlementaires.</w:t>
            </w:r>
          </w:p>
        </w:tc>
      </w:tr>
    </w:tbl>
    <w:p w14:paraId="45A119E5" w14:textId="77777777" w:rsidR="000942E0" w:rsidRPr="00B12D7D" w:rsidRDefault="000942E0" w:rsidP="00AF196A">
      <w:pPr>
        <w:pStyle w:val="section-title"/>
        <w:rPr>
          <w:sz w:val="24"/>
          <w:szCs w:val="24"/>
        </w:rPr>
      </w:pPr>
      <w:r w:rsidRPr="00B12D7D">
        <w:lastRenderedPageBreak/>
        <w:t>Évaluation</w:t>
      </w:r>
    </w:p>
    <w:p w14:paraId="506B340B" w14:textId="77777777" w:rsidR="000942E0" w:rsidRPr="00B12D7D" w:rsidRDefault="000942E0" w:rsidP="00AF196A">
      <w:pPr>
        <w:spacing w:after="240" w:line="240" w:lineRule="auto"/>
        <w:rPr>
          <w:sz w:val="24"/>
          <w:szCs w:val="24"/>
        </w:rPr>
      </w:pPr>
      <w:r w:rsidRPr="00B12D7D">
        <w:rPr>
          <w:color w:val="000000"/>
        </w:rPr>
        <w:t>L'aspect examiné ici est apprécié selon plusieurs critères, qui doivent être évalués séparément.</w:t>
      </w:r>
    </w:p>
    <w:p w14:paraId="3BB85945" w14:textId="77777777" w:rsidR="000942E0" w:rsidRPr="00B12D7D" w:rsidRDefault="000942E0" w:rsidP="00AF196A">
      <w:pPr>
        <w:spacing w:line="240" w:lineRule="auto"/>
        <w:rPr>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w:t>
      </w:r>
    </w:p>
    <w:p w14:paraId="2A458CA7" w14:textId="77777777" w:rsidR="000942E0" w:rsidRPr="00B12D7D" w:rsidRDefault="000942E0" w:rsidP="00AF196A">
      <w:pPr>
        <w:spacing w:line="240" w:lineRule="auto"/>
        <w:rPr>
          <w:sz w:val="24"/>
          <w:szCs w:val="24"/>
        </w:rPr>
      </w:pPr>
      <w:r w:rsidRPr="00B12D7D">
        <w:rPr>
          <w:color w:val="000000"/>
        </w:rPr>
        <w:t> </w:t>
      </w:r>
    </w:p>
    <w:p w14:paraId="49319B50" w14:textId="77777777" w:rsidR="000942E0" w:rsidRPr="00B12D7D" w:rsidRDefault="000942E0" w:rsidP="00AF196A">
      <w:pPr>
        <w:spacing w:line="240" w:lineRule="auto"/>
        <w:rPr>
          <w:color w:val="000000"/>
          <w:szCs w:val="20"/>
        </w:rPr>
      </w:pPr>
      <w:r w:rsidRPr="00B12D7D">
        <w:rPr>
          <w:color w:val="000000"/>
        </w:rPr>
        <w:t>Exemples d'éléments permettant d'étayer l'évaluation :</w:t>
      </w:r>
    </w:p>
    <w:p w14:paraId="0F203231" w14:textId="77777777" w:rsidR="000942E0" w:rsidRPr="00B12D7D" w:rsidRDefault="000942E0" w:rsidP="00AF196A">
      <w:pPr>
        <w:spacing w:line="240" w:lineRule="auto"/>
        <w:rPr>
          <w:sz w:val="24"/>
          <w:szCs w:val="24"/>
        </w:rPr>
      </w:pPr>
    </w:p>
    <w:p w14:paraId="61324B61" w14:textId="77777777" w:rsidR="000942E0" w:rsidRPr="00B12D7D" w:rsidRDefault="000942E0" w:rsidP="00AF196A">
      <w:pPr>
        <w:numPr>
          <w:ilvl w:val="0"/>
          <w:numId w:val="13"/>
        </w:numPr>
        <w:spacing w:line="240" w:lineRule="auto"/>
        <w:ind w:left="562" w:hanging="562"/>
        <w:rPr>
          <w:color w:val="000000"/>
          <w:szCs w:val="20"/>
        </w:rPr>
      </w:pPr>
      <w:r w:rsidRPr="00B12D7D">
        <w:rPr>
          <w:color w:val="000000"/>
        </w:rPr>
        <w:t>Dispositions du cadre juridique concernant la détention de fonctions incompatibles</w:t>
      </w:r>
    </w:p>
    <w:p w14:paraId="6182B050" w14:textId="77777777" w:rsidR="000942E0" w:rsidRPr="00B12D7D" w:rsidRDefault="000942E0" w:rsidP="00AF196A">
      <w:pPr>
        <w:numPr>
          <w:ilvl w:val="0"/>
          <w:numId w:val="13"/>
        </w:numPr>
        <w:spacing w:line="240" w:lineRule="auto"/>
        <w:ind w:left="562" w:hanging="562"/>
        <w:rPr>
          <w:color w:val="000000"/>
          <w:szCs w:val="20"/>
        </w:rPr>
      </w:pPr>
      <w:r w:rsidRPr="00B12D7D">
        <w:rPr>
          <w:color w:val="000000"/>
        </w:rPr>
        <w:t>Dispositions du cadre juridique permettant à un parlementaire de résoudre rapidement une incompatibilité de fonctions et procédure y relative</w:t>
      </w:r>
    </w:p>
    <w:p w14:paraId="6DB2D25D" w14:textId="77777777" w:rsidR="000942E0" w:rsidRPr="00B12D7D" w:rsidRDefault="000942E0" w:rsidP="00AF196A">
      <w:pPr>
        <w:numPr>
          <w:ilvl w:val="0"/>
          <w:numId w:val="13"/>
        </w:numPr>
        <w:spacing w:line="240" w:lineRule="auto"/>
        <w:ind w:left="562" w:hanging="562"/>
        <w:rPr>
          <w:color w:val="000000"/>
          <w:szCs w:val="20"/>
        </w:rPr>
      </w:pPr>
      <w:r w:rsidRPr="00B12D7D">
        <w:rPr>
          <w:color w:val="000000"/>
        </w:rPr>
        <w:t xml:space="preserve">Dispositions limitant la détention par les parlementaires de fonctions dans le secteur privé afin de prévenir les conflits d'intérêts et la dispersion les empêchant de </w:t>
      </w:r>
      <w:r>
        <w:rPr>
          <w:color w:val="000000"/>
        </w:rPr>
        <w:t xml:space="preserve">se concentrer sur </w:t>
      </w:r>
      <w:r w:rsidRPr="00B12D7D">
        <w:rPr>
          <w:color w:val="000000"/>
        </w:rPr>
        <w:t xml:space="preserve">leurs </w:t>
      </w:r>
      <w:r>
        <w:rPr>
          <w:color w:val="000000"/>
        </w:rPr>
        <w:t>responsabilités parlementaires</w:t>
      </w:r>
    </w:p>
    <w:p w14:paraId="003D29CF" w14:textId="77777777" w:rsidR="000942E0" w:rsidRPr="00B12D7D" w:rsidRDefault="000942E0" w:rsidP="00AF196A">
      <w:pPr>
        <w:numPr>
          <w:ilvl w:val="0"/>
          <w:numId w:val="13"/>
        </w:numPr>
        <w:spacing w:line="240" w:lineRule="auto"/>
        <w:ind w:left="562" w:hanging="562"/>
        <w:rPr>
          <w:color w:val="000000"/>
          <w:szCs w:val="20"/>
        </w:rPr>
      </w:pPr>
      <w:r w:rsidRPr="00B12D7D">
        <w:rPr>
          <w:color w:val="000000"/>
        </w:rPr>
        <w:t>Données relatives aux autres postes et fonctions détenus par les parlementaires</w:t>
      </w:r>
    </w:p>
    <w:p w14:paraId="45798C97" w14:textId="77777777" w:rsidR="000942E0" w:rsidRPr="00B12D7D" w:rsidRDefault="000942E0" w:rsidP="00AF196A">
      <w:pPr>
        <w:spacing w:line="240" w:lineRule="auto"/>
        <w:rPr>
          <w:color w:val="000000"/>
          <w:szCs w:val="20"/>
        </w:rPr>
      </w:pPr>
    </w:p>
    <w:p w14:paraId="63136501" w14:textId="77777777" w:rsidR="000942E0" w:rsidRPr="00B12D7D" w:rsidRDefault="000942E0" w:rsidP="00AF196A">
      <w:pPr>
        <w:spacing w:line="240" w:lineRule="auto"/>
        <w:rPr>
          <w:sz w:val="24"/>
          <w:szCs w:val="24"/>
        </w:rPr>
      </w:pPr>
      <w:r w:rsidRPr="00B12D7D">
        <w:rPr>
          <w:color w:val="000000"/>
        </w:rPr>
        <w:t>Le cas échéant, merci de bien vouloir communiquer des observations ou exemples supplémentaires pour étayer l'évaluation.</w:t>
      </w:r>
    </w:p>
    <w:p w14:paraId="7A16D205" w14:textId="77777777" w:rsidR="000942E0" w:rsidRPr="00B12D7D" w:rsidRDefault="000942E0" w:rsidP="00AF196A">
      <w:pPr>
        <w:pStyle w:val="Heading5"/>
        <w:rPr>
          <w:sz w:val="24"/>
        </w:rPr>
      </w:pPr>
      <w:r w:rsidRPr="00B12D7D">
        <w:t>Critère d'évaluation n° 1 : Cadre juridique</w:t>
      </w:r>
    </w:p>
    <w:p w14:paraId="5883F0EB" w14:textId="77777777" w:rsidR="000942E0" w:rsidRPr="00B12D7D" w:rsidRDefault="000942E0" w:rsidP="00AF196A">
      <w:pPr>
        <w:spacing w:line="240" w:lineRule="auto"/>
        <w:rPr>
          <w:sz w:val="24"/>
          <w:szCs w:val="24"/>
        </w:rPr>
      </w:pPr>
      <w:r w:rsidRPr="00B12D7D">
        <w:rPr>
          <w:color w:val="000000"/>
        </w:rPr>
        <w:t>Le cadre juridique met des limites précises aux fonctions jugées incompatibles avec le mandat parlementaire, par exemple siéger dans les deux chambres d'un parlement bicaméral ou être magistrat ou fonctionnaire.</w:t>
      </w:r>
    </w:p>
    <w:p w14:paraId="58BE3ED0"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18B4481C"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7C8A6E" w14:textId="77777777" w:rsidR="000942E0" w:rsidRPr="00B12D7D" w:rsidRDefault="000942E0" w:rsidP="00AF196A">
            <w:pPr>
              <w:jc w:val="center"/>
              <w:rPr>
                <w:szCs w:val="20"/>
              </w:rPr>
            </w:pPr>
            <w:r w:rsidRPr="00B12D7D">
              <w:t>Néant</w:t>
            </w:r>
          </w:p>
          <w:p w14:paraId="65D761C5"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CEAB2B" w14:textId="77777777" w:rsidR="000942E0" w:rsidRPr="00B12D7D" w:rsidRDefault="000942E0" w:rsidP="00AF196A">
            <w:pPr>
              <w:jc w:val="center"/>
              <w:rPr>
                <w:szCs w:val="20"/>
              </w:rPr>
            </w:pPr>
            <w:r w:rsidRPr="00B12D7D">
              <w:t xml:space="preserve">Médiocre </w:t>
            </w:r>
          </w:p>
          <w:p w14:paraId="1D8959FA"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4D9EFE" w14:textId="77777777" w:rsidR="000942E0" w:rsidRPr="00B12D7D" w:rsidRDefault="000942E0" w:rsidP="00AF196A">
            <w:pPr>
              <w:jc w:val="center"/>
              <w:rPr>
                <w:szCs w:val="20"/>
              </w:rPr>
            </w:pPr>
            <w:r w:rsidRPr="00B12D7D">
              <w:t>Moyen</w:t>
            </w:r>
          </w:p>
          <w:p w14:paraId="71D94193"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B5934C" w14:textId="77777777" w:rsidR="000942E0" w:rsidRPr="00B12D7D" w:rsidRDefault="000942E0" w:rsidP="00AF196A">
            <w:pPr>
              <w:jc w:val="center"/>
              <w:rPr>
                <w:szCs w:val="20"/>
              </w:rPr>
            </w:pPr>
            <w:r w:rsidRPr="00B12D7D">
              <w:t>Bon</w:t>
            </w:r>
          </w:p>
          <w:p w14:paraId="6EE09DDA"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14ACD5" w14:textId="77777777" w:rsidR="000942E0" w:rsidRPr="00B12D7D" w:rsidRDefault="000942E0" w:rsidP="00AF196A">
            <w:pPr>
              <w:jc w:val="center"/>
              <w:rPr>
                <w:szCs w:val="20"/>
              </w:rPr>
            </w:pPr>
            <w:r w:rsidRPr="00B12D7D">
              <w:t>Très bon</w:t>
            </w:r>
          </w:p>
          <w:p w14:paraId="46372BF0"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D9D77BE" w14:textId="77777777" w:rsidR="000942E0" w:rsidRPr="00B12D7D" w:rsidRDefault="000942E0" w:rsidP="00AF196A">
            <w:pPr>
              <w:jc w:val="center"/>
              <w:rPr>
                <w:szCs w:val="20"/>
              </w:rPr>
            </w:pPr>
            <w:r w:rsidRPr="00B12D7D">
              <w:t>Excellent</w:t>
            </w:r>
          </w:p>
          <w:p w14:paraId="2D07A0E5"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7834F8D6"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F289F" w14:textId="77777777" w:rsidR="000942E0" w:rsidRPr="00B12D7D" w:rsidRDefault="000942E0" w:rsidP="00AF196A">
            <w:pPr>
              <w:rPr>
                <w:color w:val="005F9A"/>
                <w:szCs w:val="20"/>
              </w:rPr>
            </w:pPr>
            <w:r w:rsidRPr="00B12D7D">
              <w:rPr>
                <w:color w:val="005F9A"/>
              </w:rPr>
              <w:t>Éléments à l'appui de l'évaluation :</w:t>
            </w:r>
          </w:p>
          <w:p w14:paraId="2D063C6C" w14:textId="77777777" w:rsidR="000942E0" w:rsidRPr="00B12D7D" w:rsidRDefault="000942E0" w:rsidP="00AF196A">
            <w:pPr>
              <w:rPr>
                <w:color w:val="0000FF"/>
                <w:szCs w:val="20"/>
              </w:rPr>
            </w:pPr>
          </w:p>
          <w:p w14:paraId="6348BAD9" w14:textId="77777777" w:rsidR="000942E0" w:rsidRPr="00B12D7D" w:rsidRDefault="000942E0" w:rsidP="00AF196A">
            <w:pPr>
              <w:rPr>
                <w:color w:val="0000FF"/>
                <w:szCs w:val="20"/>
              </w:rPr>
            </w:pPr>
          </w:p>
        </w:tc>
      </w:tr>
    </w:tbl>
    <w:p w14:paraId="233B1A10" w14:textId="77777777" w:rsidR="000942E0" w:rsidRPr="00B12D7D" w:rsidRDefault="000942E0" w:rsidP="00AF196A">
      <w:pPr>
        <w:pStyle w:val="Heading5"/>
        <w:rPr>
          <w:sz w:val="24"/>
        </w:rPr>
      </w:pPr>
      <w:r w:rsidRPr="00B12D7D">
        <w:t>Critère d'évaluation n° 2 : Résolution de l'incompatibilité des fonctions</w:t>
      </w:r>
    </w:p>
    <w:p w14:paraId="2D639614" w14:textId="77777777" w:rsidR="000942E0" w:rsidRPr="00B12D7D" w:rsidRDefault="000942E0" w:rsidP="00AF196A">
      <w:pPr>
        <w:spacing w:line="240" w:lineRule="auto"/>
        <w:rPr>
          <w:sz w:val="24"/>
          <w:szCs w:val="24"/>
        </w:rPr>
      </w:pPr>
      <w:r w:rsidRPr="00B12D7D">
        <w:rPr>
          <w:color w:val="000000"/>
        </w:rPr>
        <w:t>Le cadre juridique permet aux parlementaires, grâce aux procédures prévoyant ce cas de figure, de résoudre rapidement l’incompatibilité des fonctions lorsqu'elle survient.</w:t>
      </w:r>
    </w:p>
    <w:p w14:paraId="608154EE"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2500C83D"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A41C3B" w14:textId="77777777" w:rsidR="000942E0" w:rsidRPr="00B12D7D" w:rsidRDefault="000942E0" w:rsidP="00AF196A">
            <w:pPr>
              <w:jc w:val="center"/>
              <w:rPr>
                <w:szCs w:val="20"/>
              </w:rPr>
            </w:pPr>
            <w:r w:rsidRPr="00B12D7D">
              <w:lastRenderedPageBreak/>
              <w:t>Néant</w:t>
            </w:r>
          </w:p>
          <w:p w14:paraId="1EDBE13F"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5CF13F" w14:textId="77777777" w:rsidR="000942E0" w:rsidRPr="00B12D7D" w:rsidRDefault="000942E0" w:rsidP="00AF196A">
            <w:pPr>
              <w:jc w:val="center"/>
              <w:rPr>
                <w:szCs w:val="20"/>
              </w:rPr>
            </w:pPr>
            <w:r w:rsidRPr="00B12D7D">
              <w:t xml:space="preserve">Médiocre </w:t>
            </w:r>
          </w:p>
          <w:p w14:paraId="2C9FE30B"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D5D8DE" w14:textId="77777777" w:rsidR="000942E0" w:rsidRPr="00B12D7D" w:rsidRDefault="000942E0" w:rsidP="00AF196A">
            <w:pPr>
              <w:jc w:val="center"/>
              <w:rPr>
                <w:szCs w:val="20"/>
              </w:rPr>
            </w:pPr>
            <w:r w:rsidRPr="00B12D7D">
              <w:t>Moyen</w:t>
            </w:r>
          </w:p>
          <w:p w14:paraId="02ED752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B3E4A1" w14:textId="77777777" w:rsidR="000942E0" w:rsidRPr="00B12D7D" w:rsidRDefault="000942E0" w:rsidP="00AF196A">
            <w:pPr>
              <w:jc w:val="center"/>
              <w:rPr>
                <w:szCs w:val="20"/>
              </w:rPr>
            </w:pPr>
            <w:r w:rsidRPr="00B12D7D">
              <w:t>Bon</w:t>
            </w:r>
          </w:p>
          <w:p w14:paraId="1256ECAE"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C280D1" w14:textId="77777777" w:rsidR="000942E0" w:rsidRPr="00B12D7D" w:rsidRDefault="000942E0" w:rsidP="00AF196A">
            <w:pPr>
              <w:jc w:val="center"/>
              <w:rPr>
                <w:szCs w:val="20"/>
              </w:rPr>
            </w:pPr>
            <w:r w:rsidRPr="00B12D7D">
              <w:t>Très bon</w:t>
            </w:r>
          </w:p>
          <w:p w14:paraId="5FD48ED7"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878C1CB" w14:textId="77777777" w:rsidR="000942E0" w:rsidRPr="00B12D7D" w:rsidRDefault="000942E0" w:rsidP="00AF196A">
            <w:pPr>
              <w:jc w:val="center"/>
              <w:rPr>
                <w:szCs w:val="20"/>
              </w:rPr>
            </w:pPr>
            <w:r w:rsidRPr="00B12D7D">
              <w:t>Excellent</w:t>
            </w:r>
          </w:p>
          <w:p w14:paraId="4BAF73F8"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7661DB88"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E8927" w14:textId="77777777" w:rsidR="000942E0" w:rsidRPr="00B12D7D" w:rsidRDefault="000942E0" w:rsidP="00AF196A">
            <w:pPr>
              <w:rPr>
                <w:color w:val="005F9A"/>
                <w:szCs w:val="20"/>
              </w:rPr>
            </w:pPr>
            <w:r w:rsidRPr="00B12D7D">
              <w:rPr>
                <w:color w:val="005F9A"/>
              </w:rPr>
              <w:t>Éléments à l'appui de l'évaluation :</w:t>
            </w:r>
          </w:p>
          <w:p w14:paraId="0AB07177" w14:textId="77777777" w:rsidR="000942E0" w:rsidRPr="00B12D7D" w:rsidRDefault="000942E0" w:rsidP="00AF196A">
            <w:pPr>
              <w:rPr>
                <w:color w:val="0000FF"/>
                <w:szCs w:val="20"/>
              </w:rPr>
            </w:pPr>
          </w:p>
          <w:p w14:paraId="2DFDA2F8" w14:textId="77777777" w:rsidR="000942E0" w:rsidRPr="00B12D7D" w:rsidRDefault="000942E0" w:rsidP="00AF196A">
            <w:pPr>
              <w:rPr>
                <w:color w:val="0000FF"/>
                <w:szCs w:val="20"/>
              </w:rPr>
            </w:pPr>
          </w:p>
        </w:tc>
      </w:tr>
    </w:tbl>
    <w:p w14:paraId="232FEFA3" w14:textId="77777777" w:rsidR="000942E0" w:rsidRPr="00B12D7D" w:rsidRDefault="000942E0" w:rsidP="00AF196A">
      <w:pPr>
        <w:pStyle w:val="Heading5"/>
        <w:rPr>
          <w:sz w:val="24"/>
        </w:rPr>
      </w:pPr>
      <w:r w:rsidRPr="00B12D7D">
        <w:t>Critère d'évaluation n° 3 : Pratique</w:t>
      </w:r>
    </w:p>
    <w:p w14:paraId="0109042E" w14:textId="77777777" w:rsidR="000942E0" w:rsidRPr="00B12D7D" w:rsidRDefault="000942E0" w:rsidP="00AF196A">
      <w:pPr>
        <w:spacing w:line="240" w:lineRule="auto"/>
        <w:rPr>
          <w:sz w:val="24"/>
          <w:szCs w:val="24"/>
        </w:rPr>
      </w:pPr>
      <w:r w:rsidRPr="00B12D7D">
        <w:rPr>
          <w:color w:val="000000"/>
        </w:rPr>
        <w:t>Dans la pratique, les règles et les dispositions relatives à l'incompatibilité des fonctions assumées par les parlementaires sont appliquées de façon complète et impartiale. Le parlement publie des données relatives aux autres postes et fonctions détenus par les parlementaires.</w:t>
      </w:r>
    </w:p>
    <w:p w14:paraId="51F20285"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5DAA5898"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578FCB" w14:textId="77777777" w:rsidR="000942E0" w:rsidRPr="00B12D7D" w:rsidRDefault="000942E0" w:rsidP="00AF196A">
            <w:pPr>
              <w:jc w:val="center"/>
              <w:rPr>
                <w:szCs w:val="20"/>
              </w:rPr>
            </w:pPr>
            <w:r w:rsidRPr="00B12D7D">
              <w:t>Néant</w:t>
            </w:r>
          </w:p>
          <w:p w14:paraId="56343E21"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405A98" w14:textId="77777777" w:rsidR="000942E0" w:rsidRPr="00B12D7D" w:rsidRDefault="000942E0" w:rsidP="00AF196A">
            <w:pPr>
              <w:jc w:val="center"/>
              <w:rPr>
                <w:szCs w:val="20"/>
              </w:rPr>
            </w:pPr>
            <w:r w:rsidRPr="00B12D7D">
              <w:t xml:space="preserve">Médiocre </w:t>
            </w:r>
          </w:p>
          <w:p w14:paraId="18E0548F"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18B588" w14:textId="77777777" w:rsidR="000942E0" w:rsidRPr="00B12D7D" w:rsidRDefault="000942E0" w:rsidP="00AF196A">
            <w:pPr>
              <w:jc w:val="center"/>
              <w:rPr>
                <w:szCs w:val="20"/>
              </w:rPr>
            </w:pPr>
            <w:r w:rsidRPr="00B12D7D">
              <w:t>Moyen</w:t>
            </w:r>
          </w:p>
          <w:p w14:paraId="5BF91C77"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C5D705" w14:textId="77777777" w:rsidR="000942E0" w:rsidRPr="00B12D7D" w:rsidRDefault="000942E0" w:rsidP="00AF196A">
            <w:pPr>
              <w:jc w:val="center"/>
              <w:rPr>
                <w:szCs w:val="20"/>
              </w:rPr>
            </w:pPr>
            <w:r w:rsidRPr="00B12D7D">
              <w:t>Bon</w:t>
            </w:r>
          </w:p>
          <w:p w14:paraId="06D6DA33"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7D81E8" w14:textId="77777777" w:rsidR="000942E0" w:rsidRPr="00B12D7D" w:rsidRDefault="000942E0" w:rsidP="00AF196A">
            <w:pPr>
              <w:jc w:val="center"/>
              <w:rPr>
                <w:szCs w:val="20"/>
              </w:rPr>
            </w:pPr>
            <w:r w:rsidRPr="00B12D7D">
              <w:t>Très bon</w:t>
            </w:r>
          </w:p>
          <w:p w14:paraId="18EDA801"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52F89D" w14:textId="77777777" w:rsidR="000942E0" w:rsidRPr="00B12D7D" w:rsidRDefault="000942E0" w:rsidP="00AF196A">
            <w:pPr>
              <w:jc w:val="center"/>
              <w:rPr>
                <w:szCs w:val="20"/>
              </w:rPr>
            </w:pPr>
            <w:r w:rsidRPr="00B12D7D">
              <w:t>Excellent</w:t>
            </w:r>
          </w:p>
          <w:p w14:paraId="3A189F77"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5A0583CE"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59A2E" w14:textId="77777777" w:rsidR="000942E0" w:rsidRPr="00B12D7D" w:rsidRDefault="000942E0" w:rsidP="00AF196A">
            <w:pPr>
              <w:rPr>
                <w:color w:val="005F9A"/>
                <w:szCs w:val="20"/>
              </w:rPr>
            </w:pPr>
            <w:r w:rsidRPr="00B12D7D">
              <w:rPr>
                <w:color w:val="005F9A"/>
              </w:rPr>
              <w:t>Éléments à l'appui de l'évaluation :</w:t>
            </w:r>
          </w:p>
          <w:p w14:paraId="36C8C42F" w14:textId="77777777" w:rsidR="000942E0" w:rsidRPr="00B12D7D" w:rsidRDefault="000942E0" w:rsidP="00AF196A">
            <w:pPr>
              <w:rPr>
                <w:color w:val="0000FF"/>
                <w:szCs w:val="20"/>
              </w:rPr>
            </w:pPr>
          </w:p>
          <w:p w14:paraId="4F1B0116" w14:textId="77777777" w:rsidR="000942E0" w:rsidRPr="00B12D7D" w:rsidRDefault="000942E0" w:rsidP="00AF196A">
            <w:pPr>
              <w:rPr>
                <w:color w:val="0000FF"/>
                <w:szCs w:val="20"/>
              </w:rPr>
            </w:pPr>
          </w:p>
        </w:tc>
      </w:tr>
    </w:tbl>
    <w:p w14:paraId="209E555F" w14:textId="77777777" w:rsidR="000942E0" w:rsidRPr="00B12D7D" w:rsidRDefault="000942E0" w:rsidP="00AF196A">
      <w:pPr>
        <w:pStyle w:val="section-title"/>
      </w:pPr>
      <w:r w:rsidRPr="00B12D7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942E0" w:rsidRPr="00B12D7D" w14:paraId="62EE4465" w14:textId="77777777" w:rsidTr="00E207E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53DE7B0" w14:textId="77777777" w:rsidR="000942E0" w:rsidRPr="00B12D7D" w:rsidRDefault="000942E0" w:rsidP="00AF196A">
            <w:pPr>
              <w:spacing w:line="240" w:lineRule="auto"/>
              <w:rPr>
                <w:szCs w:val="20"/>
              </w:rPr>
            </w:pPr>
            <w:r w:rsidRPr="00B12D7D">
              <w:rPr>
                <w:i/>
                <w:color w:val="000000"/>
              </w:rPr>
              <w:t>Dans cet encadré, notez les recommandations et les idées visant à renforcer les règles et la pratique dans ce domaine.</w:t>
            </w:r>
          </w:p>
        </w:tc>
      </w:tr>
    </w:tbl>
    <w:p w14:paraId="69C2C176" w14:textId="77777777" w:rsidR="000942E0" w:rsidRPr="00B12D7D" w:rsidRDefault="000942E0" w:rsidP="00AF196A">
      <w:pPr>
        <w:spacing w:after="240" w:line="240" w:lineRule="auto"/>
        <w:rPr>
          <w:sz w:val="24"/>
          <w:szCs w:val="24"/>
        </w:rPr>
      </w:pPr>
      <w:r w:rsidRPr="00B12D7D">
        <w:br/>
      </w:r>
    </w:p>
    <w:p w14:paraId="6F84C5D9" w14:textId="77777777" w:rsidR="000942E0" w:rsidRPr="00B12D7D" w:rsidRDefault="000942E0" w:rsidP="00AF196A">
      <w:pPr>
        <w:pStyle w:val="Dimension"/>
        <w:outlineLvl w:val="4"/>
        <w:rPr>
          <w:sz w:val="27"/>
          <w:szCs w:val="27"/>
        </w:rPr>
      </w:pPr>
      <w:r w:rsidRPr="00B12D7D">
        <w:lastRenderedPageBreak/>
        <w:t>Aspect 1.2.4 : Accès aux ressources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942E0" w:rsidRPr="00B12D7D" w14:paraId="1D3ABDA9" w14:textId="77777777" w:rsidTr="00E207E3">
        <w:tc>
          <w:tcPr>
            <w:tcW w:w="9350" w:type="dxa"/>
            <w:shd w:val="clear" w:color="auto" w:fill="EEEEEE"/>
          </w:tcPr>
          <w:p w14:paraId="53A70AF2" w14:textId="77777777" w:rsidR="000942E0" w:rsidRPr="00B12D7D" w:rsidRDefault="000942E0" w:rsidP="00AF196A">
            <w:pPr>
              <w:spacing w:line="240" w:lineRule="auto"/>
              <w:rPr>
                <w:szCs w:val="20"/>
              </w:rPr>
            </w:pPr>
            <w:r w:rsidRPr="00B12D7D">
              <w:t>Cet aspect s'applique aux éléments suivants :</w:t>
            </w:r>
          </w:p>
          <w:p w14:paraId="4A5BBC28" w14:textId="77777777" w:rsidR="000942E0" w:rsidRPr="00B12D7D" w:rsidRDefault="000942E0" w:rsidP="00AF196A">
            <w:pPr>
              <w:pStyle w:val="ListParagraph"/>
              <w:numPr>
                <w:ilvl w:val="0"/>
                <w:numId w:val="2"/>
              </w:numPr>
              <w:spacing w:line="240" w:lineRule="auto"/>
              <w:rPr>
                <w:szCs w:val="20"/>
              </w:rPr>
            </w:pPr>
            <w:r w:rsidRPr="00B12D7D">
              <w:t xml:space="preserve">Indicateur 1.2 : </w:t>
            </w:r>
            <w:r w:rsidRPr="00B12D7D">
              <w:rPr>
                <w:color w:val="000000"/>
              </w:rPr>
              <w:t>Parlementaires</w:t>
            </w:r>
          </w:p>
          <w:p w14:paraId="3C4E26FE" w14:textId="77777777" w:rsidR="000942E0" w:rsidRPr="00B12D7D" w:rsidRDefault="000942E0" w:rsidP="00AF196A">
            <w:pPr>
              <w:numPr>
                <w:ilvl w:val="0"/>
                <w:numId w:val="1"/>
              </w:numPr>
              <w:spacing w:line="240" w:lineRule="auto"/>
              <w:rPr>
                <w:sz w:val="24"/>
                <w:szCs w:val="24"/>
              </w:rPr>
            </w:pPr>
            <w:r>
              <w:t>Cible</w:t>
            </w:r>
            <w:r w:rsidRPr="00B12D7D">
              <w:t xml:space="preserve"> 1 : Des parlements efficaces</w:t>
            </w:r>
          </w:p>
        </w:tc>
      </w:tr>
    </w:tbl>
    <w:p w14:paraId="718AB8A2" w14:textId="77777777" w:rsidR="000942E0" w:rsidRPr="00B12D7D" w:rsidRDefault="000942E0" w:rsidP="00AF196A">
      <w:pPr>
        <w:pStyle w:val="section-title"/>
        <w:rPr>
          <w:sz w:val="24"/>
          <w:szCs w:val="24"/>
        </w:rPr>
      </w:pPr>
      <w:r w:rsidRPr="00B12D7D">
        <w:t>À propos de l'aspect</w:t>
      </w:r>
    </w:p>
    <w:p w14:paraId="71DA208D" w14:textId="77777777" w:rsidR="000942E0" w:rsidRPr="00B12D7D" w:rsidRDefault="000942E0" w:rsidP="00AF196A">
      <w:pPr>
        <w:spacing w:line="240" w:lineRule="auto"/>
        <w:rPr>
          <w:sz w:val="24"/>
          <w:szCs w:val="24"/>
        </w:rPr>
      </w:pPr>
      <w:r w:rsidRPr="00B12D7D">
        <w:rPr>
          <w:color w:val="000000"/>
        </w:rPr>
        <w:t>Cet aspect porte sur la rémunération et les ressources à la disposition des parlementaires pour qu'ils puissent s'acquitter de leur mandat. Le salaire et les indemnités des parlementaires, ainsi que leur accès à des collaborateurs, à des installations et aux autres ressources requises pour rendre leur travail possible sont concernés.</w:t>
      </w:r>
    </w:p>
    <w:p w14:paraId="581FAB3F" w14:textId="77777777" w:rsidR="000942E0" w:rsidRPr="00B12D7D" w:rsidRDefault="000942E0" w:rsidP="00AF196A">
      <w:pPr>
        <w:spacing w:line="240" w:lineRule="auto"/>
        <w:rPr>
          <w:sz w:val="24"/>
          <w:szCs w:val="24"/>
        </w:rPr>
      </w:pPr>
    </w:p>
    <w:p w14:paraId="51F96AA0" w14:textId="77777777" w:rsidR="000942E0" w:rsidRPr="00B12D7D" w:rsidRDefault="000942E0" w:rsidP="00AF196A">
      <w:pPr>
        <w:spacing w:line="240" w:lineRule="auto"/>
        <w:rPr>
          <w:color w:val="000000"/>
          <w:szCs w:val="20"/>
        </w:rPr>
      </w:pPr>
      <w:r w:rsidRPr="00B12D7D">
        <w:rPr>
          <w:color w:val="000000"/>
        </w:rPr>
        <w:t>Les parlementaires devraient être correctement rémunérés et pourvus en ressources pour les raisons suivantes :</w:t>
      </w:r>
    </w:p>
    <w:p w14:paraId="687C54B0" w14:textId="77777777" w:rsidR="000942E0" w:rsidRPr="00B12D7D" w:rsidRDefault="000942E0" w:rsidP="00AF196A">
      <w:pPr>
        <w:spacing w:line="240" w:lineRule="auto"/>
        <w:rPr>
          <w:sz w:val="24"/>
          <w:szCs w:val="24"/>
        </w:rPr>
      </w:pPr>
    </w:p>
    <w:p w14:paraId="04C9D89B" w14:textId="77777777" w:rsidR="000942E0" w:rsidRPr="00B12D7D" w:rsidRDefault="000942E0" w:rsidP="00AF196A">
      <w:pPr>
        <w:numPr>
          <w:ilvl w:val="0"/>
          <w:numId w:val="14"/>
        </w:numPr>
        <w:spacing w:line="240" w:lineRule="auto"/>
        <w:ind w:left="562" w:hanging="562"/>
        <w:contextualSpacing/>
        <w:rPr>
          <w:color w:val="000000"/>
          <w:szCs w:val="20"/>
        </w:rPr>
      </w:pPr>
      <w:proofErr w:type="gramStart"/>
      <w:r w:rsidRPr="00B12D7D">
        <w:rPr>
          <w:color w:val="000000"/>
        </w:rPr>
        <w:t>garantir</w:t>
      </w:r>
      <w:proofErr w:type="gramEnd"/>
      <w:r w:rsidRPr="00B12D7D">
        <w:rPr>
          <w:color w:val="000000"/>
        </w:rPr>
        <w:t xml:space="preserve"> que tous les citoyens, quels que soient leurs moyens financiers, puissent prétendre à un mandat parlementaire</w:t>
      </w:r>
    </w:p>
    <w:p w14:paraId="4E875EAA" w14:textId="77777777" w:rsidR="000942E0" w:rsidRPr="00B12D7D" w:rsidRDefault="000942E0" w:rsidP="00AF196A">
      <w:pPr>
        <w:numPr>
          <w:ilvl w:val="0"/>
          <w:numId w:val="14"/>
        </w:numPr>
        <w:spacing w:line="240" w:lineRule="auto"/>
        <w:ind w:left="562" w:hanging="562"/>
        <w:contextualSpacing/>
        <w:rPr>
          <w:color w:val="000000"/>
          <w:szCs w:val="20"/>
        </w:rPr>
      </w:pPr>
      <w:proofErr w:type="gramStart"/>
      <w:r w:rsidRPr="00B12D7D">
        <w:rPr>
          <w:color w:val="000000"/>
        </w:rPr>
        <w:t>veiller</w:t>
      </w:r>
      <w:proofErr w:type="gramEnd"/>
      <w:r w:rsidRPr="00B12D7D">
        <w:rPr>
          <w:color w:val="000000"/>
        </w:rPr>
        <w:t xml:space="preserve"> à ce que les parlementaires aient des moyens de subsistance suffisant pour être en mesure de se concentrer sur leurs responsabilités parlementaires</w:t>
      </w:r>
    </w:p>
    <w:p w14:paraId="3A478DFA" w14:textId="77777777" w:rsidR="000942E0" w:rsidRPr="00B12D7D" w:rsidRDefault="000942E0" w:rsidP="00AF196A">
      <w:pPr>
        <w:numPr>
          <w:ilvl w:val="0"/>
          <w:numId w:val="14"/>
        </w:numPr>
        <w:spacing w:line="240" w:lineRule="auto"/>
        <w:ind w:left="562" w:hanging="562"/>
        <w:contextualSpacing/>
        <w:rPr>
          <w:color w:val="000000"/>
          <w:szCs w:val="20"/>
        </w:rPr>
      </w:pPr>
      <w:proofErr w:type="gramStart"/>
      <w:r w:rsidRPr="00B12D7D">
        <w:rPr>
          <w:color w:val="000000"/>
        </w:rPr>
        <w:t>s'assurer</w:t>
      </w:r>
      <w:proofErr w:type="gramEnd"/>
      <w:r w:rsidRPr="00B12D7D">
        <w:rPr>
          <w:color w:val="000000"/>
        </w:rPr>
        <w:t xml:space="preserve"> que les parlementaires bénéficient du soutien requis pour accomplir un travail de qualité et assumer efficacement leurs responsabilités</w:t>
      </w:r>
      <w:r>
        <w:rPr>
          <w:color w:val="000000"/>
        </w:rPr>
        <w:t>.</w:t>
      </w:r>
    </w:p>
    <w:p w14:paraId="661E9113" w14:textId="77777777" w:rsidR="000942E0" w:rsidRPr="00B12D7D" w:rsidRDefault="000942E0" w:rsidP="00AF196A">
      <w:pPr>
        <w:spacing w:line="240" w:lineRule="auto"/>
        <w:rPr>
          <w:sz w:val="24"/>
          <w:szCs w:val="24"/>
        </w:rPr>
      </w:pPr>
    </w:p>
    <w:p w14:paraId="3DB07D43" w14:textId="77777777" w:rsidR="000942E0" w:rsidRPr="00B12D7D" w:rsidRDefault="000942E0" w:rsidP="00AF196A">
      <w:pPr>
        <w:spacing w:line="240" w:lineRule="auto"/>
        <w:rPr>
          <w:color w:val="000000"/>
        </w:rPr>
      </w:pPr>
      <w:r w:rsidRPr="00B12D7D">
        <w:rPr>
          <w:color w:val="000000"/>
        </w:rPr>
        <w:t xml:space="preserve">Le niveau de la rémunération et des indemnités versées aux parlementaires, ainsi que l'approche adoptée à cet égard diffèrent d'un pays à l'autre. La rémunération et les indemnités versées aux parlementaires incluent en général un traitement, des indemnités journalières et de déplacement, des indemnités complémentaires dépendant des fonctions assumées et un régime de retraite.  </w:t>
      </w:r>
    </w:p>
    <w:p w14:paraId="36C25ABE" w14:textId="77777777" w:rsidR="000942E0" w:rsidRPr="00B12D7D" w:rsidRDefault="000942E0" w:rsidP="00AF196A">
      <w:pPr>
        <w:spacing w:line="240" w:lineRule="auto"/>
        <w:rPr>
          <w:color w:val="000000"/>
        </w:rPr>
      </w:pPr>
    </w:p>
    <w:p w14:paraId="591FF7F9" w14:textId="77777777" w:rsidR="000942E0" w:rsidRPr="00B12D7D" w:rsidRDefault="000942E0" w:rsidP="00AF196A">
      <w:pPr>
        <w:spacing w:line="240" w:lineRule="auto"/>
        <w:rPr>
          <w:color w:val="000000"/>
        </w:rPr>
      </w:pPr>
      <w:r w:rsidRPr="00B12D7D">
        <w:rPr>
          <w:color w:val="000000"/>
        </w:rPr>
        <w:t xml:space="preserve">La rémunération et les indemnités doivent, quoi qu'il en soit, être adaptées aux nécessités et être mises équitablement à la disposition de tous les parlementaires. Il est de plus en plus fréquent qu'elles soient fixées par une instance indépendante extérieure au parlement afin d'accroître la légitimité et la transparence du processus. </w:t>
      </w:r>
    </w:p>
    <w:p w14:paraId="3A78FA34" w14:textId="77777777" w:rsidR="000942E0" w:rsidRPr="00B12D7D" w:rsidRDefault="000942E0" w:rsidP="00AF196A">
      <w:pPr>
        <w:spacing w:line="240" w:lineRule="auto"/>
        <w:rPr>
          <w:sz w:val="24"/>
          <w:szCs w:val="24"/>
        </w:rPr>
      </w:pPr>
    </w:p>
    <w:p w14:paraId="4E236233" w14:textId="77777777" w:rsidR="000942E0" w:rsidRPr="00B12D7D" w:rsidRDefault="000942E0" w:rsidP="00AF196A">
      <w:pPr>
        <w:spacing w:line="240" w:lineRule="auto"/>
        <w:rPr>
          <w:color w:val="000000"/>
        </w:rPr>
      </w:pPr>
      <w:r w:rsidRPr="00B12D7D">
        <w:rPr>
          <w:color w:val="000000"/>
        </w:rPr>
        <w:t>Dans presque tous les parlements, les parlementaires ont également accès à des installations et autres ressources, parmi lesquelles de l'équipement informatique ou autre, des outils de communication, des moyens de transport officiels et des permanences. Un grand nombre de parlements octroient également aux parlementaires des fonds leur permettant de recruter d</w:t>
      </w:r>
      <w:r>
        <w:rPr>
          <w:color w:val="000000"/>
        </w:rPr>
        <w:t>es</w:t>
      </w:r>
      <w:r w:rsidRPr="00B12D7D">
        <w:rPr>
          <w:color w:val="000000"/>
        </w:rPr>
        <w:t xml:space="preserve"> collaborateurs placés directement sous leurs ordres. </w:t>
      </w:r>
    </w:p>
    <w:p w14:paraId="3E7B190B" w14:textId="77777777" w:rsidR="000942E0" w:rsidRPr="00B12D7D" w:rsidRDefault="000942E0" w:rsidP="00AF196A">
      <w:pPr>
        <w:spacing w:line="240" w:lineRule="auto"/>
        <w:rPr>
          <w:color w:val="000000"/>
        </w:rPr>
      </w:pPr>
    </w:p>
    <w:p w14:paraId="137C7EA9" w14:textId="77777777" w:rsidR="000942E0" w:rsidRDefault="000942E0" w:rsidP="00AF196A">
      <w:pPr>
        <w:spacing w:line="240" w:lineRule="auto"/>
      </w:pPr>
      <w:r w:rsidRPr="00B12D7D">
        <w:rPr>
          <w:color w:val="000000"/>
        </w:rPr>
        <w:t>De surcroît, les parlementaires sont en mesure de faire appel aux services spécialisés offerts par l'administration parlementaire, par exemple le service de recherche et celui du budget. L'accès à de tels services doit être accordé de façon équitable et apartisane</w:t>
      </w:r>
      <w:r w:rsidRPr="00C45FAF">
        <w:t>.</w:t>
      </w:r>
    </w:p>
    <w:p w14:paraId="2A13CDB2" w14:textId="77777777" w:rsidR="000942E0" w:rsidRDefault="000942E0" w:rsidP="00AF196A">
      <w:pPr>
        <w:spacing w:line="240" w:lineRule="auto"/>
      </w:pPr>
    </w:p>
    <w:p w14:paraId="54C6F743" w14:textId="77777777" w:rsidR="000942E0" w:rsidRPr="00B12D7D" w:rsidRDefault="000942E0" w:rsidP="00AF196A">
      <w:pPr>
        <w:spacing w:line="240" w:lineRule="auto"/>
        <w:rPr>
          <w:color w:val="000000"/>
        </w:rPr>
      </w:pPr>
      <w:r>
        <w:rPr>
          <w:color w:val="000000"/>
        </w:rPr>
        <w:t>V</w:t>
      </w:r>
      <w:r w:rsidRPr="00B12D7D">
        <w:rPr>
          <w:color w:val="000000"/>
        </w:rPr>
        <w:t>oir également l'</w:t>
      </w:r>
      <w:r w:rsidRPr="00B12D7D">
        <w:rPr>
          <w:i/>
          <w:color w:val="000000"/>
        </w:rPr>
        <w:t>aspect 1.5.3</w:t>
      </w:r>
      <w:r w:rsidRPr="00B12D7D">
        <w:rPr>
          <w:color w:val="000000"/>
        </w:rPr>
        <w:t> :</w:t>
      </w:r>
      <w:r w:rsidRPr="00B12D7D">
        <w:rPr>
          <w:i/>
          <w:color w:val="000000"/>
        </w:rPr>
        <w:t xml:space="preserve"> </w:t>
      </w:r>
      <w:r w:rsidRPr="00C45FAF">
        <w:rPr>
          <w:i/>
          <w:color w:val="000000"/>
        </w:rPr>
        <w:t>Services spécialisés</w:t>
      </w:r>
      <w:r>
        <w:t>.</w:t>
      </w:r>
    </w:p>
    <w:p w14:paraId="700897C2" w14:textId="77777777" w:rsidR="000942E0" w:rsidRPr="00B12D7D" w:rsidRDefault="000942E0" w:rsidP="00AF196A">
      <w:pPr>
        <w:pStyle w:val="section-title"/>
        <w:rPr>
          <w:sz w:val="24"/>
          <w:szCs w:val="24"/>
        </w:rPr>
      </w:pPr>
      <w:r w:rsidRPr="00B12D7D">
        <w:t>Objectifs</w:t>
      </w:r>
    </w:p>
    <w:tbl>
      <w:tblPr>
        <w:tblW w:w="5000" w:type="pct"/>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0942E0" w:rsidRPr="00B12D7D" w14:paraId="4D418B0E" w14:textId="77777777" w:rsidTr="00E207E3">
        <w:trPr>
          <w:trHeight w:val="89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4B2E630" w14:textId="77777777" w:rsidR="000942E0" w:rsidRPr="00B12D7D" w:rsidRDefault="000942E0" w:rsidP="00AF196A">
            <w:pPr>
              <w:spacing w:line="240" w:lineRule="auto"/>
              <w:rPr>
                <w:i/>
                <w:sz w:val="24"/>
                <w:szCs w:val="24"/>
              </w:rPr>
            </w:pPr>
            <w:r w:rsidRPr="00B12D7D">
              <w:rPr>
                <w:i/>
              </w:rPr>
              <w:t>Après une analyse comparative, les parlements pourraient par exemple viser les objectifs suivants en ce qui concerne l'accès aux ressources :</w:t>
            </w:r>
          </w:p>
          <w:p w14:paraId="2E358AE4" w14:textId="77777777" w:rsidR="000942E0" w:rsidRPr="00B12D7D" w:rsidRDefault="000942E0" w:rsidP="00AF196A">
            <w:pPr>
              <w:spacing w:after="240" w:line="240" w:lineRule="auto"/>
            </w:pPr>
            <w:r w:rsidRPr="00B12D7D">
              <w:lastRenderedPageBreak/>
              <w:t>Le parlement dispose de règles et de procédures claires et impartiales pour réglementer l'accès des parlementaires aux ressources, notamment la rémunération et les indemnités.</w:t>
            </w:r>
          </w:p>
          <w:p w14:paraId="571E234B" w14:textId="77777777" w:rsidR="000942E0" w:rsidRPr="00B12D7D" w:rsidRDefault="000942E0" w:rsidP="00AF196A">
            <w:pPr>
              <w:spacing w:after="240" w:line="240" w:lineRule="auto"/>
            </w:pPr>
            <w:r w:rsidRPr="00B12D7D">
              <w:t>Les ressources à la disposition des parlementaires sont suffisantes pour leur permettre de s’acquitter de leur mandat.</w:t>
            </w:r>
          </w:p>
          <w:p w14:paraId="3A3CE59D" w14:textId="77777777" w:rsidR="000942E0" w:rsidRPr="00B12D7D" w:rsidRDefault="000942E0" w:rsidP="00AF196A">
            <w:pPr>
              <w:spacing w:after="240" w:line="240" w:lineRule="auto"/>
              <w:rPr>
                <w:sz w:val="24"/>
                <w:szCs w:val="24"/>
              </w:rPr>
            </w:pPr>
            <w:r w:rsidRPr="00B12D7D">
              <w:t>Tous les parlementaires, quel que soit leur parti politique</w:t>
            </w:r>
            <w:r>
              <w:t>,</w:t>
            </w:r>
            <w:r w:rsidRPr="00B12D7D">
              <w:t xml:space="preserve"> ont accès à un niveau de ressources équitable et proportionné, qui inclut notamment des collaborateurs.</w:t>
            </w:r>
          </w:p>
        </w:tc>
      </w:tr>
    </w:tbl>
    <w:p w14:paraId="66807BD0" w14:textId="77777777" w:rsidR="000942E0" w:rsidRPr="00B12D7D" w:rsidRDefault="000942E0" w:rsidP="00AF196A">
      <w:pPr>
        <w:pStyle w:val="section-title"/>
        <w:rPr>
          <w:sz w:val="24"/>
          <w:szCs w:val="24"/>
        </w:rPr>
      </w:pPr>
      <w:r w:rsidRPr="00B12D7D">
        <w:lastRenderedPageBreak/>
        <w:t>Évaluation</w:t>
      </w:r>
    </w:p>
    <w:p w14:paraId="6A1AD1B2" w14:textId="77777777" w:rsidR="000942E0" w:rsidRPr="00B12D7D" w:rsidRDefault="000942E0" w:rsidP="00AF196A">
      <w:pPr>
        <w:spacing w:after="240" w:line="240" w:lineRule="auto"/>
        <w:rPr>
          <w:sz w:val="24"/>
          <w:szCs w:val="24"/>
        </w:rPr>
      </w:pPr>
      <w:r w:rsidRPr="00B12D7D">
        <w:rPr>
          <w:color w:val="000000"/>
        </w:rPr>
        <w:t>L'aspect examiné ici est apprécié selon plusieurs critères, qui doivent être évalués séparément.</w:t>
      </w:r>
    </w:p>
    <w:p w14:paraId="21EB9287" w14:textId="77777777" w:rsidR="000942E0" w:rsidRPr="00B12D7D" w:rsidRDefault="000942E0" w:rsidP="00AF196A">
      <w:pPr>
        <w:spacing w:line="240" w:lineRule="auto"/>
        <w:rPr>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 </w:t>
      </w:r>
    </w:p>
    <w:p w14:paraId="6560F7FE" w14:textId="77777777" w:rsidR="000942E0" w:rsidRPr="00B12D7D" w:rsidRDefault="000942E0" w:rsidP="00AF196A">
      <w:pPr>
        <w:spacing w:line="240" w:lineRule="auto"/>
        <w:rPr>
          <w:sz w:val="24"/>
          <w:szCs w:val="24"/>
        </w:rPr>
      </w:pPr>
    </w:p>
    <w:p w14:paraId="5416B8E5" w14:textId="77777777" w:rsidR="000942E0" w:rsidRPr="00B12D7D" w:rsidRDefault="000942E0" w:rsidP="00AF196A">
      <w:pPr>
        <w:spacing w:line="240" w:lineRule="auto"/>
        <w:rPr>
          <w:color w:val="000000"/>
          <w:szCs w:val="20"/>
        </w:rPr>
      </w:pPr>
      <w:r w:rsidRPr="00B12D7D">
        <w:rPr>
          <w:color w:val="000000"/>
        </w:rPr>
        <w:t>Exemples d'éléments permettant d'étayer l'évaluation :</w:t>
      </w:r>
    </w:p>
    <w:p w14:paraId="06BFF912" w14:textId="77777777" w:rsidR="000942E0" w:rsidRPr="00B12D7D" w:rsidRDefault="000942E0" w:rsidP="00AF196A">
      <w:pPr>
        <w:spacing w:line="240" w:lineRule="auto"/>
        <w:rPr>
          <w:sz w:val="24"/>
          <w:szCs w:val="24"/>
        </w:rPr>
      </w:pPr>
    </w:p>
    <w:p w14:paraId="0DC2CCC8" w14:textId="77777777" w:rsidR="000942E0" w:rsidRPr="00B12D7D" w:rsidRDefault="000942E0" w:rsidP="00AF196A">
      <w:pPr>
        <w:numPr>
          <w:ilvl w:val="0"/>
          <w:numId w:val="15"/>
        </w:numPr>
        <w:spacing w:line="240" w:lineRule="auto"/>
        <w:ind w:left="562" w:hanging="562"/>
        <w:rPr>
          <w:color w:val="000000"/>
          <w:szCs w:val="20"/>
        </w:rPr>
      </w:pPr>
      <w:r w:rsidRPr="00B12D7D">
        <w:rPr>
          <w:color w:val="000000"/>
        </w:rPr>
        <w:t>Règles et procédures régissant l'accès des parlementaires aux ressources</w:t>
      </w:r>
    </w:p>
    <w:p w14:paraId="0536D2B3" w14:textId="77777777" w:rsidR="000942E0" w:rsidRPr="00B12D7D" w:rsidRDefault="000942E0" w:rsidP="00AF196A">
      <w:pPr>
        <w:numPr>
          <w:ilvl w:val="0"/>
          <w:numId w:val="15"/>
        </w:numPr>
        <w:spacing w:line="240" w:lineRule="auto"/>
        <w:ind w:left="562" w:hanging="562"/>
        <w:rPr>
          <w:color w:val="000000"/>
          <w:szCs w:val="20"/>
        </w:rPr>
      </w:pPr>
      <w:r w:rsidRPr="00B12D7D">
        <w:rPr>
          <w:color w:val="000000"/>
        </w:rPr>
        <w:t>Retour d'information des parlementaires concernant le niveau adéquat de la rémunération, des indemnités, des collaborateurs et des ressources</w:t>
      </w:r>
    </w:p>
    <w:p w14:paraId="233DDFCA" w14:textId="77777777" w:rsidR="000942E0" w:rsidRPr="00B12D7D" w:rsidRDefault="000942E0" w:rsidP="00AF196A">
      <w:pPr>
        <w:numPr>
          <w:ilvl w:val="0"/>
          <w:numId w:val="15"/>
        </w:numPr>
        <w:spacing w:line="240" w:lineRule="auto"/>
        <w:ind w:left="562" w:hanging="562"/>
        <w:rPr>
          <w:color w:val="000000"/>
          <w:szCs w:val="20"/>
        </w:rPr>
      </w:pPr>
      <w:r w:rsidRPr="00B12D7D">
        <w:rPr>
          <w:color w:val="000000"/>
        </w:rPr>
        <w:t xml:space="preserve">Documents ou </w:t>
      </w:r>
      <w:r>
        <w:rPr>
          <w:color w:val="000000"/>
        </w:rPr>
        <w:t xml:space="preserve">éléments de preuve </w:t>
      </w:r>
      <w:r w:rsidRPr="00B12D7D">
        <w:rPr>
          <w:color w:val="000000"/>
        </w:rPr>
        <w:t>indépendants confirmant le niveau adéquat de la rémunération, des indemnités, des collaborateurs et des ressources à la disposition des parlementaires</w:t>
      </w:r>
    </w:p>
    <w:p w14:paraId="17BF1C28" w14:textId="77777777" w:rsidR="000942E0" w:rsidRPr="00B12D7D" w:rsidRDefault="000942E0" w:rsidP="00AF196A">
      <w:pPr>
        <w:numPr>
          <w:ilvl w:val="0"/>
          <w:numId w:val="15"/>
        </w:numPr>
        <w:spacing w:line="240" w:lineRule="auto"/>
        <w:ind w:left="562" w:hanging="562"/>
        <w:rPr>
          <w:color w:val="000000"/>
          <w:szCs w:val="20"/>
        </w:rPr>
      </w:pPr>
      <w:r w:rsidRPr="00B12D7D">
        <w:rPr>
          <w:color w:val="000000"/>
        </w:rPr>
        <w:t xml:space="preserve">Documents ou </w:t>
      </w:r>
      <w:r>
        <w:rPr>
          <w:color w:val="000000"/>
        </w:rPr>
        <w:t xml:space="preserve">éléments de preuve </w:t>
      </w:r>
      <w:r w:rsidRPr="00B12D7D">
        <w:rPr>
          <w:color w:val="000000"/>
        </w:rPr>
        <w:t>indépendants confirmant la mise à disposition équitable et apartisane de la rémunération, des indemnités, des collaborateurs et des ressources accessibles aux parlementaires</w:t>
      </w:r>
    </w:p>
    <w:p w14:paraId="19A7E0DB" w14:textId="77777777" w:rsidR="000942E0" w:rsidRPr="00B12D7D" w:rsidRDefault="000942E0" w:rsidP="00AF196A">
      <w:pPr>
        <w:spacing w:line="240" w:lineRule="auto"/>
        <w:rPr>
          <w:color w:val="000000"/>
          <w:szCs w:val="20"/>
        </w:rPr>
      </w:pPr>
    </w:p>
    <w:p w14:paraId="5869FF7C" w14:textId="77777777" w:rsidR="000942E0" w:rsidRPr="00B12D7D" w:rsidRDefault="000942E0" w:rsidP="00AF196A">
      <w:pPr>
        <w:spacing w:line="240" w:lineRule="auto"/>
        <w:rPr>
          <w:sz w:val="24"/>
          <w:szCs w:val="24"/>
        </w:rPr>
      </w:pPr>
      <w:r w:rsidRPr="00B12D7D">
        <w:rPr>
          <w:color w:val="000000"/>
        </w:rPr>
        <w:t>Le cas échéant, merci de bien vouloir communiquer des observations ou exemples supplémentaires pour étayer l'évaluation.</w:t>
      </w:r>
    </w:p>
    <w:p w14:paraId="757B0E49" w14:textId="77777777" w:rsidR="000942E0" w:rsidRPr="00B12D7D" w:rsidRDefault="000942E0" w:rsidP="00AF196A">
      <w:pPr>
        <w:pStyle w:val="Heading5"/>
        <w:rPr>
          <w:sz w:val="24"/>
        </w:rPr>
      </w:pPr>
      <w:r w:rsidRPr="00B12D7D">
        <w:t>Critère d'évaluation n° 1 : Règles et procédures </w:t>
      </w:r>
    </w:p>
    <w:p w14:paraId="0CE00959" w14:textId="77777777" w:rsidR="000942E0" w:rsidRPr="00B12D7D" w:rsidRDefault="000942E0" w:rsidP="00AF196A">
      <w:pPr>
        <w:spacing w:line="240" w:lineRule="auto"/>
        <w:rPr>
          <w:sz w:val="24"/>
          <w:szCs w:val="24"/>
        </w:rPr>
      </w:pPr>
      <w:r w:rsidRPr="00B12D7D">
        <w:rPr>
          <w:color w:val="000000"/>
        </w:rPr>
        <w:t>Des règles et des procédures claires, éventuellement fixées par la loi, régissent l'accès des parlementaires aux ressources, notamment les modalités permettant de déterminer ces ressources et la procédure à laquelle les parlementaires doivent se soumettre pour rendre compte de leur utilisation.</w:t>
      </w:r>
    </w:p>
    <w:p w14:paraId="09D35482"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0074ABBB"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5DA30C" w14:textId="77777777" w:rsidR="000942E0" w:rsidRPr="00B12D7D" w:rsidRDefault="000942E0" w:rsidP="00AF196A">
            <w:pPr>
              <w:jc w:val="center"/>
              <w:rPr>
                <w:szCs w:val="20"/>
              </w:rPr>
            </w:pPr>
            <w:r w:rsidRPr="00B12D7D">
              <w:t>Néant</w:t>
            </w:r>
          </w:p>
          <w:p w14:paraId="2244B018"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244D0E" w14:textId="77777777" w:rsidR="000942E0" w:rsidRPr="00B12D7D" w:rsidRDefault="000942E0" w:rsidP="00AF196A">
            <w:pPr>
              <w:jc w:val="center"/>
              <w:rPr>
                <w:szCs w:val="20"/>
              </w:rPr>
            </w:pPr>
            <w:r w:rsidRPr="00B12D7D">
              <w:t xml:space="preserve">Médiocre </w:t>
            </w:r>
          </w:p>
          <w:p w14:paraId="4BACDEBD"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E9CB88" w14:textId="77777777" w:rsidR="000942E0" w:rsidRPr="00B12D7D" w:rsidRDefault="000942E0" w:rsidP="00AF196A">
            <w:pPr>
              <w:jc w:val="center"/>
              <w:rPr>
                <w:szCs w:val="20"/>
              </w:rPr>
            </w:pPr>
            <w:r w:rsidRPr="00B12D7D">
              <w:t>Moyen</w:t>
            </w:r>
          </w:p>
          <w:p w14:paraId="4131F633"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BEDB8B" w14:textId="77777777" w:rsidR="000942E0" w:rsidRPr="00B12D7D" w:rsidRDefault="000942E0" w:rsidP="00AF196A">
            <w:pPr>
              <w:jc w:val="center"/>
              <w:rPr>
                <w:szCs w:val="20"/>
              </w:rPr>
            </w:pPr>
            <w:r w:rsidRPr="00B12D7D">
              <w:t>Bon</w:t>
            </w:r>
          </w:p>
          <w:p w14:paraId="18F9353F"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7C6BE2" w14:textId="77777777" w:rsidR="000942E0" w:rsidRPr="00B12D7D" w:rsidRDefault="000942E0" w:rsidP="00AF196A">
            <w:pPr>
              <w:jc w:val="center"/>
              <w:rPr>
                <w:szCs w:val="20"/>
              </w:rPr>
            </w:pPr>
            <w:r w:rsidRPr="00B12D7D">
              <w:t>Très bon</w:t>
            </w:r>
          </w:p>
          <w:p w14:paraId="5F438734"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CA6C862" w14:textId="77777777" w:rsidR="000942E0" w:rsidRPr="00B12D7D" w:rsidRDefault="000942E0" w:rsidP="00AF196A">
            <w:pPr>
              <w:jc w:val="center"/>
              <w:rPr>
                <w:szCs w:val="20"/>
              </w:rPr>
            </w:pPr>
            <w:r w:rsidRPr="00B12D7D">
              <w:t>Excellent</w:t>
            </w:r>
          </w:p>
          <w:p w14:paraId="6562200E"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066D507A"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CD4F7" w14:textId="77777777" w:rsidR="000942E0" w:rsidRPr="00B12D7D" w:rsidRDefault="000942E0" w:rsidP="00AF196A">
            <w:pPr>
              <w:rPr>
                <w:color w:val="005F9A"/>
                <w:szCs w:val="20"/>
              </w:rPr>
            </w:pPr>
            <w:r w:rsidRPr="00B12D7D">
              <w:rPr>
                <w:color w:val="005F9A"/>
              </w:rPr>
              <w:t>Éléments à l'appui de l'évaluation :</w:t>
            </w:r>
          </w:p>
          <w:p w14:paraId="16B2CBC5" w14:textId="77777777" w:rsidR="000942E0" w:rsidRPr="00B12D7D" w:rsidRDefault="000942E0" w:rsidP="00AF196A">
            <w:pPr>
              <w:rPr>
                <w:color w:val="0000FF"/>
                <w:szCs w:val="20"/>
              </w:rPr>
            </w:pPr>
          </w:p>
          <w:p w14:paraId="644000D8" w14:textId="77777777" w:rsidR="000942E0" w:rsidRPr="00B12D7D" w:rsidRDefault="000942E0" w:rsidP="00AF196A">
            <w:pPr>
              <w:rPr>
                <w:color w:val="0000FF"/>
                <w:szCs w:val="20"/>
              </w:rPr>
            </w:pPr>
          </w:p>
        </w:tc>
      </w:tr>
    </w:tbl>
    <w:p w14:paraId="2AB506A1" w14:textId="77777777" w:rsidR="000942E0" w:rsidRPr="00B12D7D" w:rsidRDefault="000942E0" w:rsidP="00AF196A">
      <w:pPr>
        <w:pStyle w:val="Heading5"/>
        <w:rPr>
          <w:sz w:val="24"/>
        </w:rPr>
      </w:pPr>
      <w:r w:rsidRPr="00B12D7D">
        <w:lastRenderedPageBreak/>
        <w:t xml:space="preserve">Critère d'évaluation n° 2 : </w:t>
      </w:r>
      <w:r>
        <w:t xml:space="preserve">Niveau </w:t>
      </w:r>
      <w:r w:rsidRPr="00B12D7D">
        <w:t>adéquat de la rémunération et des indemnités</w:t>
      </w:r>
    </w:p>
    <w:p w14:paraId="7DCC0BB4" w14:textId="77777777" w:rsidR="000942E0" w:rsidRPr="00B12D7D" w:rsidRDefault="000942E0" w:rsidP="00AF196A">
      <w:pPr>
        <w:spacing w:line="240" w:lineRule="auto"/>
        <w:rPr>
          <w:sz w:val="24"/>
          <w:szCs w:val="24"/>
        </w:rPr>
      </w:pPr>
      <w:r w:rsidRPr="00B12D7D">
        <w:rPr>
          <w:color w:val="000000"/>
        </w:rPr>
        <w:t>La rémunération et les indemnités des parlementaires sont fixées à un niveau permettant à n'importe quel citoyen, quels que soient ses moyens financiers, de briguer un mandat parlementaire et de s'en acquitter concrètement.</w:t>
      </w:r>
    </w:p>
    <w:p w14:paraId="17E9E198"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300235A1"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803899" w14:textId="77777777" w:rsidR="000942E0" w:rsidRPr="00B12D7D" w:rsidRDefault="000942E0" w:rsidP="00AF196A">
            <w:pPr>
              <w:jc w:val="center"/>
              <w:rPr>
                <w:szCs w:val="20"/>
              </w:rPr>
            </w:pPr>
            <w:r w:rsidRPr="00B12D7D">
              <w:t>Néant</w:t>
            </w:r>
          </w:p>
          <w:p w14:paraId="0C07F7CA"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B9A853" w14:textId="77777777" w:rsidR="000942E0" w:rsidRPr="00B12D7D" w:rsidRDefault="000942E0" w:rsidP="00AF196A">
            <w:pPr>
              <w:jc w:val="center"/>
              <w:rPr>
                <w:szCs w:val="20"/>
              </w:rPr>
            </w:pPr>
            <w:r w:rsidRPr="00B12D7D">
              <w:t xml:space="preserve">Médiocre </w:t>
            </w:r>
          </w:p>
          <w:p w14:paraId="757B3B80"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A699C6" w14:textId="77777777" w:rsidR="000942E0" w:rsidRPr="00B12D7D" w:rsidRDefault="000942E0" w:rsidP="00AF196A">
            <w:pPr>
              <w:jc w:val="center"/>
              <w:rPr>
                <w:szCs w:val="20"/>
              </w:rPr>
            </w:pPr>
            <w:r w:rsidRPr="00B12D7D">
              <w:t>Moyen</w:t>
            </w:r>
          </w:p>
          <w:p w14:paraId="7965EAF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F3DBBF" w14:textId="77777777" w:rsidR="000942E0" w:rsidRPr="00B12D7D" w:rsidRDefault="000942E0" w:rsidP="00AF196A">
            <w:pPr>
              <w:jc w:val="center"/>
              <w:rPr>
                <w:szCs w:val="20"/>
              </w:rPr>
            </w:pPr>
            <w:r w:rsidRPr="00B12D7D">
              <w:t>Bon</w:t>
            </w:r>
          </w:p>
          <w:p w14:paraId="07421C4F"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44C816" w14:textId="77777777" w:rsidR="000942E0" w:rsidRPr="00B12D7D" w:rsidRDefault="000942E0" w:rsidP="00AF196A">
            <w:pPr>
              <w:jc w:val="center"/>
              <w:rPr>
                <w:szCs w:val="20"/>
              </w:rPr>
            </w:pPr>
            <w:r w:rsidRPr="00B12D7D">
              <w:t>Très bon</w:t>
            </w:r>
          </w:p>
          <w:p w14:paraId="7FBCAF1B"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496AB14" w14:textId="77777777" w:rsidR="000942E0" w:rsidRPr="00B12D7D" w:rsidRDefault="000942E0" w:rsidP="00AF196A">
            <w:pPr>
              <w:jc w:val="center"/>
              <w:rPr>
                <w:szCs w:val="20"/>
              </w:rPr>
            </w:pPr>
            <w:r w:rsidRPr="00B12D7D">
              <w:t>Excellent</w:t>
            </w:r>
          </w:p>
          <w:p w14:paraId="232DD2F1"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6856D867"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01F4D" w14:textId="77777777" w:rsidR="000942E0" w:rsidRPr="00B12D7D" w:rsidRDefault="000942E0" w:rsidP="00AF196A">
            <w:pPr>
              <w:rPr>
                <w:color w:val="005F9A"/>
                <w:szCs w:val="20"/>
              </w:rPr>
            </w:pPr>
            <w:r w:rsidRPr="00B12D7D">
              <w:rPr>
                <w:color w:val="005F9A"/>
              </w:rPr>
              <w:t>Éléments à l'appui de l'évaluation :</w:t>
            </w:r>
          </w:p>
          <w:p w14:paraId="4E4DC78E" w14:textId="77777777" w:rsidR="000942E0" w:rsidRPr="00B12D7D" w:rsidRDefault="000942E0" w:rsidP="00AF196A">
            <w:pPr>
              <w:rPr>
                <w:color w:val="0000FF"/>
                <w:szCs w:val="20"/>
              </w:rPr>
            </w:pPr>
          </w:p>
          <w:p w14:paraId="18ED72B9" w14:textId="77777777" w:rsidR="000942E0" w:rsidRPr="00B12D7D" w:rsidRDefault="000942E0" w:rsidP="00AF196A">
            <w:pPr>
              <w:rPr>
                <w:color w:val="0000FF"/>
                <w:szCs w:val="20"/>
              </w:rPr>
            </w:pPr>
          </w:p>
        </w:tc>
      </w:tr>
    </w:tbl>
    <w:p w14:paraId="66B8E645" w14:textId="77777777" w:rsidR="000942E0" w:rsidRPr="00B12D7D" w:rsidRDefault="000942E0" w:rsidP="00AF196A">
      <w:pPr>
        <w:pStyle w:val="Heading5"/>
        <w:rPr>
          <w:sz w:val="24"/>
        </w:rPr>
      </w:pPr>
      <w:r w:rsidRPr="00B12D7D">
        <w:t>Critère d'évaluation n° 3 : Procédure fixant la rémunération et les indemnités </w:t>
      </w:r>
    </w:p>
    <w:p w14:paraId="5E66D2C3" w14:textId="77777777" w:rsidR="000942E0" w:rsidRPr="00B12D7D" w:rsidRDefault="000942E0" w:rsidP="00AF196A">
      <w:pPr>
        <w:spacing w:line="240" w:lineRule="auto"/>
        <w:rPr>
          <w:sz w:val="24"/>
          <w:szCs w:val="24"/>
        </w:rPr>
      </w:pPr>
      <w:r w:rsidRPr="00B12D7D">
        <w:rPr>
          <w:color w:val="000000"/>
        </w:rPr>
        <w:t xml:space="preserve">Il existe une procédure adaptée garantissant que la rémunération et les indemnités des parlementaires sont fixées de façon équitable et apartisane, éventuellement par l'intermédiaire d'une instance ou </w:t>
      </w:r>
      <w:proofErr w:type="gramStart"/>
      <w:r w:rsidRPr="00B12D7D">
        <w:rPr>
          <w:color w:val="000000"/>
        </w:rPr>
        <w:t>d'une procédure indépendante</w:t>
      </w:r>
      <w:r>
        <w:rPr>
          <w:color w:val="000000"/>
        </w:rPr>
        <w:t>s</w:t>
      </w:r>
      <w:proofErr w:type="gramEnd"/>
      <w:r w:rsidRPr="00B12D7D">
        <w:rPr>
          <w:color w:val="000000"/>
        </w:rPr>
        <w:t xml:space="preserve">. </w:t>
      </w:r>
    </w:p>
    <w:p w14:paraId="29B059AF"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7388C5E0"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6D560E" w14:textId="77777777" w:rsidR="000942E0" w:rsidRPr="00B12D7D" w:rsidRDefault="000942E0" w:rsidP="00AF196A">
            <w:pPr>
              <w:jc w:val="center"/>
              <w:rPr>
                <w:szCs w:val="20"/>
              </w:rPr>
            </w:pPr>
            <w:r w:rsidRPr="00B12D7D">
              <w:t>Néant</w:t>
            </w:r>
          </w:p>
          <w:p w14:paraId="168B3BDE"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8472F6" w14:textId="77777777" w:rsidR="000942E0" w:rsidRPr="00B12D7D" w:rsidRDefault="000942E0" w:rsidP="00AF196A">
            <w:pPr>
              <w:jc w:val="center"/>
              <w:rPr>
                <w:szCs w:val="20"/>
              </w:rPr>
            </w:pPr>
            <w:r w:rsidRPr="00B12D7D">
              <w:t xml:space="preserve">Médiocre </w:t>
            </w:r>
          </w:p>
          <w:p w14:paraId="523B33DD"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417FB9" w14:textId="77777777" w:rsidR="000942E0" w:rsidRPr="00B12D7D" w:rsidRDefault="000942E0" w:rsidP="00AF196A">
            <w:pPr>
              <w:jc w:val="center"/>
              <w:rPr>
                <w:szCs w:val="20"/>
              </w:rPr>
            </w:pPr>
            <w:r w:rsidRPr="00B12D7D">
              <w:t>Moyen</w:t>
            </w:r>
          </w:p>
          <w:p w14:paraId="1FCDBF44"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2F4C20" w14:textId="77777777" w:rsidR="000942E0" w:rsidRPr="00B12D7D" w:rsidRDefault="000942E0" w:rsidP="00AF196A">
            <w:pPr>
              <w:jc w:val="center"/>
              <w:rPr>
                <w:szCs w:val="20"/>
              </w:rPr>
            </w:pPr>
            <w:r w:rsidRPr="00B12D7D">
              <w:t>Bon</w:t>
            </w:r>
          </w:p>
          <w:p w14:paraId="388838D9"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F9B2C6" w14:textId="77777777" w:rsidR="000942E0" w:rsidRPr="00B12D7D" w:rsidRDefault="000942E0" w:rsidP="00AF196A">
            <w:pPr>
              <w:jc w:val="center"/>
              <w:rPr>
                <w:szCs w:val="20"/>
              </w:rPr>
            </w:pPr>
            <w:r w:rsidRPr="00B12D7D">
              <w:t>Très bon</w:t>
            </w:r>
          </w:p>
          <w:p w14:paraId="724C3CE1"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1C8739A" w14:textId="77777777" w:rsidR="000942E0" w:rsidRPr="00B12D7D" w:rsidRDefault="000942E0" w:rsidP="00AF196A">
            <w:pPr>
              <w:jc w:val="center"/>
              <w:rPr>
                <w:szCs w:val="20"/>
              </w:rPr>
            </w:pPr>
            <w:r w:rsidRPr="00B12D7D">
              <w:t>Excellent</w:t>
            </w:r>
          </w:p>
          <w:p w14:paraId="3207E27E"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4B2C3362"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C14DD" w14:textId="77777777" w:rsidR="000942E0" w:rsidRPr="00B12D7D" w:rsidRDefault="000942E0" w:rsidP="00AF196A">
            <w:pPr>
              <w:rPr>
                <w:color w:val="005F9A"/>
                <w:szCs w:val="20"/>
              </w:rPr>
            </w:pPr>
            <w:r w:rsidRPr="00B12D7D">
              <w:rPr>
                <w:color w:val="005F9A"/>
              </w:rPr>
              <w:t>Éléments à l'appui de l'évaluation :</w:t>
            </w:r>
          </w:p>
          <w:p w14:paraId="0D59511C" w14:textId="77777777" w:rsidR="000942E0" w:rsidRPr="00B12D7D" w:rsidRDefault="000942E0" w:rsidP="00AF196A">
            <w:pPr>
              <w:rPr>
                <w:color w:val="0000FF"/>
                <w:szCs w:val="20"/>
              </w:rPr>
            </w:pPr>
          </w:p>
          <w:p w14:paraId="36894516" w14:textId="77777777" w:rsidR="000942E0" w:rsidRPr="00B12D7D" w:rsidRDefault="000942E0" w:rsidP="00AF196A">
            <w:pPr>
              <w:rPr>
                <w:color w:val="0000FF"/>
                <w:szCs w:val="20"/>
              </w:rPr>
            </w:pPr>
          </w:p>
        </w:tc>
      </w:tr>
    </w:tbl>
    <w:p w14:paraId="79BC20FF" w14:textId="77777777" w:rsidR="000942E0" w:rsidRPr="00B12D7D" w:rsidRDefault="000942E0" w:rsidP="00AF196A">
      <w:pPr>
        <w:pStyle w:val="Heading5"/>
        <w:rPr>
          <w:sz w:val="24"/>
        </w:rPr>
      </w:pPr>
      <w:r w:rsidRPr="00B12D7D">
        <w:t>Critère d'évaluation n° 4 : Collaborateurs, installations et autres ressources</w:t>
      </w:r>
    </w:p>
    <w:p w14:paraId="414AD424" w14:textId="77777777" w:rsidR="000942E0" w:rsidRPr="00B12D7D" w:rsidRDefault="000942E0" w:rsidP="00AF196A">
      <w:pPr>
        <w:spacing w:line="240" w:lineRule="auto"/>
        <w:rPr>
          <w:sz w:val="24"/>
          <w:szCs w:val="24"/>
        </w:rPr>
      </w:pPr>
      <w:r w:rsidRPr="00B12D7D">
        <w:rPr>
          <w:color w:val="000000"/>
        </w:rPr>
        <w:t xml:space="preserve">Pour qu'ils puissent s'acquitter </w:t>
      </w:r>
      <w:r>
        <w:rPr>
          <w:color w:val="000000"/>
        </w:rPr>
        <w:t xml:space="preserve">concrètement </w:t>
      </w:r>
      <w:r w:rsidRPr="00B12D7D">
        <w:rPr>
          <w:color w:val="000000"/>
        </w:rPr>
        <w:t>de leurs fonctions, tous les parlementaires, quel que soit leur parti politique, ont accès à des collaborateurs, des installations et d'autres ressources proportionnelles aux moyens à la disposition du parlement et aux fonctions qu'ils occupent.</w:t>
      </w:r>
    </w:p>
    <w:p w14:paraId="6EB94C81" w14:textId="77777777" w:rsidR="000942E0" w:rsidRPr="00B12D7D" w:rsidRDefault="000942E0" w:rsidP="00AF196A">
      <w:pPr>
        <w:spacing w:line="240" w:lineRule="auto"/>
        <w:rPr>
          <w:sz w:val="24"/>
          <w:szCs w:val="24"/>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942E0" w:rsidRPr="00B12D7D" w14:paraId="0F645AF2"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B8F27D" w14:textId="77777777" w:rsidR="000942E0" w:rsidRPr="00B12D7D" w:rsidRDefault="000942E0" w:rsidP="00AF196A">
            <w:pPr>
              <w:jc w:val="center"/>
              <w:rPr>
                <w:szCs w:val="20"/>
              </w:rPr>
            </w:pPr>
            <w:r w:rsidRPr="00B12D7D">
              <w:t>Néant</w:t>
            </w:r>
          </w:p>
          <w:p w14:paraId="333B888B"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F1FBE4" w14:textId="77777777" w:rsidR="000942E0" w:rsidRPr="00B12D7D" w:rsidRDefault="000942E0" w:rsidP="00AF196A">
            <w:pPr>
              <w:jc w:val="center"/>
              <w:rPr>
                <w:szCs w:val="20"/>
              </w:rPr>
            </w:pPr>
            <w:r w:rsidRPr="00B12D7D">
              <w:t xml:space="preserve">Médiocre </w:t>
            </w:r>
          </w:p>
          <w:p w14:paraId="17590092"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7790FE" w14:textId="77777777" w:rsidR="000942E0" w:rsidRPr="00B12D7D" w:rsidRDefault="000942E0" w:rsidP="00AF196A">
            <w:pPr>
              <w:jc w:val="center"/>
              <w:rPr>
                <w:szCs w:val="20"/>
              </w:rPr>
            </w:pPr>
            <w:r w:rsidRPr="00B12D7D">
              <w:t>Moyen</w:t>
            </w:r>
          </w:p>
          <w:p w14:paraId="220243B5"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EC2BA7" w14:textId="77777777" w:rsidR="000942E0" w:rsidRPr="00B12D7D" w:rsidRDefault="000942E0" w:rsidP="00AF196A">
            <w:pPr>
              <w:jc w:val="center"/>
              <w:rPr>
                <w:szCs w:val="20"/>
              </w:rPr>
            </w:pPr>
            <w:r w:rsidRPr="00B12D7D">
              <w:t>Bon</w:t>
            </w:r>
          </w:p>
          <w:p w14:paraId="3E5388A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AE201F" w14:textId="77777777" w:rsidR="000942E0" w:rsidRPr="00B12D7D" w:rsidRDefault="000942E0" w:rsidP="00AF196A">
            <w:pPr>
              <w:jc w:val="center"/>
              <w:rPr>
                <w:szCs w:val="20"/>
              </w:rPr>
            </w:pPr>
            <w:r w:rsidRPr="00B12D7D">
              <w:t>Très bon</w:t>
            </w:r>
          </w:p>
          <w:p w14:paraId="24131A9B" w14:textId="77777777" w:rsidR="000942E0" w:rsidRPr="00B12D7D" w:rsidRDefault="000942E0" w:rsidP="00AF196A">
            <w:pPr>
              <w:jc w:val="center"/>
              <w:rPr>
                <w:szCs w:val="20"/>
              </w:rPr>
            </w:pPr>
            <w:r w:rsidRPr="00B12D7D">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0BF081E1" w14:textId="77777777" w:rsidR="000942E0" w:rsidRPr="00B12D7D" w:rsidRDefault="000942E0" w:rsidP="00AF196A">
            <w:pPr>
              <w:jc w:val="center"/>
              <w:rPr>
                <w:szCs w:val="20"/>
              </w:rPr>
            </w:pPr>
            <w:r w:rsidRPr="00B12D7D">
              <w:t>Excellent</w:t>
            </w:r>
          </w:p>
          <w:p w14:paraId="24B358DA"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556E3927"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1AECA" w14:textId="77777777" w:rsidR="000942E0" w:rsidRPr="00B12D7D" w:rsidRDefault="000942E0" w:rsidP="00AF196A">
            <w:pPr>
              <w:rPr>
                <w:color w:val="005F9A"/>
                <w:szCs w:val="20"/>
              </w:rPr>
            </w:pPr>
            <w:r w:rsidRPr="00B12D7D">
              <w:rPr>
                <w:color w:val="005F9A"/>
              </w:rPr>
              <w:t>Éléments à l'appui de l'évaluation :</w:t>
            </w:r>
          </w:p>
          <w:p w14:paraId="139B29B1" w14:textId="77777777" w:rsidR="000942E0" w:rsidRPr="00B12D7D" w:rsidRDefault="000942E0" w:rsidP="00AF196A">
            <w:pPr>
              <w:rPr>
                <w:color w:val="0000FF"/>
                <w:szCs w:val="20"/>
              </w:rPr>
            </w:pPr>
          </w:p>
          <w:p w14:paraId="429B2884" w14:textId="77777777" w:rsidR="000942E0" w:rsidRPr="00B12D7D" w:rsidRDefault="000942E0" w:rsidP="00AF196A">
            <w:pPr>
              <w:rPr>
                <w:color w:val="0000FF"/>
                <w:szCs w:val="20"/>
              </w:rPr>
            </w:pPr>
          </w:p>
        </w:tc>
      </w:tr>
    </w:tbl>
    <w:p w14:paraId="009367E9" w14:textId="77777777" w:rsidR="000942E0" w:rsidRPr="00B12D7D" w:rsidRDefault="000942E0" w:rsidP="00AF196A">
      <w:pPr>
        <w:pStyle w:val="section-title"/>
      </w:pPr>
      <w:r w:rsidRPr="00B12D7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942E0" w:rsidRPr="00B12D7D" w14:paraId="2C67DE23" w14:textId="77777777" w:rsidTr="00E207E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20607D9" w14:textId="77777777" w:rsidR="000942E0" w:rsidRPr="00B12D7D" w:rsidRDefault="000942E0" w:rsidP="00AF196A">
            <w:pPr>
              <w:spacing w:line="240" w:lineRule="auto"/>
              <w:rPr>
                <w:szCs w:val="20"/>
              </w:rPr>
            </w:pPr>
            <w:r w:rsidRPr="00B12D7D">
              <w:rPr>
                <w:i/>
                <w:color w:val="000000"/>
              </w:rPr>
              <w:t>Dans cet encadré, notez les recommandations et les idées visant à renforcer les règles et la pratique dans ce domaine.</w:t>
            </w:r>
          </w:p>
        </w:tc>
      </w:tr>
    </w:tbl>
    <w:p w14:paraId="27C19C93" w14:textId="77777777" w:rsidR="000942E0" w:rsidRPr="00B12D7D" w:rsidRDefault="000942E0" w:rsidP="00AF196A">
      <w:pPr>
        <w:spacing w:after="240" w:line="240" w:lineRule="auto"/>
        <w:rPr>
          <w:sz w:val="24"/>
          <w:szCs w:val="24"/>
        </w:rPr>
      </w:pPr>
      <w:r w:rsidRPr="00B12D7D">
        <w:lastRenderedPageBreak/>
        <w:br/>
      </w:r>
      <w:r w:rsidRPr="00B12D7D">
        <w:br/>
      </w:r>
      <w:r w:rsidRPr="00B12D7D">
        <w:br/>
      </w:r>
      <w:r w:rsidRPr="00B12D7D">
        <w:br/>
      </w:r>
    </w:p>
    <w:p w14:paraId="49A089E8" w14:textId="77777777" w:rsidR="000942E0" w:rsidRPr="00B12D7D" w:rsidRDefault="000942E0" w:rsidP="00AF196A">
      <w:pPr>
        <w:pStyle w:val="Dimension"/>
        <w:outlineLvl w:val="4"/>
        <w:rPr>
          <w:sz w:val="27"/>
          <w:szCs w:val="27"/>
        </w:rPr>
      </w:pPr>
      <w:r w:rsidRPr="00B12D7D">
        <w:lastRenderedPageBreak/>
        <w:t>Aspect 1.2.5 : Formation professionnelle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942E0" w:rsidRPr="00B12D7D" w14:paraId="0DE2EB74" w14:textId="77777777" w:rsidTr="00E207E3">
        <w:tc>
          <w:tcPr>
            <w:tcW w:w="9350" w:type="dxa"/>
            <w:shd w:val="clear" w:color="auto" w:fill="EEEEEE"/>
          </w:tcPr>
          <w:p w14:paraId="2ED76AF4" w14:textId="77777777" w:rsidR="000942E0" w:rsidRPr="00B12D7D" w:rsidRDefault="000942E0" w:rsidP="00AF196A">
            <w:pPr>
              <w:spacing w:line="240" w:lineRule="auto"/>
              <w:rPr>
                <w:szCs w:val="20"/>
              </w:rPr>
            </w:pPr>
            <w:r w:rsidRPr="00B12D7D">
              <w:t>Cet aspect s'applique aux éléments suivants :</w:t>
            </w:r>
          </w:p>
          <w:p w14:paraId="192ED062" w14:textId="77777777" w:rsidR="000942E0" w:rsidRPr="00B12D7D" w:rsidRDefault="000942E0" w:rsidP="00AF196A">
            <w:pPr>
              <w:pStyle w:val="ListParagraph"/>
              <w:numPr>
                <w:ilvl w:val="0"/>
                <w:numId w:val="2"/>
              </w:numPr>
              <w:spacing w:line="240" w:lineRule="auto"/>
              <w:rPr>
                <w:szCs w:val="20"/>
              </w:rPr>
            </w:pPr>
            <w:r w:rsidRPr="00B12D7D">
              <w:t xml:space="preserve">Indicateur 1.2 : </w:t>
            </w:r>
            <w:r w:rsidRPr="00B12D7D">
              <w:rPr>
                <w:color w:val="000000"/>
              </w:rPr>
              <w:t>Parlementaires</w:t>
            </w:r>
          </w:p>
          <w:p w14:paraId="33FD0CDB" w14:textId="77777777" w:rsidR="000942E0" w:rsidRPr="00B12D7D" w:rsidRDefault="000942E0" w:rsidP="00AF196A">
            <w:pPr>
              <w:numPr>
                <w:ilvl w:val="0"/>
                <w:numId w:val="1"/>
              </w:numPr>
              <w:spacing w:line="240" w:lineRule="auto"/>
              <w:rPr>
                <w:sz w:val="24"/>
                <w:szCs w:val="24"/>
              </w:rPr>
            </w:pPr>
            <w:r>
              <w:t>Cible</w:t>
            </w:r>
            <w:r w:rsidRPr="00B12D7D">
              <w:t xml:space="preserve"> 1 : Des parlements efficaces</w:t>
            </w:r>
          </w:p>
        </w:tc>
      </w:tr>
    </w:tbl>
    <w:p w14:paraId="556F75F7" w14:textId="77777777" w:rsidR="000942E0" w:rsidRPr="00B12D7D" w:rsidRDefault="000942E0" w:rsidP="00AF196A">
      <w:pPr>
        <w:pStyle w:val="section-title"/>
        <w:rPr>
          <w:sz w:val="24"/>
          <w:szCs w:val="24"/>
        </w:rPr>
      </w:pPr>
      <w:r w:rsidRPr="00B12D7D">
        <w:t>À propos de l'aspect</w:t>
      </w:r>
    </w:p>
    <w:p w14:paraId="300D60BE" w14:textId="77777777" w:rsidR="000942E0" w:rsidRPr="00B12D7D" w:rsidRDefault="000942E0" w:rsidP="00AF196A">
      <w:pPr>
        <w:spacing w:line="240" w:lineRule="auto"/>
        <w:rPr>
          <w:sz w:val="24"/>
          <w:szCs w:val="24"/>
        </w:rPr>
      </w:pPr>
      <w:bookmarkStart w:id="111" w:name="_heading=h.gjdgxs"/>
      <w:bookmarkEnd w:id="111"/>
      <w:r w:rsidRPr="00B12D7D">
        <w:rPr>
          <w:color w:val="000000"/>
        </w:rPr>
        <w:t>Cet aspect concerne les perspectives de formation professionnelle offertes aux parlementaires pour les aider à remplir leurs fonctions essentielles. Il porte sur les programmes et les ressources proposés par le parlement, mais aussi par les organismes avec lesquels ce dernier collabore. Les programmes conçus par les partis politiques ou le soutien informel d'autres parlementaires ne sont pas couverts, bien que ces aspects puissent jouer un rôle important dans la formation professionnelle des parlementaires.</w:t>
      </w:r>
    </w:p>
    <w:p w14:paraId="0C4534F7" w14:textId="77777777" w:rsidR="000942E0" w:rsidRPr="00B12D7D" w:rsidRDefault="000942E0" w:rsidP="00AF196A">
      <w:pPr>
        <w:spacing w:line="240" w:lineRule="auto"/>
        <w:rPr>
          <w:sz w:val="24"/>
          <w:szCs w:val="24"/>
        </w:rPr>
      </w:pPr>
    </w:p>
    <w:p w14:paraId="560D9656" w14:textId="77777777" w:rsidR="000942E0" w:rsidRPr="00B12D7D" w:rsidRDefault="000942E0" w:rsidP="00AF196A">
      <w:pPr>
        <w:spacing w:line="240" w:lineRule="auto"/>
        <w:rPr>
          <w:color w:val="000000"/>
        </w:rPr>
      </w:pPr>
      <w:r w:rsidRPr="00B12D7D">
        <w:rPr>
          <w:color w:val="000000"/>
        </w:rPr>
        <w:t xml:space="preserve">Les citoyens qui deviennent parlementaires viennent d'horizons personnels et professionnels variés et possèdent en général des compétences politiques </w:t>
      </w:r>
      <w:r>
        <w:rPr>
          <w:color w:val="000000"/>
        </w:rPr>
        <w:t>avérées</w:t>
      </w:r>
      <w:r w:rsidRPr="00B12D7D">
        <w:rPr>
          <w:color w:val="000000"/>
        </w:rPr>
        <w:t>. Toutefois, l'exercice de fonctions parlementaires exige d'autres types de connaissances et de compétences, certaines très spécialisées, par exemple la connaissance de la procédure et des pratiques parlementaires</w:t>
      </w:r>
      <w:r>
        <w:rPr>
          <w:color w:val="000000"/>
        </w:rPr>
        <w:t>, ainsi que</w:t>
      </w:r>
      <w:r w:rsidRPr="00B12D7D">
        <w:rPr>
          <w:color w:val="000000"/>
        </w:rPr>
        <w:t xml:space="preserve"> du fonctionnement de structures parlementaires telles que les commissions, ou encore de la gestion d'une permanence très sollicitée. </w:t>
      </w:r>
    </w:p>
    <w:p w14:paraId="624D3A55" w14:textId="77777777" w:rsidR="000942E0" w:rsidRPr="00B12D7D" w:rsidRDefault="000942E0" w:rsidP="00AF196A">
      <w:pPr>
        <w:spacing w:line="240" w:lineRule="auto"/>
        <w:rPr>
          <w:color w:val="000000"/>
        </w:rPr>
      </w:pPr>
    </w:p>
    <w:p w14:paraId="47C3A798" w14:textId="77777777" w:rsidR="000942E0" w:rsidRPr="00B12D7D" w:rsidRDefault="000942E0" w:rsidP="00AF196A">
      <w:pPr>
        <w:spacing w:line="240" w:lineRule="auto"/>
        <w:rPr>
          <w:sz w:val="24"/>
          <w:szCs w:val="24"/>
        </w:rPr>
      </w:pPr>
      <w:r w:rsidRPr="00B12D7D">
        <w:rPr>
          <w:color w:val="000000"/>
        </w:rPr>
        <w:t>Le parlement assume donc l'importante responsabilité d'aider les parlementaires à acquérir des connaissances et des compétences leur permettant d</w:t>
      </w:r>
      <w:r>
        <w:rPr>
          <w:color w:val="000000"/>
        </w:rPr>
        <w:t xml:space="preserve">e faire face à </w:t>
      </w:r>
      <w:r w:rsidRPr="00B12D7D">
        <w:rPr>
          <w:color w:val="000000"/>
        </w:rPr>
        <w:t>leurs responsabilités essentielles. Ce rôle est en général endossé, ou chapeauté, par l'administration parlementaire.</w:t>
      </w:r>
    </w:p>
    <w:p w14:paraId="38014E75" w14:textId="77777777" w:rsidR="000942E0" w:rsidRPr="00B12D7D" w:rsidRDefault="000942E0" w:rsidP="00AF196A">
      <w:pPr>
        <w:spacing w:line="240" w:lineRule="auto"/>
        <w:rPr>
          <w:sz w:val="24"/>
          <w:szCs w:val="24"/>
        </w:rPr>
      </w:pPr>
    </w:p>
    <w:p w14:paraId="252BA8FC" w14:textId="77777777" w:rsidR="000942E0" w:rsidRPr="00B12D7D" w:rsidRDefault="000942E0" w:rsidP="00AF196A">
      <w:pPr>
        <w:spacing w:line="240" w:lineRule="auto"/>
        <w:rPr>
          <w:sz w:val="24"/>
          <w:szCs w:val="24"/>
        </w:rPr>
      </w:pPr>
      <w:r w:rsidRPr="00B12D7D">
        <w:rPr>
          <w:color w:val="000000"/>
        </w:rPr>
        <w:t>Les programmes de formation initiale destinés aux nouveaux parlementaires revêtent une importance particulière. Idéalement, le parlement devrait également disposer d'un programme de formation professionnelle continue proposant régulièrement des formations adaptées aux besoins des parlementaires.</w:t>
      </w:r>
    </w:p>
    <w:p w14:paraId="16FE9428" w14:textId="77777777" w:rsidR="000942E0" w:rsidRPr="00B12D7D" w:rsidRDefault="000942E0" w:rsidP="00AF196A">
      <w:pPr>
        <w:pStyle w:val="section-title"/>
        <w:rPr>
          <w:sz w:val="24"/>
          <w:szCs w:val="24"/>
        </w:rPr>
      </w:pPr>
      <w:r w:rsidRPr="00B12D7D">
        <w:t>Objectifs</w:t>
      </w:r>
      <w:r w:rsidRPr="00B12D7D">
        <w:tab/>
      </w:r>
    </w:p>
    <w:tbl>
      <w:tblPr>
        <w:tblW w:w="5000" w:type="pct"/>
        <w:shd w:val="clear" w:color="auto" w:fill="EEEEEE"/>
        <w:tblCellMar>
          <w:top w:w="15" w:type="dxa"/>
          <w:left w:w="15" w:type="dxa"/>
          <w:bottom w:w="15" w:type="dxa"/>
          <w:right w:w="15" w:type="dxa"/>
        </w:tblCellMar>
        <w:tblLook w:val="0400" w:firstRow="0" w:lastRow="0" w:firstColumn="0" w:lastColumn="0" w:noHBand="0" w:noVBand="1"/>
      </w:tblPr>
      <w:tblGrid>
        <w:gridCol w:w="9120"/>
      </w:tblGrid>
      <w:tr w:rsidR="000942E0" w:rsidRPr="00B12D7D" w14:paraId="41BB01E6" w14:textId="77777777" w:rsidTr="00E207E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F867662" w14:textId="77777777" w:rsidR="000942E0" w:rsidRPr="00B12D7D" w:rsidRDefault="000942E0" w:rsidP="00AF196A">
            <w:pPr>
              <w:spacing w:line="240" w:lineRule="auto"/>
              <w:rPr>
                <w:sz w:val="24"/>
                <w:szCs w:val="24"/>
              </w:rPr>
            </w:pPr>
            <w:r w:rsidRPr="00B12D7D">
              <w:rPr>
                <w:color w:val="005F9A"/>
              </w:rPr>
              <w:t> </w:t>
            </w:r>
          </w:p>
          <w:p w14:paraId="24785BC1" w14:textId="77777777" w:rsidR="000942E0" w:rsidRPr="00B12D7D" w:rsidRDefault="000942E0" w:rsidP="00AF196A">
            <w:pPr>
              <w:spacing w:line="240" w:lineRule="auto"/>
              <w:rPr>
                <w:i/>
                <w:sz w:val="24"/>
                <w:szCs w:val="24"/>
              </w:rPr>
            </w:pPr>
            <w:r w:rsidRPr="00B12D7D">
              <w:rPr>
                <w:i/>
              </w:rPr>
              <w:t>Après une analyse comparative, les parlements pourraient par exemple viser les objectifs suivants en ce qui concerne la formation professionnelle :</w:t>
            </w:r>
          </w:p>
          <w:p w14:paraId="3864BFE6" w14:textId="77777777" w:rsidR="000942E0" w:rsidRPr="00B12D7D" w:rsidRDefault="000942E0" w:rsidP="00AF196A">
            <w:pPr>
              <w:spacing w:line="240" w:lineRule="auto"/>
              <w:rPr>
                <w:sz w:val="24"/>
                <w:szCs w:val="24"/>
              </w:rPr>
            </w:pPr>
          </w:p>
          <w:p w14:paraId="0C22AAA8" w14:textId="77777777" w:rsidR="000942E0" w:rsidRPr="00B12D7D" w:rsidRDefault="000942E0" w:rsidP="00AF196A">
            <w:pPr>
              <w:spacing w:line="240" w:lineRule="auto"/>
              <w:rPr>
                <w:sz w:val="24"/>
                <w:szCs w:val="24"/>
              </w:rPr>
            </w:pPr>
            <w:r w:rsidRPr="00B12D7D">
              <w:t>Tous les parlementaires nouvellement élus suivent lors de leur prise de fonctions un programme de formation initiale leur présentant leurs droits et responsabilités, ainsi que les connaissances et les compétences spécialisées dont ils auront besoin pour s'acquitter de leur mandat.</w:t>
            </w:r>
          </w:p>
          <w:p w14:paraId="28F9A92D" w14:textId="77777777" w:rsidR="000942E0" w:rsidRPr="00B12D7D" w:rsidRDefault="000942E0" w:rsidP="00AF196A">
            <w:pPr>
              <w:spacing w:line="240" w:lineRule="auto"/>
              <w:rPr>
                <w:sz w:val="24"/>
                <w:szCs w:val="24"/>
              </w:rPr>
            </w:pPr>
          </w:p>
          <w:p w14:paraId="0CDBFB64" w14:textId="77777777" w:rsidR="000942E0" w:rsidRPr="00B12D7D" w:rsidRDefault="000942E0" w:rsidP="00AF196A">
            <w:pPr>
              <w:spacing w:line="240" w:lineRule="auto"/>
              <w:rPr>
                <w:sz w:val="24"/>
                <w:szCs w:val="24"/>
              </w:rPr>
            </w:pPr>
            <w:r w:rsidRPr="00B12D7D">
              <w:t>Tous les parlementaires reçoivent un dossier d'information complet lorsqu'ils prennent leurs fonctions.</w:t>
            </w:r>
          </w:p>
          <w:p w14:paraId="6E47EF36" w14:textId="77777777" w:rsidR="000942E0" w:rsidRPr="00B12D7D" w:rsidRDefault="000942E0" w:rsidP="00AF196A">
            <w:pPr>
              <w:spacing w:line="240" w:lineRule="auto"/>
              <w:rPr>
                <w:sz w:val="24"/>
                <w:szCs w:val="24"/>
              </w:rPr>
            </w:pPr>
          </w:p>
          <w:p w14:paraId="58B0DA2F" w14:textId="77777777" w:rsidR="000942E0" w:rsidRPr="00B12D7D" w:rsidRDefault="000942E0" w:rsidP="00AF196A">
            <w:pPr>
              <w:spacing w:line="240" w:lineRule="auto"/>
              <w:rPr>
                <w:szCs w:val="20"/>
              </w:rPr>
            </w:pPr>
            <w:r w:rsidRPr="00B12D7D">
              <w:t xml:space="preserve">Tous les parlementaires ont accès à un programme de formation professionnelle continue </w:t>
            </w:r>
            <w:proofErr w:type="gramStart"/>
            <w:r w:rsidRPr="00B12D7D">
              <w:t>adapté</w:t>
            </w:r>
            <w:proofErr w:type="gramEnd"/>
            <w:r w:rsidRPr="00B12D7D">
              <w:t xml:space="preserve"> à leurs besoins et leur emploi du temps.</w:t>
            </w:r>
          </w:p>
          <w:p w14:paraId="13AF28C0" w14:textId="77777777" w:rsidR="000942E0" w:rsidRPr="00B12D7D" w:rsidRDefault="000942E0" w:rsidP="00AF196A">
            <w:pPr>
              <w:spacing w:line="240" w:lineRule="auto"/>
              <w:rPr>
                <w:color w:val="005F9A"/>
                <w:sz w:val="24"/>
                <w:szCs w:val="24"/>
              </w:rPr>
            </w:pPr>
          </w:p>
        </w:tc>
      </w:tr>
    </w:tbl>
    <w:p w14:paraId="3E44BE94" w14:textId="77777777" w:rsidR="000942E0" w:rsidRPr="00B12D7D" w:rsidRDefault="000942E0" w:rsidP="00AF196A">
      <w:pPr>
        <w:pStyle w:val="section-title"/>
        <w:rPr>
          <w:sz w:val="24"/>
          <w:szCs w:val="24"/>
        </w:rPr>
      </w:pPr>
      <w:r w:rsidRPr="00B12D7D">
        <w:lastRenderedPageBreak/>
        <w:t>Évaluation</w:t>
      </w:r>
    </w:p>
    <w:p w14:paraId="6E500E6D" w14:textId="77777777" w:rsidR="000942E0" w:rsidRPr="00B12D7D" w:rsidRDefault="000942E0" w:rsidP="00AF196A">
      <w:pPr>
        <w:spacing w:after="240" w:line="240" w:lineRule="auto"/>
        <w:rPr>
          <w:sz w:val="24"/>
          <w:szCs w:val="24"/>
        </w:rPr>
      </w:pPr>
      <w:r w:rsidRPr="00B12D7D">
        <w:rPr>
          <w:color w:val="000000"/>
        </w:rPr>
        <w:t>L'aspect examiné ici est apprécié selon plusieurs critères, qui doivent être évalués séparément.</w:t>
      </w:r>
    </w:p>
    <w:p w14:paraId="10466390" w14:textId="77777777" w:rsidR="000942E0" w:rsidRPr="00B12D7D" w:rsidRDefault="000942E0" w:rsidP="00AF196A">
      <w:pPr>
        <w:spacing w:line="240" w:lineRule="auto"/>
        <w:rPr>
          <w:color w:val="000000"/>
          <w:szCs w:val="20"/>
        </w:rPr>
      </w:pPr>
      <w:r w:rsidRPr="00B12D7D">
        <w:rPr>
          <w:color w:val="000000"/>
        </w:rPr>
        <w:t>Pour chaque critère, veuillez choisir parmi les six appréciations proposées (Néant, Médiocre, Moyen, Bon, Très bon et Excellent) celle qui correspond le mieux à la situation dans votre parlement, et fournir des éléments à l'appui de votre appréciation. </w:t>
      </w:r>
    </w:p>
    <w:p w14:paraId="77663771" w14:textId="77777777" w:rsidR="000942E0" w:rsidRPr="00B12D7D" w:rsidRDefault="000942E0" w:rsidP="00AF196A">
      <w:pPr>
        <w:spacing w:line="240" w:lineRule="auto"/>
        <w:rPr>
          <w:sz w:val="24"/>
          <w:szCs w:val="24"/>
        </w:rPr>
      </w:pPr>
    </w:p>
    <w:p w14:paraId="2769E9BB" w14:textId="77777777" w:rsidR="000942E0" w:rsidRPr="00B12D7D" w:rsidRDefault="000942E0" w:rsidP="00AF196A">
      <w:pPr>
        <w:spacing w:line="240" w:lineRule="auto"/>
        <w:rPr>
          <w:color w:val="000000"/>
          <w:szCs w:val="20"/>
        </w:rPr>
      </w:pPr>
      <w:r w:rsidRPr="00B12D7D">
        <w:rPr>
          <w:color w:val="000000"/>
        </w:rPr>
        <w:t>Exemples d'éléments permettant d'étayer l'évaluation :</w:t>
      </w:r>
    </w:p>
    <w:p w14:paraId="25387231" w14:textId="77777777" w:rsidR="000942E0" w:rsidRPr="00B12D7D" w:rsidRDefault="000942E0" w:rsidP="00AF196A">
      <w:pPr>
        <w:spacing w:line="240" w:lineRule="auto"/>
        <w:rPr>
          <w:sz w:val="24"/>
          <w:szCs w:val="24"/>
        </w:rPr>
      </w:pPr>
    </w:p>
    <w:p w14:paraId="018191AE" w14:textId="77777777" w:rsidR="000942E0" w:rsidRPr="00B12D7D" w:rsidRDefault="000942E0" w:rsidP="00AF196A">
      <w:pPr>
        <w:numPr>
          <w:ilvl w:val="0"/>
          <w:numId w:val="16"/>
        </w:numPr>
        <w:spacing w:line="240" w:lineRule="auto"/>
        <w:ind w:left="562" w:hanging="562"/>
        <w:rPr>
          <w:color w:val="000000"/>
          <w:szCs w:val="20"/>
        </w:rPr>
      </w:pPr>
      <w:r w:rsidRPr="00B12D7D">
        <w:rPr>
          <w:color w:val="000000"/>
        </w:rPr>
        <w:t>Programmes de formation initiale proposés à tous les nouveaux parlementaires</w:t>
      </w:r>
    </w:p>
    <w:p w14:paraId="62BE6573" w14:textId="77777777" w:rsidR="000942E0" w:rsidRPr="00B12D7D" w:rsidRDefault="000942E0" w:rsidP="00AF196A">
      <w:pPr>
        <w:numPr>
          <w:ilvl w:val="0"/>
          <w:numId w:val="16"/>
        </w:numPr>
        <w:spacing w:line="240" w:lineRule="auto"/>
        <w:ind w:left="562" w:hanging="562"/>
        <w:rPr>
          <w:color w:val="000000"/>
          <w:szCs w:val="20"/>
        </w:rPr>
      </w:pPr>
      <w:r w:rsidRPr="00B12D7D">
        <w:rPr>
          <w:color w:val="000000"/>
        </w:rPr>
        <w:t>Programmes de formation professionnelle continue accessibles à tous les parlementaires</w:t>
      </w:r>
    </w:p>
    <w:p w14:paraId="3D46D12F" w14:textId="77777777" w:rsidR="000942E0" w:rsidRPr="00B12D7D" w:rsidRDefault="000942E0" w:rsidP="00AF196A">
      <w:pPr>
        <w:numPr>
          <w:ilvl w:val="0"/>
          <w:numId w:val="16"/>
        </w:numPr>
        <w:spacing w:line="240" w:lineRule="auto"/>
        <w:ind w:left="562" w:hanging="562"/>
        <w:rPr>
          <w:color w:val="000000"/>
          <w:szCs w:val="20"/>
        </w:rPr>
      </w:pPr>
      <w:r w:rsidRPr="00B12D7D">
        <w:rPr>
          <w:color w:val="000000"/>
        </w:rPr>
        <w:t>Retours d'information des parlementaires concernant les programmes de formation initiale ou de formation professionnelle continue</w:t>
      </w:r>
    </w:p>
    <w:p w14:paraId="60D3C64C" w14:textId="77777777" w:rsidR="000942E0" w:rsidRPr="00B12D7D" w:rsidRDefault="000942E0" w:rsidP="00AF196A">
      <w:pPr>
        <w:numPr>
          <w:ilvl w:val="0"/>
          <w:numId w:val="16"/>
        </w:numPr>
        <w:spacing w:line="240" w:lineRule="auto"/>
        <w:ind w:left="562" w:hanging="562"/>
        <w:rPr>
          <w:color w:val="000000"/>
          <w:szCs w:val="20"/>
        </w:rPr>
      </w:pPr>
      <w:r w:rsidRPr="00B12D7D">
        <w:rPr>
          <w:color w:val="000000"/>
        </w:rPr>
        <w:t>Dossier d'information complet, comportant des guides, des manuels ou des brochures décrivant les principales responsabilités des parlementaires</w:t>
      </w:r>
    </w:p>
    <w:p w14:paraId="376B43BA" w14:textId="77777777" w:rsidR="000942E0" w:rsidRPr="00B12D7D" w:rsidRDefault="000942E0" w:rsidP="00AF196A">
      <w:pPr>
        <w:spacing w:line="240" w:lineRule="auto"/>
        <w:rPr>
          <w:color w:val="000000"/>
          <w:szCs w:val="20"/>
        </w:rPr>
      </w:pPr>
    </w:p>
    <w:p w14:paraId="2912028D" w14:textId="77777777" w:rsidR="000942E0" w:rsidRPr="00B12D7D" w:rsidRDefault="000942E0" w:rsidP="00AF196A">
      <w:pPr>
        <w:spacing w:line="240" w:lineRule="auto"/>
        <w:rPr>
          <w:sz w:val="24"/>
          <w:szCs w:val="24"/>
        </w:rPr>
      </w:pPr>
      <w:r w:rsidRPr="00B12D7D">
        <w:rPr>
          <w:color w:val="000000"/>
        </w:rPr>
        <w:t>Le cas échéant, merci de bien vouloir communiquer des observations ou exemples supplémentaires pour étayer l'évaluation.</w:t>
      </w:r>
    </w:p>
    <w:p w14:paraId="32F895BE" w14:textId="77777777" w:rsidR="000942E0" w:rsidRPr="00B12D7D" w:rsidRDefault="000942E0" w:rsidP="00AF196A">
      <w:pPr>
        <w:pStyle w:val="Heading5"/>
        <w:rPr>
          <w:sz w:val="24"/>
        </w:rPr>
      </w:pPr>
      <w:r w:rsidRPr="00B12D7D">
        <w:t>Critère d'évaluation n° 1 : Programme de formation initiale </w:t>
      </w:r>
    </w:p>
    <w:p w14:paraId="05956E8C" w14:textId="77777777" w:rsidR="000942E0" w:rsidRPr="00B12D7D" w:rsidRDefault="000942E0" w:rsidP="00AF196A">
      <w:pPr>
        <w:spacing w:line="240" w:lineRule="auto"/>
        <w:rPr>
          <w:sz w:val="24"/>
          <w:szCs w:val="24"/>
        </w:rPr>
      </w:pPr>
      <w:r w:rsidRPr="00B12D7D">
        <w:rPr>
          <w:color w:val="000000"/>
        </w:rPr>
        <w:t>Le parlement propose à tous les nouveaux parlementaires un programme de formation initiale qui leur est adapté et qui passe en revue tous les aspects fondamentaux de leurs activités, droits et responsabilités. Ce programme est proposé ou chapeauté par l'administration parlementaire.</w:t>
      </w:r>
    </w:p>
    <w:p w14:paraId="50BEA023"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5082129B"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125028" w14:textId="77777777" w:rsidR="000942E0" w:rsidRPr="00B12D7D" w:rsidRDefault="000942E0" w:rsidP="00AF196A">
            <w:pPr>
              <w:jc w:val="center"/>
              <w:rPr>
                <w:szCs w:val="20"/>
              </w:rPr>
            </w:pPr>
            <w:r w:rsidRPr="00B12D7D">
              <w:t>Néant</w:t>
            </w:r>
          </w:p>
          <w:p w14:paraId="2599E88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7A15ED" w14:textId="77777777" w:rsidR="000942E0" w:rsidRPr="00B12D7D" w:rsidRDefault="000942E0" w:rsidP="00AF196A">
            <w:pPr>
              <w:jc w:val="center"/>
              <w:rPr>
                <w:szCs w:val="20"/>
              </w:rPr>
            </w:pPr>
            <w:r w:rsidRPr="00B12D7D">
              <w:t xml:space="preserve">Médiocre </w:t>
            </w:r>
          </w:p>
          <w:p w14:paraId="12A7F640"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9E9DDC" w14:textId="77777777" w:rsidR="000942E0" w:rsidRPr="00B12D7D" w:rsidRDefault="000942E0" w:rsidP="00AF196A">
            <w:pPr>
              <w:jc w:val="center"/>
              <w:rPr>
                <w:szCs w:val="20"/>
              </w:rPr>
            </w:pPr>
            <w:r w:rsidRPr="00B12D7D">
              <w:t>Moyen</w:t>
            </w:r>
          </w:p>
          <w:p w14:paraId="701AEBFE"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DC5EC4" w14:textId="77777777" w:rsidR="000942E0" w:rsidRPr="00B12D7D" w:rsidRDefault="000942E0" w:rsidP="00AF196A">
            <w:pPr>
              <w:jc w:val="center"/>
              <w:rPr>
                <w:szCs w:val="20"/>
              </w:rPr>
            </w:pPr>
            <w:r w:rsidRPr="00B12D7D">
              <w:t>Bon</w:t>
            </w:r>
          </w:p>
          <w:p w14:paraId="482C69D5"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E4E80B" w14:textId="77777777" w:rsidR="000942E0" w:rsidRPr="00B12D7D" w:rsidRDefault="000942E0" w:rsidP="00AF196A">
            <w:pPr>
              <w:jc w:val="center"/>
              <w:rPr>
                <w:szCs w:val="20"/>
              </w:rPr>
            </w:pPr>
            <w:r w:rsidRPr="00B12D7D">
              <w:t>Très bon</w:t>
            </w:r>
          </w:p>
          <w:p w14:paraId="6AA6DBC4" w14:textId="77777777" w:rsidR="000942E0" w:rsidRPr="00B12D7D" w:rsidRDefault="000942E0" w:rsidP="00AF196A">
            <w:pPr>
              <w:jc w:val="center"/>
              <w:rPr>
                <w:szCs w:val="20"/>
              </w:rPr>
            </w:pPr>
            <w:r w:rsidRPr="00B12D7D">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1E49CC17" w14:textId="77777777" w:rsidR="000942E0" w:rsidRPr="00B12D7D" w:rsidRDefault="000942E0" w:rsidP="00AF196A">
            <w:pPr>
              <w:jc w:val="center"/>
              <w:rPr>
                <w:szCs w:val="20"/>
              </w:rPr>
            </w:pPr>
            <w:r w:rsidRPr="00B12D7D">
              <w:t>Excellent</w:t>
            </w:r>
          </w:p>
          <w:p w14:paraId="102758B0"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3BA809A9"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0A6C4" w14:textId="77777777" w:rsidR="000942E0" w:rsidRPr="00B12D7D" w:rsidRDefault="000942E0" w:rsidP="00AF196A">
            <w:pPr>
              <w:rPr>
                <w:color w:val="005F9A"/>
                <w:szCs w:val="20"/>
              </w:rPr>
            </w:pPr>
            <w:r w:rsidRPr="00B12D7D">
              <w:rPr>
                <w:color w:val="005F9A"/>
              </w:rPr>
              <w:t>Éléments à l'appui de l'évaluation :</w:t>
            </w:r>
          </w:p>
          <w:p w14:paraId="7EDA7A9A" w14:textId="77777777" w:rsidR="000942E0" w:rsidRPr="00B12D7D" w:rsidRDefault="000942E0" w:rsidP="00AF196A">
            <w:pPr>
              <w:rPr>
                <w:color w:val="0000FF"/>
                <w:szCs w:val="20"/>
              </w:rPr>
            </w:pPr>
          </w:p>
          <w:p w14:paraId="1E9E5823" w14:textId="77777777" w:rsidR="000942E0" w:rsidRPr="00B12D7D" w:rsidRDefault="000942E0" w:rsidP="00AF196A">
            <w:pPr>
              <w:rPr>
                <w:color w:val="0000FF"/>
                <w:szCs w:val="20"/>
              </w:rPr>
            </w:pPr>
          </w:p>
        </w:tc>
      </w:tr>
    </w:tbl>
    <w:p w14:paraId="38877528" w14:textId="77777777" w:rsidR="000942E0" w:rsidRPr="00B12D7D" w:rsidRDefault="000942E0" w:rsidP="00AF196A">
      <w:pPr>
        <w:pStyle w:val="Heading5"/>
        <w:rPr>
          <w:sz w:val="24"/>
        </w:rPr>
      </w:pPr>
      <w:r w:rsidRPr="00B12D7D">
        <w:t>Critère d'évaluation n° 2 : Dossier d'information complet</w:t>
      </w:r>
      <w:r w:rsidRPr="00B12D7D">
        <w:rPr>
          <w:color w:val="000000"/>
        </w:rPr>
        <w:t xml:space="preserve"> </w:t>
      </w:r>
    </w:p>
    <w:p w14:paraId="3FA6546D" w14:textId="77777777" w:rsidR="000942E0" w:rsidRPr="00B12D7D" w:rsidRDefault="000942E0" w:rsidP="00AF196A">
      <w:pPr>
        <w:spacing w:line="240" w:lineRule="auto"/>
        <w:rPr>
          <w:sz w:val="24"/>
          <w:szCs w:val="24"/>
        </w:rPr>
      </w:pPr>
      <w:r w:rsidRPr="00B12D7D">
        <w:rPr>
          <w:color w:val="000000"/>
        </w:rPr>
        <w:t>Tous les parlementaires reçoivent un dossier d'information complet présentant la procédure parlementaire et leurs droits et responsabilités en tant que parlementaires. </w:t>
      </w:r>
    </w:p>
    <w:p w14:paraId="6B01ABB7"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06593D12"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258EAE" w14:textId="77777777" w:rsidR="000942E0" w:rsidRPr="00B12D7D" w:rsidRDefault="000942E0" w:rsidP="00AF196A">
            <w:pPr>
              <w:jc w:val="center"/>
              <w:rPr>
                <w:szCs w:val="20"/>
              </w:rPr>
            </w:pPr>
            <w:r w:rsidRPr="00B12D7D">
              <w:t>Néant</w:t>
            </w:r>
          </w:p>
          <w:p w14:paraId="4DDF852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03D7C7" w14:textId="77777777" w:rsidR="000942E0" w:rsidRPr="00B12D7D" w:rsidRDefault="000942E0" w:rsidP="00AF196A">
            <w:pPr>
              <w:jc w:val="center"/>
              <w:rPr>
                <w:szCs w:val="20"/>
              </w:rPr>
            </w:pPr>
            <w:r w:rsidRPr="00B12D7D">
              <w:t xml:space="preserve">Médiocre </w:t>
            </w:r>
          </w:p>
          <w:p w14:paraId="1579A006"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FCB887" w14:textId="77777777" w:rsidR="000942E0" w:rsidRPr="00B12D7D" w:rsidRDefault="000942E0" w:rsidP="00AF196A">
            <w:pPr>
              <w:jc w:val="center"/>
              <w:rPr>
                <w:szCs w:val="20"/>
              </w:rPr>
            </w:pPr>
            <w:r w:rsidRPr="00B12D7D">
              <w:t>Moyen</w:t>
            </w:r>
          </w:p>
          <w:p w14:paraId="7B4015A4"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8B257E" w14:textId="77777777" w:rsidR="000942E0" w:rsidRPr="00B12D7D" w:rsidRDefault="000942E0" w:rsidP="00AF196A">
            <w:pPr>
              <w:jc w:val="center"/>
              <w:rPr>
                <w:szCs w:val="20"/>
              </w:rPr>
            </w:pPr>
            <w:r w:rsidRPr="00B12D7D">
              <w:t>Bon</w:t>
            </w:r>
          </w:p>
          <w:p w14:paraId="492A48C9"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372414" w14:textId="77777777" w:rsidR="000942E0" w:rsidRPr="00B12D7D" w:rsidRDefault="000942E0" w:rsidP="00AF196A">
            <w:pPr>
              <w:jc w:val="center"/>
              <w:rPr>
                <w:szCs w:val="20"/>
              </w:rPr>
            </w:pPr>
            <w:r w:rsidRPr="00B12D7D">
              <w:t>Très bon</w:t>
            </w:r>
          </w:p>
          <w:p w14:paraId="3C700409"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0578EFC" w14:textId="77777777" w:rsidR="000942E0" w:rsidRPr="00B12D7D" w:rsidRDefault="000942E0" w:rsidP="00AF196A">
            <w:pPr>
              <w:jc w:val="center"/>
              <w:rPr>
                <w:szCs w:val="20"/>
              </w:rPr>
            </w:pPr>
            <w:r w:rsidRPr="00B12D7D">
              <w:t>Excellent</w:t>
            </w:r>
          </w:p>
          <w:p w14:paraId="2A15187D"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6D9B683E"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87DDC" w14:textId="77777777" w:rsidR="000942E0" w:rsidRPr="00B12D7D" w:rsidRDefault="000942E0" w:rsidP="00AF196A">
            <w:pPr>
              <w:rPr>
                <w:color w:val="005F9A"/>
                <w:szCs w:val="20"/>
              </w:rPr>
            </w:pPr>
            <w:r w:rsidRPr="00B12D7D">
              <w:rPr>
                <w:color w:val="005F9A"/>
              </w:rPr>
              <w:t>Éléments à l'appui de l'évaluation :</w:t>
            </w:r>
          </w:p>
          <w:p w14:paraId="17511BBE" w14:textId="77777777" w:rsidR="000942E0" w:rsidRPr="00B12D7D" w:rsidRDefault="000942E0" w:rsidP="00AF196A">
            <w:pPr>
              <w:rPr>
                <w:color w:val="0000FF"/>
                <w:szCs w:val="20"/>
              </w:rPr>
            </w:pPr>
          </w:p>
          <w:p w14:paraId="1DA2120E" w14:textId="77777777" w:rsidR="000942E0" w:rsidRPr="00B12D7D" w:rsidRDefault="000942E0" w:rsidP="00AF196A">
            <w:pPr>
              <w:rPr>
                <w:color w:val="0000FF"/>
                <w:szCs w:val="20"/>
              </w:rPr>
            </w:pPr>
          </w:p>
        </w:tc>
      </w:tr>
    </w:tbl>
    <w:p w14:paraId="7DFB0576" w14:textId="77777777" w:rsidR="000942E0" w:rsidRPr="00B12D7D" w:rsidRDefault="000942E0" w:rsidP="00AF196A">
      <w:pPr>
        <w:pStyle w:val="Heading5"/>
        <w:rPr>
          <w:sz w:val="24"/>
        </w:rPr>
      </w:pPr>
      <w:r w:rsidRPr="00B12D7D">
        <w:lastRenderedPageBreak/>
        <w:t>Critère d'évaluation n° 3 : Formation professionnelle continue </w:t>
      </w:r>
    </w:p>
    <w:p w14:paraId="220D7249" w14:textId="77777777" w:rsidR="000942E0" w:rsidRPr="00B12D7D" w:rsidRDefault="000942E0" w:rsidP="00AF196A">
      <w:pPr>
        <w:spacing w:line="240" w:lineRule="auto"/>
        <w:rPr>
          <w:sz w:val="24"/>
          <w:szCs w:val="24"/>
        </w:rPr>
      </w:pPr>
      <w:r w:rsidRPr="00B12D7D">
        <w:rPr>
          <w:color w:val="000000"/>
        </w:rPr>
        <w:t>Tous les parlementaires ont accès à un programme de formation professionnelle continue, élaboré en consultation avec les parlementaires et adapté à leurs besoins.</w:t>
      </w:r>
    </w:p>
    <w:p w14:paraId="78E61C14" w14:textId="77777777" w:rsidR="000942E0" w:rsidRPr="00B12D7D" w:rsidRDefault="000942E0" w:rsidP="00AF196A">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942E0" w:rsidRPr="00B12D7D" w14:paraId="4877D5EC" w14:textId="77777777" w:rsidTr="00E20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D028FF" w14:textId="77777777" w:rsidR="000942E0" w:rsidRPr="00B12D7D" w:rsidRDefault="000942E0" w:rsidP="00AF196A">
            <w:pPr>
              <w:jc w:val="center"/>
              <w:rPr>
                <w:szCs w:val="20"/>
              </w:rPr>
            </w:pPr>
            <w:r w:rsidRPr="00B12D7D">
              <w:t>Néant</w:t>
            </w:r>
          </w:p>
          <w:p w14:paraId="02C190B0"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D85F71" w14:textId="77777777" w:rsidR="000942E0" w:rsidRPr="00B12D7D" w:rsidRDefault="000942E0" w:rsidP="00AF196A">
            <w:pPr>
              <w:jc w:val="center"/>
              <w:rPr>
                <w:szCs w:val="20"/>
              </w:rPr>
            </w:pPr>
            <w:r w:rsidRPr="00B12D7D">
              <w:t xml:space="preserve">Médiocre </w:t>
            </w:r>
          </w:p>
          <w:p w14:paraId="45D25209"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A207E6" w14:textId="77777777" w:rsidR="000942E0" w:rsidRPr="00B12D7D" w:rsidRDefault="000942E0" w:rsidP="00AF196A">
            <w:pPr>
              <w:jc w:val="center"/>
              <w:rPr>
                <w:szCs w:val="20"/>
              </w:rPr>
            </w:pPr>
            <w:r w:rsidRPr="00B12D7D">
              <w:t>Moyen</w:t>
            </w:r>
          </w:p>
          <w:p w14:paraId="5315DA38"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61841E" w14:textId="77777777" w:rsidR="000942E0" w:rsidRPr="00B12D7D" w:rsidRDefault="000942E0" w:rsidP="00AF196A">
            <w:pPr>
              <w:jc w:val="center"/>
              <w:rPr>
                <w:szCs w:val="20"/>
              </w:rPr>
            </w:pPr>
            <w:r w:rsidRPr="00B12D7D">
              <w:t>Bon</w:t>
            </w:r>
          </w:p>
          <w:p w14:paraId="20162A59" w14:textId="77777777" w:rsidR="000942E0" w:rsidRPr="00B12D7D" w:rsidRDefault="000942E0" w:rsidP="00AF196A">
            <w:pPr>
              <w:jc w:val="center"/>
              <w:rPr>
                <w:szCs w:val="20"/>
              </w:rPr>
            </w:pPr>
            <w:r w:rsidRPr="00B12D7D">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635BB2" w14:textId="77777777" w:rsidR="000942E0" w:rsidRPr="00B12D7D" w:rsidRDefault="000942E0" w:rsidP="00AF196A">
            <w:pPr>
              <w:jc w:val="center"/>
              <w:rPr>
                <w:szCs w:val="20"/>
              </w:rPr>
            </w:pPr>
            <w:r w:rsidRPr="00B12D7D">
              <w:t>Très bon</w:t>
            </w:r>
          </w:p>
          <w:p w14:paraId="37C17A74" w14:textId="77777777" w:rsidR="000942E0" w:rsidRPr="00B12D7D" w:rsidRDefault="000942E0" w:rsidP="00AF196A">
            <w:pPr>
              <w:jc w:val="center"/>
              <w:rPr>
                <w:szCs w:val="20"/>
              </w:rPr>
            </w:pPr>
            <w:r w:rsidRPr="00B12D7D">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483963A" w14:textId="77777777" w:rsidR="000942E0" w:rsidRPr="00B12D7D" w:rsidRDefault="000942E0" w:rsidP="00AF196A">
            <w:pPr>
              <w:jc w:val="center"/>
              <w:rPr>
                <w:szCs w:val="20"/>
              </w:rPr>
            </w:pPr>
            <w:r w:rsidRPr="00B12D7D">
              <w:t>Excellent</w:t>
            </w:r>
          </w:p>
          <w:p w14:paraId="1726D9A2" w14:textId="77777777" w:rsidR="000942E0" w:rsidRPr="00B12D7D" w:rsidRDefault="000942E0" w:rsidP="00AF196A">
            <w:pPr>
              <w:jc w:val="center"/>
              <w:rPr>
                <w:szCs w:val="20"/>
              </w:rPr>
            </w:pPr>
            <w:r w:rsidRPr="00B12D7D">
              <w:rPr>
                <w:rFonts w:ascii="Segoe UI Symbol" w:hAnsi="Segoe UI Symbol" w:cs="Segoe UI Symbol"/>
                <w:cs/>
              </w:rPr>
              <w:t>☐</w:t>
            </w:r>
          </w:p>
        </w:tc>
      </w:tr>
      <w:tr w:rsidR="000942E0" w:rsidRPr="00B12D7D" w14:paraId="3A5966C0" w14:textId="77777777" w:rsidTr="00E20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8FCF" w14:textId="77777777" w:rsidR="000942E0" w:rsidRPr="00B12D7D" w:rsidRDefault="000942E0" w:rsidP="00AF196A">
            <w:pPr>
              <w:rPr>
                <w:color w:val="005F9A"/>
                <w:szCs w:val="20"/>
              </w:rPr>
            </w:pPr>
            <w:r w:rsidRPr="00B12D7D">
              <w:rPr>
                <w:color w:val="005F9A"/>
              </w:rPr>
              <w:t>Éléments à l'appui de l'évaluation :</w:t>
            </w:r>
          </w:p>
          <w:p w14:paraId="6BD7C034" w14:textId="77777777" w:rsidR="000942E0" w:rsidRPr="00B12D7D" w:rsidRDefault="000942E0" w:rsidP="00AF196A">
            <w:pPr>
              <w:rPr>
                <w:color w:val="0000FF"/>
                <w:szCs w:val="20"/>
              </w:rPr>
            </w:pPr>
          </w:p>
          <w:p w14:paraId="4EF57A15" w14:textId="77777777" w:rsidR="000942E0" w:rsidRPr="00B12D7D" w:rsidRDefault="000942E0" w:rsidP="00AF196A">
            <w:pPr>
              <w:rPr>
                <w:color w:val="0000FF"/>
                <w:szCs w:val="20"/>
              </w:rPr>
            </w:pPr>
          </w:p>
        </w:tc>
      </w:tr>
    </w:tbl>
    <w:p w14:paraId="12C7958A" w14:textId="77777777" w:rsidR="000942E0" w:rsidRPr="00B12D7D" w:rsidRDefault="000942E0" w:rsidP="00AF196A">
      <w:pPr>
        <w:pStyle w:val="section-title"/>
      </w:pPr>
      <w:r w:rsidRPr="00B12D7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942E0" w:rsidRPr="00B12D7D" w14:paraId="30228C88" w14:textId="77777777" w:rsidTr="00E207E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DC0950B" w14:textId="77777777" w:rsidR="000942E0" w:rsidRPr="00B12D7D" w:rsidRDefault="000942E0" w:rsidP="00AF196A">
            <w:pPr>
              <w:spacing w:line="240" w:lineRule="auto"/>
              <w:rPr>
                <w:szCs w:val="20"/>
              </w:rPr>
            </w:pPr>
            <w:r w:rsidRPr="00B12D7D">
              <w:rPr>
                <w:i/>
                <w:color w:val="000000"/>
              </w:rPr>
              <w:t>Dans cet encadré, notez les recommandations et les idées visant à renforcer les règles et la pratique dans ce domaine.</w:t>
            </w:r>
          </w:p>
        </w:tc>
      </w:tr>
    </w:tbl>
    <w:p w14:paraId="38760676" w14:textId="77777777" w:rsidR="000942E0" w:rsidRPr="00B12D7D" w:rsidRDefault="000942E0" w:rsidP="00AF196A">
      <w:pPr>
        <w:spacing w:line="240" w:lineRule="auto"/>
      </w:pPr>
      <w:r w:rsidRPr="00B12D7D">
        <w:br/>
      </w:r>
      <w:r w:rsidRPr="00B12D7D">
        <w:br/>
      </w:r>
      <w:r w:rsidRPr="00B12D7D">
        <w:br/>
      </w:r>
      <w:bookmarkEnd w:id="109"/>
    </w:p>
    <w:p w14:paraId="18736FB7" w14:textId="013DBAEF" w:rsidR="000942E0" w:rsidRDefault="000942E0" w:rsidP="00AF196A">
      <w:pPr>
        <w:spacing w:line="240" w:lineRule="auto"/>
      </w:pPr>
      <w:r>
        <w:br w:type="page"/>
      </w:r>
    </w:p>
    <w:p w14:paraId="19B2FC1E" w14:textId="77777777" w:rsidR="00182321" w:rsidRPr="000E7F50" w:rsidRDefault="00182321" w:rsidP="005C40FE">
      <w:pPr>
        <w:pStyle w:val="Indicator"/>
        <w:rPr>
          <w:lang w:val="fr-CH"/>
        </w:rPr>
      </w:pPr>
      <w:bookmarkStart w:id="112" w:name="_Hlk140145576"/>
      <w:bookmarkStart w:id="113" w:name="_Toc148820882"/>
      <w:r w:rsidRPr="000E7F50">
        <w:rPr>
          <w:lang w:val="fr-CH"/>
        </w:rPr>
        <w:lastRenderedPageBreak/>
        <w:t>Indicateur 1.3 : Fonctionnement du parlement</w:t>
      </w:r>
      <w:bookmarkEnd w:id="113"/>
    </w:p>
    <w:p w14:paraId="027EB77C" w14:textId="77777777" w:rsidR="00182321" w:rsidRPr="00D83A4E" w:rsidRDefault="00182321" w:rsidP="00AF196A">
      <w:pPr>
        <w:pStyle w:val="section-title"/>
      </w:pPr>
      <w:r w:rsidRPr="00D83A4E">
        <w:t>À propos de l'indicateur</w:t>
      </w:r>
    </w:p>
    <w:p w14:paraId="5251C672" w14:textId="77777777" w:rsidR="00182321" w:rsidRPr="00D83A4E" w:rsidRDefault="00182321" w:rsidP="00AF196A">
      <w:pPr>
        <w:spacing w:line="240" w:lineRule="auto"/>
        <w:ind w:right="270"/>
        <w:rPr>
          <w:sz w:val="20"/>
          <w:szCs w:val="20"/>
        </w:rPr>
      </w:pPr>
      <w:r w:rsidRPr="00D83A4E">
        <w:rPr>
          <w:sz w:val="20"/>
        </w:rPr>
        <w:t xml:space="preserve">Le présent indicateur porte sur les responsabilités particulières confiées aux parlementaires pour mener à bien les travaux législatifs. Il décrit les cadres qui régissent les activités des parlementaires en séance plénière, notamment ceux contenus dans le règlement intérieur d'une chambre, ainsi que les règlements qui définissent la capacité des parlementaires à établir l'ordre du jour, à convoquer des réunions, à mener des débats, à prendre des décisions, à assurer la tenue des registres de l'institution et à traiter des questions générales en séance plénière. Il porte également sur les méthodes permettant de maintenir l'activité parlementaire en période d'urgence ou de crise. </w:t>
      </w:r>
    </w:p>
    <w:p w14:paraId="2636D850" w14:textId="77777777" w:rsidR="00182321" w:rsidRPr="00D83A4E" w:rsidRDefault="00182321" w:rsidP="00AF196A">
      <w:pPr>
        <w:spacing w:line="240" w:lineRule="auto"/>
        <w:ind w:right="270"/>
        <w:rPr>
          <w:sz w:val="20"/>
          <w:szCs w:val="20"/>
        </w:rPr>
      </w:pPr>
    </w:p>
    <w:p w14:paraId="211537D3" w14:textId="77777777" w:rsidR="00182321" w:rsidRPr="00D83A4E" w:rsidRDefault="00182321" w:rsidP="00AF196A">
      <w:pPr>
        <w:spacing w:line="240" w:lineRule="auto"/>
        <w:ind w:right="270"/>
        <w:rPr>
          <w:sz w:val="20"/>
          <w:szCs w:val="20"/>
        </w:rPr>
      </w:pPr>
      <w:r w:rsidRPr="00D83A4E">
        <w:rPr>
          <w:sz w:val="20"/>
        </w:rPr>
        <w:t xml:space="preserve">Cet indicateur souligne le rôle des parlementaires pour ce qui est d'élaborer des lois de façon responsable, ordonnée et responsable. </w:t>
      </w:r>
    </w:p>
    <w:p w14:paraId="460B6D6C" w14:textId="77777777" w:rsidR="00182321" w:rsidRPr="00D83A4E" w:rsidRDefault="00182321" w:rsidP="00AF196A">
      <w:pPr>
        <w:spacing w:line="240" w:lineRule="auto"/>
        <w:ind w:right="270"/>
        <w:rPr>
          <w:sz w:val="20"/>
          <w:szCs w:val="20"/>
        </w:rPr>
      </w:pPr>
    </w:p>
    <w:p w14:paraId="3F71A4EC" w14:textId="77777777" w:rsidR="00182321" w:rsidRPr="00D83A4E" w:rsidRDefault="00182321" w:rsidP="00AF196A">
      <w:pPr>
        <w:spacing w:line="240" w:lineRule="auto"/>
        <w:ind w:right="270"/>
        <w:rPr>
          <w:sz w:val="20"/>
          <w:szCs w:val="20"/>
        </w:rPr>
      </w:pPr>
      <w:r w:rsidRPr="00D83A4E">
        <w:rPr>
          <w:sz w:val="20"/>
        </w:rPr>
        <w:t>L'indicateur comprend les aspects suivants :</w:t>
      </w:r>
    </w:p>
    <w:p w14:paraId="05D0BFAA" w14:textId="77777777" w:rsidR="00182321" w:rsidRPr="00D83A4E" w:rsidRDefault="00182321" w:rsidP="00AF196A">
      <w:pPr>
        <w:pBdr>
          <w:top w:val="nil"/>
          <w:left w:val="nil"/>
          <w:bottom w:val="nil"/>
          <w:right w:val="nil"/>
          <w:between w:val="nil"/>
        </w:pBdr>
        <w:spacing w:line="240" w:lineRule="auto"/>
        <w:ind w:right="270"/>
        <w:rPr>
          <w:color w:val="000000"/>
          <w:sz w:val="20"/>
          <w:szCs w:val="20"/>
        </w:rPr>
      </w:pPr>
    </w:p>
    <w:p w14:paraId="34558CA3"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t>Aspect 1.3.1 :</w:t>
      </w:r>
      <w:r w:rsidRPr="00D83A4E">
        <w:rPr>
          <w:color w:val="000000"/>
          <w:sz w:val="20"/>
        </w:rPr>
        <w:t xml:space="preserve"> Règlement du parlement</w:t>
      </w:r>
    </w:p>
    <w:p w14:paraId="510125AD"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340F3D3C"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rPr>
          <w:sz w:val="20"/>
          <w:szCs w:val="20"/>
        </w:rPr>
        <w:t>Aspect 1.3.2 :</w:t>
      </w:r>
      <w:r w:rsidRPr="00D83A4E">
        <w:rPr>
          <w:color w:val="000000"/>
          <w:sz w:val="20"/>
          <w:szCs w:val="20"/>
        </w:rPr>
        <w:t xml:space="preserve"> </w:t>
      </w:r>
      <w:r w:rsidRPr="00D83A4E">
        <w:rPr>
          <w:sz w:val="20"/>
          <w:szCs w:val="20"/>
        </w:rPr>
        <w:t xml:space="preserve">Procédures en cas d'urgence ou de crise </w:t>
      </w:r>
    </w:p>
    <w:p w14:paraId="47ACE30A"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4E8ED1F8"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rPr>
          <w:sz w:val="20"/>
          <w:szCs w:val="20"/>
        </w:rPr>
        <w:t>Aspect 1.3.3 :</w:t>
      </w:r>
      <w:r w:rsidRPr="00D83A4E">
        <w:rPr>
          <w:color w:val="000000"/>
          <w:sz w:val="20"/>
          <w:szCs w:val="20"/>
        </w:rPr>
        <w:t xml:space="preserve"> </w:t>
      </w:r>
      <w:r w:rsidRPr="00D83A4E">
        <w:rPr>
          <w:sz w:val="20"/>
          <w:szCs w:val="20"/>
        </w:rPr>
        <w:t xml:space="preserve">Calendrier parlementaire </w:t>
      </w:r>
    </w:p>
    <w:p w14:paraId="581A010B"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78A6D6B0"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rPr>
          <w:sz w:val="20"/>
          <w:szCs w:val="20"/>
        </w:rPr>
        <w:t xml:space="preserve">Aspect 1.3.4 : </w:t>
      </w:r>
      <w:r w:rsidRPr="00D83A4E">
        <w:rPr>
          <w:color w:val="000000"/>
          <w:sz w:val="20"/>
          <w:szCs w:val="20"/>
        </w:rPr>
        <w:t>Convocation des sessions et fixation de l'ordre du jour</w:t>
      </w:r>
    </w:p>
    <w:p w14:paraId="33871A05"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60FE03DC"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t>Aspect 1.3.5 :</w:t>
      </w:r>
      <w:r w:rsidRPr="00D83A4E">
        <w:rPr>
          <w:color w:val="000000"/>
          <w:sz w:val="20"/>
        </w:rPr>
        <w:t xml:space="preserve"> Quorum </w:t>
      </w:r>
    </w:p>
    <w:p w14:paraId="0BE70B28"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39A3B727"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t>Aspect 1.3.6 :</w:t>
      </w:r>
      <w:r w:rsidRPr="00D83A4E">
        <w:rPr>
          <w:color w:val="000000"/>
          <w:sz w:val="20"/>
        </w:rPr>
        <w:t xml:space="preserve"> Débat</w:t>
      </w:r>
    </w:p>
    <w:p w14:paraId="58B620CB"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5E14EC7A"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t>Aspect 1.3.7 :</w:t>
      </w:r>
      <w:r w:rsidRPr="00D83A4E">
        <w:rPr>
          <w:color w:val="000000"/>
          <w:sz w:val="20"/>
        </w:rPr>
        <w:t xml:space="preserve"> Vote</w:t>
      </w:r>
    </w:p>
    <w:p w14:paraId="63C0F144"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7BF49B96"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t>Aspect 1.3.8 :</w:t>
      </w:r>
      <w:r w:rsidRPr="00D83A4E">
        <w:rPr>
          <w:color w:val="000000"/>
          <w:sz w:val="20"/>
        </w:rPr>
        <w:t xml:space="preserve"> Tenue des registres</w:t>
      </w:r>
    </w:p>
    <w:p w14:paraId="7201BA2E"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47507E1B" w14:textId="77777777" w:rsidR="00182321" w:rsidRPr="00D83A4E" w:rsidRDefault="00182321" w:rsidP="00AF196A">
      <w:pPr>
        <w:numPr>
          <w:ilvl w:val="0"/>
          <w:numId w:val="32"/>
        </w:numPr>
        <w:pBdr>
          <w:top w:val="nil"/>
          <w:left w:val="nil"/>
          <w:bottom w:val="nil"/>
          <w:right w:val="nil"/>
          <w:between w:val="nil"/>
        </w:pBdr>
        <w:spacing w:line="240" w:lineRule="auto"/>
        <w:ind w:left="562" w:hanging="562"/>
        <w:rPr>
          <w:color w:val="000000"/>
          <w:sz w:val="20"/>
          <w:szCs w:val="20"/>
        </w:rPr>
      </w:pPr>
      <w:r w:rsidRPr="00D83A4E">
        <w:t>Aspect 1.3.9 :</w:t>
      </w:r>
      <w:r w:rsidRPr="00D83A4E">
        <w:rPr>
          <w:color w:val="000000"/>
          <w:sz w:val="20"/>
        </w:rPr>
        <w:t xml:space="preserve"> Dissolution</w:t>
      </w:r>
    </w:p>
    <w:p w14:paraId="7602B456" w14:textId="77777777" w:rsidR="00182321" w:rsidRPr="00D83A4E" w:rsidRDefault="00182321" w:rsidP="00AF196A">
      <w:pPr>
        <w:spacing w:line="240" w:lineRule="auto"/>
        <w:ind w:right="270"/>
        <w:rPr>
          <w:sz w:val="20"/>
          <w:szCs w:val="20"/>
        </w:rPr>
      </w:pPr>
    </w:p>
    <w:p w14:paraId="60CD41F9" w14:textId="77777777" w:rsidR="00182321" w:rsidRPr="00D83A4E" w:rsidRDefault="00182321" w:rsidP="00AF196A">
      <w:pPr>
        <w:spacing w:line="240" w:lineRule="auto"/>
        <w:ind w:right="270"/>
        <w:rPr>
          <w:sz w:val="20"/>
          <w:szCs w:val="20"/>
        </w:rPr>
      </w:pPr>
    </w:p>
    <w:p w14:paraId="3D68DBAD" w14:textId="77777777" w:rsidR="00182321" w:rsidRPr="00DE691E" w:rsidRDefault="00182321" w:rsidP="00AF196A">
      <w:pPr>
        <w:pStyle w:val="Dimension"/>
        <w:outlineLvl w:val="4"/>
        <w:rPr>
          <w:lang w:val="en-GB"/>
        </w:rPr>
      </w:pPr>
      <w:bookmarkStart w:id="114" w:name="_heading=h.w7aohfydvf8z"/>
      <w:bookmarkEnd w:id="114"/>
      <w:r w:rsidRPr="00DE691E">
        <w:rPr>
          <w:lang w:val="en-GB"/>
        </w:rPr>
        <w:lastRenderedPageBreak/>
        <w:t xml:space="preserve">Aspect </w:t>
      </w:r>
      <w:proofErr w:type="gramStart"/>
      <w:r w:rsidRPr="00DE691E">
        <w:rPr>
          <w:lang w:val="en-GB"/>
        </w:rPr>
        <w:t>1.3.1 :</w:t>
      </w:r>
      <w:proofErr w:type="gramEnd"/>
      <w:r w:rsidRPr="00DE691E">
        <w:rPr>
          <w:lang w:val="en-GB"/>
        </w:rPr>
        <w:t xml:space="preserve"> </w:t>
      </w:r>
      <w:proofErr w:type="spellStart"/>
      <w:r w:rsidRPr="00DE691E">
        <w:rPr>
          <w:lang w:val="en-GB"/>
        </w:rPr>
        <w:t>Règlement</w:t>
      </w:r>
      <w:proofErr w:type="spellEnd"/>
      <w:r w:rsidRPr="00DE691E">
        <w:rPr>
          <w:lang w:val="en-GB"/>
        </w:rPr>
        <w:t xml:space="preserve"> du </w:t>
      </w:r>
      <w:proofErr w:type="spellStart"/>
      <w:r w:rsidRPr="00DE691E">
        <w:rPr>
          <w:lang w:val="en-GB"/>
        </w:rPr>
        <w:t>parlement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25764BFC" w14:textId="77777777" w:rsidTr="004E77A2">
        <w:tc>
          <w:tcPr>
            <w:tcW w:w="9350" w:type="dxa"/>
            <w:shd w:val="clear" w:color="auto" w:fill="EEEEEE"/>
          </w:tcPr>
          <w:p w14:paraId="7AC05D1A" w14:textId="77777777" w:rsidR="00182321" w:rsidRPr="00D83A4E" w:rsidRDefault="00182321" w:rsidP="00AF196A">
            <w:pPr>
              <w:spacing w:line="240" w:lineRule="auto"/>
              <w:rPr>
                <w:rFonts w:eastAsia="Calibri" w:cs="Calibri"/>
                <w:sz w:val="20"/>
                <w:szCs w:val="20"/>
              </w:rPr>
            </w:pPr>
            <w:r w:rsidRPr="00D83A4E">
              <w:rPr>
                <w:sz w:val="20"/>
              </w:rPr>
              <w:t>Cet aspect s'applique aux éléments suivants :</w:t>
            </w:r>
          </w:p>
          <w:p w14:paraId="40C0A5CE"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39A5B750"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464DC6CE" w14:textId="77777777" w:rsidR="00182321" w:rsidRPr="00DE691E" w:rsidRDefault="00182321" w:rsidP="00AF196A">
      <w:pPr>
        <w:pStyle w:val="section-title"/>
      </w:pPr>
      <w:r w:rsidRPr="00DE691E">
        <w:t>À propos de l'aspect</w:t>
      </w:r>
    </w:p>
    <w:p w14:paraId="30D0B8E2" w14:textId="77777777" w:rsidR="00182321" w:rsidRPr="00D83A4E" w:rsidRDefault="00182321" w:rsidP="00AF196A">
      <w:pPr>
        <w:spacing w:line="240" w:lineRule="auto"/>
        <w:rPr>
          <w:sz w:val="20"/>
          <w:szCs w:val="20"/>
        </w:rPr>
      </w:pPr>
      <w:r w:rsidRPr="00D83A4E">
        <w:rPr>
          <w:sz w:val="20"/>
        </w:rPr>
        <w:t>Cet aspect porte sur les pouvoirs et les dispositions spécifiques définis dans le règlement du parlement, où sont décrits tous les aspects procéduraux de l'activité parlementaire. Le règlement du parlement doit couvrir l'ensemble des activités du parlement, notamment les questions suivantes :</w:t>
      </w:r>
    </w:p>
    <w:p w14:paraId="52518D18" w14:textId="77777777" w:rsidR="00182321" w:rsidRPr="00D83A4E" w:rsidRDefault="00182321" w:rsidP="00AF196A">
      <w:pPr>
        <w:spacing w:line="240" w:lineRule="auto"/>
        <w:ind w:left="562" w:hanging="562"/>
        <w:rPr>
          <w:sz w:val="20"/>
          <w:szCs w:val="20"/>
        </w:rPr>
      </w:pPr>
    </w:p>
    <w:p w14:paraId="1D9EA724"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color w:val="000000"/>
          <w:sz w:val="20"/>
        </w:rPr>
        <w:t>Les actions individuelles et la conduite des parlementaires, y compris les pouvoirs et les privilèges des parlementaires dévolus aux partis et aux groupes majoritaires et minoritaires</w:t>
      </w:r>
    </w:p>
    <w:p w14:paraId="6A7EC640"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color w:val="000000"/>
          <w:sz w:val="20"/>
        </w:rPr>
        <w:t xml:space="preserve">La composition du parlement </w:t>
      </w:r>
    </w:p>
    <w:p w14:paraId="1C886B9B"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color w:val="000000"/>
          <w:sz w:val="20"/>
        </w:rPr>
        <w:t>La conduite des sessions plénières et des débats</w:t>
      </w:r>
    </w:p>
    <w:p w14:paraId="3894D16E"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color w:val="000000"/>
          <w:sz w:val="20"/>
        </w:rPr>
        <w:t>L'établissement de l'ordre du jour du parlement</w:t>
      </w:r>
    </w:p>
    <w:p w14:paraId="403344AC"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color w:val="000000"/>
          <w:sz w:val="20"/>
        </w:rPr>
        <w:t>La déontologie et les conflits d'intérêts</w:t>
      </w:r>
    </w:p>
    <w:p w14:paraId="09DE60EA"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color w:val="000000"/>
          <w:sz w:val="20"/>
        </w:rPr>
        <w:t>Les activités politiques et leur financement</w:t>
      </w:r>
    </w:p>
    <w:p w14:paraId="3338B019"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color w:val="000000"/>
          <w:sz w:val="20"/>
        </w:rPr>
        <w:t>Les autorités budgétaires indépendantes</w:t>
      </w:r>
    </w:p>
    <w:p w14:paraId="20C886AD"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color w:val="000000"/>
          <w:sz w:val="20"/>
        </w:rPr>
        <w:t>L'établissement et le fonctionnement des commissions</w:t>
      </w:r>
    </w:p>
    <w:p w14:paraId="47E35B49" w14:textId="77777777" w:rsidR="00182321" w:rsidRPr="00D83A4E" w:rsidRDefault="00182321" w:rsidP="00AF196A">
      <w:pPr>
        <w:numPr>
          <w:ilvl w:val="0"/>
          <w:numId w:val="23"/>
        </w:numPr>
        <w:pBdr>
          <w:top w:val="nil"/>
          <w:left w:val="nil"/>
          <w:bottom w:val="nil"/>
          <w:right w:val="nil"/>
          <w:between w:val="nil"/>
        </w:pBdr>
        <w:spacing w:line="240" w:lineRule="auto"/>
        <w:ind w:left="562" w:hanging="562"/>
        <w:rPr>
          <w:color w:val="000000"/>
          <w:sz w:val="20"/>
          <w:szCs w:val="20"/>
        </w:rPr>
      </w:pPr>
      <w:r w:rsidRPr="00D83A4E">
        <w:rPr>
          <w:sz w:val="20"/>
        </w:rPr>
        <w:t xml:space="preserve">La dotation en personnel et l'administration parlementaire, y compris la nomination du Secrétaire général </w:t>
      </w:r>
    </w:p>
    <w:p w14:paraId="7831E173" w14:textId="77777777" w:rsidR="00182321" w:rsidRPr="00D83A4E" w:rsidRDefault="00182321" w:rsidP="00AF196A">
      <w:pPr>
        <w:spacing w:line="240" w:lineRule="auto"/>
        <w:ind w:right="270"/>
        <w:rPr>
          <w:sz w:val="20"/>
          <w:szCs w:val="20"/>
        </w:rPr>
      </w:pPr>
    </w:p>
    <w:p w14:paraId="2CA2E221" w14:textId="77777777" w:rsidR="00182321" w:rsidRPr="00D83A4E" w:rsidRDefault="00182321" w:rsidP="00AF196A">
      <w:pPr>
        <w:spacing w:line="240" w:lineRule="auto"/>
        <w:ind w:right="270"/>
        <w:rPr>
          <w:sz w:val="20"/>
        </w:rPr>
      </w:pPr>
      <w:r w:rsidRPr="00D83A4E">
        <w:rPr>
          <w:sz w:val="20"/>
        </w:rPr>
        <w:t xml:space="preserve">Dans les parlements monocaméraux, il n'existe qu'un seul règlement intérieur pour l'ensemble de l'institution. Dans les parlements bicaméraux, chaque chambre peut avoir son propre règlement intérieur, qui illustre son indépendance institutionnelle. </w:t>
      </w:r>
    </w:p>
    <w:p w14:paraId="7FC9CE72" w14:textId="77777777" w:rsidR="00182321" w:rsidRPr="00D83A4E" w:rsidRDefault="00182321" w:rsidP="00AF196A">
      <w:pPr>
        <w:spacing w:line="240" w:lineRule="auto"/>
        <w:ind w:right="270"/>
        <w:rPr>
          <w:sz w:val="20"/>
          <w:szCs w:val="20"/>
        </w:rPr>
      </w:pPr>
    </w:p>
    <w:p w14:paraId="7C01F009" w14:textId="77777777" w:rsidR="00182321" w:rsidRPr="00D83A4E" w:rsidRDefault="00182321" w:rsidP="00AF196A">
      <w:pPr>
        <w:spacing w:line="240" w:lineRule="auto"/>
        <w:ind w:right="270"/>
        <w:rPr>
          <w:sz w:val="20"/>
        </w:rPr>
      </w:pPr>
      <w:r w:rsidRPr="00D83A4E">
        <w:rPr>
          <w:sz w:val="20"/>
        </w:rPr>
        <w:t>Certains pays disposent d'un cadre juridique général qui définit le processus par lequel le parlement exerce son action et son mandat. Le règlement intérieur doit être cohérent avec les dispositions pertinentes du cadre juridique. Le règlement du parlement est présenté, adopté et modifié par le seul parlement et doit être respecté par l'ensemble des parlementaires et du personnel parlementaire.</w:t>
      </w:r>
    </w:p>
    <w:p w14:paraId="71627696" w14:textId="77777777" w:rsidR="00182321" w:rsidRPr="00D83A4E" w:rsidRDefault="00182321" w:rsidP="00AF196A">
      <w:pPr>
        <w:spacing w:line="240" w:lineRule="auto"/>
        <w:ind w:right="270"/>
        <w:rPr>
          <w:sz w:val="20"/>
        </w:rPr>
      </w:pPr>
    </w:p>
    <w:p w14:paraId="696C594B" w14:textId="77777777" w:rsidR="00182321" w:rsidRPr="00D83A4E" w:rsidRDefault="00182321" w:rsidP="00AF196A">
      <w:pPr>
        <w:spacing w:line="240" w:lineRule="auto"/>
        <w:ind w:right="270"/>
        <w:rPr>
          <w:sz w:val="20"/>
        </w:rPr>
      </w:pPr>
      <w:r w:rsidRPr="00D83A4E">
        <w:rPr>
          <w:sz w:val="20"/>
        </w:rPr>
        <w:t xml:space="preserve">Le règlement du parlement doit être rédigé dans un langage clair et simple facilement intelligible par les parlementaires et le public. Il doit être transparent et mis à la disposition du public. </w:t>
      </w:r>
    </w:p>
    <w:p w14:paraId="7CAA755F" w14:textId="77777777" w:rsidR="00182321" w:rsidRPr="00D83A4E" w:rsidRDefault="00182321" w:rsidP="00AF196A">
      <w:pPr>
        <w:spacing w:line="240" w:lineRule="auto"/>
        <w:ind w:right="270"/>
        <w:rPr>
          <w:sz w:val="20"/>
        </w:rPr>
      </w:pPr>
    </w:p>
    <w:p w14:paraId="3265C9A1" w14:textId="77777777" w:rsidR="00182321" w:rsidRPr="00D83A4E" w:rsidRDefault="00182321" w:rsidP="00AF196A">
      <w:pPr>
        <w:spacing w:line="240" w:lineRule="auto"/>
        <w:ind w:right="270"/>
        <w:rPr>
          <w:sz w:val="20"/>
        </w:rPr>
      </w:pPr>
      <w:r w:rsidRPr="00D83A4E">
        <w:rPr>
          <w:sz w:val="20"/>
        </w:rPr>
        <w:t xml:space="preserve">Le règlement du parlement doit être interprété et appliqué de façon cohérente et impartiale. Les interprétations et pratiques passées (par exemple les décisions du président du parlement) doivent être consignées dans des guides, manuels ou autres documents mis à la disposition des parlementaires. </w:t>
      </w:r>
    </w:p>
    <w:p w14:paraId="05F4F2BE" w14:textId="77777777" w:rsidR="00182321" w:rsidRPr="00D83A4E" w:rsidRDefault="00182321" w:rsidP="00AF196A">
      <w:pPr>
        <w:spacing w:line="240" w:lineRule="auto"/>
        <w:ind w:right="270"/>
        <w:rPr>
          <w:sz w:val="20"/>
        </w:rPr>
      </w:pPr>
    </w:p>
    <w:p w14:paraId="211120EB" w14:textId="77777777" w:rsidR="00182321" w:rsidRDefault="00182321" w:rsidP="00AF196A">
      <w:pPr>
        <w:spacing w:line="240" w:lineRule="auto"/>
        <w:ind w:right="270"/>
        <w:rPr>
          <w:sz w:val="20"/>
        </w:rPr>
      </w:pPr>
      <w:r w:rsidRPr="00D83A4E">
        <w:rPr>
          <w:sz w:val="20"/>
        </w:rPr>
        <w:t>Le règlement du parlement peut être révisé périodiquement ou de façon continue, et des propositions d'amendement peuvent être soumises par une commission compétente ou un autre groupe de parlementaires représentatif de la composition du parlement.</w:t>
      </w:r>
    </w:p>
    <w:p w14:paraId="29288C32" w14:textId="77777777" w:rsidR="00182321" w:rsidRPr="00D83A4E" w:rsidRDefault="00182321" w:rsidP="00AF196A">
      <w:pPr>
        <w:spacing w:line="240" w:lineRule="auto"/>
        <w:ind w:right="270"/>
        <w:rPr>
          <w:sz w:val="20"/>
          <w:szCs w:val="20"/>
        </w:rPr>
      </w:pPr>
    </w:p>
    <w:p w14:paraId="1397362E" w14:textId="77777777" w:rsidR="00182321" w:rsidRPr="00DE691E" w:rsidRDefault="00182321" w:rsidP="00AF196A">
      <w:pPr>
        <w:spacing w:line="240" w:lineRule="auto"/>
        <w:ind w:right="270"/>
        <w:rPr>
          <w:sz w:val="20"/>
        </w:rPr>
      </w:pPr>
      <w:r w:rsidRPr="00DE691E">
        <w:rPr>
          <w:sz w:val="20"/>
        </w:rPr>
        <w:t>Voir également l’aspect 1.1.1 : Autonomie institutionnelle et l’aspect 1.1.2 : Autonomie procédurale.</w:t>
      </w:r>
    </w:p>
    <w:p w14:paraId="2B063849" w14:textId="77777777" w:rsidR="00182321" w:rsidRPr="00DE691E" w:rsidRDefault="00182321" w:rsidP="00AF196A"/>
    <w:p w14:paraId="28AA1D7D"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2DBCD0B3" w14:textId="77777777" w:rsidTr="00E57ABD">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13A1D81" w14:textId="77777777" w:rsidR="00182321" w:rsidRPr="00D83A4E" w:rsidRDefault="00182321" w:rsidP="00AF196A">
            <w:pPr>
              <w:spacing w:line="240" w:lineRule="auto"/>
              <w:ind w:right="270"/>
              <w:rPr>
                <w:i/>
                <w:sz w:val="18"/>
                <w:szCs w:val="18"/>
              </w:rPr>
            </w:pPr>
            <w:r w:rsidRPr="00D83A4E">
              <w:rPr>
                <w:i/>
                <w:sz w:val="20"/>
              </w:rPr>
              <w:t>Après une analyse comparative, les parlements pourraient par exemple viser les objectifs suivants en ce qui concerne le règlement du parlement :</w:t>
            </w:r>
          </w:p>
          <w:p w14:paraId="4D8A9037" w14:textId="77777777" w:rsidR="00182321" w:rsidRPr="00D83A4E" w:rsidRDefault="00182321" w:rsidP="00AF196A">
            <w:pPr>
              <w:spacing w:line="240" w:lineRule="auto"/>
              <w:ind w:right="270"/>
              <w:rPr>
                <w:sz w:val="20"/>
                <w:szCs w:val="20"/>
              </w:rPr>
            </w:pPr>
          </w:p>
          <w:p w14:paraId="57CB6A37" w14:textId="77777777" w:rsidR="00182321" w:rsidRPr="00D83A4E" w:rsidRDefault="00182321" w:rsidP="00AF196A">
            <w:pPr>
              <w:spacing w:line="240" w:lineRule="auto"/>
              <w:rPr>
                <w:sz w:val="20"/>
                <w:szCs w:val="20"/>
              </w:rPr>
            </w:pPr>
            <w:r w:rsidRPr="00D83A4E">
              <w:rPr>
                <w:sz w:val="20"/>
              </w:rPr>
              <w:t>Le parlement dispose d'un règlement intérieur clair et complet, qui est présenté, adopté et modifié par le seul parlement. Le règlement du parlement est régulièrement réexaminé et modifié.</w:t>
            </w:r>
          </w:p>
          <w:p w14:paraId="31B6B0D3" w14:textId="77777777" w:rsidR="00182321" w:rsidRPr="00D83A4E" w:rsidRDefault="00182321" w:rsidP="00AF196A">
            <w:pPr>
              <w:spacing w:line="240" w:lineRule="auto"/>
              <w:rPr>
                <w:sz w:val="20"/>
                <w:szCs w:val="20"/>
              </w:rPr>
            </w:pPr>
          </w:p>
          <w:p w14:paraId="48AA5742" w14:textId="77777777" w:rsidR="00182321" w:rsidRPr="00D83A4E" w:rsidRDefault="00182321" w:rsidP="00AF196A">
            <w:pPr>
              <w:spacing w:line="240" w:lineRule="auto"/>
              <w:rPr>
                <w:sz w:val="20"/>
              </w:rPr>
            </w:pPr>
            <w:r w:rsidRPr="00D83A4E">
              <w:rPr>
                <w:sz w:val="20"/>
              </w:rPr>
              <w:t>Le règlement du parlement fixe tous les aspects procéduraux de l'activité parlementaire. Il est rédigé dans un langage clair et facilement intelligible et est mis à la disposition du public.</w:t>
            </w:r>
          </w:p>
          <w:p w14:paraId="49E25931" w14:textId="77777777" w:rsidR="00182321" w:rsidRPr="00D83A4E" w:rsidRDefault="00182321" w:rsidP="00AF196A">
            <w:pPr>
              <w:spacing w:line="240" w:lineRule="auto"/>
              <w:rPr>
                <w:sz w:val="20"/>
              </w:rPr>
            </w:pPr>
          </w:p>
          <w:p w14:paraId="0B847AF4" w14:textId="77777777" w:rsidR="00182321" w:rsidRPr="00D83A4E" w:rsidRDefault="00182321" w:rsidP="00AF196A">
            <w:pPr>
              <w:spacing w:line="240" w:lineRule="auto"/>
              <w:rPr>
                <w:sz w:val="20"/>
                <w:szCs w:val="20"/>
              </w:rPr>
            </w:pPr>
            <w:r w:rsidRPr="00D83A4E">
              <w:rPr>
                <w:sz w:val="20"/>
              </w:rPr>
              <w:t>Le règlement du parlement est interprété de façon cohérente et impartiale. Les interprétations et les pratiques passées sont consignées et mises à la disposition des parlementaires et du public.</w:t>
            </w:r>
          </w:p>
          <w:p w14:paraId="746DA76C" w14:textId="77777777" w:rsidR="00182321" w:rsidRPr="00D83A4E" w:rsidRDefault="00182321" w:rsidP="00AF196A">
            <w:pPr>
              <w:pBdr>
                <w:top w:val="nil"/>
                <w:left w:val="nil"/>
                <w:bottom w:val="nil"/>
                <w:right w:val="nil"/>
                <w:between w:val="nil"/>
              </w:pBdr>
              <w:spacing w:line="240" w:lineRule="auto"/>
              <w:ind w:left="720"/>
              <w:rPr>
                <w:sz w:val="20"/>
                <w:szCs w:val="20"/>
              </w:rPr>
            </w:pPr>
          </w:p>
        </w:tc>
      </w:tr>
    </w:tbl>
    <w:p w14:paraId="3F9F1D3F" w14:textId="77777777" w:rsidR="00182321" w:rsidRPr="00D83A4E" w:rsidRDefault="00182321" w:rsidP="00AF196A">
      <w:pPr>
        <w:pStyle w:val="section-title"/>
        <w:rPr>
          <w:color w:val="000000"/>
        </w:rPr>
      </w:pPr>
      <w:r w:rsidRPr="00D83A4E">
        <w:lastRenderedPageBreak/>
        <w:t>Évaluation</w:t>
      </w:r>
      <w:r w:rsidRPr="00D83A4E">
        <w:rPr>
          <w:color w:val="000000"/>
        </w:rPr>
        <w:t xml:space="preserve"> </w:t>
      </w:r>
    </w:p>
    <w:p w14:paraId="5631D8E5" w14:textId="77777777" w:rsidR="00182321" w:rsidRPr="00D83A4E" w:rsidRDefault="00182321" w:rsidP="00AF196A">
      <w:pPr>
        <w:spacing w:line="240" w:lineRule="auto"/>
        <w:ind w:right="270"/>
        <w:rPr>
          <w:sz w:val="20"/>
          <w:szCs w:val="20"/>
        </w:rPr>
      </w:pPr>
      <w:r w:rsidRPr="00D83A4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D83A4E">
        <w:rPr>
          <w:sz w:val="20"/>
        </w:rPr>
        <w:t xml:space="preserve"> </w:t>
      </w:r>
    </w:p>
    <w:p w14:paraId="515AAF51" w14:textId="77777777" w:rsidR="00182321" w:rsidRPr="00D83A4E" w:rsidRDefault="00182321" w:rsidP="00AF196A">
      <w:pPr>
        <w:spacing w:line="240" w:lineRule="auto"/>
        <w:ind w:right="270"/>
        <w:rPr>
          <w:sz w:val="20"/>
          <w:szCs w:val="20"/>
        </w:rPr>
      </w:pPr>
    </w:p>
    <w:p w14:paraId="1F04A65F"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106F4C3A" w14:textId="77777777" w:rsidR="00182321" w:rsidRPr="00D83A4E" w:rsidRDefault="00182321" w:rsidP="00AF196A">
      <w:pPr>
        <w:spacing w:line="240" w:lineRule="auto"/>
        <w:ind w:right="270"/>
        <w:rPr>
          <w:sz w:val="20"/>
          <w:szCs w:val="20"/>
        </w:rPr>
      </w:pPr>
    </w:p>
    <w:p w14:paraId="18CC0C03" w14:textId="77777777" w:rsidR="00182321" w:rsidRPr="00D83A4E" w:rsidRDefault="00182321" w:rsidP="00AF196A">
      <w:pPr>
        <w:numPr>
          <w:ilvl w:val="0"/>
          <w:numId w:val="22"/>
        </w:numPr>
        <w:pBdr>
          <w:top w:val="nil"/>
          <w:left w:val="nil"/>
          <w:bottom w:val="nil"/>
          <w:right w:val="nil"/>
          <w:between w:val="nil"/>
        </w:pBdr>
        <w:spacing w:line="240" w:lineRule="auto"/>
        <w:ind w:left="562" w:hanging="562"/>
        <w:rPr>
          <w:color w:val="000000"/>
          <w:sz w:val="20"/>
          <w:szCs w:val="20"/>
        </w:rPr>
      </w:pPr>
      <w:r w:rsidRPr="00D83A4E">
        <w:rPr>
          <w:color w:val="000000"/>
          <w:sz w:val="20"/>
        </w:rPr>
        <w:t>R</w:t>
      </w:r>
      <w:r w:rsidRPr="00D83A4E">
        <w:rPr>
          <w:color w:val="000000"/>
          <w:sz w:val="20"/>
          <w:szCs w:val="20"/>
        </w:rPr>
        <w:t>èglement du parlement, adopté et/ou modifié par le seul parlement</w:t>
      </w:r>
    </w:p>
    <w:p w14:paraId="66F598BE" w14:textId="77777777" w:rsidR="00182321" w:rsidRPr="00D83A4E" w:rsidRDefault="00182321" w:rsidP="00AF196A">
      <w:pPr>
        <w:numPr>
          <w:ilvl w:val="0"/>
          <w:numId w:val="22"/>
        </w:numPr>
        <w:pBdr>
          <w:top w:val="nil"/>
          <w:left w:val="nil"/>
          <w:bottom w:val="nil"/>
          <w:right w:val="nil"/>
          <w:between w:val="nil"/>
        </w:pBdr>
        <w:spacing w:line="240" w:lineRule="auto"/>
        <w:ind w:left="562" w:hanging="562"/>
        <w:rPr>
          <w:color w:val="000000"/>
          <w:sz w:val="20"/>
          <w:szCs w:val="20"/>
        </w:rPr>
      </w:pPr>
      <w:r w:rsidRPr="00D83A4E">
        <w:rPr>
          <w:color w:val="000000"/>
          <w:sz w:val="20"/>
          <w:szCs w:val="20"/>
        </w:rPr>
        <w:t>Dans un parlement bicaméral, règlement intérieur propre à chaque chambre</w:t>
      </w:r>
    </w:p>
    <w:p w14:paraId="76F1A010" w14:textId="77777777" w:rsidR="00182321" w:rsidRPr="00D83A4E" w:rsidRDefault="00182321" w:rsidP="00AF196A">
      <w:pPr>
        <w:numPr>
          <w:ilvl w:val="0"/>
          <w:numId w:val="22"/>
        </w:numPr>
        <w:pBdr>
          <w:top w:val="nil"/>
          <w:left w:val="nil"/>
          <w:bottom w:val="nil"/>
          <w:right w:val="nil"/>
          <w:between w:val="nil"/>
        </w:pBdr>
        <w:spacing w:line="240" w:lineRule="auto"/>
        <w:ind w:left="562" w:hanging="562"/>
        <w:rPr>
          <w:color w:val="000000"/>
          <w:sz w:val="20"/>
          <w:szCs w:val="20"/>
        </w:rPr>
      </w:pPr>
      <w:r w:rsidRPr="00D83A4E">
        <w:rPr>
          <w:sz w:val="20"/>
          <w:szCs w:val="20"/>
        </w:rPr>
        <w:t xml:space="preserve">Guides, manuels ou autres documents </w:t>
      </w:r>
      <w:r w:rsidRPr="00D83A4E">
        <w:rPr>
          <w:color w:val="000000"/>
          <w:sz w:val="20"/>
          <w:szCs w:val="20"/>
        </w:rPr>
        <w:t>dans lesquels sont consignés les interprétations et pratiques passées liées au règlement du parlement</w:t>
      </w:r>
    </w:p>
    <w:p w14:paraId="2E968D5C" w14:textId="77777777" w:rsidR="00182321" w:rsidRPr="00D83A4E" w:rsidRDefault="00182321" w:rsidP="00AF196A">
      <w:pPr>
        <w:pBdr>
          <w:top w:val="nil"/>
          <w:left w:val="nil"/>
          <w:bottom w:val="nil"/>
          <w:right w:val="nil"/>
          <w:between w:val="nil"/>
        </w:pBdr>
        <w:spacing w:line="240" w:lineRule="auto"/>
        <w:ind w:left="562"/>
        <w:rPr>
          <w:color w:val="000000"/>
          <w:sz w:val="20"/>
          <w:szCs w:val="20"/>
        </w:rPr>
      </w:pPr>
    </w:p>
    <w:p w14:paraId="60B9CC86" w14:textId="77777777" w:rsidR="00182321" w:rsidRPr="00D83A4E" w:rsidRDefault="00182321" w:rsidP="00AF196A">
      <w:pPr>
        <w:pBdr>
          <w:top w:val="nil"/>
          <w:left w:val="nil"/>
          <w:bottom w:val="nil"/>
          <w:right w:val="nil"/>
          <w:between w:val="nil"/>
        </w:pBdr>
        <w:spacing w:line="240" w:lineRule="auto"/>
        <w:rPr>
          <w:color w:val="000000"/>
          <w:sz w:val="20"/>
          <w:szCs w:val="20"/>
        </w:rPr>
      </w:pPr>
      <w:r w:rsidRPr="00D83A4E">
        <w:rPr>
          <w:color w:val="000000"/>
          <w:sz w:val="20"/>
        </w:rPr>
        <w:t>Le cas échéant, merci de bien vouloir communiquer des observations ou exemples supplémentaires pour étayer l'évaluation.</w:t>
      </w:r>
    </w:p>
    <w:p w14:paraId="52E8232B" w14:textId="77777777" w:rsidR="00182321" w:rsidRPr="00D83A4E" w:rsidRDefault="00182321" w:rsidP="00AF196A">
      <w:pPr>
        <w:pBdr>
          <w:top w:val="nil"/>
          <w:left w:val="nil"/>
          <w:bottom w:val="nil"/>
          <w:right w:val="nil"/>
          <w:between w:val="nil"/>
        </w:pBdr>
        <w:spacing w:line="240" w:lineRule="auto"/>
        <w:ind w:left="720" w:right="270"/>
        <w:rPr>
          <w:color w:val="000000"/>
          <w:sz w:val="20"/>
          <w:szCs w:val="20"/>
        </w:rPr>
      </w:pPr>
    </w:p>
    <w:p w14:paraId="2E9A1771" w14:textId="77777777" w:rsidR="00182321" w:rsidRPr="00D83A4E" w:rsidRDefault="00182321" w:rsidP="00AF196A">
      <w:pPr>
        <w:pStyle w:val="Heading5"/>
      </w:pPr>
      <w:bookmarkStart w:id="115" w:name="_heading=h.fg0vrmzdm88i"/>
      <w:bookmarkEnd w:id="115"/>
      <w:r w:rsidRPr="00D83A4E">
        <w:t>Critère d'évaluation n° 1 : Autonomie dans l'établissement du règlement du parlement</w:t>
      </w:r>
    </w:p>
    <w:p w14:paraId="68821653" w14:textId="77777777" w:rsidR="00182321" w:rsidRPr="00D83A4E" w:rsidRDefault="00182321" w:rsidP="00AF196A">
      <w:pPr>
        <w:spacing w:line="240" w:lineRule="auto"/>
        <w:ind w:right="270"/>
        <w:rPr>
          <w:sz w:val="20"/>
          <w:szCs w:val="20"/>
        </w:rPr>
      </w:pPr>
      <w:r w:rsidRPr="00D83A4E">
        <w:rPr>
          <w:sz w:val="20"/>
        </w:rPr>
        <w:t xml:space="preserve">Le parlement est habilité à adopter et à modifier son règlement intérieur en toute indépendance. </w:t>
      </w:r>
    </w:p>
    <w:p w14:paraId="619F6AE8"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5DC84D11"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D530AE" w14:textId="77777777" w:rsidR="00182321" w:rsidRPr="00D83A4E" w:rsidRDefault="00182321" w:rsidP="00AF196A">
            <w:pPr>
              <w:jc w:val="center"/>
              <w:rPr>
                <w:sz w:val="20"/>
                <w:szCs w:val="20"/>
              </w:rPr>
            </w:pPr>
            <w:r w:rsidRPr="00D83A4E">
              <w:rPr>
                <w:sz w:val="20"/>
              </w:rPr>
              <w:t>Néant</w:t>
            </w:r>
          </w:p>
          <w:p w14:paraId="7CB95A5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CC120C" w14:textId="77777777" w:rsidR="00182321" w:rsidRPr="00D83A4E" w:rsidRDefault="00182321" w:rsidP="00AF196A">
            <w:pPr>
              <w:jc w:val="center"/>
              <w:rPr>
                <w:sz w:val="20"/>
                <w:szCs w:val="20"/>
              </w:rPr>
            </w:pPr>
            <w:r w:rsidRPr="00D83A4E">
              <w:rPr>
                <w:sz w:val="20"/>
              </w:rPr>
              <w:t xml:space="preserve">Médiocre </w:t>
            </w:r>
          </w:p>
          <w:p w14:paraId="48DD512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7FAD5E" w14:textId="77777777" w:rsidR="00182321" w:rsidRPr="00D83A4E" w:rsidRDefault="00182321" w:rsidP="00AF196A">
            <w:pPr>
              <w:jc w:val="center"/>
              <w:rPr>
                <w:sz w:val="20"/>
                <w:szCs w:val="20"/>
              </w:rPr>
            </w:pPr>
            <w:r w:rsidRPr="00D83A4E">
              <w:rPr>
                <w:sz w:val="20"/>
              </w:rPr>
              <w:t>Moyen</w:t>
            </w:r>
          </w:p>
          <w:p w14:paraId="562AEBA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A047DB" w14:textId="77777777" w:rsidR="00182321" w:rsidRPr="00D83A4E" w:rsidRDefault="00182321" w:rsidP="00AF196A">
            <w:pPr>
              <w:jc w:val="center"/>
              <w:rPr>
                <w:sz w:val="20"/>
                <w:szCs w:val="20"/>
              </w:rPr>
            </w:pPr>
            <w:r w:rsidRPr="00D83A4E">
              <w:rPr>
                <w:sz w:val="20"/>
              </w:rPr>
              <w:t>Bon</w:t>
            </w:r>
          </w:p>
          <w:p w14:paraId="6AF167A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21B234" w14:textId="77777777" w:rsidR="00182321" w:rsidRPr="00D83A4E" w:rsidRDefault="00182321" w:rsidP="00AF196A">
            <w:pPr>
              <w:jc w:val="center"/>
              <w:rPr>
                <w:sz w:val="20"/>
                <w:szCs w:val="20"/>
              </w:rPr>
            </w:pPr>
            <w:r w:rsidRPr="00D83A4E">
              <w:rPr>
                <w:sz w:val="20"/>
              </w:rPr>
              <w:t>Très bon</w:t>
            </w:r>
          </w:p>
          <w:p w14:paraId="09BE549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5BF6384" w14:textId="77777777" w:rsidR="00182321" w:rsidRPr="00D83A4E" w:rsidRDefault="00182321" w:rsidP="00AF196A">
            <w:pPr>
              <w:jc w:val="center"/>
              <w:rPr>
                <w:sz w:val="20"/>
                <w:szCs w:val="20"/>
              </w:rPr>
            </w:pPr>
            <w:r w:rsidRPr="00D83A4E">
              <w:rPr>
                <w:sz w:val="20"/>
              </w:rPr>
              <w:t>Excellent</w:t>
            </w:r>
          </w:p>
          <w:p w14:paraId="7A59B02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16B7A828"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1714C" w14:textId="77777777" w:rsidR="00182321" w:rsidRPr="00D83A4E" w:rsidRDefault="00182321" w:rsidP="00AF196A">
            <w:pPr>
              <w:rPr>
                <w:color w:val="005F9A"/>
                <w:sz w:val="20"/>
                <w:szCs w:val="20"/>
              </w:rPr>
            </w:pPr>
            <w:r w:rsidRPr="00D83A4E">
              <w:rPr>
                <w:color w:val="005F9A"/>
                <w:sz w:val="20"/>
              </w:rPr>
              <w:t>Éléments à l'appui de l'évaluation :</w:t>
            </w:r>
          </w:p>
          <w:p w14:paraId="31A44E92" w14:textId="77777777" w:rsidR="00182321" w:rsidRPr="00D83A4E" w:rsidRDefault="00182321" w:rsidP="00AF196A">
            <w:pPr>
              <w:rPr>
                <w:color w:val="0000FF"/>
                <w:sz w:val="20"/>
                <w:szCs w:val="20"/>
              </w:rPr>
            </w:pPr>
          </w:p>
          <w:p w14:paraId="07670857" w14:textId="77777777" w:rsidR="00182321" w:rsidRPr="00D83A4E" w:rsidRDefault="00182321" w:rsidP="00AF196A">
            <w:pPr>
              <w:rPr>
                <w:color w:val="0000FF"/>
                <w:sz w:val="20"/>
                <w:szCs w:val="20"/>
              </w:rPr>
            </w:pPr>
          </w:p>
        </w:tc>
      </w:tr>
    </w:tbl>
    <w:p w14:paraId="1EBAC300" w14:textId="77777777" w:rsidR="00182321" w:rsidRPr="00D83A4E" w:rsidRDefault="00182321" w:rsidP="00AF196A">
      <w:pPr>
        <w:pStyle w:val="Heading5"/>
      </w:pPr>
      <w:r w:rsidRPr="00D83A4E">
        <w:t>Critère d'évaluation n° 2 : Champ d'application</w:t>
      </w:r>
    </w:p>
    <w:p w14:paraId="7DD7A0E0" w14:textId="77777777" w:rsidR="00182321" w:rsidRPr="00D83A4E" w:rsidRDefault="00182321" w:rsidP="00AF196A">
      <w:pPr>
        <w:spacing w:line="240" w:lineRule="auto"/>
        <w:ind w:right="270"/>
        <w:rPr>
          <w:sz w:val="20"/>
          <w:szCs w:val="20"/>
        </w:rPr>
      </w:pPr>
      <w:r w:rsidRPr="00D83A4E">
        <w:rPr>
          <w:sz w:val="20"/>
        </w:rPr>
        <w:t>Le règlement du parlement est conforme au cadre juridique et fixe tous les aspects procéduraux de l'activité parlementaire.</w:t>
      </w:r>
    </w:p>
    <w:p w14:paraId="5443B553"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14A0E2F4"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90060C" w14:textId="77777777" w:rsidR="00182321" w:rsidRPr="00D83A4E" w:rsidRDefault="00182321" w:rsidP="00AF196A">
            <w:pPr>
              <w:jc w:val="center"/>
              <w:rPr>
                <w:sz w:val="20"/>
                <w:szCs w:val="20"/>
              </w:rPr>
            </w:pPr>
            <w:bookmarkStart w:id="116" w:name="_heading=h.lnxbz9"/>
            <w:bookmarkEnd w:id="116"/>
            <w:r w:rsidRPr="00D83A4E">
              <w:rPr>
                <w:sz w:val="20"/>
              </w:rPr>
              <w:t>Néant</w:t>
            </w:r>
          </w:p>
          <w:p w14:paraId="6444CC7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656785" w14:textId="77777777" w:rsidR="00182321" w:rsidRPr="00D83A4E" w:rsidRDefault="00182321" w:rsidP="00AF196A">
            <w:pPr>
              <w:jc w:val="center"/>
              <w:rPr>
                <w:sz w:val="20"/>
                <w:szCs w:val="20"/>
              </w:rPr>
            </w:pPr>
            <w:r w:rsidRPr="00D83A4E">
              <w:rPr>
                <w:sz w:val="20"/>
              </w:rPr>
              <w:t xml:space="preserve">Médiocre </w:t>
            </w:r>
          </w:p>
          <w:p w14:paraId="5341352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A1F3B7" w14:textId="77777777" w:rsidR="00182321" w:rsidRPr="00D83A4E" w:rsidRDefault="00182321" w:rsidP="00AF196A">
            <w:pPr>
              <w:jc w:val="center"/>
              <w:rPr>
                <w:sz w:val="20"/>
                <w:szCs w:val="20"/>
              </w:rPr>
            </w:pPr>
            <w:r w:rsidRPr="00D83A4E">
              <w:rPr>
                <w:sz w:val="20"/>
              </w:rPr>
              <w:t>Moyen</w:t>
            </w:r>
          </w:p>
          <w:p w14:paraId="6B0F6A5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6EF0DB" w14:textId="77777777" w:rsidR="00182321" w:rsidRPr="00D83A4E" w:rsidRDefault="00182321" w:rsidP="00AF196A">
            <w:pPr>
              <w:jc w:val="center"/>
              <w:rPr>
                <w:sz w:val="20"/>
                <w:szCs w:val="20"/>
              </w:rPr>
            </w:pPr>
            <w:r w:rsidRPr="00D83A4E">
              <w:rPr>
                <w:sz w:val="20"/>
              </w:rPr>
              <w:t>Bon</w:t>
            </w:r>
          </w:p>
          <w:p w14:paraId="401AE16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459F61" w14:textId="77777777" w:rsidR="00182321" w:rsidRPr="00D83A4E" w:rsidRDefault="00182321" w:rsidP="00AF196A">
            <w:pPr>
              <w:jc w:val="center"/>
              <w:rPr>
                <w:sz w:val="20"/>
                <w:szCs w:val="20"/>
              </w:rPr>
            </w:pPr>
            <w:r w:rsidRPr="00D83A4E">
              <w:rPr>
                <w:sz w:val="20"/>
              </w:rPr>
              <w:t>Très bon</w:t>
            </w:r>
          </w:p>
          <w:p w14:paraId="2400353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0644D1" w14:textId="77777777" w:rsidR="00182321" w:rsidRPr="00D83A4E" w:rsidRDefault="00182321" w:rsidP="00AF196A">
            <w:pPr>
              <w:jc w:val="center"/>
              <w:rPr>
                <w:sz w:val="20"/>
                <w:szCs w:val="20"/>
              </w:rPr>
            </w:pPr>
            <w:r w:rsidRPr="00D83A4E">
              <w:rPr>
                <w:sz w:val="20"/>
              </w:rPr>
              <w:t>Excellent</w:t>
            </w:r>
          </w:p>
          <w:p w14:paraId="068AC47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5211EB83"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F618F" w14:textId="77777777" w:rsidR="00182321" w:rsidRPr="00D83A4E" w:rsidRDefault="00182321" w:rsidP="00AF196A">
            <w:pPr>
              <w:rPr>
                <w:color w:val="005F9A"/>
                <w:sz w:val="20"/>
                <w:szCs w:val="20"/>
              </w:rPr>
            </w:pPr>
            <w:r w:rsidRPr="00D83A4E">
              <w:rPr>
                <w:color w:val="005F9A"/>
                <w:sz w:val="20"/>
              </w:rPr>
              <w:t>Éléments à l'appui de l'évaluation :</w:t>
            </w:r>
          </w:p>
          <w:p w14:paraId="63BEB09F" w14:textId="77777777" w:rsidR="00182321" w:rsidRPr="00D83A4E" w:rsidRDefault="00182321" w:rsidP="00AF196A">
            <w:pPr>
              <w:rPr>
                <w:color w:val="0000FF"/>
                <w:sz w:val="20"/>
                <w:szCs w:val="20"/>
              </w:rPr>
            </w:pPr>
          </w:p>
          <w:p w14:paraId="258A9F67" w14:textId="77777777" w:rsidR="00182321" w:rsidRPr="00D83A4E" w:rsidRDefault="00182321" w:rsidP="00AF196A">
            <w:pPr>
              <w:rPr>
                <w:color w:val="0000FF"/>
                <w:sz w:val="20"/>
                <w:szCs w:val="20"/>
              </w:rPr>
            </w:pPr>
          </w:p>
        </w:tc>
      </w:tr>
    </w:tbl>
    <w:p w14:paraId="1484EA2B" w14:textId="77777777" w:rsidR="00182321" w:rsidRPr="00D83A4E" w:rsidRDefault="00182321" w:rsidP="00AF196A">
      <w:pPr>
        <w:pStyle w:val="Heading5"/>
      </w:pPr>
      <w:r w:rsidRPr="00D83A4E">
        <w:lastRenderedPageBreak/>
        <w:t>Critère d'évaluation n° 3 : Interprétation et application</w:t>
      </w:r>
    </w:p>
    <w:p w14:paraId="4A182479" w14:textId="77777777" w:rsidR="00182321" w:rsidRPr="00D83A4E" w:rsidRDefault="00182321" w:rsidP="00AF196A">
      <w:pPr>
        <w:spacing w:line="240" w:lineRule="auto"/>
        <w:ind w:right="270"/>
        <w:rPr>
          <w:sz w:val="20"/>
          <w:szCs w:val="20"/>
        </w:rPr>
      </w:pPr>
      <w:r w:rsidRPr="00D83A4E">
        <w:rPr>
          <w:sz w:val="20"/>
        </w:rPr>
        <w:t>Le règlement du parlement est interprété et appliqué de façon cohérente. Les interprétations et les pratiques passées sont consignées et mises à la disposition des parlementaires et du public.</w:t>
      </w:r>
      <w:r w:rsidRPr="00D83A4E">
        <w:br/>
      </w:r>
      <w:r w:rsidRPr="00D83A4E">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7C1F36C0"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3C2048" w14:textId="77777777" w:rsidR="00182321" w:rsidRPr="00D83A4E" w:rsidRDefault="00182321" w:rsidP="00AF196A">
            <w:pPr>
              <w:jc w:val="center"/>
              <w:rPr>
                <w:sz w:val="20"/>
                <w:szCs w:val="20"/>
              </w:rPr>
            </w:pPr>
            <w:r w:rsidRPr="00D83A4E">
              <w:rPr>
                <w:sz w:val="20"/>
              </w:rPr>
              <w:t>Néant</w:t>
            </w:r>
          </w:p>
          <w:p w14:paraId="6CAF3A5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5D8FFF" w14:textId="77777777" w:rsidR="00182321" w:rsidRPr="00D83A4E" w:rsidRDefault="00182321" w:rsidP="00AF196A">
            <w:pPr>
              <w:jc w:val="center"/>
              <w:rPr>
                <w:sz w:val="20"/>
                <w:szCs w:val="20"/>
              </w:rPr>
            </w:pPr>
            <w:r w:rsidRPr="00D83A4E">
              <w:rPr>
                <w:sz w:val="20"/>
              </w:rPr>
              <w:t xml:space="preserve">Médiocre </w:t>
            </w:r>
          </w:p>
          <w:p w14:paraId="3569D74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743D4C" w14:textId="77777777" w:rsidR="00182321" w:rsidRPr="00D83A4E" w:rsidRDefault="00182321" w:rsidP="00AF196A">
            <w:pPr>
              <w:jc w:val="center"/>
              <w:rPr>
                <w:sz w:val="20"/>
                <w:szCs w:val="20"/>
              </w:rPr>
            </w:pPr>
            <w:r w:rsidRPr="00D83A4E">
              <w:rPr>
                <w:sz w:val="20"/>
              </w:rPr>
              <w:t>Moyen</w:t>
            </w:r>
          </w:p>
          <w:p w14:paraId="5E604E2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A3C55A" w14:textId="77777777" w:rsidR="00182321" w:rsidRPr="00D83A4E" w:rsidRDefault="00182321" w:rsidP="00AF196A">
            <w:pPr>
              <w:jc w:val="center"/>
              <w:rPr>
                <w:sz w:val="20"/>
                <w:szCs w:val="20"/>
              </w:rPr>
            </w:pPr>
            <w:r w:rsidRPr="00D83A4E">
              <w:rPr>
                <w:sz w:val="20"/>
              </w:rPr>
              <w:t>Bon</w:t>
            </w:r>
          </w:p>
          <w:p w14:paraId="38D6DF9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4C9227" w14:textId="77777777" w:rsidR="00182321" w:rsidRPr="00D83A4E" w:rsidRDefault="00182321" w:rsidP="00AF196A">
            <w:pPr>
              <w:jc w:val="center"/>
              <w:rPr>
                <w:sz w:val="20"/>
                <w:szCs w:val="20"/>
              </w:rPr>
            </w:pPr>
            <w:r w:rsidRPr="00D83A4E">
              <w:rPr>
                <w:sz w:val="20"/>
              </w:rPr>
              <w:t>Très bon</w:t>
            </w:r>
          </w:p>
          <w:p w14:paraId="628FA40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B9493C9" w14:textId="77777777" w:rsidR="00182321" w:rsidRPr="00D83A4E" w:rsidRDefault="00182321" w:rsidP="00AF196A">
            <w:pPr>
              <w:jc w:val="center"/>
              <w:rPr>
                <w:sz w:val="20"/>
                <w:szCs w:val="20"/>
              </w:rPr>
            </w:pPr>
            <w:r w:rsidRPr="00D83A4E">
              <w:rPr>
                <w:sz w:val="20"/>
              </w:rPr>
              <w:t>Excellent</w:t>
            </w:r>
          </w:p>
          <w:p w14:paraId="4DF6476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386D7A38"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46440" w14:textId="77777777" w:rsidR="00182321" w:rsidRPr="00D83A4E" w:rsidRDefault="00182321" w:rsidP="00AF196A">
            <w:pPr>
              <w:rPr>
                <w:color w:val="005F9A"/>
                <w:sz w:val="20"/>
                <w:szCs w:val="20"/>
              </w:rPr>
            </w:pPr>
            <w:r w:rsidRPr="00D83A4E">
              <w:rPr>
                <w:color w:val="005F9A"/>
                <w:sz w:val="20"/>
              </w:rPr>
              <w:t>Éléments à l'appui de l'évaluation :</w:t>
            </w:r>
          </w:p>
          <w:p w14:paraId="7606D8DE" w14:textId="77777777" w:rsidR="00182321" w:rsidRPr="00D83A4E" w:rsidRDefault="00182321" w:rsidP="00AF196A">
            <w:pPr>
              <w:rPr>
                <w:color w:val="0000FF"/>
                <w:sz w:val="20"/>
                <w:szCs w:val="20"/>
              </w:rPr>
            </w:pPr>
          </w:p>
          <w:p w14:paraId="7FBAB2E2" w14:textId="77777777" w:rsidR="00182321" w:rsidRPr="00D83A4E" w:rsidRDefault="00182321" w:rsidP="00AF196A">
            <w:pPr>
              <w:rPr>
                <w:color w:val="0000FF"/>
                <w:sz w:val="20"/>
                <w:szCs w:val="20"/>
              </w:rPr>
            </w:pPr>
          </w:p>
        </w:tc>
      </w:tr>
    </w:tbl>
    <w:p w14:paraId="5AF68265" w14:textId="77777777" w:rsidR="00182321" w:rsidRPr="00D83A4E" w:rsidRDefault="00182321" w:rsidP="00AF196A">
      <w:pPr>
        <w:pStyle w:val="Heading5"/>
      </w:pPr>
      <w:bookmarkStart w:id="117" w:name="_heading=h.35nkun2"/>
      <w:bookmarkEnd w:id="117"/>
      <w:r w:rsidRPr="00D83A4E">
        <w:t>Critère d'évaluation n° 4 : Révision des règles</w:t>
      </w:r>
    </w:p>
    <w:p w14:paraId="3DF5448B" w14:textId="77777777" w:rsidR="00182321" w:rsidRPr="00D83A4E" w:rsidRDefault="00182321" w:rsidP="00AF196A">
      <w:pPr>
        <w:spacing w:line="240" w:lineRule="auto"/>
        <w:ind w:right="270"/>
        <w:rPr>
          <w:sz w:val="20"/>
          <w:szCs w:val="20"/>
        </w:rPr>
      </w:pPr>
      <w:r w:rsidRPr="00D83A4E">
        <w:rPr>
          <w:sz w:val="20"/>
        </w:rPr>
        <w:t xml:space="preserve">Le règlement du parlement fait régulièrement l'objet d'un examen et de propositions d'amendements de la part des parlementaires, généralement par l'intermédiaire d'une commission des procédures. </w:t>
      </w:r>
      <w:r w:rsidRPr="00D83A4E">
        <w:br/>
      </w: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6AF4B710"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5358E6" w14:textId="77777777" w:rsidR="00182321" w:rsidRPr="00D83A4E" w:rsidRDefault="00182321" w:rsidP="00AF196A">
            <w:pPr>
              <w:jc w:val="center"/>
              <w:rPr>
                <w:sz w:val="20"/>
                <w:szCs w:val="20"/>
              </w:rPr>
            </w:pPr>
            <w:r w:rsidRPr="00D83A4E">
              <w:rPr>
                <w:sz w:val="20"/>
              </w:rPr>
              <w:t>Néant</w:t>
            </w:r>
          </w:p>
          <w:p w14:paraId="69861F3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68222C" w14:textId="77777777" w:rsidR="00182321" w:rsidRPr="00D83A4E" w:rsidRDefault="00182321" w:rsidP="00AF196A">
            <w:pPr>
              <w:jc w:val="center"/>
              <w:rPr>
                <w:sz w:val="20"/>
                <w:szCs w:val="20"/>
              </w:rPr>
            </w:pPr>
            <w:r w:rsidRPr="00D83A4E">
              <w:rPr>
                <w:sz w:val="20"/>
              </w:rPr>
              <w:t xml:space="preserve">Médiocre </w:t>
            </w:r>
          </w:p>
          <w:p w14:paraId="0AF3DDB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8E306A" w14:textId="77777777" w:rsidR="00182321" w:rsidRPr="00D83A4E" w:rsidRDefault="00182321" w:rsidP="00AF196A">
            <w:pPr>
              <w:jc w:val="center"/>
              <w:rPr>
                <w:sz w:val="20"/>
                <w:szCs w:val="20"/>
              </w:rPr>
            </w:pPr>
            <w:r w:rsidRPr="00D83A4E">
              <w:rPr>
                <w:sz w:val="20"/>
              </w:rPr>
              <w:t>Moyen</w:t>
            </w:r>
          </w:p>
          <w:p w14:paraId="11E4386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54EF2E" w14:textId="77777777" w:rsidR="00182321" w:rsidRPr="00D83A4E" w:rsidRDefault="00182321" w:rsidP="00AF196A">
            <w:pPr>
              <w:jc w:val="center"/>
              <w:rPr>
                <w:sz w:val="20"/>
                <w:szCs w:val="20"/>
              </w:rPr>
            </w:pPr>
            <w:r w:rsidRPr="00D83A4E">
              <w:rPr>
                <w:sz w:val="20"/>
              </w:rPr>
              <w:t>Bon</w:t>
            </w:r>
          </w:p>
          <w:p w14:paraId="0468AC2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A11222" w14:textId="77777777" w:rsidR="00182321" w:rsidRPr="00D83A4E" w:rsidRDefault="00182321" w:rsidP="00AF196A">
            <w:pPr>
              <w:jc w:val="center"/>
              <w:rPr>
                <w:sz w:val="20"/>
                <w:szCs w:val="20"/>
              </w:rPr>
            </w:pPr>
            <w:r w:rsidRPr="00D83A4E">
              <w:rPr>
                <w:sz w:val="20"/>
              </w:rPr>
              <w:t>Très bon</w:t>
            </w:r>
          </w:p>
          <w:p w14:paraId="4441848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085471F" w14:textId="77777777" w:rsidR="00182321" w:rsidRPr="00D83A4E" w:rsidRDefault="00182321" w:rsidP="00AF196A">
            <w:pPr>
              <w:jc w:val="center"/>
              <w:rPr>
                <w:sz w:val="20"/>
                <w:szCs w:val="20"/>
              </w:rPr>
            </w:pPr>
            <w:r w:rsidRPr="00D83A4E">
              <w:rPr>
                <w:sz w:val="20"/>
              </w:rPr>
              <w:t>Excellent</w:t>
            </w:r>
          </w:p>
          <w:p w14:paraId="3406263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27B4AAD"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FCBA9" w14:textId="77777777" w:rsidR="00182321" w:rsidRPr="00D83A4E" w:rsidRDefault="00182321" w:rsidP="00AF196A">
            <w:pPr>
              <w:rPr>
                <w:color w:val="005F9A"/>
                <w:sz w:val="20"/>
                <w:szCs w:val="20"/>
              </w:rPr>
            </w:pPr>
            <w:r w:rsidRPr="00D83A4E">
              <w:rPr>
                <w:color w:val="005F9A"/>
                <w:sz w:val="20"/>
              </w:rPr>
              <w:t>Éléments à l'appui de l'évaluation :</w:t>
            </w:r>
          </w:p>
          <w:p w14:paraId="63D4ED21" w14:textId="77777777" w:rsidR="00182321" w:rsidRPr="00D83A4E" w:rsidRDefault="00182321" w:rsidP="00AF196A">
            <w:pPr>
              <w:rPr>
                <w:color w:val="0000FF"/>
                <w:sz w:val="20"/>
                <w:szCs w:val="20"/>
              </w:rPr>
            </w:pPr>
          </w:p>
          <w:p w14:paraId="7A9A09EA" w14:textId="77777777" w:rsidR="00182321" w:rsidRPr="00D83A4E" w:rsidRDefault="00182321" w:rsidP="00AF196A">
            <w:pPr>
              <w:rPr>
                <w:color w:val="0000FF"/>
                <w:sz w:val="20"/>
                <w:szCs w:val="20"/>
              </w:rPr>
            </w:pPr>
          </w:p>
        </w:tc>
      </w:tr>
    </w:tbl>
    <w:p w14:paraId="4EEC7B48" w14:textId="77777777" w:rsidR="00182321" w:rsidRPr="00D83A4E" w:rsidRDefault="00182321" w:rsidP="00AF196A">
      <w:pPr>
        <w:pStyle w:val="section-title"/>
      </w:pPr>
      <w:r w:rsidRPr="00D83A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46D05C53"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14247FB" w14:textId="77777777" w:rsidR="00182321" w:rsidRPr="00D83A4E" w:rsidRDefault="00182321" w:rsidP="00AF196A">
            <w:pPr>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4272A475" w14:textId="77777777" w:rsidR="00182321" w:rsidRPr="00D83A4E" w:rsidRDefault="00182321" w:rsidP="00AF196A">
      <w:pPr>
        <w:spacing w:line="240" w:lineRule="auto"/>
      </w:pPr>
    </w:p>
    <w:p w14:paraId="431C0135" w14:textId="77777777" w:rsidR="00182321" w:rsidRPr="00D83A4E" w:rsidRDefault="00182321" w:rsidP="00AF196A">
      <w:pPr>
        <w:spacing w:line="240" w:lineRule="auto"/>
      </w:pPr>
    </w:p>
    <w:p w14:paraId="24672CE4" w14:textId="77777777" w:rsidR="00182321" w:rsidRPr="00D83A4E" w:rsidRDefault="00182321" w:rsidP="00AF196A">
      <w:pPr>
        <w:spacing w:line="240" w:lineRule="auto"/>
      </w:pPr>
    </w:p>
    <w:p w14:paraId="2531EA1E" w14:textId="77777777" w:rsidR="00182321" w:rsidRPr="00D83A4E" w:rsidRDefault="00182321" w:rsidP="00AF196A">
      <w:pPr>
        <w:spacing w:line="240" w:lineRule="auto"/>
      </w:pPr>
    </w:p>
    <w:p w14:paraId="06EF38B9" w14:textId="77777777" w:rsidR="00182321" w:rsidRPr="00D83A4E" w:rsidRDefault="00182321" w:rsidP="00AF196A">
      <w:pPr>
        <w:spacing w:line="240" w:lineRule="auto"/>
      </w:pPr>
    </w:p>
    <w:p w14:paraId="225FD10C" w14:textId="77777777" w:rsidR="00182321" w:rsidRPr="008D0843" w:rsidRDefault="00182321" w:rsidP="00AF196A">
      <w:pPr>
        <w:pStyle w:val="Dimension"/>
        <w:outlineLvl w:val="4"/>
      </w:pPr>
      <w:bookmarkStart w:id="118" w:name="_heading=h.1ksv4uv"/>
      <w:bookmarkEnd w:id="118"/>
      <w:r w:rsidRPr="00D83A4E">
        <w:lastRenderedPageBreak/>
        <w:t>Aspect 1.3.2 : Procédures en cas d'urgence ou de crise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53B11A74" w14:textId="77777777" w:rsidTr="004E77A2">
        <w:tc>
          <w:tcPr>
            <w:tcW w:w="9350" w:type="dxa"/>
            <w:shd w:val="clear" w:color="auto" w:fill="EEEEEE"/>
          </w:tcPr>
          <w:p w14:paraId="50E389E8" w14:textId="77777777" w:rsidR="00182321" w:rsidRPr="00D83A4E" w:rsidRDefault="00182321" w:rsidP="00AF196A">
            <w:pPr>
              <w:spacing w:line="240" w:lineRule="auto"/>
              <w:rPr>
                <w:rFonts w:eastAsia="Calibri" w:cs="Calibri"/>
                <w:sz w:val="20"/>
                <w:szCs w:val="20"/>
              </w:rPr>
            </w:pPr>
            <w:r w:rsidRPr="00D83A4E">
              <w:rPr>
                <w:sz w:val="20"/>
              </w:rPr>
              <w:t>Cet aspect s'applique aux éléments suivants :</w:t>
            </w:r>
          </w:p>
          <w:p w14:paraId="442E6D3C"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44217C7A"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4C50AE94" w14:textId="77777777" w:rsidR="00182321" w:rsidRPr="00D83A4E" w:rsidRDefault="00182321" w:rsidP="00AF196A">
      <w:pPr>
        <w:pStyle w:val="section-title"/>
      </w:pPr>
      <w:bookmarkStart w:id="119" w:name="_heading=h.z337ya"/>
      <w:bookmarkEnd w:id="119"/>
      <w:r w:rsidRPr="00D83A4E">
        <w:t>À propos de l'aspect</w:t>
      </w:r>
    </w:p>
    <w:p w14:paraId="4E4646D2" w14:textId="77777777" w:rsidR="00182321" w:rsidRPr="00D83A4E" w:rsidRDefault="00182321" w:rsidP="00AF196A">
      <w:pPr>
        <w:spacing w:line="240" w:lineRule="auto"/>
        <w:ind w:right="270"/>
        <w:rPr>
          <w:sz w:val="20"/>
          <w:szCs w:val="20"/>
        </w:rPr>
      </w:pPr>
      <w:r w:rsidRPr="00D83A4E">
        <w:rPr>
          <w:sz w:val="20"/>
        </w:rPr>
        <w:t>Cet aspect porte sur les procédures qui permettent au parlement de mener à bien ses travaux en période d'urgence ou de crise. Ces procédures peuvent modifier le fonctionnement habituel du parlement et ne doivent être utilisées que dans des circonstances exceptionnelles définies par la loi. Les dispositions d'urgence peuvent être contenues dans le cadre juridique du pays ou dans le règlement du parlement, ainsi que dans d'autres lois relatives à l'état d'urgence.</w:t>
      </w:r>
    </w:p>
    <w:p w14:paraId="7917C512" w14:textId="77777777" w:rsidR="00182321" w:rsidRPr="00D83A4E" w:rsidRDefault="00182321" w:rsidP="00AF196A">
      <w:pPr>
        <w:spacing w:line="240" w:lineRule="auto"/>
        <w:ind w:right="270"/>
        <w:rPr>
          <w:sz w:val="20"/>
          <w:szCs w:val="20"/>
        </w:rPr>
      </w:pPr>
    </w:p>
    <w:p w14:paraId="1FF03B20" w14:textId="77777777" w:rsidR="00182321" w:rsidRPr="00D83A4E" w:rsidRDefault="00182321" w:rsidP="00AF196A">
      <w:pPr>
        <w:spacing w:line="240" w:lineRule="auto"/>
        <w:ind w:right="270"/>
        <w:rPr>
          <w:sz w:val="20"/>
        </w:rPr>
      </w:pPr>
      <w:r w:rsidRPr="00D83A4E">
        <w:rPr>
          <w:sz w:val="20"/>
          <w:highlight w:val="white"/>
        </w:rPr>
        <w:t xml:space="preserve">Ces procédures spéciales permettent au parlement d'ajuster ses effectifs en fonction des besoins ou de revoir certaines modalités de fonctionnement afin de s'adapter aux situations d'urgence ou de crise. La nature de ces adaptations dépend largement du contexte. Par exemple, le nombre de parlementaires requis pour atteindre le quorum peut être réduit. Des réunions en ligne ou au format hybride peuvent être organisées pour permettre à l'institution de poursuivre ses travaux. Cette </w:t>
      </w:r>
      <w:r w:rsidRPr="00D83A4E">
        <w:rPr>
          <w:sz w:val="20"/>
        </w:rPr>
        <w:t xml:space="preserve">deuxième approche a été adoptée par de nombreux parlements lors de la pandémie de COVID-19, période pendant laquelle les réunions en plénière étaient considérées comme un risque pour la santé. </w:t>
      </w:r>
    </w:p>
    <w:p w14:paraId="5E191091" w14:textId="77777777" w:rsidR="00182321" w:rsidRPr="00D83A4E" w:rsidRDefault="00182321" w:rsidP="00AF196A">
      <w:pPr>
        <w:spacing w:line="240" w:lineRule="auto"/>
        <w:ind w:right="270"/>
        <w:rPr>
          <w:sz w:val="20"/>
        </w:rPr>
      </w:pPr>
    </w:p>
    <w:p w14:paraId="029D71A2" w14:textId="77777777" w:rsidR="00182321" w:rsidRPr="00D83A4E" w:rsidRDefault="00182321" w:rsidP="00AF196A">
      <w:pPr>
        <w:spacing w:line="240" w:lineRule="auto"/>
        <w:ind w:right="270"/>
        <w:rPr>
          <w:sz w:val="20"/>
          <w:szCs w:val="20"/>
        </w:rPr>
      </w:pPr>
      <w:r w:rsidRPr="00D83A4E">
        <w:rPr>
          <w:sz w:val="20"/>
        </w:rPr>
        <w:t xml:space="preserve">Les procédures en cas d'urgence ou de crise peuvent également exiger que les travaux soient menés de façon simplifiée ou selon des modalités exceptionnelles, par exemple en limitant les débats et en procédant à des votes même si tous les parlementaires ne sont pas présents. </w:t>
      </w:r>
    </w:p>
    <w:p w14:paraId="6D1CF6FE"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3BEF21D4" w14:textId="77777777" w:rsidTr="00165F3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B3C4F63" w14:textId="77777777" w:rsidR="00182321" w:rsidRPr="00D83A4E" w:rsidRDefault="00182321" w:rsidP="00AF196A">
            <w:pPr>
              <w:spacing w:line="240" w:lineRule="auto"/>
              <w:rPr>
                <w:i/>
                <w:sz w:val="20"/>
                <w:szCs w:val="20"/>
              </w:rPr>
            </w:pPr>
            <w:r w:rsidRPr="00D83A4E">
              <w:rPr>
                <w:i/>
                <w:sz w:val="20"/>
              </w:rPr>
              <w:t>Après une analyse comparative, les parlements pourraient par exemple viser les objectifs suivants en ce qui concerne les procédures en cas d'urgence ou de crise :</w:t>
            </w:r>
          </w:p>
          <w:p w14:paraId="23BE3CBE" w14:textId="77777777" w:rsidR="00182321" w:rsidRPr="00D83A4E" w:rsidRDefault="00182321" w:rsidP="00AF196A">
            <w:pPr>
              <w:spacing w:line="240" w:lineRule="auto"/>
              <w:ind w:right="6"/>
              <w:rPr>
                <w:sz w:val="20"/>
                <w:szCs w:val="20"/>
              </w:rPr>
            </w:pPr>
          </w:p>
          <w:p w14:paraId="542D0C34" w14:textId="77777777" w:rsidR="00182321" w:rsidRPr="00D83A4E" w:rsidRDefault="00182321" w:rsidP="00AF196A">
            <w:pPr>
              <w:spacing w:line="240" w:lineRule="auto"/>
              <w:ind w:right="6"/>
              <w:rPr>
                <w:sz w:val="20"/>
                <w:szCs w:val="20"/>
              </w:rPr>
            </w:pPr>
            <w:r w:rsidRPr="00D83A4E">
              <w:rPr>
                <w:sz w:val="20"/>
              </w:rPr>
              <w:t xml:space="preserve">Le cadre juridique définit clairement les circonstances exceptionnelles dans lesquelles les procédures d'urgence ou de crise doivent être utilisées. Il définit également les pouvoirs d'urgence du parlement et les mesures que l'institution doit prendre dans de tels cas, ainsi que la composition du parlement, et contient des dispositions relatives au recours aux réunions en ligne ou au format hybride. </w:t>
            </w:r>
          </w:p>
          <w:p w14:paraId="5F3A1628" w14:textId="77777777" w:rsidR="00182321" w:rsidRPr="00D83A4E" w:rsidRDefault="00182321" w:rsidP="00AF196A">
            <w:pPr>
              <w:spacing w:line="240" w:lineRule="auto"/>
              <w:ind w:right="6"/>
              <w:rPr>
                <w:sz w:val="20"/>
                <w:szCs w:val="20"/>
              </w:rPr>
            </w:pPr>
          </w:p>
          <w:p w14:paraId="5270F29E" w14:textId="77777777" w:rsidR="00182321" w:rsidRPr="00D83A4E" w:rsidRDefault="00182321" w:rsidP="00AF196A">
            <w:pPr>
              <w:spacing w:line="240" w:lineRule="auto"/>
              <w:ind w:right="-84"/>
              <w:rPr>
                <w:sz w:val="20"/>
                <w:szCs w:val="20"/>
              </w:rPr>
            </w:pPr>
            <w:r w:rsidRPr="00D83A4E">
              <w:rPr>
                <w:sz w:val="20"/>
              </w:rPr>
              <w:t xml:space="preserve">Le cadre juridique définit clairement la conduite de l'exécutif vis-à-vis du parlement en cas d'urgence ou de crise, notamment en ce qui concerne les prérogatives de l'exécutif dans le domaine militaire. </w:t>
            </w:r>
          </w:p>
          <w:p w14:paraId="52187B6D" w14:textId="77777777" w:rsidR="00182321" w:rsidRPr="00D83A4E" w:rsidRDefault="00182321" w:rsidP="00AF196A">
            <w:pPr>
              <w:spacing w:line="240" w:lineRule="auto"/>
              <w:ind w:right="-84"/>
              <w:rPr>
                <w:sz w:val="20"/>
                <w:szCs w:val="20"/>
              </w:rPr>
            </w:pPr>
          </w:p>
          <w:p w14:paraId="1043F13F" w14:textId="77777777" w:rsidR="00182321" w:rsidRPr="00D83A4E" w:rsidRDefault="00182321" w:rsidP="00AF196A">
            <w:pPr>
              <w:spacing w:line="240" w:lineRule="auto"/>
              <w:ind w:right="-84"/>
              <w:rPr>
                <w:sz w:val="20"/>
              </w:rPr>
            </w:pPr>
            <w:r w:rsidRPr="00D83A4E">
              <w:rPr>
                <w:sz w:val="20"/>
              </w:rPr>
              <w:t>Les pouvoirs d'urgence modifient les procédures habituelles concernant l'établissement de l'ordre du jour et les débats, afin de permettre au parlement de mener ses travaux rapidement et efficacement lorsqu'ils sont liés à la crise. Ces pouvoirs permettent également aux parlementaires de modifier les procédures normales prévues par le règlement du parlement.</w:t>
            </w:r>
          </w:p>
          <w:p w14:paraId="198ABFE7" w14:textId="77777777" w:rsidR="00182321" w:rsidRPr="00D83A4E" w:rsidRDefault="00182321" w:rsidP="00AF196A">
            <w:pPr>
              <w:spacing w:line="240" w:lineRule="auto"/>
              <w:ind w:right="-84"/>
              <w:rPr>
                <w:sz w:val="20"/>
                <w:szCs w:val="20"/>
              </w:rPr>
            </w:pPr>
          </w:p>
          <w:p w14:paraId="7AF0B55D" w14:textId="77777777" w:rsidR="00182321" w:rsidRPr="00D83A4E" w:rsidRDefault="00182321" w:rsidP="00AF196A">
            <w:pPr>
              <w:spacing w:line="240" w:lineRule="auto"/>
              <w:ind w:right="-84"/>
              <w:rPr>
                <w:sz w:val="20"/>
                <w:szCs w:val="20"/>
              </w:rPr>
            </w:pPr>
            <w:r w:rsidRPr="00D83A4E">
              <w:rPr>
                <w:sz w:val="20"/>
              </w:rPr>
              <w:t>Des plans de poursuite des activités sont prévus pour permettre au parlement de fonctionner en toutes circonstances.</w:t>
            </w:r>
          </w:p>
          <w:p w14:paraId="7F6AB6AE" w14:textId="77777777" w:rsidR="00182321" w:rsidRPr="00D83A4E" w:rsidRDefault="00182321" w:rsidP="00AF196A">
            <w:pPr>
              <w:spacing w:line="240" w:lineRule="auto"/>
              <w:ind w:right="-84"/>
              <w:rPr>
                <w:sz w:val="20"/>
                <w:szCs w:val="20"/>
              </w:rPr>
            </w:pPr>
            <w:r w:rsidRPr="00D83A4E">
              <w:rPr>
                <w:sz w:val="20"/>
              </w:rPr>
              <w:t xml:space="preserve"> </w:t>
            </w:r>
          </w:p>
        </w:tc>
      </w:tr>
    </w:tbl>
    <w:p w14:paraId="5FF19C27" w14:textId="77777777" w:rsidR="00182321" w:rsidRPr="00D83A4E" w:rsidRDefault="00182321" w:rsidP="00AF196A">
      <w:pPr>
        <w:pStyle w:val="section-title"/>
      </w:pPr>
      <w:bookmarkStart w:id="120" w:name="_heading=h.3j2qqm3"/>
      <w:bookmarkEnd w:id="120"/>
      <w:r w:rsidRPr="00D83A4E">
        <w:t>Évaluation</w:t>
      </w:r>
    </w:p>
    <w:p w14:paraId="530071B6" w14:textId="77777777" w:rsidR="00182321" w:rsidRPr="00D83A4E" w:rsidRDefault="00182321" w:rsidP="00AF196A">
      <w:pPr>
        <w:rPr>
          <w:sz w:val="20"/>
          <w:szCs w:val="20"/>
        </w:rPr>
      </w:pPr>
      <w:r w:rsidRPr="00D83A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53174263" w14:textId="77777777" w:rsidR="00182321" w:rsidRPr="00D83A4E" w:rsidRDefault="00182321" w:rsidP="00AF196A">
      <w:pPr>
        <w:rPr>
          <w:sz w:val="20"/>
          <w:szCs w:val="20"/>
        </w:rPr>
      </w:pPr>
    </w:p>
    <w:p w14:paraId="3E5A9FB0"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35AD06F8" w14:textId="77777777" w:rsidR="00182321" w:rsidRPr="00D83A4E" w:rsidRDefault="00182321" w:rsidP="00AF196A">
      <w:pPr>
        <w:spacing w:line="240" w:lineRule="auto"/>
        <w:ind w:right="270"/>
        <w:rPr>
          <w:sz w:val="20"/>
          <w:szCs w:val="20"/>
        </w:rPr>
      </w:pPr>
    </w:p>
    <w:p w14:paraId="49F11E60" w14:textId="77777777" w:rsidR="00182321" w:rsidRPr="00D83A4E" w:rsidRDefault="00182321" w:rsidP="00AF196A">
      <w:pPr>
        <w:numPr>
          <w:ilvl w:val="0"/>
          <w:numId w:val="24"/>
        </w:numPr>
        <w:pBdr>
          <w:top w:val="nil"/>
          <w:left w:val="nil"/>
          <w:bottom w:val="nil"/>
          <w:right w:val="nil"/>
          <w:between w:val="nil"/>
        </w:pBdr>
        <w:spacing w:line="240" w:lineRule="auto"/>
        <w:ind w:left="562" w:hanging="562"/>
        <w:rPr>
          <w:color w:val="000000"/>
          <w:sz w:val="20"/>
          <w:szCs w:val="20"/>
        </w:rPr>
      </w:pPr>
      <w:r w:rsidRPr="00D83A4E">
        <w:rPr>
          <w:color w:val="000000"/>
          <w:sz w:val="20"/>
        </w:rPr>
        <w:t>Dispositions du cadre juridique ou du règlement du parlement définissant les mesures à prendre en situation d'urgence ou de crise, notamment la limitation ou la modification des articles du règlement, ou encore une certaine souplesse dans leur application.</w:t>
      </w:r>
    </w:p>
    <w:p w14:paraId="42273140" w14:textId="77777777" w:rsidR="00182321" w:rsidRPr="00D83A4E" w:rsidRDefault="00182321" w:rsidP="00AF196A">
      <w:pPr>
        <w:numPr>
          <w:ilvl w:val="0"/>
          <w:numId w:val="24"/>
        </w:numPr>
        <w:pBdr>
          <w:top w:val="nil"/>
          <w:left w:val="nil"/>
          <w:bottom w:val="nil"/>
          <w:right w:val="nil"/>
          <w:between w:val="nil"/>
        </w:pBdr>
        <w:spacing w:line="240" w:lineRule="auto"/>
        <w:ind w:left="562" w:hanging="562"/>
        <w:rPr>
          <w:color w:val="000000"/>
          <w:sz w:val="20"/>
          <w:szCs w:val="20"/>
        </w:rPr>
      </w:pPr>
      <w:r w:rsidRPr="00D83A4E">
        <w:rPr>
          <w:color w:val="000000"/>
          <w:sz w:val="20"/>
        </w:rPr>
        <w:t>Comptes rendus des réunions de la plénière et des commissions organisées en ligne ou au format hybride.</w:t>
      </w:r>
    </w:p>
    <w:p w14:paraId="74993F0F" w14:textId="77777777" w:rsidR="00182321" w:rsidRPr="00D83A4E" w:rsidRDefault="00182321" w:rsidP="00AF196A">
      <w:pPr>
        <w:pBdr>
          <w:top w:val="nil"/>
          <w:left w:val="nil"/>
          <w:bottom w:val="nil"/>
          <w:right w:val="nil"/>
          <w:between w:val="nil"/>
        </w:pBdr>
        <w:spacing w:line="240" w:lineRule="auto"/>
        <w:ind w:left="720" w:right="270"/>
        <w:rPr>
          <w:color w:val="000000"/>
          <w:sz w:val="20"/>
          <w:szCs w:val="20"/>
        </w:rPr>
      </w:pPr>
    </w:p>
    <w:p w14:paraId="36152859" w14:textId="77777777" w:rsidR="00182321" w:rsidRPr="00D83A4E" w:rsidRDefault="00182321" w:rsidP="00AF196A">
      <w:pPr>
        <w:spacing w:line="240" w:lineRule="auto"/>
        <w:ind w:right="270"/>
        <w:rPr>
          <w:sz w:val="20"/>
          <w:szCs w:val="20"/>
        </w:rPr>
      </w:pPr>
      <w:r w:rsidRPr="00D83A4E">
        <w:rPr>
          <w:sz w:val="20"/>
        </w:rPr>
        <w:t>Le cas échéant, merci de bien vouloir communiquer des observations ou exemples supplémentaires pour étayer l'évaluation.</w:t>
      </w:r>
    </w:p>
    <w:p w14:paraId="64B9A896" w14:textId="77777777" w:rsidR="00182321" w:rsidRPr="00D83A4E" w:rsidRDefault="00182321" w:rsidP="00AF196A">
      <w:pPr>
        <w:spacing w:line="240" w:lineRule="auto"/>
        <w:ind w:right="270"/>
        <w:rPr>
          <w:sz w:val="20"/>
          <w:szCs w:val="20"/>
        </w:rPr>
      </w:pPr>
    </w:p>
    <w:p w14:paraId="41855C8E" w14:textId="77777777" w:rsidR="00182321" w:rsidRPr="00D83A4E" w:rsidRDefault="00182321" w:rsidP="00AF196A">
      <w:pPr>
        <w:pStyle w:val="Heading5"/>
      </w:pPr>
      <w:bookmarkStart w:id="121" w:name="_heading=h.1y810tw"/>
      <w:bookmarkEnd w:id="121"/>
      <w:r w:rsidRPr="00D83A4E">
        <w:t>Critère d'évaluation n° 1 : Cadre juridique</w:t>
      </w:r>
    </w:p>
    <w:p w14:paraId="343C9A2A" w14:textId="77777777" w:rsidR="00182321" w:rsidRPr="00D83A4E" w:rsidRDefault="00182321" w:rsidP="00AF196A">
      <w:pPr>
        <w:spacing w:line="240" w:lineRule="auto"/>
        <w:ind w:right="270"/>
        <w:rPr>
          <w:sz w:val="20"/>
          <w:szCs w:val="20"/>
        </w:rPr>
      </w:pPr>
      <w:r w:rsidRPr="00D83A4E">
        <w:rPr>
          <w:sz w:val="20"/>
        </w:rPr>
        <w:t>Le cadre juridique et la jurisprudence précisent le rôle du parlement dans les situations d'urgence et de crise ainsi que les circonstances dans lesquelles les procédures d'urgence ou de crise peuvent être utilisées.</w:t>
      </w:r>
    </w:p>
    <w:p w14:paraId="13F30A4A"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544D156E"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DE61DE" w14:textId="77777777" w:rsidR="00182321" w:rsidRPr="00D83A4E" w:rsidRDefault="00182321" w:rsidP="00AF196A">
            <w:pPr>
              <w:jc w:val="center"/>
              <w:rPr>
                <w:sz w:val="20"/>
                <w:szCs w:val="20"/>
              </w:rPr>
            </w:pPr>
            <w:r w:rsidRPr="00D83A4E">
              <w:rPr>
                <w:sz w:val="20"/>
              </w:rPr>
              <w:t>Néant</w:t>
            </w:r>
          </w:p>
          <w:p w14:paraId="075D693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99A491" w14:textId="77777777" w:rsidR="00182321" w:rsidRPr="00D83A4E" w:rsidRDefault="00182321" w:rsidP="00AF196A">
            <w:pPr>
              <w:jc w:val="center"/>
              <w:rPr>
                <w:sz w:val="20"/>
                <w:szCs w:val="20"/>
              </w:rPr>
            </w:pPr>
            <w:r w:rsidRPr="00D83A4E">
              <w:rPr>
                <w:sz w:val="20"/>
              </w:rPr>
              <w:t xml:space="preserve">Médiocre </w:t>
            </w:r>
          </w:p>
          <w:p w14:paraId="124B1CC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9AD5ED" w14:textId="77777777" w:rsidR="00182321" w:rsidRPr="00D83A4E" w:rsidRDefault="00182321" w:rsidP="00AF196A">
            <w:pPr>
              <w:jc w:val="center"/>
              <w:rPr>
                <w:sz w:val="20"/>
                <w:szCs w:val="20"/>
              </w:rPr>
            </w:pPr>
            <w:r w:rsidRPr="00D83A4E">
              <w:rPr>
                <w:sz w:val="20"/>
              </w:rPr>
              <w:t>Moyen</w:t>
            </w:r>
          </w:p>
          <w:p w14:paraId="5D0DDFA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4AF657" w14:textId="77777777" w:rsidR="00182321" w:rsidRPr="00D83A4E" w:rsidRDefault="00182321" w:rsidP="00AF196A">
            <w:pPr>
              <w:jc w:val="center"/>
              <w:rPr>
                <w:sz w:val="20"/>
                <w:szCs w:val="20"/>
              </w:rPr>
            </w:pPr>
            <w:r w:rsidRPr="00D83A4E">
              <w:rPr>
                <w:sz w:val="20"/>
              </w:rPr>
              <w:t>Bon</w:t>
            </w:r>
          </w:p>
          <w:p w14:paraId="6ED9698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B25F0C" w14:textId="77777777" w:rsidR="00182321" w:rsidRPr="00D83A4E" w:rsidRDefault="00182321" w:rsidP="00AF196A">
            <w:pPr>
              <w:jc w:val="center"/>
              <w:rPr>
                <w:sz w:val="20"/>
                <w:szCs w:val="20"/>
              </w:rPr>
            </w:pPr>
            <w:r w:rsidRPr="00D83A4E">
              <w:rPr>
                <w:sz w:val="20"/>
              </w:rPr>
              <w:t>Très bon</w:t>
            </w:r>
          </w:p>
          <w:p w14:paraId="46F524B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58DE2F5" w14:textId="77777777" w:rsidR="00182321" w:rsidRPr="00D83A4E" w:rsidRDefault="00182321" w:rsidP="00AF196A">
            <w:pPr>
              <w:jc w:val="center"/>
              <w:rPr>
                <w:sz w:val="20"/>
                <w:szCs w:val="20"/>
              </w:rPr>
            </w:pPr>
            <w:r w:rsidRPr="00D83A4E">
              <w:rPr>
                <w:sz w:val="20"/>
              </w:rPr>
              <w:t>Excellent</w:t>
            </w:r>
          </w:p>
          <w:p w14:paraId="6F48BB7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096C435"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BFC32" w14:textId="77777777" w:rsidR="00182321" w:rsidRPr="00D83A4E" w:rsidRDefault="00182321" w:rsidP="00AF196A">
            <w:pPr>
              <w:rPr>
                <w:color w:val="005F9A"/>
                <w:sz w:val="20"/>
                <w:szCs w:val="20"/>
              </w:rPr>
            </w:pPr>
            <w:r w:rsidRPr="00D83A4E">
              <w:rPr>
                <w:color w:val="005F9A"/>
                <w:sz w:val="20"/>
              </w:rPr>
              <w:t>Éléments à l'appui de l'évaluation :</w:t>
            </w:r>
          </w:p>
          <w:p w14:paraId="1446DED6" w14:textId="77777777" w:rsidR="00182321" w:rsidRPr="00D83A4E" w:rsidRDefault="00182321" w:rsidP="00AF196A">
            <w:pPr>
              <w:rPr>
                <w:color w:val="0000FF"/>
                <w:sz w:val="20"/>
                <w:szCs w:val="20"/>
              </w:rPr>
            </w:pPr>
          </w:p>
          <w:p w14:paraId="7DDF74F5" w14:textId="77777777" w:rsidR="00182321" w:rsidRPr="00D83A4E" w:rsidRDefault="00182321" w:rsidP="00AF196A">
            <w:pPr>
              <w:rPr>
                <w:color w:val="0000FF"/>
                <w:sz w:val="20"/>
                <w:szCs w:val="20"/>
              </w:rPr>
            </w:pPr>
          </w:p>
        </w:tc>
      </w:tr>
    </w:tbl>
    <w:p w14:paraId="32F1D9A1" w14:textId="77777777" w:rsidR="00182321" w:rsidRPr="00D83A4E" w:rsidRDefault="00182321" w:rsidP="00AF196A">
      <w:pPr>
        <w:pStyle w:val="Heading5"/>
      </w:pPr>
      <w:bookmarkStart w:id="122" w:name="_heading=h.4i7ojhp"/>
      <w:bookmarkEnd w:id="122"/>
      <w:r w:rsidRPr="00D83A4E">
        <w:t>Critère d'évaluation n° 2 : Procédures en cas d'urgence ou de crise</w:t>
      </w:r>
    </w:p>
    <w:p w14:paraId="0336CE0F" w14:textId="77777777" w:rsidR="00182321" w:rsidRPr="00D83A4E" w:rsidRDefault="00182321" w:rsidP="00AF196A">
      <w:pPr>
        <w:spacing w:line="240" w:lineRule="auto"/>
        <w:ind w:right="270"/>
        <w:rPr>
          <w:sz w:val="20"/>
          <w:szCs w:val="20"/>
        </w:rPr>
      </w:pPr>
      <w:r w:rsidRPr="00D83A4E">
        <w:rPr>
          <w:sz w:val="20"/>
        </w:rPr>
        <w:t>Le règlement du parlement précise la façon dont les débats, l'établissement de l'ordre du jour, les activités de contrôle et l'élaboration des lois doivent être menés dans une situation d'urgence ou de crise, et précise notamment les rôles respectifs des organes exécutifs et législatifs.</w:t>
      </w:r>
    </w:p>
    <w:p w14:paraId="688BC8E3"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731C53AD"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A68DD6" w14:textId="77777777" w:rsidR="00182321" w:rsidRPr="00D83A4E" w:rsidRDefault="00182321" w:rsidP="00AF196A">
            <w:pPr>
              <w:jc w:val="center"/>
              <w:rPr>
                <w:sz w:val="20"/>
                <w:szCs w:val="20"/>
              </w:rPr>
            </w:pPr>
            <w:r w:rsidRPr="00D83A4E">
              <w:rPr>
                <w:sz w:val="20"/>
              </w:rPr>
              <w:t>Néant</w:t>
            </w:r>
          </w:p>
          <w:p w14:paraId="719C29F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03307E" w14:textId="77777777" w:rsidR="00182321" w:rsidRPr="00D83A4E" w:rsidRDefault="00182321" w:rsidP="00AF196A">
            <w:pPr>
              <w:jc w:val="center"/>
              <w:rPr>
                <w:sz w:val="20"/>
                <w:szCs w:val="20"/>
              </w:rPr>
            </w:pPr>
            <w:r w:rsidRPr="00D83A4E">
              <w:rPr>
                <w:sz w:val="20"/>
              </w:rPr>
              <w:t xml:space="preserve">Médiocre </w:t>
            </w:r>
          </w:p>
          <w:p w14:paraId="08680F2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19A8DA" w14:textId="77777777" w:rsidR="00182321" w:rsidRPr="00D83A4E" w:rsidRDefault="00182321" w:rsidP="00AF196A">
            <w:pPr>
              <w:jc w:val="center"/>
              <w:rPr>
                <w:sz w:val="20"/>
                <w:szCs w:val="20"/>
              </w:rPr>
            </w:pPr>
            <w:r w:rsidRPr="00D83A4E">
              <w:rPr>
                <w:sz w:val="20"/>
              </w:rPr>
              <w:t>Moyen</w:t>
            </w:r>
          </w:p>
          <w:p w14:paraId="426F85B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68B09D" w14:textId="77777777" w:rsidR="00182321" w:rsidRPr="00D83A4E" w:rsidRDefault="00182321" w:rsidP="00AF196A">
            <w:pPr>
              <w:jc w:val="center"/>
              <w:rPr>
                <w:sz w:val="20"/>
                <w:szCs w:val="20"/>
              </w:rPr>
            </w:pPr>
            <w:r w:rsidRPr="00D83A4E">
              <w:rPr>
                <w:sz w:val="20"/>
              </w:rPr>
              <w:t>Bon</w:t>
            </w:r>
          </w:p>
          <w:p w14:paraId="0A4C64A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BE50E8" w14:textId="77777777" w:rsidR="00182321" w:rsidRPr="00D83A4E" w:rsidRDefault="00182321" w:rsidP="00AF196A">
            <w:pPr>
              <w:jc w:val="center"/>
              <w:rPr>
                <w:sz w:val="20"/>
                <w:szCs w:val="20"/>
              </w:rPr>
            </w:pPr>
            <w:r w:rsidRPr="00D83A4E">
              <w:rPr>
                <w:sz w:val="20"/>
              </w:rPr>
              <w:t>Très bon</w:t>
            </w:r>
          </w:p>
          <w:p w14:paraId="33329FE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82C8582" w14:textId="77777777" w:rsidR="00182321" w:rsidRPr="00D83A4E" w:rsidRDefault="00182321" w:rsidP="00AF196A">
            <w:pPr>
              <w:jc w:val="center"/>
              <w:rPr>
                <w:sz w:val="20"/>
                <w:szCs w:val="20"/>
              </w:rPr>
            </w:pPr>
            <w:r w:rsidRPr="00D83A4E">
              <w:rPr>
                <w:sz w:val="20"/>
              </w:rPr>
              <w:t>Excellent</w:t>
            </w:r>
          </w:p>
          <w:p w14:paraId="1F0A8EF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6FF81972"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316E6" w14:textId="77777777" w:rsidR="00182321" w:rsidRPr="00D83A4E" w:rsidRDefault="00182321" w:rsidP="00AF196A">
            <w:pPr>
              <w:rPr>
                <w:color w:val="005F9A"/>
                <w:sz w:val="20"/>
                <w:szCs w:val="20"/>
              </w:rPr>
            </w:pPr>
            <w:r w:rsidRPr="00D83A4E">
              <w:rPr>
                <w:color w:val="005F9A"/>
                <w:sz w:val="20"/>
              </w:rPr>
              <w:t>Éléments à l'appui de l'évaluation :</w:t>
            </w:r>
          </w:p>
          <w:p w14:paraId="7752438D" w14:textId="77777777" w:rsidR="00182321" w:rsidRPr="00D83A4E" w:rsidRDefault="00182321" w:rsidP="00AF196A">
            <w:pPr>
              <w:rPr>
                <w:color w:val="0000FF"/>
                <w:sz w:val="20"/>
                <w:szCs w:val="20"/>
              </w:rPr>
            </w:pPr>
          </w:p>
          <w:p w14:paraId="29F67BCC" w14:textId="77777777" w:rsidR="00182321" w:rsidRPr="00D83A4E" w:rsidRDefault="00182321" w:rsidP="00AF196A">
            <w:pPr>
              <w:rPr>
                <w:color w:val="0000FF"/>
                <w:sz w:val="20"/>
                <w:szCs w:val="20"/>
              </w:rPr>
            </w:pPr>
          </w:p>
        </w:tc>
      </w:tr>
    </w:tbl>
    <w:p w14:paraId="1BF5308A" w14:textId="77777777" w:rsidR="00182321" w:rsidRPr="00D83A4E" w:rsidRDefault="00182321" w:rsidP="00AF196A">
      <w:pPr>
        <w:pStyle w:val="Heading5"/>
      </w:pPr>
      <w:bookmarkStart w:id="123" w:name="_heading=h.2xcytpi"/>
      <w:bookmarkEnd w:id="123"/>
      <w:r w:rsidRPr="00D83A4E">
        <w:t>Critère d'évaluation n° 3 : Souplesse</w:t>
      </w:r>
    </w:p>
    <w:p w14:paraId="2853D701" w14:textId="77777777" w:rsidR="00182321" w:rsidRPr="00D83A4E" w:rsidRDefault="00182321" w:rsidP="00AF196A">
      <w:pPr>
        <w:spacing w:line="240" w:lineRule="auto"/>
        <w:ind w:right="270"/>
        <w:rPr>
          <w:sz w:val="20"/>
          <w:szCs w:val="20"/>
        </w:rPr>
      </w:pPr>
      <w:r w:rsidRPr="00D83A4E">
        <w:rPr>
          <w:sz w:val="20"/>
        </w:rPr>
        <w:t>Les procédures en cas d'urgence ou de crise permettent une certaine souplesse en matière de représentation et quant au nombre de parlementaires présents lors des débats, et précisent les pouvoirs spécifiques dont disposent les parlementaires en ce qui concerne le temps de parole, les directives et le vote. Elles précisent également si les travaux parlementaires peuvent être effectués en présentiel, en ligne ou au format hybride.</w:t>
      </w:r>
    </w:p>
    <w:p w14:paraId="336C1609"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602961FF"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96147C" w14:textId="77777777" w:rsidR="00182321" w:rsidRPr="00D83A4E" w:rsidRDefault="00182321" w:rsidP="00AF196A">
            <w:pPr>
              <w:jc w:val="center"/>
              <w:rPr>
                <w:sz w:val="20"/>
                <w:szCs w:val="20"/>
              </w:rPr>
            </w:pPr>
            <w:r w:rsidRPr="00D83A4E">
              <w:rPr>
                <w:sz w:val="20"/>
              </w:rPr>
              <w:t>Néant</w:t>
            </w:r>
          </w:p>
          <w:p w14:paraId="1C9CC24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D4C5A0" w14:textId="77777777" w:rsidR="00182321" w:rsidRPr="00D83A4E" w:rsidRDefault="00182321" w:rsidP="00AF196A">
            <w:pPr>
              <w:jc w:val="center"/>
              <w:rPr>
                <w:sz w:val="20"/>
                <w:szCs w:val="20"/>
              </w:rPr>
            </w:pPr>
            <w:r w:rsidRPr="00D83A4E">
              <w:rPr>
                <w:sz w:val="20"/>
              </w:rPr>
              <w:t xml:space="preserve">Médiocre </w:t>
            </w:r>
          </w:p>
          <w:p w14:paraId="31AE63B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334B9B" w14:textId="77777777" w:rsidR="00182321" w:rsidRPr="00D83A4E" w:rsidRDefault="00182321" w:rsidP="00AF196A">
            <w:pPr>
              <w:jc w:val="center"/>
              <w:rPr>
                <w:sz w:val="20"/>
                <w:szCs w:val="20"/>
              </w:rPr>
            </w:pPr>
            <w:r w:rsidRPr="00D83A4E">
              <w:rPr>
                <w:sz w:val="20"/>
              </w:rPr>
              <w:t>Moyen</w:t>
            </w:r>
          </w:p>
          <w:p w14:paraId="6CE825A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F9D8FB" w14:textId="77777777" w:rsidR="00182321" w:rsidRPr="00D83A4E" w:rsidRDefault="00182321" w:rsidP="00AF196A">
            <w:pPr>
              <w:jc w:val="center"/>
              <w:rPr>
                <w:sz w:val="20"/>
                <w:szCs w:val="20"/>
              </w:rPr>
            </w:pPr>
            <w:r w:rsidRPr="00D83A4E">
              <w:rPr>
                <w:sz w:val="20"/>
              </w:rPr>
              <w:t>Bon</w:t>
            </w:r>
          </w:p>
          <w:p w14:paraId="2C05D02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0F4021" w14:textId="77777777" w:rsidR="00182321" w:rsidRPr="00D83A4E" w:rsidRDefault="00182321" w:rsidP="00AF196A">
            <w:pPr>
              <w:jc w:val="center"/>
              <w:rPr>
                <w:sz w:val="20"/>
                <w:szCs w:val="20"/>
              </w:rPr>
            </w:pPr>
            <w:r w:rsidRPr="00D83A4E">
              <w:rPr>
                <w:sz w:val="20"/>
              </w:rPr>
              <w:t>Très bon</w:t>
            </w:r>
          </w:p>
          <w:p w14:paraId="421C3BA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0288340" w14:textId="77777777" w:rsidR="00182321" w:rsidRPr="00D83A4E" w:rsidRDefault="00182321" w:rsidP="00AF196A">
            <w:pPr>
              <w:jc w:val="center"/>
              <w:rPr>
                <w:sz w:val="20"/>
                <w:szCs w:val="20"/>
              </w:rPr>
            </w:pPr>
            <w:r w:rsidRPr="00D83A4E">
              <w:rPr>
                <w:sz w:val="20"/>
              </w:rPr>
              <w:t>Excellent</w:t>
            </w:r>
          </w:p>
          <w:p w14:paraId="3D40207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580946E4"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15066" w14:textId="77777777" w:rsidR="00182321" w:rsidRPr="00D83A4E" w:rsidRDefault="00182321" w:rsidP="00AF196A">
            <w:pPr>
              <w:rPr>
                <w:color w:val="005F9A"/>
                <w:sz w:val="20"/>
                <w:szCs w:val="20"/>
              </w:rPr>
            </w:pPr>
            <w:r w:rsidRPr="00D83A4E">
              <w:rPr>
                <w:color w:val="005F9A"/>
                <w:sz w:val="20"/>
              </w:rPr>
              <w:t>Éléments à l'appui de l'évaluation :</w:t>
            </w:r>
          </w:p>
          <w:p w14:paraId="7D962DF2" w14:textId="77777777" w:rsidR="00182321" w:rsidRPr="00D83A4E" w:rsidRDefault="00182321" w:rsidP="00AF196A">
            <w:pPr>
              <w:rPr>
                <w:color w:val="0000FF"/>
                <w:sz w:val="20"/>
                <w:szCs w:val="20"/>
              </w:rPr>
            </w:pPr>
          </w:p>
          <w:p w14:paraId="056D9567" w14:textId="77777777" w:rsidR="00182321" w:rsidRPr="00D83A4E" w:rsidRDefault="00182321" w:rsidP="00AF196A">
            <w:pPr>
              <w:rPr>
                <w:color w:val="0000FF"/>
                <w:sz w:val="20"/>
                <w:szCs w:val="20"/>
              </w:rPr>
            </w:pPr>
          </w:p>
        </w:tc>
      </w:tr>
    </w:tbl>
    <w:p w14:paraId="76F174B0" w14:textId="77777777" w:rsidR="00182321" w:rsidRPr="00D83A4E" w:rsidRDefault="00182321" w:rsidP="00AF196A">
      <w:pPr>
        <w:pStyle w:val="Heading5"/>
      </w:pPr>
      <w:bookmarkStart w:id="124" w:name="_heading=h.1ci93xb"/>
      <w:bookmarkEnd w:id="124"/>
      <w:r w:rsidRPr="00D83A4E">
        <w:lastRenderedPageBreak/>
        <w:t>Critère d'évaluation n° 4 : Plans de poursuite des activités</w:t>
      </w:r>
    </w:p>
    <w:p w14:paraId="2816784E" w14:textId="77777777" w:rsidR="00182321" w:rsidRPr="00D83A4E" w:rsidRDefault="00182321" w:rsidP="00AF196A">
      <w:pPr>
        <w:spacing w:line="240" w:lineRule="auto"/>
        <w:ind w:right="270"/>
        <w:rPr>
          <w:sz w:val="20"/>
          <w:szCs w:val="20"/>
        </w:rPr>
      </w:pPr>
      <w:r w:rsidRPr="00D83A4E">
        <w:rPr>
          <w:sz w:val="20"/>
        </w:rPr>
        <w:t>L'administration parlementaire dispose de plans de poursuite des activités qui permettent d'assurer le fonctionnement du parlement dans les situations d'urgence et de crise. Les plans de poursuite des activités sont révisés et actualisés régulièrement.</w:t>
      </w:r>
    </w:p>
    <w:p w14:paraId="0111FF43"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10131D9B"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7A6649" w14:textId="77777777" w:rsidR="00182321" w:rsidRPr="00D83A4E" w:rsidRDefault="00182321" w:rsidP="00AF196A">
            <w:pPr>
              <w:jc w:val="center"/>
              <w:rPr>
                <w:sz w:val="20"/>
                <w:szCs w:val="20"/>
              </w:rPr>
            </w:pPr>
            <w:bookmarkStart w:id="125" w:name="_heading=h.3whwml4"/>
            <w:bookmarkEnd w:id="125"/>
            <w:r w:rsidRPr="00D83A4E">
              <w:rPr>
                <w:sz w:val="20"/>
              </w:rPr>
              <w:t>Néant</w:t>
            </w:r>
          </w:p>
          <w:p w14:paraId="34B2DA2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681B7E" w14:textId="77777777" w:rsidR="00182321" w:rsidRPr="00D83A4E" w:rsidRDefault="00182321" w:rsidP="00AF196A">
            <w:pPr>
              <w:jc w:val="center"/>
              <w:rPr>
                <w:sz w:val="20"/>
                <w:szCs w:val="20"/>
              </w:rPr>
            </w:pPr>
            <w:r w:rsidRPr="00D83A4E">
              <w:rPr>
                <w:sz w:val="20"/>
              </w:rPr>
              <w:t xml:space="preserve">Médiocre </w:t>
            </w:r>
          </w:p>
          <w:p w14:paraId="50F382A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E75885" w14:textId="77777777" w:rsidR="00182321" w:rsidRPr="00D83A4E" w:rsidRDefault="00182321" w:rsidP="00AF196A">
            <w:pPr>
              <w:jc w:val="center"/>
              <w:rPr>
                <w:sz w:val="20"/>
                <w:szCs w:val="20"/>
              </w:rPr>
            </w:pPr>
            <w:r w:rsidRPr="00D83A4E">
              <w:rPr>
                <w:sz w:val="20"/>
              </w:rPr>
              <w:t>Moyen</w:t>
            </w:r>
          </w:p>
          <w:p w14:paraId="4E3BADB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847004" w14:textId="77777777" w:rsidR="00182321" w:rsidRPr="00D83A4E" w:rsidRDefault="00182321" w:rsidP="00AF196A">
            <w:pPr>
              <w:jc w:val="center"/>
              <w:rPr>
                <w:sz w:val="20"/>
                <w:szCs w:val="20"/>
              </w:rPr>
            </w:pPr>
            <w:r w:rsidRPr="00D83A4E">
              <w:rPr>
                <w:sz w:val="20"/>
              </w:rPr>
              <w:t>Bon</w:t>
            </w:r>
          </w:p>
          <w:p w14:paraId="0DCA332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1A2A81" w14:textId="77777777" w:rsidR="00182321" w:rsidRPr="00D83A4E" w:rsidRDefault="00182321" w:rsidP="00AF196A">
            <w:pPr>
              <w:jc w:val="center"/>
              <w:rPr>
                <w:sz w:val="20"/>
                <w:szCs w:val="20"/>
              </w:rPr>
            </w:pPr>
            <w:r w:rsidRPr="00D83A4E">
              <w:rPr>
                <w:sz w:val="20"/>
              </w:rPr>
              <w:t>Très bon</w:t>
            </w:r>
          </w:p>
          <w:p w14:paraId="03DD529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CB5EF0D" w14:textId="77777777" w:rsidR="00182321" w:rsidRPr="00D83A4E" w:rsidRDefault="00182321" w:rsidP="00AF196A">
            <w:pPr>
              <w:jc w:val="center"/>
              <w:rPr>
                <w:sz w:val="20"/>
                <w:szCs w:val="20"/>
              </w:rPr>
            </w:pPr>
            <w:r w:rsidRPr="00D83A4E">
              <w:rPr>
                <w:sz w:val="20"/>
              </w:rPr>
              <w:t>Excellent</w:t>
            </w:r>
          </w:p>
          <w:p w14:paraId="4AA0A62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50446D15"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38B51" w14:textId="77777777" w:rsidR="00182321" w:rsidRPr="00D83A4E" w:rsidRDefault="00182321" w:rsidP="00AF196A">
            <w:pPr>
              <w:rPr>
                <w:color w:val="005F9A"/>
                <w:sz w:val="20"/>
                <w:szCs w:val="20"/>
              </w:rPr>
            </w:pPr>
            <w:r w:rsidRPr="00D83A4E">
              <w:rPr>
                <w:color w:val="005F9A"/>
                <w:sz w:val="20"/>
              </w:rPr>
              <w:t>Éléments à l'appui de l'évaluation :</w:t>
            </w:r>
          </w:p>
          <w:p w14:paraId="2DE46B42" w14:textId="77777777" w:rsidR="00182321" w:rsidRPr="00D83A4E" w:rsidRDefault="00182321" w:rsidP="00AF196A">
            <w:pPr>
              <w:rPr>
                <w:color w:val="0000FF"/>
                <w:sz w:val="20"/>
                <w:szCs w:val="20"/>
              </w:rPr>
            </w:pPr>
          </w:p>
          <w:p w14:paraId="2EF38BBC" w14:textId="77777777" w:rsidR="00182321" w:rsidRPr="00D83A4E" w:rsidRDefault="00182321" w:rsidP="00AF196A">
            <w:pPr>
              <w:rPr>
                <w:color w:val="0000FF"/>
                <w:sz w:val="20"/>
                <w:szCs w:val="20"/>
              </w:rPr>
            </w:pPr>
          </w:p>
        </w:tc>
      </w:tr>
    </w:tbl>
    <w:p w14:paraId="6C19AAE6" w14:textId="77777777" w:rsidR="00182321" w:rsidRPr="00D83A4E" w:rsidRDefault="00182321" w:rsidP="00AF196A">
      <w:pPr>
        <w:pStyle w:val="section-title"/>
      </w:pPr>
      <w:bookmarkStart w:id="126" w:name="_heading=h.2bn6wsx"/>
      <w:bookmarkEnd w:id="126"/>
      <w:r w:rsidRPr="00D83A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2CAF9C32"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FBE2574" w14:textId="77777777" w:rsidR="00182321" w:rsidRPr="00D83A4E" w:rsidRDefault="00182321" w:rsidP="00AF196A">
            <w:pPr>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680807D3" w14:textId="77777777" w:rsidR="00182321" w:rsidRPr="00D83A4E" w:rsidRDefault="00182321" w:rsidP="00AF196A">
      <w:pPr>
        <w:keepNext/>
        <w:keepLines/>
        <w:spacing w:line="240" w:lineRule="auto"/>
        <w:ind w:right="270"/>
        <w:rPr>
          <w:b/>
          <w:color w:val="005F9A"/>
          <w:sz w:val="24"/>
          <w:szCs w:val="24"/>
        </w:rPr>
      </w:pPr>
      <w:r w:rsidRPr="00D83A4E">
        <w:br w:type="page"/>
      </w:r>
    </w:p>
    <w:p w14:paraId="17210571" w14:textId="77777777" w:rsidR="00182321" w:rsidRPr="00D83A4E" w:rsidRDefault="00182321" w:rsidP="00AF196A">
      <w:pPr>
        <w:pStyle w:val="Dimension"/>
        <w:outlineLvl w:val="4"/>
      </w:pPr>
      <w:bookmarkStart w:id="127" w:name="_heading=h.caqateupa07n"/>
      <w:bookmarkEnd w:id="127"/>
      <w:r w:rsidRPr="00D83A4E">
        <w:lastRenderedPageBreak/>
        <w:t xml:space="preserve">Aspect 1.3.3 : Calendrier parlementaire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75C5BA28" w14:textId="77777777" w:rsidTr="004E77A2">
        <w:tc>
          <w:tcPr>
            <w:tcW w:w="9350" w:type="dxa"/>
            <w:shd w:val="clear" w:color="auto" w:fill="EEEEEE"/>
          </w:tcPr>
          <w:p w14:paraId="68DA8715" w14:textId="77777777" w:rsidR="00182321" w:rsidRPr="00D83A4E" w:rsidRDefault="00182321" w:rsidP="00AF196A">
            <w:pPr>
              <w:spacing w:line="240" w:lineRule="auto"/>
              <w:rPr>
                <w:rFonts w:eastAsia="Calibri" w:cs="Calibri"/>
                <w:sz w:val="20"/>
                <w:szCs w:val="20"/>
              </w:rPr>
            </w:pPr>
            <w:bookmarkStart w:id="128" w:name="_heading=h.qsh70q"/>
            <w:bookmarkEnd w:id="128"/>
            <w:r w:rsidRPr="00D83A4E">
              <w:rPr>
                <w:sz w:val="20"/>
              </w:rPr>
              <w:t>Cet aspect s'applique aux éléments suivants :</w:t>
            </w:r>
          </w:p>
          <w:p w14:paraId="227D11F6"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3326E256"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3D838439" w14:textId="77777777" w:rsidR="00182321" w:rsidRPr="00D83A4E" w:rsidRDefault="00182321" w:rsidP="00AF196A">
      <w:pPr>
        <w:pStyle w:val="section-title"/>
      </w:pPr>
      <w:r w:rsidRPr="00D83A4E">
        <w:t>À propos de l'aspect</w:t>
      </w:r>
    </w:p>
    <w:p w14:paraId="79744390" w14:textId="77777777" w:rsidR="00182321" w:rsidRPr="00D83A4E" w:rsidRDefault="00182321" w:rsidP="00AF196A">
      <w:pPr>
        <w:spacing w:line="240" w:lineRule="auto"/>
        <w:ind w:right="270"/>
        <w:rPr>
          <w:sz w:val="20"/>
        </w:rPr>
      </w:pPr>
      <w:r w:rsidRPr="00D83A4E">
        <w:rPr>
          <w:sz w:val="20"/>
        </w:rPr>
        <w:t>Cet aspect porte sur l'existence d'un calendrier parlementaire accessible au public, qui indique les dates et horaires des débats, des périodes de session et des séances, ainsi que les périodes de suspension des travaux parlementaires et de congé. Le calendrier parlementaire comprend également des informations relatives aux commissions.</w:t>
      </w:r>
    </w:p>
    <w:p w14:paraId="7C50E8BD" w14:textId="77777777" w:rsidR="00182321" w:rsidRPr="00D83A4E" w:rsidRDefault="00182321" w:rsidP="00AF196A">
      <w:pPr>
        <w:spacing w:line="240" w:lineRule="auto"/>
        <w:ind w:right="270"/>
        <w:rPr>
          <w:sz w:val="20"/>
        </w:rPr>
      </w:pPr>
    </w:p>
    <w:p w14:paraId="46FD9D8F" w14:textId="77777777" w:rsidR="00182321" w:rsidRPr="00D83A4E" w:rsidRDefault="00182321" w:rsidP="00AF196A">
      <w:pPr>
        <w:spacing w:line="240" w:lineRule="auto"/>
        <w:ind w:right="270"/>
        <w:rPr>
          <w:sz w:val="20"/>
        </w:rPr>
      </w:pPr>
      <w:r w:rsidRPr="00D83A4E">
        <w:rPr>
          <w:sz w:val="20"/>
        </w:rPr>
        <w:t xml:space="preserve">Cet aspect porte également sur le processus d'élaboration du calendrier et sa mise à jour. Ce processus doit être prévu dans le règlement du parlement. Le calendrier est généralement élaboré et mis à jour par la direction du parlement. Dans certains systèmes, le calendrier est soumis à l'approbation du parlement, lequel est autorisé à y apporter des modifications. </w:t>
      </w:r>
    </w:p>
    <w:p w14:paraId="0A925D61" w14:textId="77777777" w:rsidR="00182321" w:rsidRPr="00D83A4E" w:rsidRDefault="00182321" w:rsidP="00AF196A">
      <w:pPr>
        <w:spacing w:line="240" w:lineRule="auto"/>
        <w:ind w:right="270"/>
        <w:rPr>
          <w:sz w:val="20"/>
        </w:rPr>
      </w:pPr>
    </w:p>
    <w:p w14:paraId="2C151154" w14:textId="77777777" w:rsidR="00182321" w:rsidRPr="00D83A4E" w:rsidRDefault="00182321" w:rsidP="00AF196A">
      <w:pPr>
        <w:spacing w:line="240" w:lineRule="auto"/>
        <w:ind w:right="270"/>
        <w:rPr>
          <w:sz w:val="20"/>
          <w:szCs w:val="20"/>
        </w:rPr>
      </w:pPr>
      <w:r w:rsidRPr="00D83A4E">
        <w:rPr>
          <w:sz w:val="20"/>
        </w:rPr>
        <w:t>Voir également l'</w:t>
      </w:r>
      <w:r w:rsidRPr="00D83A4E">
        <w:rPr>
          <w:i/>
          <w:sz w:val="20"/>
        </w:rPr>
        <w:t>aspect 1.3.4 : Convocation des sessions et fixation de l'ordre du jour</w:t>
      </w:r>
      <w:r w:rsidRPr="00D83A4E">
        <w:rPr>
          <w:sz w:val="20"/>
        </w:rPr>
        <w:t>.</w:t>
      </w:r>
    </w:p>
    <w:p w14:paraId="3F469B1B"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576E3BD9" w14:textId="77777777" w:rsidTr="00165F3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2B9419D" w14:textId="77777777" w:rsidR="00182321" w:rsidRPr="00D83A4E" w:rsidRDefault="00182321" w:rsidP="00AF196A">
            <w:pPr>
              <w:spacing w:line="240" w:lineRule="auto"/>
              <w:rPr>
                <w:i/>
                <w:sz w:val="20"/>
                <w:szCs w:val="20"/>
              </w:rPr>
            </w:pPr>
            <w:r w:rsidRPr="00D83A4E">
              <w:rPr>
                <w:i/>
                <w:sz w:val="20"/>
              </w:rPr>
              <w:t>Après une analyse comparative, les parlements pourraient par exemple viser les objectifs suivants en ce qui concerne le calendrier parlementaire :</w:t>
            </w:r>
          </w:p>
          <w:p w14:paraId="6816DF9A" w14:textId="77777777" w:rsidR="00182321" w:rsidRPr="00D83A4E" w:rsidRDefault="00182321" w:rsidP="00AF196A">
            <w:pPr>
              <w:spacing w:line="240" w:lineRule="auto"/>
              <w:ind w:right="270"/>
              <w:rPr>
                <w:sz w:val="20"/>
                <w:szCs w:val="20"/>
              </w:rPr>
            </w:pPr>
          </w:p>
          <w:p w14:paraId="508D004B" w14:textId="77777777" w:rsidR="00182321" w:rsidRPr="00D83A4E" w:rsidRDefault="00182321" w:rsidP="00AF196A">
            <w:pPr>
              <w:spacing w:line="240" w:lineRule="auto"/>
              <w:ind w:right="270"/>
              <w:rPr>
                <w:sz w:val="20"/>
                <w:szCs w:val="20"/>
              </w:rPr>
            </w:pPr>
            <w:r w:rsidRPr="00D83A4E">
              <w:rPr>
                <w:sz w:val="20"/>
              </w:rPr>
              <w:t xml:space="preserve">Le processus d'élaboration et de mise à jour du calendrier parlementaire, y compris la programmation et la planification des sessions, est prévu dans le règlement du parlement. </w:t>
            </w:r>
          </w:p>
          <w:p w14:paraId="4C5125EC" w14:textId="77777777" w:rsidR="00182321" w:rsidRPr="00D83A4E" w:rsidRDefault="00182321" w:rsidP="00AF196A">
            <w:pPr>
              <w:spacing w:line="240" w:lineRule="auto"/>
              <w:ind w:right="270"/>
              <w:rPr>
                <w:sz w:val="20"/>
                <w:szCs w:val="20"/>
              </w:rPr>
            </w:pPr>
          </w:p>
          <w:p w14:paraId="60289F0E" w14:textId="77777777" w:rsidR="00182321" w:rsidRPr="00D83A4E" w:rsidRDefault="00182321" w:rsidP="00AF196A">
            <w:pPr>
              <w:spacing w:line="240" w:lineRule="auto"/>
              <w:ind w:right="270"/>
              <w:rPr>
                <w:sz w:val="20"/>
              </w:rPr>
            </w:pPr>
            <w:r w:rsidRPr="00D83A4E">
              <w:rPr>
                <w:sz w:val="20"/>
              </w:rPr>
              <w:t xml:space="preserve">Le calendrier parlementaire est préparé avant chaque nouvelle session et est accessible au public. Il indique les jours où le parlement est en session tout au long de l'année et les périodes de suspension des travaux parlementaires. Il indique clairement les jours de plénière et de réunion des commissions, ainsi que d'autres moments clés tels que les jours ou les semaines pendant lesquels les parlementaires se rendent dans leur circonscription, le cas échéant. </w:t>
            </w:r>
          </w:p>
          <w:p w14:paraId="116AD180" w14:textId="77777777" w:rsidR="00182321" w:rsidRPr="00D83A4E" w:rsidRDefault="00182321" w:rsidP="00AF196A">
            <w:pPr>
              <w:spacing w:line="240" w:lineRule="auto"/>
              <w:ind w:right="270"/>
              <w:rPr>
                <w:sz w:val="20"/>
                <w:szCs w:val="20"/>
              </w:rPr>
            </w:pPr>
          </w:p>
          <w:p w14:paraId="49F3E72D" w14:textId="77777777" w:rsidR="00182321" w:rsidRPr="00D83A4E" w:rsidRDefault="00182321" w:rsidP="00AF196A">
            <w:pPr>
              <w:spacing w:line="240" w:lineRule="auto"/>
              <w:ind w:right="270"/>
              <w:rPr>
                <w:sz w:val="20"/>
                <w:szCs w:val="20"/>
              </w:rPr>
            </w:pPr>
            <w:r w:rsidRPr="00D83A4E">
              <w:rPr>
                <w:sz w:val="20"/>
              </w:rPr>
              <w:t xml:space="preserve">Le calendrier parlementaire est tenu à jour par la direction du parlement et présente le détail de l'ensemble des activités législatives et de </w:t>
            </w:r>
            <w:proofErr w:type="gramStart"/>
            <w:r w:rsidRPr="00D83A4E">
              <w:rPr>
                <w:sz w:val="20"/>
              </w:rPr>
              <w:t>contrôle menées</w:t>
            </w:r>
            <w:proofErr w:type="gramEnd"/>
            <w:r w:rsidRPr="00D83A4E">
              <w:rPr>
                <w:sz w:val="20"/>
              </w:rPr>
              <w:t xml:space="preserve"> en séance plénière et en commission. </w:t>
            </w:r>
          </w:p>
          <w:p w14:paraId="2CF894B9" w14:textId="77777777" w:rsidR="00182321" w:rsidRPr="00D83A4E" w:rsidRDefault="00182321" w:rsidP="00AF196A">
            <w:pPr>
              <w:spacing w:line="240" w:lineRule="auto"/>
              <w:rPr>
                <w:sz w:val="20"/>
                <w:szCs w:val="20"/>
              </w:rPr>
            </w:pPr>
          </w:p>
        </w:tc>
      </w:tr>
    </w:tbl>
    <w:p w14:paraId="3AFAC7FA" w14:textId="77777777" w:rsidR="00182321" w:rsidRPr="00D83A4E" w:rsidRDefault="00182321" w:rsidP="00AF196A">
      <w:pPr>
        <w:pStyle w:val="section-title"/>
      </w:pPr>
      <w:bookmarkStart w:id="129" w:name="_heading=h.3as4poj"/>
      <w:bookmarkEnd w:id="129"/>
      <w:r w:rsidRPr="00D83A4E">
        <w:t>Évaluation</w:t>
      </w:r>
    </w:p>
    <w:p w14:paraId="41D69AFC" w14:textId="77777777" w:rsidR="00182321" w:rsidRPr="00D83A4E" w:rsidRDefault="00182321" w:rsidP="00AF196A">
      <w:pPr>
        <w:spacing w:line="240" w:lineRule="auto"/>
        <w:ind w:right="270"/>
        <w:rPr>
          <w:sz w:val="20"/>
          <w:szCs w:val="20"/>
        </w:rPr>
      </w:pPr>
      <w:r w:rsidRPr="00D83A4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D83A4E">
        <w:rPr>
          <w:sz w:val="20"/>
        </w:rPr>
        <w:t xml:space="preserve"> </w:t>
      </w:r>
    </w:p>
    <w:p w14:paraId="6104953B" w14:textId="77777777" w:rsidR="00182321" w:rsidRPr="00D83A4E" w:rsidRDefault="00182321" w:rsidP="00AF196A">
      <w:pPr>
        <w:spacing w:line="240" w:lineRule="auto"/>
        <w:ind w:right="270"/>
        <w:rPr>
          <w:sz w:val="20"/>
          <w:szCs w:val="20"/>
        </w:rPr>
      </w:pPr>
    </w:p>
    <w:p w14:paraId="07DDD08E"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63967C13" w14:textId="77777777" w:rsidR="00182321" w:rsidRPr="00D83A4E" w:rsidRDefault="00182321" w:rsidP="00AF196A">
      <w:pPr>
        <w:spacing w:line="240" w:lineRule="auto"/>
        <w:ind w:right="270"/>
        <w:rPr>
          <w:sz w:val="20"/>
          <w:szCs w:val="20"/>
        </w:rPr>
      </w:pPr>
    </w:p>
    <w:p w14:paraId="1F22D05A" w14:textId="77777777" w:rsidR="00182321" w:rsidRPr="00D83A4E" w:rsidRDefault="00182321" w:rsidP="00AF196A">
      <w:pPr>
        <w:numPr>
          <w:ilvl w:val="0"/>
          <w:numId w:val="25"/>
        </w:numPr>
        <w:pBdr>
          <w:top w:val="nil"/>
          <w:left w:val="nil"/>
          <w:bottom w:val="nil"/>
          <w:right w:val="nil"/>
          <w:between w:val="nil"/>
        </w:pBdr>
        <w:spacing w:line="240" w:lineRule="auto"/>
        <w:ind w:left="562" w:hanging="562"/>
        <w:rPr>
          <w:color w:val="000000"/>
          <w:sz w:val="20"/>
          <w:szCs w:val="20"/>
        </w:rPr>
      </w:pPr>
      <w:r w:rsidRPr="00D83A4E">
        <w:rPr>
          <w:color w:val="000000"/>
          <w:sz w:val="20"/>
        </w:rPr>
        <w:t>Article(s) du règlement du parlement prévoyant les modalités d'élaboration et de mise à jour du calendrier parlementaire, lequel offre une vue d'ensemble des périodes de session et de suspension des travaux parlementaires et livre un aperçu de l'activité législative et des activités/travaux des commissions, en plus des pouvoirs de la direction du parlement concernant la mise à jour du calendrier</w:t>
      </w:r>
    </w:p>
    <w:p w14:paraId="159FD24E" w14:textId="77777777" w:rsidR="00182321" w:rsidRPr="00D83A4E" w:rsidRDefault="00182321" w:rsidP="00AF196A">
      <w:pPr>
        <w:numPr>
          <w:ilvl w:val="0"/>
          <w:numId w:val="25"/>
        </w:numPr>
        <w:pBdr>
          <w:top w:val="nil"/>
          <w:left w:val="nil"/>
          <w:bottom w:val="nil"/>
          <w:right w:val="nil"/>
          <w:between w:val="nil"/>
        </w:pBdr>
        <w:spacing w:line="240" w:lineRule="auto"/>
        <w:ind w:left="562" w:hanging="562"/>
        <w:rPr>
          <w:color w:val="000000"/>
          <w:sz w:val="20"/>
          <w:szCs w:val="20"/>
        </w:rPr>
      </w:pPr>
      <w:r w:rsidRPr="00D83A4E">
        <w:rPr>
          <w:color w:val="000000"/>
          <w:sz w:val="20"/>
        </w:rPr>
        <w:t>Calendriers parlementaires, y compris éléments permettant d'attester leur actualisation régulière et leur mise à disposition au public</w:t>
      </w:r>
    </w:p>
    <w:p w14:paraId="2F53CA5C" w14:textId="77777777" w:rsidR="00182321" w:rsidRPr="00D83A4E" w:rsidRDefault="00182321" w:rsidP="00AF196A">
      <w:pPr>
        <w:spacing w:line="240" w:lineRule="auto"/>
        <w:ind w:right="270"/>
        <w:rPr>
          <w:sz w:val="20"/>
          <w:szCs w:val="20"/>
        </w:rPr>
      </w:pPr>
    </w:p>
    <w:p w14:paraId="3C8704F6" w14:textId="77777777" w:rsidR="00182321" w:rsidRPr="00D83A4E" w:rsidRDefault="00182321" w:rsidP="00AF196A">
      <w:pPr>
        <w:spacing w:line="240" w:lineRule="auto"/>
        <w:ind w:right="270"/>
        <w:rPr>
          <w:sz w:val="20"/>
          <w:szCs w:val="20"/>
        </w:rPr>
      </w:pPr>
      <w:r w:rsidRPr="00D83A4E">
        <w:rPr>
          <w:sz w:val="20"/>
        </w:rPr>
        <w:lastRenderedPageBreak/>
        <w:t>Le cas échéant, merci de bien vouloir communiquer des observations ou exemples supplémentaires pour étayer l'évaluation.</w:t>
      </w:r>
    </w:p>
    <w:p w14:paraId="22D62D88" w14:textId="77777777" w:rsidR="00182321" w:rsidRPr="00D83A4E" w:rsidRDefault="00182321" w:rsidP="00AF196A">
      <w:pPr>
        <w:pStyle w:val="Heading5"/>
      </w:pPr>
      <w:bookmarkStart w:id="130" w:name="_heading=h.1pxezwc"/>
      <w:bookmarkEnd w:id="130"/>
      <w:r w:rsidRPr="00D83A4E">
        <w:t>Critère d'évaluation n° 1 : Élaboration et actualisation</w:t>
      </w:r>
    </w:p>
    <w:p w14:paraId="0D9D7DEC" w14:textId="77777777" w:rsidR="00182321" w:rsidRPr="00D83A4E" w:rsidRDefault="00182321" w:rsidP="00AF196A">
      <w:pPr>
        <w:spacing w:line="240" w:lineRule="auto"/>
        <w:ind w:right="270"/>
        <w:rPr>
          <w:sz w:val="20"/>
          <w:szCs w:val="20"/>
        </w:rPr>
      </w:pPr>
      <w:r w:rsidRPr="00D83A4E">
        <w:rPr>
          <w:sz w:val="20"/>
        </w:rPr>
        <w:t>Le règlement du parlement définit les périodes de l'année pendant lesquelles le parlement est en session et organise des séances législatives et d'autres activités. Il définit également le processus d'élaboration et d'actualisation du calendrier parlementaire.</w:t>
      </w:r>
    </w:p>
    <w:p w14:paraId="6DF46D18"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7B4F3E7A"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0A31EC" w14:textId="77777777" w:rsidR="00182321" w:rsidRPr="00D83A4E" w:rsidRDefault="00182321" w:rsidP="00AF196A">
            <w:pPr>
              <w:jc w:val="center"/>
              <w:rPr>
                <w:sz w:val="20"/>
                <w:szCs w:val="20"/>
              </w:rPr>
            </w:pPr>
            <w:r w:rsidRPr="00D83A4E">
              <w:rPr>
                <w:sz w:val="20"/>
              </w:rPr>
              <w:t>Néant</w:t>
            </w:r>
          </w:p>
          <w:p w14:paraId="0329FC7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C7DB0A" w14:textId="77777777" w:rsidR="00182321" w:rsidRPr="00D83A4E" w:rsidRDefault="00182321" w:rsidP="00AF196A">
            <w:pPr>
              <w:jc w:val="center"/>
              <w:rPr>
                <w:sz w:val="20"/>
                <w:szCs w:val="20"/>
              </w:rPr>
            </w:pPr>
            <w:r w:rsidRPr="00D83A4E">
              <w:rPr>
                <w:sz w:val="20"/>
              </w:rPr>
              <w:t xml:space="preserve">Médiocre </w:t>
            </w:r>
          </w:p>
          <w:p w14:paraId="1A2AFF1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896B92" w14:textId="77777777" w:rsidR="00182321" w:rsidRPr="00D83A4E" w:rsidRDefault="00182321" w:rsidP="00AF196A">
            <w:pPr>
              <w:jc w:val="center"/>
              <w:rPr>
                <w:sz w:val="20"/>
                <w:szCs w:val="20"/>
              </w:rPr>
            </w:pPr>
            <w:r w:rsidRPr="00D83A4E">
              <w:rPr>
                <w:sz w:val="20"/>
              </w:rPr>
              <w:t>Moyen</w:t>
            </w:r>
          </w:p>
          <w:p w14:paraId="78F0CC2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D4E7C8" w14:textId="77777777" w:rsidR="00182321" w:rsidRPr="00D83A4E" w:rsidRDefault="00182321" w:rsidP="00AF196A">
            <w:pPr>
              <w:jc w:val="center"/>
              <w:rPr>
                <w:sz w:val="20"/>
                <w:szCs w:val="20"/>
              </w:rPr>
            </w:pPr>
            <w:r w:rsidRPr="00D83A4E">
              <w:rPr>
                <w:sz w:val="20"/>
              </w:rPr>
              <w:t>Bon</w:t>
            </w:r>
          </w:p>
          <w:p w14:paraId="2ACCC7F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20F0B5" w14:textId="77777777" w:rsidR="00182321" w:rsidRPr="00D83A4E" w:rsidRDefault="00182321" w:rsidP="00AF196A">
            <w:pPr>
              <w:jc w:val="center"/>
              <w:rPr>
                <w:sz w:val="20"/>
                <w:szCs w:val="20"/>
              </w:rPr>
            </w:pPr>
            <w:r w:rsidRPr="00D83A4E">
              <w:rPr>
                <w:sz w:val="20"/>
              </w:rPr>
              <w:t>Très bon</w:t>
            </w:r>
          </w:p>
          <w:p w14:paraId="43BF014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1A10379" w14:textId="77777777" w:rsidR="00182321" w:rsidRPr="00D83A4E" w:rsidRDefault="00182321" w:rsidP="00AF196A">
            <w:pPr>
              <w:jc w:val="center"/>
              <w:rPr>
                <w:sz w:val="20"/>
                <w:szCs w:val="20"/>
              </w:rPr>
            </w:pPr>
            <w:r w:rsidRPr="00D83A4E">
              <w:rPr>
                <w:sz w:val="20"/>
              </w:rPr>
              <w:t>Excellent</w:t>
            </w:r>
          </w:p>
          <w:p w14:paraId="690EE40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39C98023"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CCF46" w14:textId="77777777" w:rsidR="00182321" w:rsidRPr="00D83A4E" w:rsidRDefault="00182321" w:rsidP="00AF196A">
            <w:pPr>
              <w:rPr>
                <w:color w:val="005F9A"/>
                <w:sz w:val="20"/>
                <w:szCs w:val="20"/>
              </w:rPr>
            </w:pPr>
            <w:r w:rsidRPr="00D83A4E">
              <w:rPr>
                <w:color w:val="005F9A"/>
                <w:sz w:val="20"/>
              </w:rPr>
              <w:t>Éléments à l'appui de l'évaluation :</w:t>
            </w:r>
          </w:p>
          <w:p w14:paraId="2E487B22" w14:textId="77777777" w:rsidR="00182321" w:rsidRPr="00D83A4E" w:rsidRDefault="00182321" w:rsidP="00AF196A">
            <w:pPr>
              <w:rPr>
                <w:color w:val="0000FF"/>
                <w:sz w:val="20"/>
                <w:szCs w:val="20"/>
              </w:rPr>
            </w:pPr>
          </w:p>
          <w:p w14:paraId="2DA8A4DD" w14:textId="77777777" w:rsidR="00182321" w:rsidRPr="00D83A4E" w:rsidRDefault="00182321" w:rsidP="00AF196A">
            <w:pPr>
              <w:rPr>
                <w:color w:val="0000FF"/>
                <w:sz w:val="20"/>
                <w:szCs w:val="20"/>
              </w:rPr>
            </w:pPr>
          </w:p>
        </w:tc>
      </w:tr>
    </w:tbl>
    <w:p w14:paraId="02458DFE" w14:textId="77777777" w:rsidR="00182321" w:rsidRPr="00D83A4E" w:rsidRDefault="00182321" w:rsidP="00AF196A">
      <w:pPr>
        <w:pStyle w:val="Heading5"/>
      </w:pPr>
      <w:bookmarkStart w:id="131" w:name="_heading=h.49x2ik5"/>
      <w:bookmarkEnd w:id="131"/>
      <w:r w:rsidRPr="00D83A4E">
        <w:t xml:space="preserve">Critère d'évaluation n° 2 : Champ d'application </w:t>
      </w:r>
    </w:p>
    <w:p w14:paraId="4165037E" w14:textId="77777777" w:rsidR="00182321" w:rsidRPr="00D83A4E" w:rsidRDefault="00182321" w:rsidP="00AF196A">
      <w:pPr>
        <w:spacing w:line="240" w:lineRule="auto"/>
        <w:ind w:right="270"/>
        <w:rPr>
          <w:sz w:val="20"/>
          <w:szCs w:val="20"/>
        </w:rPr>
      </w:pPr>
      <w:r w:rsidRPr="00D83A4E">
        <w:rPr>
          <w:sz w:val="20"/>
        </w:rPr>
        <w:t xml:space="preserve">Le calendrier parlementaire contient des informations détaillées sur les sessions plénières, les travaux des commissions et l'activité législative à venir. </w:t>
      </w:r>
      <w:r w:rsidRPr="00D83A4E">
        <w:br/>
      </w: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42ACC427"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43D7C9" w14:textId="77777777" w:rsidR="00182321" w:rsidRPr="00D83A4E" w:rsidRDefault="00182321" w:rsidP="00AF196A">
            <w:pPr>
              <w:jc w:val="center"/>
              <w:rPr>
                <w:sz w:val="20"/>
                <w:szCs w:val="20"/>
              </w:rPr>
            </w:pPr>
            <w:r w:rsidRPr="00D83A4E">
              <w:rPr>
                <w:sz w:val="20"/>
              </w:rPr>
              <w:t>Néant</w:t>
            </w:r>
          </w:p>
          <w:p w14:paraId="54BA10C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22D5E6" w14:textId="77777777" w:rsidR="00182321" w:rsidRPr="00D83A4E" w:rsidRDefault="00182321" w:rsidP="00AF196A">
            <w:pPr>
              <w:jc w:val="center"/>
              <w:rPr>
                <w:sz w:val="20"/>
                <w:szCs w:val="20"/>
              </w:rPr>
            </w:pPr>
            <w:r w:rsidRPr="00D83A4E">
              <w:rPr>
                <w:sz w:val="20"/>
              </w:rPr>
              <w:t xml:space="preserve">Médiocre </w:t>
            </w:r>
          </w:p>
          <w:p w14:paraId="30749B1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6EA697" w14:textId="77777777" w:rsidR="00182321" w:rsidRPr="00D83A4E" w:rsidRDefault="00182321" w:rsidP="00AF196A">
            <w:pPr>
              <w:jc w:val="center"/>
              <w:rPr>
                <w:sz w:val="20"/>
                <w:szCs w:val="20"/>
              </w:rPr>
            </w:pPr>
            <w:r w:rsidRPr="00D83A4E">
              <w:rPr>
                <w:sz w:val="20"/>
              </w:rPr>
              <w:t>Moyen</w:t>
            </w:r>
          </w:p>
          <w:p w14:paraId="23F996A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166CA9" w14:textId="77777777" w:rsidR="00182321" w:rsidRPr="00D83A4E" w:rsidRDefault="00182321" w:rsidP="00AF196A">
            <w:pPr>
              <w:jc w:val="center"/>
              <w:rPr>
                <w:sz w:val="20"/>
                <w:szCs w:val="20"/>
              </w:rPr>
            </w:pPr>
            <w:r w:rsidRPr="00D83A4E">
              <w:rPr>
                <w:sz w:val="20"/>
              </w:rPr>
              <w:t>Bon</w:t>
            </w:r>
          </w:p>
          <w:p w14:paraId="2C53709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1417B2" w14:textId="77777777" w:rsidR="00182321" w:rsidRPr="00D83A4E" w:rsidRDefault="00182321" w:rsidP="00AF196A">
            <w:pPr>
              <w:jc w:val="center"/>
              <w:rPr>
                <w:sz w:val="20"/>
                <w:szCs w:val="20"/>
              </w:rPr>
            </w:pPr>
            <w:r w:rsidRPr="00D83A4E">
              <w:rPr>
                <w:sz w:val="20"/>
              </w:rPr>
              <w:t>Très bon</w:t>
            </w:r>
          </w:p>
          <w:p w14:paraId="55DDC74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832D0CD" w14:textId="77777777" w:rsidR="00182321" w:rsidRPr="00D83A4E" w:rsidRDefault="00182321" w:rsidP="00AF196A">
            <w:pPr>
              <w:jc w:val="center"/>
              <w:rPr>
                <w:sz w:val="20"/>
                <w:szCs w:val="20"/>
              </w:rPr>
            </w:pPr>
            <w:r w:rsidRPr="00D83A4E">
              <w:rPr>
                <w:sz w:val="20"/>
              </w:rPr>
              <w:t>Excellent</w:t>
            </w:r>
          </w:p>
          <w:p w14:paraId="1081126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27CC10E7"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DDCDD" w14:textId="77777777" w:rsidR="00182321" w:rsidRPr="00D83A4E" w:rsidRDefault="00182321" w:rsidP="00AF196A">
            <w:pPr>
              <w:rPr>
                <w:color w:val="005F9A"/>
                <w:sz w:val="20"/>
                <w:szCs w:val="20"/>
              </w:rPr>
            </w:pPr>
            <w:r w:rsidRPr="00D83A4E">
              <w:rPr>
                <w:color w:val="005F9A"/>
                <w:sz w:val="20"/>
              </w:rPr>
              <w:t>Éléments à l'appui de l'évaluation :</w:t>
            </w:r>
          </w:p>
          <w:p w14:paraId="583EFC2D" w14:textId="77777777" w:rsidR="00182321" w:rsidRPr="00D83A4E" w:rsidRDefault="00182321" w:rsidP="00AF196A">
            <w:pPr>
              <w:rPr>
                <w:color w:val="0000FF"/>
                <w:sz w:val="20"/>
                <w:szCs w:val="20"/>
              </w:rPr>
            </w:pPr>
          </w:p>
          <w:p w14:paraId="035D27CA" w14:textId="77777777" w:rsidR="00182321" w:rsidRPr="00D83A4E" w:rsidRDefault="00182321" w:rsidP="00AF196A">
            <w:pPr>
              <w:rPr>
                <w:color w:val="0000FF"/>
                <w:sz w:val="20"/>
                <w:szCs w:val="20"/>
              </w:rPr>
            </w:pPr>
          </w:p>
        </w:tc>
      </w:tr>
    </w:tbl>
    <w:p w14:paraId="5AB14150" w14:textId="77777777" w:rsidR="00182321" w:rsidRPr="00D83A4E" w:rsidRDefault="00182321" w:rsidP="00AF196A">
      <w:pPr>
        <w:pStyle w:val="Heading5"/>
      </w:pPr>
      <w:bookmarkStart w:id="132" w:name="_heading=h.2p2csry"/>
      <w:bookmarkEnd w:id="132"/>
      <w:r w:rsidRPr="00D83A4E">
        <w:t>Critère d'évaluation n° 3 : Transparence</w:t>
      </w:r>
    </w:p>
    <w:p w14:paraId="5D237A45" w14:textId="77777777" w:rsidR="00182321" w:rsidRPr="00D83A4E" w:rsidRDefault="00182321" w:rsidP="00AF196A">
      <w:pPr>
        <w:spacing w:line="240" w:lineRule="auto"/>
        <w:ind w:right="270"/>
        <w:rPr>
          <w:sz w:val="20"/>
          <w:szCs w:val="20"/>
        </w:rPr>
      </w:pPr>
      <w:r w:rsidRPr="00D83A4E">
        <w:rPr>
          <w:sz w:val="20"/>
        </w:rPr>
        <w:t xml:space="preserve">Le calendrier est accessible au public et est régulièrement mis à jour en temps utile. </w:t>
      </w:r>
      <w:r w:rsidRPr="00D83A4E">
        <w:br/>
      </w: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125CA895"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168B99" w14:textId="77777777" w:rsidR="00182321" w:rsidRPr="00D83A4E" w:rsidRDefault="00182321" w:rsidP="00AF196A">
            <w:pPr>
              <w:jc w:val="center"/>
              <w:rPr>
                <w:sz w:val="20"/>
                <w:szCs w:val="20"/>
              </w:rPr>
            </w:pPr>
            <w:bookmarkStart w:id="133" w:name="_heading=h.147n2zr"/>
            <w:bookmarkEnd w:id="133"/>
            <w:r w:rsidRPr="00D83A4E">
              <w:rPr>
                <w:sz w:val="20"/>
              </w:rPr>
              <w:t>Néant</w:t>
            </w:r>
          </w:p>
          <w:p w14:paraId="3CF640F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269859" w14:textId="77777777" w:rsidR="00182321" w:rsidRPr="00D83A4E" w:rsidRDefault="00182321" w:rsidP="00AF196A">
            <w:pPr>
              <w:jc w:val="center"/>
              <w:rPr>
                <w:sz w:val="20"/>
                <w:szCs w:val="20"/>
              </w:rPr>
            </w:pPr>
            <w:r w:rsidRPr="00D83A4E">
              <w:rPr>
                <w:sz w:val="20"/>
              </w:rPr>
              <w:t xml:space="preserve">Médiocre </w:t>
            </w:r>
          </w:p>
          <w:p w14:paraId="39AF61A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421CE9" w14:textId="77777777" w:rsidR="00182321" w:rsidRPr="00D83A4E" w:rsidRDefault="00182321" w:rsidP="00AF196A">
            <w:pPr>
              <w:jc w:val="center"/>
              <w:rPr>
                <w:sz w:val="20"/>
                <w:szCs w:val="20"/>
              </w:rPr>
            </w:pPr>
            <w:r w:rsidRPr="00D83A4E">
              <w:rPr>
                <w:sz w:val="20"/>
              </w:rPr>
              <w:t>Moyen</w:t>
            </w:r>
          </w:p>
          <w:p w14:paraId="3B5BD6E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5162D1" w14:textId="77777777" w:rsidR="00182321" w:rsidRPr="00D83A4E" w:rsidRDefault="00182321" w:rsidP="00AF196A">
            <w:pPr>
              <w:jc w:val="center"/>
              <w:rPr>
                <w:sz w:val="20"/>
                <w:szCs w:val="20"/>
              </w:rPr>
            </w:pPr>
            <w:r w:rsidRPr="00D83A4E">
              <w:rPr>
                <w:sz w:val="20"/>
              </w:rPr>
              <w:t>Bon</w:t>
            </w:r>
          </w:p>
          <w:p w14:paraId="4648DD8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66F8E0" w14:textId="77777777" w:rsidR="00182321" w:rsidRPr="00D83A4E" w:rsidRDefault="00182321" w:rsidP="00AF196A">
            <w:pPr>
              <w:jc w:val="center"/>
              <w:rPr>
                <w:sz w:val="20"/>
                <w:szCs w:val="20"/>
              </w:rPr>
            </w:pPr>
            <w:r w:rsidRPr="00D83A4E">
              <w:rPr>
                <w:sz w:val="20"/>
              </w:rPr>
              <w:t>Très bon</w:t>
            </w:r>
          </w:p>
          <w:p w14:paraId="2D66A71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62588DB" w14:textId="77777777" w:rsidR="00182321" w:rsidRPr="00D83A4E" w:rsidRDefault="00182321" w:rsidP="00AF196A">
            <w:pPr>
              <w:jc w:val="center"/>
              <w:rPr>
                <w:sz w:val="20"/>
                <w:szCs w:val="20"/>
              </w:rPr>
            </w:pPr>
            <w:r w:rsidRPr="00D83A4E">
              <w:rPr>
                <w:sz w:val="20"/>
              </w:rPr>
              <w:t>Excellent</w:t>
            </w:r>
          </w:p>
          <w:p w14:paraId="79000F6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C214899"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C29D5" w14:textId="77777777" w:rsidR="00182321" w:rsidRPr="00D83A4E" w:rsidRDefault="00182321" w:rsidP="00AF196A">
            <w:pPr>
              <w:rPr>
                <w:color w:val="005F9A"/>
                <w:sz w:val="20"/>
                <w:szCs w:val="20"/>
              </w:rPr>
            </w:pPr>
            <w:r w:rsidRPr="00D83A4E">
              <w:rPr>
                <w:color w:val="005F9A"/>
                <w:sz w:val="20"/>
              </w:rPr>
              <w:t>Éléments à l'appui de l'évaluation :</w:t>
            </w:r>
          </w:p>
          <w:p w14:paraId="589D91B7" w14:textId="77777777" w:rsidR="00182321" w:rsidRPr="00D83A4E" w:rsidRDefault="00182321" w:rsidP="00AF196A">
            <w:pPr>
              <w:rPr>
                <w:color w:val="0000FF"/>
                <w:sz w:val="20"/>
                <w:szCs w:val="20"/>
              </w:rPr>
            </w:pPr>
          </w:p>
          <w:p w14:paraId="2FEC024E" w14:textId="77777777" w:rsidR="00182321" w:rsidRPr="00D83A4E" w:rsidRDefault="00182321" w:rsidP="00AF196A">
            <w:pPr>
              <w:rPr>
                <w:color w:val="0000FF"/>
                <w:sz w:val="20"/>
                <w:szCs w:val="20"/>
              </w:rPr>
            </w:pPr>
          </w:p>
        </w:tc>
      </w:tr>
    </w:tbl>
    <w:p w14:paraId="73EADC63" w14:textId="77777777" w:rsidR="00182321" w:rsidRPr="00D83A4E" w:rsidRDefault="00182321" w:rsidP="00AF196A">
      <w:pPr>
        <w:pStyle w:val="section-title"/>
      </w:pPr>
      <w:r w:rsidRPr="00D83A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1FC43472"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415B4C2" w14:textId="77777777" w:rsidR="00182321" w:rsidRPr="00D83A4E" w:rsidRDefault="00182321" w:rsidP="00AF196A">
            <w:pPr>
              <w:keepNext/>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451CB535" w14:textId="77777777" w:rsidR="00182321" w:rsidRPr="00D83A4E" w:rsidRDefault="00182321" w:rsidP="00AF196A">
      <w:pPr>
        <w:spacing w:line="240" w:lineRule="auto"/>
        <w:ind w:right="270"/>
        <w:rPr>
          <w:sz w:val="20"/>
          <w:szCs w:val="20"/>
        </w:rPr>
      </w:pPr>
    </w:p>
    <w:p w14:paraId="79608A24" w14:textId="77777777" w:rsidR="00182321" w:rsidRPr="00D83A4E" w:rsidRDefault="00182321" w:rsidP="00AF196A">
      <w:pPr>
        <w:pStyle w:val="Dimension"/>
        <w:outlineLvl w:val="4"/>
      </w:pPr>
      <w:bookmarkStart w:id="134" w:name="_heading=h.7mt4znbc8pha"/>
      <w:bookmarkEnd w:id="134"/>
      <w:r w:rsidRPr="00D83A4E">
        <w:lastRenderedPageBreak/>
        <w:t>Aspect 1.3.4 : Convocation des sessions et fixation de l'ordre du jour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332E76B3" w14:textId="77777777" w:rsidTr="004E77A2">
        <w:tc>
          <w:tcPr>
            <w:tcW w:w="9350" w:type="dxa"/>
            <w:shd w:val="clear" w:color="auto" w:fill="EEEEEE"/>
          </w:tcPr>
          <w:p w14:paraId="07A089C2" w14:textId="77777777" w:rsidR="00182321" w:rsidRPr="00D83A4E" w:rsidRDefault="00182321" w:rsidP="00AF196A">
            <w:pPr>
              <w:spacing w:line="240" w:lineRule="auto"/>
              <w:rPr>
                <w:rFonts w:eastAsia="Calibri" w:cs="Calibri"/>
                <w:sz w:val="20"/>
                <w:szCs w:val="20"/>
              </w:rPr>
            </w:pPr>
            <w:r w:rsidRPr="00D83A4E">
              <w:rPr>
                <w:sz w:val="20"/>
              </w:rPr>
              <w:t>Cet aspect s'applique aux éléments suivants :</w:t>
            </w:r>
          </w:p>
          <w:p w14:paraId="34D18290"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648A92CC"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188C7BA9" w14:textId="77777777" w:rsidR="00182321" w:rsidRPr="00D83A4E" w:rsidRDefault="00182321" w:rsidP="00AF196A">
      <w:pPr>
        <w:pStyle w:val="section-title"/>
      </w:pPr>
      <w:bookmarkStart w:id="135" w:name="_heading=h.23ckvvd"/>
      <w:bookmarkEnd w:id="135"/>
      <w:r w:rsidRPr="00D83A4E">
        <w:t>À propos de l'aspect</w:t>
      </w:r>
    </w:p>
    <w:p w14:paraId="6070B292" w14:textId="77777777" w:rsidR="00182321" w:rsidRPr="00D83A4E" w:rsidRDefault="00182321" w:rsidP="00AF196A">
      <w:pPr>
        <w:spacing w:line="240" w:lineRule="auto"/>
        <w:ind w:right="270"/>
        <w:rPr>
          <w:sz w:val="20"/>
        </w:rPr>
      </w:pPr>
      <w:r w:rsidRPr="00D83A4E">
        <w:rPr>
          <w:sz w:val="20"/>
        </w:rPr>
        <w:t xml:space="preserve">Cet aspect porte sur les moyens par lesquels le parlement convoque des sessions, y compris les sessions initiales (constitutives) après les élections, et par lesquels il fixe son ordre du jour au cours de ces sessions. </w:t>
      </w:r>
    </w:p>
    <w:p w14:paraId="5E7F835F" w14:textId="77777777" w:rsidR="00182321" w:rsidRPr="00D83A4E" w:rsidRDefault="00182321" w:rsidP="00AF196A">
      <w:pPr>
        <w:spacing w:line="240" w:lineRule="auto"/>
        <w:ind w:right="270"/>
        <w:rPr>
          <w:sz w:val="20"/>
        </w:rPr>
      </w:pPr>
    </w:p>
    <w:p w14:paraId="5CDFC8C6" w14:textId="77777777" w:rsidR="00182321" w:rsidRPr="00D83A4E" w:rsidRDefault="00182321" w:rsidP="00AF196A">
      <w:pPr>
        <w:spacing w:line="240" w:lineRule="auto"/>
        <w:ind w:right="270"/>
        <w:rPr>
          <w:sz w:val="20"/>
          <w:szCs w:val="20"/>
        </w:rPr>
      </w:pPr>
      <w:r w:rsidRPr="00D83A4E">
        <w:rPr>
          <w:sz w:val="20"/>
        </w:rPr>
        <w:t xml:space="preserve">Il porte également sur les droits du parlement et des parlementaires de tenir des sessions ordinaires, spéciales ou extraordinaires, et de veiller à ce que la période maximale entre chaque session soit spécifiée. Il examine en outre les responsabilités relatives à l'établissement et au respect de l'ordre du jour, ainsi que les pouvoirs qui permettent aux parlementaires de voter pour modifier l'ordre du jour, y compris en ce qui concerne le choix des textes législatifs à débattre. </w:t>
      </w:r>
    </w:p>
    <w:p w14:paraId="1026380A" w14:textId="77777777" w:rsidR="00182321" w:rsidRPr="00D83A4E" w:rsidRDefault="00182321" w:rsidP="00AF196A">
      <w:pPr>
        <w:spacing w:line="240" w:lineRule="auto"/>
        <w:ind w:right="270"/>
        <w:rPr>
          <w:sz w:val="20"/>
          <w:szCs w:val="20"/>
        </w:rPr>
      </w:pPr>
    </w:p>
    <w:p w14:paraId="25407E86" w14:textId="77777777" w:rsidR="00182321" w:rsidRPr="00D83A4E" w:rsidRDefault="00182321" w:rsidP="00AF196A">
      <w:pPr>
        <w:spacing w:line="240" w:lineRule="auto"/>
        <w:ind w:right="270"/>
        <w:rPr>
          <w:sz w:val="20"/>
          <w:szCs w:val="20"/>
        </w:rPr>
      </w:pPr>
      <w:r w:rsidRPr="00D83A4E">
        <w:rPr>
          <w:sz w:val="20"/>
        </w:rPr>
        <w:t>Cet aspect examine particulièrement le droit des parlementaires à se réunir régulièrement pour exercer leurs fonctions essentielles, la possibilité pour les parlementaires de contribuer à l'établissement de l'ordre du jour et les moyens de convoquer une session spéciale ou extraordinaire du parlement.</w:t>
      </w:r>
    </w:p>
    <w:p w14:paraId="36429892"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2B5ACC3B" w14:textId="77777777" w:rsidTr="00F260F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3E3F43A" w14:textId="77777777" w:rsidR="00182321" w:rsidRPr="00D83A4E" w:rsidRDefault="00182321" w:rsidP="00AF196A">
            <w:pPr>
              <w:spacing w:line="240" w:lineRule="auto"/>
              <w:rPr>
                <w:i/>
                <w:sz w:val="20"/>
                <w:szCs w:val="20"/>
              </w:rPr>
            </w:pPr>
            <w:r w:rsidRPr="00D83A4E">
              <w:rPr>
                <w:i/>
                <w:sz w:val="20"/>
              </w:rPr>
              <w:t>Après une analyse comparative, les parlements pourraient par exemple viser les objectifs suivants en ce qui concerne la convocation des sessions et la fixation de l'ordre du jour :</w:t>
            </w:r>
          </w:p>
          <w:p w14:paraId="4B1D3115" w14:textId="77777777" w:rsidR="00182321" w:rsidRPr="00D83A4E" w:rsidRDefault="00182321" w:rsidP="00AF196A">
            <w:pPr>
              <w:spacing w:line="240" w:lineRule="auto"/>
              <w:ind w:right="270"/>
              <w:rPr>
                <w:sz w:val="20"/>
                <w:szCs w:val="20"/>
              </w:rPr>
            </w:pPr>
          </w:p>
          <w:p w14:paraId="39F0CE91" w14:textId="77777777" w:rsidR="00182321" w:rsidRPr="00D83A4E" w:rsidRDefault="00182321" w:rsidP="00AF196A">
            <w:pPr>
              <w:spacing w:line="240" w:lineRule="auto"/>
              <w:ind w:right="270"/>
              <w:rPr>
                <w:sz w:val="20"/>
                <w:szCs w:val="20"/>
              </w:rPr>
            </w:pPr>
            <w:r w:rsidRPr="00D83A4E">
              <w:rPr>
                <w:sz w:val="20"/>
              </w:rPr>
              <w:t xml:space="preserve">Le cadre juridique précise le nombre maximum de jours au terme desquels le parlement doit se réunir après les élections. </w:t>
            </w:r>
          </w:p>
          <w:p w14:paraId="663165A4" w14:textId="77777777" w:rsidR="00182321" w:rsidRPr="00D83A4E" w:rsidRDefault="00182321" w:rsidP="00AF196A">
            <w:pPr>
              <w:spacing w:line="240" w:lineRule="auto"/>
              <w:ind w:right="270"/>
              <w:rPr>
                <w:sz w:val="20"/>
                <w:szCs w:val="20"/>
              </w:rPr>
            </w:pPr>
          </w:p>
          <w:p w14:paraId="10154409" w14:textId="77777777" w:rsidR="00182321" w:rsidRPr="00D83A4E" w:rsidRDefault="00182321" w:rsidP="00AF196A">
            <w:pPr>
              <w:spacing w:line="240" w:lineRule="auto"/>
              <w:ind w:right="270"/>
              <w:rPr>
                <w:sz w:val="20"/>
              </w:rPr>
            </w:pPr>
            <w:r w:rsidRPr="00D83A4E">
              <w:rPr>
                <w:sz w:val="20"/>
              </w:rPr>
              <w:t xml:space="preserve">Le parlement se réunit à intervalles réguliers pour remplir ses fonctions essentielles. Les sessions sont fixées par la direction du parlement ou par des commissions spéciales. </w:t>
            </w:r>
          </w:p>
          <w:p w14:paraId="1ADFBFA0" w14:textId="77777777" w:rsidR="00182321" w:rsidRPr="00D83A4E" w:rsidRDefault="00182321" w:rsidP="00AF196A">
            <w:pPr>
              <w:spacing w:line="240" w:lineRule="auto"/>
              <w:ind w:right="270"/>
              <w:rPr>
                <w:sz w:val="20"/>
              </w:rPr>
            </w:pPr>
          </w:p>
          <w:p w14:paraId="14C71300" w14:textId="77777777" w:rsidR="00182321" w:rsidRPr="00D83A4E" w:rsidRDefault="00182321" w:rsidP="00AF196A">
            <w:pPr>
              <w:spacing w:line="240" w:lineRule="auto"/>
              <w:ind w:right="270"/>
              <w:rPr>
                <w:sz w:val="20"/>
                <w:szCs w:val="20"/>
              </w:rPr>
            </w:pPr>
            <w:r w:rsidRPr="00D83A4E">
              <w:rPr>
                <w:sz w:val="20"/>
              </w:rPr>
              <w:t xml:space="preserve">Tous les parlementaires ont le droit de participer à l'établissement de l'ordre du jour, y compris de proposer des points à l'ordre du jour et de tenir des sessions spéciales ou extraordinaires. </w:t>
            </w:r>
          </w:p>
          <w:p w14:paraId="3430B17B" w14:textId="77777777" w:rsidR="00182321" w:rsidRPr="00D83A4E" w:rsidRDefault="00182321" w:rsidP="00AF196A">
            <w:pPr>
              <w:spacing w:line="240" w:lineRule="auto"/>
              <w:ind w:right="270"/>
              <w:rPr>
                <w:sz w:val="20"/>
                <w:szCs w:val="20"/>
              </w:rPr>
            </w:pPr>
          </w:p>
          <w:p w14:paraId="4B15844A" w14:textId="77777777" w:rsidR="00182321" w:rsidRPr="00D83A4E" w:rsidRDefault="00182321" w:rsidP="00AF196A">
            <w:pPr>
              <w:spacing w:line="240" w:lineRule="auto"/>
              <w:rPr>
                <w:sz w:val="20"/>
                <w:szCs w:val="20"/>
              </w:rPr>
            </w:pPr>
            <w:r w:rsidRPr="00D83A4E">
              <w:rPr>
                <w:sz w:val="20"/>
              </w:rPr>
              <w:t>L'ordre du jour des sessions est publié suffisamment à l'avance pour que les parlementaires aient le temps de se préparer.</w:t>
            </w:r>
          </w:p>
          <w:p w14:paraId="1380E519" w14:textId="77777777" w:rsidR="00182321" w:rsidRPr="00D83A4E" w:rsidRDefault="00182321" w:rsidP="00AF196A">
            <w:pPr>
              <w:spacing w:line="240" w:lineRule="auto"/>
              <w:rPr>
                <w:sz w:val="20"/>
                <w:szCs w:val="20"/>
              </w:rPr>
            </w:pPr>
          </w:p>
          <w:p w14:paraId="52E1BE3B" w14:textId="77777777" w:rsidR="00182321" w:rsidRPr="00D83A4E" w:rsidRDefault="00182321" w:rsidP="00AF196A">
            <w:pPr>
              <w:spacing w:line="240" w:lineRule="auto"/>
              <w:rPr>
                <w:sz w:val="20"/>
                <w:szCs w:val="20"/>
              </w:rPr>
            </w:pPr>
            <w:r w:rsidRPr="00D83A4E">
              <w:rPr>
                <w:sz w:val="20"/>
              </w:rPr>
              <w:t>Les sessions extraordinaires et les séances convoquées en urgence sont convoquées conformément aux règles en vigueur et uniquement pour des raisons d'intérêt public.</w:t>
            </w:r>
          </w:p>
          <w:p w14:paraId="394BC895" w14:textId="77777777" w:rsidR="00182321" w:rsidRPr="00D83A4E" w:rsidRDefault="00182321" w:rsidP="00AF196A">
            <w:pPr>
              <w:spacing w:line="240" w:lineRule="auto"/>
              <w:rPr>
                <w:sz w:val="20"/>
                <w:szCs w:val="20"/>
              </w:rPr>
            </w:pPr>
          </w:p>
        </w:tc>
      </w:tr>
    </w:tbl>
    <w:p w14:paraId="5559AD94" w14:textId="77777777" w:rsidR="00182321" w:rsidRPr="00D83A4E" w:rsidRDefault="00182321" w:rsidP="00AF196A">
      <w:pPr>
        <w:pStyle w:val="section-title"/>
      </w:pPr>
      <w:bookmarkStart w:id="136" w:name="_heading=h.ihv636"/>
      <w:bookmarkEnd w:id="136"/>
      <w:r w:rsidRPr="00D83A4E">
        <w:t>Évaluation</w:t>
      </w:r>
    </w:p>
    <w:p w14:paraId="6C64DECE" w14:textId="77777777" w:rsidR="00182321" w:rsidRPr="00D83A4E" w:rsidRDefault="00182321" w:rsidP="00AF196A">
      <w:pPr>
        <w:spacing w:line="240" w:lineRule="auto"/>
        <w:ind w:right="270"/>
        <w:rPr>
          <w:sz w:val="20"/>
          <w:szCs w:val="20"/>
        </w:rPr>
      </w:pPr>
      <w:r w:rsidRPr="00D83A4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D83A4E">
        <w:rPr>
          <w:sz w:val="20"/>
        </w:rPr>
        <w:t xml:space="preserve"> </w:t>
      </w:r>
    </w:p>
    <w:p w14:paraId="74C46F15" w14:textId="77777777" w:rsidR="00182321" w:rsidRPr="00D83A4E" w:rsidRDefault="00182321" w:rsidP="00AF196A">
      <w:pPr>
        <w:spacing w:line="240" w:lineRule="auto"/>
        <w:ind w:right="270"/>
        <w:rPr>
          <w:sz w:val="20"/>
          <w:szCs w:val="20"/>
        </w:rPr>
      </w:pPr>
    </w:p>
    <w:p w14:paraId="2EE66859"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583DF194" w14:textId="77777777" w:rsidR="00182321" w:rsidRPr="00D83A4E" w:rsidRDefault="00182321" w:rsidP="00AF196A">
      <w:pPr>
        <w:spacing w:line="240" w:lineRule="auto"/>
        <w:ind w:right="270"/>
        <w:rPr>
          <w:sz w:val="20"/>
          <w:szCs w:val="20"/>
        </w:rPr>
      </w:pPr>
    </w:p>
    <w:p w14:paraId="5B698D09" w14:textId="77777777" w:rsidR="00182321" w:rsidRPr="00D83A4E" w:rsidRDefault="00182321" w:rsidP="00AF196A">
      <w:pPr>
        <w:numPr>
          <w:ilvl w:val="0"/>
          <w:numId w:val="26"/>
        </w:numPr>
        <w:pBdr>
          <w:top w:val="nil"/>
          <w:left w:val="nil"/>
          <w:bottom w:val="nil"/>
          <w:right w:val="nil"/>
          <w:between w:val="nil"/>
        </w:pBdr>
        <w:spacing w:line="240" w:lineRule="auto"/>
        <w:ind w:left="562" w:hanging="562"/>
        <w:rPr>
          <w:color w:val="000000"/>
          <w:sz w:val="20"/>
          <w:szCs w:val="20"/>
        </w:rPr>
      </w:pPr>
      <w:r w:rsidRPr="00D83A4E">
        <w:rPr>
          <w:color w:val="000000"/>
          <w:sz w:val="20"/>
        </w:rPr>
        <w:t>Dispositions du cadre juridique précisant les périodes de tenue des sessions après les élections et à d'autres moments</w:t>
      </w:r>
    </w:p>
    <w:p w14:paraId="7B547D0A" w14:textId="77777777" w:rsidR="00182321" w:rsidRPr="00D83A4E" w:rsidRDefault="00182321" w:rsidP="00AF196A">
      <w:pPr>
        <w:numPr>
          <w:ilvl w:val="0"/>
          <w:numId w:val="26"/>
        </w:numPr>
        <w:pBdr>
          <w:top w:val="nil"/>
          <w:left w:val="nil"/>
          <w:bottom w:val="nil"/>
          <w:right w:val="nil"/>
          <w:between w:val="nil"/>
        </w:pBdr>
        <w:spacing w:line="240" w:lineRule="auto"/>
        <w:ind w:left="562" w:hanging="562"/>
        <w:rPr>
          <w:color w:val="000000"/>
          <w:sz w:val="20"/>
          <w:szCs w:val="20"/>
        </w:rPr>
      </w:pPr>
      <w:r w:rsidRPr="00D83A4E">
        <w:rPr>
          <w:color w:val="000000"/>
          <w:sz w:val="20"/>
        </w:rPr>
        <w:lastRenderedPageBreak/>
        <w:t>Article(s) du règlement du parlement précisant le pouvoir de la direction du parlement ou des commissions spéciales de fixer l'ordre du jour du parlement et établissant le droit des parlementaires de modifier cet ordre du jour, y compris pour déterminer les textes législatifs à débattre</w:t>
      </w:r>
    </w:p>
    <w:p w14:paraId="734DE29D" w14:textId="77777777" w:rsidR="00182321" w:rsidRPr="00D83A4E" w:rsidRDefault="00182321" w:rsidP="00AF196A">
      <w:pPr>
        <w:spacing w:line="240" w:lineRule="auto"/>
        <w:ind w:right="270"/>
        <w:rPr>
          <w:sz w:val="20"/>
          <w:szCs w:val="20"/>
        </w:rPr>
      </w:pPr>
    </w:p>
    <w:p w14:paraId="0DFB9627" w14:textId="77777777" w:rsidR="00182321" w:rsidRPr="00D83A4E" w:rsidRDefault="00182321" w:rsidP="00AF196A">
      <w:pPr>
        <w:spacing w:line="240" w:lineRule="auto"/>
        <w:ind w:right="270"/>
        <w:rPr>
          <w:sz w:val="20"/>
          <w:szCs w:val="20"/>
        </w:rPr>
      </w:pPr>
      <w:r w:rsidRPr="00D83A4E">
        <w:rPr>
          <w:sz w:val="20"/>
        </w:rPr>
        <w:t>Le cas échéant, merci de bien vouloir communiquer des observations ou exemples supplémentaires pour étayer l'évaluation.</w:t>
      </w:r>
    </w:p>
    <w:p w14:paraId="07BC060D" w14:textId="77777777" w:rsidR="00182321" w:rsidRPr="00D83A4E" w:rsidRDefault="00182321" w:rsidP="00AF196A">
      <w:pPr>
        <w:spacing w:line="240" w:lineRule="auto"/>
        <w:ind w:right="270"/>
        <w:rPr>
          <w:sz w:val="20"/>
          <w:szCs w:val="20"/>
        </w:rPr>
      </w:pPr>
    </w:p>
    <w:p w14:paraId="5340D6D2" w14:textId="77777777" w:rsidR="00182321" w:rsidRPr="00D83A4E" w:rsidRDefault="00182321" w:rsidP="00AF196A">
      <w:pPr>
        <w:pStyle w:val="Heading5"/>
      </w:pPr>
      <w:bookmarkStart w:id="137" w:name="_heading=h.32hioqz"/>
      <w:bookmarkEnd w:id="137"/>
      <w:r w:rsidRPr="00D83A4E">
        <w:t>Critère d'évaluation n° 1 : Convocation du parlement après les élections</w:t>
      </w:r>
    </w:p>
    <w:p w14:paraId="797E15AB" w14:textId="77777777" w:rsidR="00182321" w:rsidRPr="00D83A4E" w:rsidRDefault="00182321" w:rsidP="00AF196A">
      <w:pPr>
        <w:spacing w:line="240" w:lineRule="auto"/>
        <w:ind w:right="270"/>
        <w:rPr>
          <w:sz w:val="20"/>
          <w:szCs w:val="20"/>
        </w:rPr>
      </w:pPr>
      <w:r w:rsidRPr="00D83A4E">
        <w:rPr>
          <w:sz w:val="20"/>
        </w:rPr>
        <w:t>Le cadre juridique précise le nombre maximum de jours au terme desquels le parlement doit se réunir pour sa première session après une élection, et établit que le parlement se réunit à intervalles réguliers pour exercer ses fonctions essentielles.</w:t>
      </w:r>
      <w:r w:rsidRPr="00D83A4E">
        <w:br/>
      </w: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2DA19587"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124A16" w14:textId="77777777" w:rsidR="00182321" w:rsidRPr="00D83A4E" w:rsidRDefault="00182321" w:rsidP="00AF196A">
            <w:pPr>
              <w:jc w:val="center"/>
              <w:rPr>
                <w:sz w:val="20"/>
                <w:szCs w:val="20"/>
              </w:rPr>
            </w:pPr>
            <w:r w:rsidRPr="00D83A4E">
              <w:rPr>
                <w:sz w:val="20"/>
              </w:rPr>
              <w:t>Néant</w:t>
            </w:r>
          </w:p>
          <w:p w14:paraId="59B12FB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7F8352" w14:textId="77777777" w:rsidR="00182321" w:rsidRPr="00D83A4E" w:rsidRDefault="00182321" w:rsidP="00AF196A">
            <w:pPr>
              <w:jc w:val="center"/>
              <w:rPr>
                <w:sz w:val="20"/>
                <w:szCs w:val="20"/>
              </w:rPr>
            </w:pPr>
            <w:r w:rsidRPr="00D83A4E">
              <w:rPr>
                <w:sz w:val="20"/>
              </w:rPr>
              <w:t xml:space="preserve">Médiocre </w:t>
            </w:r>
          </w:p>
          <w:p w14:paraId="1FDDE1D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2CE0AD" w14:textId="77777777" w:rsidR="00182321" w:rsidRPr="00D83A4E" w:rsidRDefault="00182321" w:rsidP="00AF196A">
            <w:pPr>
              <w:jc w:val="center"/>
              <w:rPr>
                <w:sz w:val="20"/>
                <w:szCs w:val="20"/>
              </w:rPr>
            </w:pPr>
            <w:r w:rsidRPr="00D83A4E">
              <w:rPr>
                <w:sz w:val="20"/>
              </w:rPr>
              <w:t>Moyen</w:t>
            </w:r>
          </w:p>
          <w:p w14:paraId="3AB406D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775693" w14:textId="77777777" w:rsidR="00182321" w:rsidRPr="00D83A4E" w:rsidRDefault="00182321" w:rsidP="00AF196A">
            <w:pPr>
              <w:jc w:val="center"/>
              <w:rPr>
                <w:sz w:val="20"/>
                <w:szCs w:val="20"/>
              </w:rPr>
            </w:pPr>
            <w:r w:rsidRPr="00D83A4E">
              <w:rPr>
                <w:sz w:val="20"/>
              </w:rPr>
              <w:t>Bon</w:t>
            </w:r>
          </w:p>
          <w:p w14:paraId="2841118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4A56DC" w14:textId="77777777" w:rsidR="00182321" w:rsidRPr="00D83A4E" w:rsidRDefault="00182321" w:rsidP="00AF196A">
            <w:pPr>
              <w:jc w:val="center"/>
              <w:rPr>
                <w:sz w:val="20"/>
                <w:szCs w:val="20"/>
              </w:rPr>
            </w:pPr>
            <w:r w:rsidRPr="00D83A4E">
              <w:rPr>
                <w:sz w:val="20"/>
              </w:rPr>
              <w:t>Très bon</w:t>
            </w:r>
          </w:p>
          <w:p w14:paraId="35F3289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C67F2B4" w14:textId="77777777" w:rsidR="00182321" w:rsidRPr="00D83A4E" w:rsidRDefault="00182321" w:rsidP="00AF196A">
            <w:pPr>
              <w:jc w:val="center"/>
              <w:rPr>
                <w:sz w:val="20"/>
                <w:szCs w:val="20"/>
              </w:rPr>
            </w:pPr>
            <w:r w:rsidRPr="00D83A4E">
              <w:rPr>
                <w:sz w:val="20"/>
              </w:rPr>
              <w:t>Excellent</w:t>
            </w:r>
          </w:p>
          <w:p w14:paraId="4AD6CDC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72823AF2"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21909" w14:textId="77777777" w:rsidR="00182321" w:rsidRPr="00D83A4E" w:rsidRDefault="00182321" w:rsidP="00AF196A">
            <w:pPr>
              <w:rPr>
                <w:color w:val="005F9A"/>
                <w:sz w:val="20"/>
                <w:szCs w:val="20"/>
              </w:rPr>
            </w:pPr>
            <w:r w:rsidRPr="00D83A4E">
              <w:rPr>
                <w:color w:val="005F9A"/>
                <w:sz w:val="20"/>
              </w:rPr>
              <w:t>Éléments à l'appui de l'évaluation :</w:t>
            </w:r>
          </w:p>
          <w:p w14:paraId="24B74291" w14:textId="77777777" w:rsidR="00182321" w:rsidRPr="00D83A4E" w:rsidRDefault="00182321" w:rsidP="00AF196A">
            <w:pPr>
              <w:rPr>
                <w:color w:val="0000FF"/>
                <w:sz w:val="20"/>
                <w:szCs w:val="20"/>
              </w:rPr>
            </w:pPr>
          </w:p>
          <w:p w14:paraId="2581756A" w14:textId="77777777" w:rsidR="00182321" w:rsidRPr="00D83A4E" w:rsidRDefault="00182321" w:rsidP="00AF196A">
            <w:pPr>
              <w:rPr>
                <w:color w:val="0000FF"/>
                <w:sz w:val="20"/>
                <w:szCs w:val="20"/>
              </w:rPr>
            </w:pPr>
          </w:p>
        </w:tc>
      </w:tr>
    </w:tbl>
    <w:p w14:paraId="091C5525" w14:textId="77777777" w:rsidR="00182321" w:rsidRPr="00D83A4E" w:rsidRDefault="00182321" w:rsidP="00AF196A">
      <w:pPr>
        <w:pStyle w:val="Heading5"/>
      </w:pPr>
      <w:bookmarkStart w:id="138" w:name="_heading=h.h5v57d2e70xj"/>
      <w:bookmarkEnd w:id="138"/>
      <w:r w:rsidRPr="00D83A4E">
        <w:t>Critère d'évaluation n° 2 : Sessions</w:t>
      </w:r>
    </w:p>
    <w:p w14:paraId="1EFB3067" w14:textId="77777777" w:rsidR="00182321" w:rsidRPr="00D83A4E" w:rsidRDefault="00182321" w:rsidP="00AF196A">
      <w:pPr>
        <w:spacing w:line="240" w:lineRule="auto"/>
        <w:rPr>
          <w:rFonts w:eastAsia="Calibri"/>
          <w:sz w:val="20"/>
          <w:szCs w:val="20"/>
        </w:rPr>
      </w:pPr>
      <w:r w:rsidRPr="00D83A4E">
        <w:rPr>
          <w:sz w:val="20"/>
        </w:rPr>
        <w:t>Les sessions sont fixées par la direction du parlement ou par des commissions spéciales, conformément au règlement du parlement. Les sessions extraordinaires et les séances convoquées en urgence sont convoquées conformément aux règles en vigueur et uniquement pour des raisons d'intérêt public.</w:t>
      </w:r>
      <w:r w:rsidRPr="00D83A4E">
        <w:br/>
      </w: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4EBD0B30"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7CAF98" w14:textId="77777777" w:rsidR="00182321" w:rsidRPr="00D83A4E" w:rsidRDefault="00182321" w:rsidP="00AF196A">
            <w:pPr>
              <w:jc w:val="center"/>
              <w:rPr>
                <w:sz w:val="20"/>
                <w:szCs w:val="20"/>
              </w:rPr>
            </w:pPr>
            <w:r w:rsidRPr="00D83A4E">
              <w:rPr>
                <w:sz w:val="20"/>
              </w:rPr>
              <w:t>Néant</w:t>
            </w:r>
          </w:p>
          <w:p w14:paraId="3B691B5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4A5FCC" w14:textId="77777777" w:rsidR="00182321" w:rsidRPr="00D83A4E" w:rsidRDefault="00182321" w:rsidP="00AF196A">
            <w:pPr>
              <w:jc w:val="center"/>
              <w:rPr>
                <w:sz w:val="20"/>
                <w:szCs w:val="20"/>
              </w:rPr>
            </w:pPr>
            <w:r w:rsidRPr="00D83A4E">
              <w:rPr>
                <w:sz w:val="20"/>
              </w:rPr>
              <w:t xml:space="preserve">Médiocre </w:t>
            </w:r>
          </w:p>
          <w:p w14:paraId="2249FFB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E494FC" w14:textId="77777777" w:rsidR="00182321" w:rsidRPr="00D83A4E" w:rsidRDefault="00182321" w:rsidP="00AF196A">
            <w:pPr>
              <w:jc w:val="center"/>
              <w:rPr>
                <w:sz w:val="20"/>
                <w:szCs w:val="20"/>
              </w:rPr>
            </w:pPr>
            <w:r w:rsidRPr="00D83A4E">
              <w:rPr>
                <w:sz w:val="20"/>
              </w:rPr>
              <w:t>Moyen</w:t>
            </w:r>
          </w:p>
          <w:p w14:paraId="5B34382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5BEBC3" w14:textId="77777777" w:rsidR="00182321" w:rsidRPr="00D83A4E" w:rsidRDefault="00182321" w:rsidP="00AF196A">
            <w:pPr>
              <w:jc w:val="center"/>
              <w:rPr>
                <w:sz w:val="20"/>
                <w:szCs w:val="20"/>
              </w:rPr>
            </w:pPr>
            <w:r w:rsidRPr="00D83A4E">
              <w:rPr>
                <w:sz w:val="20"/>
              </w:rPr>
              <w:t>Bon</w:t>
            </w:r>
          </w:p>
          <w:p w14:paraId="4A709AB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ED2B16" w14:textId="77777777" w:rsidR="00182321" w:rsidRPr="00D83A4E" w:rsidRDefault="00182321" w:rsidP="00AF196A">
            <w:pPr>
              <w:jc w:val="center"/>
              <w:rPr>
                <w:sz w:val="20"/>
                <w:szCs w:val="20"/>
              </w:rPr>
            </w:pPr>
            <w:r w:rsidRPr="00D83A4E">
              <w:rPr>
                <w:sz w:val="20"/>
              </w:rPr>
              <w:t>Très bon</w:t>
            </w:r>
          </w:p>
          <w:p w14:paraId="119AD07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B3B7D00" w14:textId="77777777" w:rsidR="00182321" w:rsidRPr="00D83A4E" w:rsidRDefault="00182321" w:rsidP="00AF196A">
            <w:pPr>
              <w:jc w:val="center"/>
              <w:rPr>
                <w:sz w:val="20"/>
                <w:szCs w:val="20"/>
              </w:rPr>
            </w:pPr>
            <w:r w:rsidRPr="00D83A4E">
              <w:rPr>
                <w:sz w:val="20"/>
              </w:rPr>
              <w:t>Excellent</w:t>
            </w:r>
          </w:p>
          <w:p w14:paraId="3437762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85DC0F7"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319C9" w14:textId="77777777" w:rsidR="00182321" w:rsidRPr="00D83A4E" w:rsidRDefault="00182321" w:rsidP="00AF196A">
            <w:pPr>
              <w:rPr>
                <w:color w:val="005F9A"/>
                <w:sz w:val="20"/>
                <w:szCs w:val="20"/>
              </w:rPr>
            </w:pPr>
            <w:r w:rsidRPr="00D83A4E">
              <w:rPr>
                <w:color w:val="005F9A"/>
                <w:sz w:val="20"/>
              </w:rPr>
              <w:t>Éléments à l'appui de l'évaluation :</w:t>
            </w:r>
          </w:p>
          <w:p w14:paraId="05E11CB3" w14:textId="77777777" w:rsidR="00182321" w:rsidRPr="00D83A4E" w:rsidRDefault="00182321" w:rsidP="00AF196A">
            <w:pPr>
              <w:rPr>
                <w:color w:val="0000FF"/>
                <w:sz w:val="20"/>
                <w:szCs w:val="20"/>
              </w:rPr>
            </w:pPr>
          </w:p>
          <w:p w14:paraId="2816A8FD" w14:textId="77777777" w:rsidR="00182321" w:rsidRPr="00D83A4E" w:rsidRDefault="00182321" w:rsidP="00AF196A">
            <w:pPr>
              <w:rPr>
                <w:color w:val="0000FF"/>
                <w:sz w:val="20"/>
                <w:szCs w:val="20"/>
              </w:rPr>
            </w:pPr>
          </w:p>
        </w:tc>
      </w:tr>
    </w:tbl>
    <w:p w14:paraId="0FC0690C" w14:textId="77777777" w:rsidR="00182321" w:rsidRPr="00D83A4E" w:rsidRDefault="00182321" w:rsidP="00AF196A">
      <w:pPr>
        <w:pStyle w:val="Heading5"/>
      </w:pPr>
      <w:bookmarkStart w:id="139" w:name="_heading=h.1hmsyys"/>
      <w:bookmarkEnd w:id="139"/>
      <w:r w:rsidRPr="00D83A4E">
        <w:t>Critère d'évaluation n° 3 : Établissement de l'ordre du jour</w:t>
      </w:r>
    </w:p>
    <w:p w14:paraId="638AB65E" w14:textId="77777777" w:rsidR="00182321" w:rsidRPr="00D83A4E" w:rsidRDefault="00182321" w:rsidP="00AF196A">
      <w:pPr>
        <w:spacing w:line="240" w:lineRule="auto"/>
        <w:ind w:right="270"/>
        <w:rPr>
          <w:sz w:val="20"/>
          <w:szCs w:val="20"/>
        </w:rPr>
      </w:pPr>
      <w:r w:rsidRPr="00D83A4E">
        <w:rPr>
          <w:sz w:val="20"/>
        </w:rPr>
        <w:t xml:space="preserve">Tous les parlementaires ont le droit de participer à l'établissement de l'ordre du jour conformément au règlement du parlement, y compris de proposer des points à l'ordre du jour. Les dispositions relatives à l'établissement de l'ordre du jour sont appliquées de façon cohérente. </w:t>
      </w:r>
    </w:p>
    <w:p w14:paraId="5B831927" w14:textId="77777777" w:rsidR="00182321" w:rsidRPr="00D83A4E" w:rsidRDefault="00182321" w:rsidP="00AF196A">
      <w:pPr>
        <w:spacing w:line="240" w:lineRule="auto"/>
        <w:ind w:right="270"/>
        <w:rPr>
          <w:sz w:val="20"/>
          <w:szCs w:val="20"/>
          <w:highlight w:val="yellow"/>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5E956DD7"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68C150" w14:textId="77777777" w:rsidR="00182321" w:rsidRPr="00D83A4E" w:rsidRDefault="00182321" w:rsidP="00AF196A">
            <w:pPr>
              <w:jc w:val="center"/>
              <w:rPr>
                <w:sz w:val="20"/>
                <w:szCs w:val="20"/>
              </w:rPr>
            </w:pPr>
            <w:r w:rsidRPr="00D83A4E">
              <w:rPr>
                <w:sz w:val="20"/>
              </w:rPr>
              <w:t>Néant</w:t>
            </w:r>
          </w:p>
          <w:p w14:paraId="00CCF33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9BD7C1" w14:textId="77777777" w:rsidR="00182321" w:rsidRPr="00D83A4E" w:rsidRDefault="00182321" w:rsidP="00AF196A">
            <w:pPr>
              <w:jc w:val="center"/>
              <w:rPr>
                <w:sz w:val="20"/>
                <w:szCs w:val="20"/>
              </w:rPr>
            </w:pPr>
            <w:r w:rsidRPr="00D83A4E">
              <w:rPr>
                <w:sz w:val="20"/>
              </w:rPr>
              <w:t xml:space="preserve">Médiocre </w:t>
            </w:r>
          </w:p>
          <w:p w14:paraId="62B0DF3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70B0C0" w14:textId="77777777" w:rsidR="00182321" w:rsidRPr="00D83A4E" w:rsidRDefault="00182321" w:rsidP="00AF196A">
            <w:pPr>
              <w:jc w:val="center"/>
              <w:rPr>
                <w:sz w:val="20"/>
                <w:szCs w:val="20"/>
              </w:rPr>
            </w:pPr>
            <w:r w:rsidRPr="00D83A4E">
              <w:rPr>
                <w:sz w:val="20"/>
              </w:rPr>
              <w:t>Moyen</w:t>
            </w:r>
          </w:p>
          <w:p w14:paraId="1C39992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B654F9" w14:textId="77777777" w:rsidR="00182321" w:rsidRPr="00D83A4E" w:rsidRDefault="00182321" w:rsidP="00AF196A">
            <w:pPr>
              <w:jc w:val="center"/>
              <w:rPr>
                <w:sz w:val="20"/>
                <w:szCs w:val="20"/>
              </w:rPr>
            </w:pPr>
            <w:r w:rsidRPr="00D83A4E">
              <w:rPr>
                <w:sz w:val="20"/>
              </w:rPr>
              <w:t>Bon</w:t>
            </w:r>
          </w:p>
          <w:p w14:paraId="35E6B77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181B80" w14:textId="77777777" w:rsidR="00182321" w:rsidRPr="00D83A4E" w:rsidRDefault="00182321" w:rsidP="00AF196A">
            <w:pPr>
              <w:jc w:val="center"/>
              <w:rPr>
                <w:sz w:val="20"/>
                <w:szCs w:val="20"/>
              </w:rPr>
            </w:pPr>
            <w:r w:rsidRPr="00D83A4E">
              <w:rPr>
                <w:sz w:val="20"/>
              </w:rPr>
              <w:t>Très bon</w:t>
            </w:r>
          </w:p>
          <w:p w14:paraId="0AE3F93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6DC3BE5" w14:textId="77777777" w:rsidR="00182321" w:rsidRPr="00D83A4E" w:rsidRDefault="00182321" w:rsidP="00AF196A">
            <w:pPr>
              <w:jc w:val="center"/>
              <w:rPr>
                <w:sz w:val="20"/>
                <w:szCs w:val="20"/>
              </w:rPr>
            </w:pPr>
            <w:r w:rsidRPr="00D83A4E">
              <w:rPr>
                <w:sz w:val="20"/>
              </w:rPr>
              <w:t>Excellent</w:t>
            </w:r>
          </w:p>
          <w:p w14:paraId="29F2B1A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2B56C1F1"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3B0B7" w14:textId="77777777" w:rsidR="00182321" w:rsidRPr="00D83A4E" w:rsidRDefault="00182321" w:rsidP="00AF196A">
            <w:pPr>
              <w:rPr>
                <w:color w:val="005F9A"/>
                <w:sz w:val="20"/>
                <w:szCs w:val="20"/>
              </w:rPr>
            </w:pPr>
            <w:r w:rsidRPr="00D83A4E">
              <w:rPr>
                <w:color w:val="005F9A"/>
                <w:sz w:val="20"/>
              </w:rPr>
              <w:t>Éléments à l'appui de l'évaluation :</w:t>
            </w:r>
          </w:p>
          <w:p w14:paraId="13BF2DA1" w14:textId="77777777" w:rsidR="00182321" w:rsidRPr="00D83A4E" w:rsidRDefault="00182321" w:rsidP="00AF196A">
            <w:pPr>
              <w:rPr>
                <w:color w:val="0000FF"/>
                <w:sz w:val="20"/>
                <w:szCs w:val="20"/>
              </w:rPr>
            </w:pPr>
          </w:p>
          <w:p w14:paraId="28464877" w14:textId="77777777" w:rsidR="00182321" w:rsidRPr="00D83A4E" w:rsidRDefault="00182321" w:rsidP="00AF196A">
            <w:pPr>
              <w:rPr>
                <w:color w:val="0000FF"/>
                <w:sz w:val="20"/>
                <w:szCs w:val="20"/>
              </w:rPr>
            </w:pPr>
          </w:p>
        </w:tc>
      </w:tr>
    </w:tbl>
    <w:p w14:paraId="3A5B03AE" w14:textId="77777777" w:rsidR="00182321" w:rsidRPr="00D83A4E" w:rsidRDefault="00182321" w:rsidP="00AF196A">
      <w:pPr>
        <w:pStyle w:val="Heading5"/>
      </w:pPr>
      <w:bookmarkStart w:id="140" w:name="_heading=h.2grqrue"/>
      <w:bookmarkEnd w:id="140"/>
      <w:r w:rsidRPr="00D83A4E">
        <w:lastRenderedPageBreak/>
        <w:t>Critère d'évaluation n° 4 : Publication et notification</w:t>
      </w:r>
    </w:p>
    <w:p w14:paraId="50A90ED7" w14:textId="77777777" w:rsidR="00182321" w:rsidRPr="00D83A4E" w:rsidRDefault="00182321" w:rsidP="00AF196A">
      <w:pPr>
        <w:spacing w:line="240" w:lineRule="auto"/>
        <w:ind w:right="270"/>
        <w:rPr>
          <w:sz w:val="20"/>
          <w:szCs w:val="20"/>
        </w:rPr>
      </w:pPr>
      <w:r w:rsidRPr="00D83A4E">
        <w:rPr>
          <w:sz w:val="20"/>
        </w:rPr>
        <w:t xml:space="preserve">L'ordre du jour des sessions est publié suffisamment à l'avance pour que les parlementaires aient le temps de se préparer. </w:t>
      </w:r>
    </w:p>
    <w:p w14:paraId="00AB25C7"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7ABBE7EB"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D4E456" w14:textId="77777777" w:rsidR="00182321" w:rsidRPr="00D83A4E" w:rsidRDefault="00182321" w:rsidP="00AF196A">
            <w:pPr>
              <w:jc w:val="center"/>
              <w:rPr>
                <w:sz w:val="20"/>
                <w:szCs w:val="20"/>
              </w:rPr>
            </w:pPr>
            <w:bookmarkStart w:id="141" w:name="_heading=h.vx1227"/>
            <w:bookmarkEnd w:id="141"/>
            <w:r w:rsidRPr="00D83A4E">
              <w:rPr>
                <w:sz w:val="20"/>
              </w:rPr>
              <w:t>Néant</w:t>
            </w:r>
          </w:p>
          <w:p w14:paraId="4248950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8B08E8" w14:textId="77777777" w:rsidR="00182321" w:rsidRPr="00D83A4E" w:rsidRDefault="00182321" w:rsidP="00AF196A">
            <w:pPr>
              <w:jc w:val="center"/>
              <w:rPr>
                <w:sz w:val="20"/>
                <w:szCs w:val="20"/>
              </w:rPr>
            </w:pPr>
            <w:r w:rsidRPr="00D83A4E">
              <w:rPr>
                <w:sz w:val="20"/>
              </w:rPr>
              <w:t xml:space="preserve">Médiocre </w:t>
            </w:r>
          </w:p>
          <w:p w14:paraId="71E1AFC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215D1A" w14:textId="77777777" w:rsidR="00182321" w:rsidRPr="00D83A4E" w:rsidRDefault="00182321" w:rsidP="00AF196A">
            <w:pPr>
              <w:jc w:val="center"/>
              <w:rPr>
                <w:sz w:val="20"/>
                <w:szCs w:val="20"/>
              </w:rPr>
            </w:pPr>
            <w:r w:rsidRPr="00D83A4E">
              <w:rPr>
                <w:sz w:val="20"/>
              </w:rPr>
              <w:t>Moyen</w:t>
            </w:r>
          </w:p>
          <w:p w14:paraId="6CFD995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F18CC7" w14:textId="77777777" w:rsidR="00182321" w:rsidRPr="00D83A4E" w:rsidRDefault="00182321" w:rsidP="00AF196A">
            <w:pPr>
              <w:jc w:val="center"/>
              <w:rPr>
                <w:sz w:val="20"/>
                <w:szCs w:val="20"/>
              </w:rPr>
            </w:pPr>
            <w:r w:rsidRPr="00D83A4E">
              <w:rPr>
                <w:sz w:val="20"/>
              </w:rPr>
              <w:t>Bon</w:t>
            </w:r>
          </w:p>
          <w:p w14:paraId="68B2A23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05A505" w14:textId="77777777" w:rsidR="00182321" w:rsidRPr="00D83A4E" w:rsidRDefault="00182321" w:rsidP="00AF196A">
            <w:pPr>
              <w:jc w:val="center"/>
              <w:rPr>
                <w:sz w:val="20"/>
                <w:szCs w:val="20"/>
              </w:rPr>
            </w:pPr>
            <w:r w:rsidRPr="00D83A4E">
              <w:rPr>
                <w:sz w:val="20"/>
              </w:rPr>
              <w:t>Très bon</w:t>
            </w:r>
          </w:p>
          <w:p w14:paraId="7B987B8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3C77AD4" w14:textId="77777777" w:rsidR="00182321" w:rsidRPr="00D83A4E" w:rsidRDefault="00182321" w:rsidP="00AF196A">
            <w:pPr>
              <w:jc w:val="center"/>
              <w:rPr>
                <w:sz w:val="20"/>
                <w:szCs w:val="20"/>
              </w:rPr>
            </w:pPr>
            <w:r w:rsidRPr="00D83A4E">
              <w:rPr>
                <w:sz w:val="20"/>
              </w:rPr>
              <w:t>Excellent</w:t>
            </w:r>
          </w:p>
          <w:p w14:paraId="36BFE4D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0255C9D"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D2952" w14:textId="77777777" w:rsidR="00182321" w:rsidRPr="00D83A4E" w:rsidRDefault="00182321" w:rsidP="00AF196A">
            <w:pPr>
              <w:rPr>
                <w:color w:val="005F9A"/>
                <w:sz w:val="20"/>
                <w:szCs w:val="20"/>
              </w:rPr>
            </w:pPr>
            <w:r w:rsidRPr="00D83A4E">
              <w:rPr>
                <w:color w:val="005F9A"/>
                <w:sz w:val="20"/>
              </w:rPr>
              <w:t>Éléments à l'appui de l'évaluation :</w:t>
            </w:r>
          </w:p>
          <w:p w14:paraId="14E6E783" w14:textId="77777777" w:rsidR="00182321" w:rsidRPr="00D83A4E" w:rsidRDefault="00182321" w:rsidP="00AF196A">
            <w:pPr>
              <w:rPr>
                <w:color w:val="0000FF"/>
                <w:sz w:val="20"/>
                <w:szCs w:val="20"/>
              </w:rPr>
            </w:pPr>
          </w:p>
          <w:p w14:paraId="794C5352" w14:textId="77777777" w:rsidR="00182321" w:rsidRPr="00D83A4E" w:rsidRDefault="00182321" w:rsidP="00AF196A">
            <w:pPr>
              <w:rPr>
                <w:color w:val="0000FF"/>
                <w:sz w:val="20"/>
                <w:szCs w:val="20"/>
              </w:rPr>
            </w:pPr>
          </w:p>
        </w:tc>
      </w:tr>
    </w:tbl>
    <w:p w14:paraId="345EB533" w14:textId="77777777" w:rsidR="00182321" w:rsidRPr="00D83A4E" w:rsidRDefault="00182321" w:rsidP="00AF196A">
      <w:pPr>
        <w:pStyle w:val="section-title"/>
      </w:pPr>
      <w:bookmarkStart w:id="142" w:name="_heading=h.i8o8pplfy7h7"/>
      <w:bookmarkEnd w:id="142"/>
      <w:r w:rsidRPr="00D83A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0DBA21B0"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05A27EB" w14:textId="77777777" w:rsidR="00182321" w:rsidRPr="00D83A4E" w:rsidRDefault="00182321" w:rsidP="00AF196A">
            <w:pPr>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38AB2312" w14:textId="77777777" w:rsidR="00182321" w:rsidRPr="00D83A4E" w:rsidRDefault="00182321" w:rsidP="00AF196A">
      <w:pPr>
        <w:spacing w:line="240" w:lineRule="auto"/>
        <w:ind w:right="270"/>
        <w:rPr>
          <w:sz w:val="20"/>
          <w:szCs w:val="20"/>
        </w:rPr>
      </w:pPr>
    </w:p>
    <w:p w14:paraId="186D43FB" w14:textId="77777777" w:rsidR="00182321" w:rsidRPr="00D83A4E" w:rsidRDefault="00182321" w:rsidP="00AF196A">
      <w:pPr>
        <w:spacing w:line="240" w:lineRule="auto"/>
        <w:ind w:right="270"/>
        <w:rPr>
          <w:sz w:val="20"/>
          <w:szCs w:val="20"/>
        </w:rPr>
      </w:pPr>
    </w:p>
    <w:p w14:paraId="32D5B0E0" w14:textId="77777777" w:rsidR="00182321" w:rsidRPr="00D83A4E" w:rsidRDefault="00182321" w:rsidP="00AF196A">
      <w:pPr>
        <w:spacing w:line="240" w:lineRule="auto"/>
        <w:ind w:right="270"/>
        <w:rPr>
          <w:sz w:val="20"/>
          <w:szCs w:val="20"/>
        </w:rPr>
      </w:pPr>
    </w:p>
    <w:p w14:paraId="4AEF6029" w14:textId="77777777" w:rsidR="00182321" w:rsidRPr="00D83A4E" w:rsidRDefault="00182321" w:rsidP="00AF196A">
      <w:pPr>
        <w:spacing w:line="240" w:lineRule="auto"/>
        <w:ind w:right="270"/>
        <w:rPr>
          <w:sz w:val="20"/>
          <w:szCs w:val="20"/>
        </w:rPr>
      </w:pPr>
    </w:p>
    <w:p w14:paraId="5C48D61E" w14:textId="77777777" w:rsidR="00182321" w:rsidRPr="00D83A4E" w:rsidRDefault="00182321" w:rsidP="00AF196A">
      <w:pPr>
        <w:spacing w:line="240" w:lineRule="auto"/>
        <w:ind w:right="270"/>
        <w:rPr>
          <w:sz w:val="20"/>
          <w:szCs w:val="20"/>
        </w:rPr>
      </w:pPr>
    </w:p>
    <w:p w14:paraId="714B12D7" w14:textId="77777777" w:rsidR="00182321" w:rsidRPr="00D83A4E" w:rsidRDefault="00182321" w:rsidP="00AF196A">
      <w:pPr>
        <w:spacing w:line="240" w:lineRule="auto"/>
        <w:ind w:right="270"/>
        <w:rPr>
          <w:sz w:val="20"/>
          <w:szCs w:val="20"/>
        </w:rPr>
      </w:pPr>
    </w:p>
    <w:p w14:paraId="681EA90E" w14:textId="77777777" w:rsidR="00182321" w:rsidRPr="00D83A4E" w:rsidRDefault="00182321" w:rsidP="00AF196A">
      <w:pPr>
        <w:spacing w:line="240" w:lineRule="auto"/>
        <w:ind w:right="270"/>
        <w:rPr>
          <w:sz w:val="20"/>
          <w:szCs w:val="20"/>
        </w:rPr>
      </w:pPr>
    </w:p>
    <w:p w14:paraId="7B486E1A" w14:textId="77777777" w:rsidR="00182321" w:rsidRPr="00D83A4E" w:rsidRDefault="00182321" w:rsidP="00AF196A">
      <w:pPr>
        <w:spacing w:line="240" w:lineRule="auto"/>
        <w:ind w:right="270"/>
        <w:rPr>
          <w:sz w:val="20"/>
          <w:szCs w:val="20"/>
        </w:rPr>
      </w:pPr>
    </w:p>
    <w:p w14:paraId="24B4CA7E" w14:textId="77777777" w:rsidR="00182321" w:rsidRPr="00D83A4E" w:rsidRDefault="00182321" w:rsidP="00AF196A">
      <w:pPr>
        <w:spacing w:line="240" w:lineRule="auto"/>
        <w:ind w:right="270"/>
        <w:rPr>
          <w:sz w:val="20"/>
          <w:szCs w:val="20"/>
        </w:rPr>
      </w:pPr>
    </w:p>
    <w:p w14:paraId="46C8FEBE" w14:textId="77777777" w:rsidR="00182321" w:rsidRPr="00D83A4E" w:rsidRDefault="00182321" w:rsidP="00AF196A">
      <w:pPr>
        <w:spacing w:line="240" w:lineRule="auto"/>
        <w:ind w:right="270"/>
        <w:rPr>
          <w:sz w:val="20"/>
          <w:szCs w:val="20"/>
        </w:rPr>
      </w:pPr>
    </w:p>
    <w:p w14:paraId="27E196FE" w14:textId="77777777" w:rsidR="00182321" w:rsidRPr="00D83A4E" w:rsidRDefault="00182321" w:rsidP="00AF196A">
      <w:pPr>
        <w:spacing w:line="240" w:lineRule="auto"/>
        <w:ind w:right="270"/>
        <w:rPr>
          <w:sz w:val="20"/>
          <w:szCs w:val="20"/>
        </w:rPr>
      </w:pPr>
    </w:p>
    <w:p w14:paraId="146A4B31" w14:textId="77777777" w:rsidR="00182321" w:rsidRPr="00D83A4E" w:rsidRDefault="00182321" w:rsidP="00AF196A">
      <w:pPr>
        <w:spacing w:line="240" w:lineRule="auto"/>
        <w:ind w:right="270"/>
        <w:rPr>
          <w:sz w:val="20"/>
          <w:szCs w:val="20"/>
        </w:rPr>
      </w:pPr>
    </w:p>
    <w:p w14:paraId="4CD36420" w14:textId="77777777" w:rsidR="00182321" w:rsidRPr="00D83A4E" w:rsidRDefault="00182321" w:rsidP="00AF196A">
      <w:pPr>
        <w:spacing w:line="240" w:lineRule="auto"/>
        <w:ind w:right="270"/>
        <w:rPr>
          <w:sz w:val="20"/>
          <w:szCs w:val="20"/>
        </w:rPr>
      </w:pPr>
    </w:p>
    <w:p w14:paraId="64B50AD8" w14:textId="77777777" w:rsidR="00182321" w:rsidRPr="00D83A4E" w:rsidRDefault="00182321" w:rsidP="00AF196A">
      <w:pPr>
        <w:keepNext/>
        <w:keepLines/>
        <w:spacing w:line="240" w:lineRule="auto"/>
        <w:ind w:right="270"/>
        <w:rPr>
          <w:b/>
          <w:color w:val="005F9A"/>
          <w:sz w:val="24"/>
          <w:szCs w:val="24"/>
        </w:rPr>
      </w:pPr>
      <w:r w:rsidRPr="00D83A4E">
        <w:br w:type="page"/>
      </w:r>
      <w:bookmarkStart w:id="143" w:name="_heading=h.w2ep4kq2w4ii"/>
      <w:bookmarkEnd w:id="143"/>
    </w:p>
    <w:p w14:paraId="106DFDE7" w14:textId="77777777" w:rsidR="00182321" w:rsidRPr="00D83A4E" w:rsidRDefault="00182321" w:rsidP="00AF196A">
      <w:pPr>
        <w:pStyle w:val="Dimension"/>
        <w:outlineLvl w:val="4"/>
      </w:pPr>
      <w:bookmarkStart w:id="144" w:name="_heading=h.k528dsejpn7s"/>
      <w:bookmarkEnd w:id="144"/>
      <w:r w:rsidRPr="00D83A4E">
        <w:lastRenderedPageBreak/>
        <w:t>Aspect 1.3.5 : Quorum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62A8EE77" w14:textId="77777777" w:rsidTr="004E77A2">
        <w:tc>
          <w:tcPr>
            <w:tcW w:w="9350" w:type="dxa"/>
            <w:shd w:val="clear" w:color="auto" w:fill="EEEEEE"/>
          </w:tcPr>
          <w:p w14:paraId="66B23CF0" w14:textId="77777777" w:rsidR="00182321" w:rsidRPr="00D83A4E" w:rsidRDefault="00182321" w:rsidP="00AF196A">
            <w:pPr>
              <w:spacing w:line="240" w:lineRule="auto"/>
              <w:rPr>
                <w:rFonts w:eastAsia="Calibri" w:cs="Calibri"/>
                <w:sz w:val="20"/>
                <w:szCs w:val="20"/>
              </w:rPr>
            </w:pPr>
            <w:r w:rsidRPr="00D83A4E">
              <w:rPr>
                <w:sz w:val="20"/>
              </w:rPr>
              <w:t>Cet aspect s'applique aux éléments suivants :</w:t>
            </w:r>
          </w:p>
          <w:p w14:paraId="5ED8C1F7"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3C960775"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05D138B4" w14:textId="77777777" w:rsidR="00182321" w:rsidRPr="00D83A4E" w:rsidRDefault="00182321" w:rsidP="00AF196A">
      <w:pPr>
        <w:pStyle w:val="section-title"/>
      </w:pPr>
      <w:r w:rsidRPr="00D83A4E">
        <w:t>À propos de l'aspect</w:t>
      </w:r>
    </w:p>
    <w:p w14:paraId="46791354" w14:textId="77777777" w:rsidR="00182321" w:rsidRPr="00D83A4E" w:rsidRDefault="00182321" w:rsidP="00AF196A">
      <w:pPr>
        <w:spacing w:line="240" w:lineRule="auto"/>
        <w:ind w:right="270"/>
        <w:rPr>
          <w:sz w:val="20"/>
          <w:szCs w:val="20"/>
        </w:rPr>
      </w:pPr>
      <w:r w:rsidRPr="00D83A4E">
        <w:rPr>
          <w:sz w:val="20"/>
        </w:rPr>
        <w:t xml:space="preserve">Cet aspect porte sur les exigences en matière de quorum, à savoir le nombre minimum de parlementaires devant être présents afin que les travaux du parlement soient valables. Le quorum constitue donc une mesure pratique qui permet au parlement de fonctionner efficacement en l'absence de l'ensemble des parlementaires. </w:t>
      </w:r>
    </w:p>
    <w:p w14:paraId="2DE7515D" w14:textId="77777777" w:rsidR="00182321" w:rsidRPr="00D83A4E" w:rsidRDefault="00182321" w:rsidP="00AF196A">
      <w:pPr>
        <w:spacing w:line="240" w:lineRule="auto"/>
        <w:ind w:right="270"/>
        <w:rPr>
          <w:sz w:val="20"/>
          <w:szCs w:val="20"/>
        </w:rPr>
      </w:pPr>
    </w:p>
    <w:p w14:paraId="1E291A14" w14:textId="77777777" w:rsidR="00182321" w:rsidRPr="00D83A4E" w:rsidRDefault="00182321" w:rsidP="00AF196A">
      <w:pPr>
        <w:spacing w:line="240" w:lineRule="auto"/>
        <w:ind w:right="270"/>
        <w:rPr>
          <w:sz w:val="20"/>
          <w:szCs w:val="20"/>
        </w:rPr>
      </w:pPr>
      <w:r w:rsidRPr="00D83A4E">
        <w:rPr>
          <w:sz w:val="20"/>
        </w:rPr>
        <w:t xml:space="preserve">Les pratiques diffèrent d'un pays à l'autre en ce qui concerne le quorum nécessaire pour la tenue d'un débat et le quorum nécessaire pour le vote de différents textes législatifs. La pratique observée ces dernières décennies montre que de nombreux parlements ont diminué voire </w:t>
      </w:r>
      <w:proofErr w:type="gramStart"/>
      <w:r w:rsidRPr="00D83A4E">
        <w:rPr>
          <w:sz w:val="20"/>
        </w:rPr>
        <w:t>supprimé</w:t>
      </w:r>
      <w:proofErr w:type="gramEnd"/>
      <w:r w:rsidRPr="00D83A4E">
        <w:rPr>
          <w:sz w:val="20"/>
        </w:rPr>
        <w:t xml:space="preserve"> les exigences en matière de quorum pour les débats, tout en les maintenant pour le vote des lois et autres textes législatifs. Indépendamment de ces variations, le quorum vise à empêcher la prise de décision par une poignée de parlementaires. </w:t>
      </w:r>
    </w:p>
    <w:p w14:paraId="29DA3B12" w14:textId="77777777" w:rsidR="00182321" w:rsidRPr="00D83A4E" w:rsidRDefault="00182321" w:rsidP="00AF196A">
      <w:pPr>
        <w:spacing w:line="240" w:lineRule="auto"/>
        <w:ind w:right="270"/>
        <w:rPr>
          <w:sz w:val="20"/>
          <w:szCs w:val="20"/>
        </w:rPr>
      </w:pPr>
    </w:p>
    <w:p w14:paraId="3418F828" w14:textId="77777777" w:rsidR="00182321" w:rsidRPr="00D83A4E" w:rsidRDefault="00182321" w:rsidP="00AF196A">
      <w:pPr>
        <w:spacing w:line="240" w:lineRule="auto"/>
        <w:ind w:right="270"/>
        <w:rPr>
          <w:sz w:val="20"/>
          <w:szCs w:val="20"/>
        </w:rPr>
      </w:pPr>
      <w:r w:rsidRPr="00D83A4E">
        <w:rPr>
          <w:sz w:val="20"/>
        </w:rPr>
        <w:t>Les règles relatives au quorum sont généralement définies dans le cadre juridique du pays et dans le règlement intérieur de la chambre. Souvent, les règles fixent un délai précis entre le moment où la "vérification du quorum" est annoncée et celui où le quorum doit être atteint pour entamer ou poursuivre un débat. Dans certains parlements, les parlementaires peuvent présenter une "motion d'ordre" pour attirer l'attention sur l'absence de quorum, ce qui oblige le président du parlement à demander que le quorum soit atteint afin que les travaux puissent se poursuivre.</w:t>
      </w:r>
    </w:p>
    <w:p w14:paraId="3CF4EF79"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7477855B" w14:textId="77777777" w:rsidTr="00F260F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B93BFBD" w14:textId="77777777" w:rsidR="00182321" w:rsidRPr="00D83A4E" w:rsidRDefault="00182321" w:rsidP="00AF196A">
            <w:pPr>
              <w:spacing w:line="240" w:lineRule="auto"/>
              <w:rPr>
                <w:i/>
                <w:sz w:val="20"/>
                <w:szCs w:val="20"/>
              </w:rPr>
            </w:pPr>
            <w:r w:rsidRPr="00D83A4E">
              <w:rPr>
                <w:i/>
                <w:sz w:val="20"/>
              </w:rPr>
              <w:t>Après une analyse comparative, les parlements pourraient par exemple viser les objectifs suivants en ce qui concerne le quorum :</w:t>
            </w:r>
          </w:p>
          <w:p w14:paraId="0E2F73C7" w14:textId="77777777" w:rsidR="00182321" w:rsidRPr="00D83A4E" w:rsidRDefault="00182321" w:rsidP="00AF196A">
            <w:pPr>
              <w:spacing w:line="240" w:lineRule="auto"/>
              <w:ind w:right="270"/>
              <w:rPr>
                <w:sz w:val="20"/>
                <w:szCs w:val="20"/>
              </w:rPr>
            </w:pPr>
          </w:p>
          <w:p w14:paraId="4D796306" w14:textId="77777777" w:rsidR="00182321" w:rsidRPr="00D83A4E" w:rsidRDefault="00182321" w:rsidP="00AF196A">
            <w:pPr>
              <w:spacing w:line="240" w:lineRule="auto"/>
              <w:ind w:right="270"/>
              <w:rPr>
                <w:sz w:val="20"/>
              </w:rPr>
            </w:pPr>
            <w:r w:rsidRPr="00D83A4E">
              <w:rPr>
                <w:sz w:val="20"/>
              </w:rPr>
              <w:t xml:space="preserve">Le cadre juridique définit le nombre minimum de parlementaires devant être présents afin que les travaux du parlement puissent être menés en cas de vérification du quorum. </w:t>
            </w:r>
          </w:p>
          <w:p w14:paraId="44D8ACD4" w14:textId="77777777" w:rsidR="00182321" w:rsidRPr="00D83A4E" w:rsidRDefault="00182321" w:rsidP="00AF196A">
            <w:pPr>
              <w:spacing w:line="240" w:lineRule="auto"/>
              <w:ind w:right="270"/>
              <w:rPr>
                <w:sz w:val="20"/>
              </w:rPr>
            </w:pPr>
          </w:p>
          <w:p w14:paraId="476B1E14" w14:textId="77777777" w:rsidR="00182321" w:rsidRPr="00D83A4E" w:rsidRDefault="00182321" w:rsidP="00AF196A">
            <w:pPr>
              <w:spacing w:line="240" w:lineRule="auto"/>
              <w:ind w:right="270"/>
              <w:rPr>
                <w:sz w:val="20"/>
                <w:szCs w:val="20"/>
              </w:rPr>
            </w:pPr>
            <w:r w:rsidRPr="00D83A4E">
              <w:rPr>
                <w:sz w:val="20"/>
              </w:rPr>
              <w:t>Lorsque le cadre juridique prévoit la possibilité pour les parlementaires de participer à une réunion en ligne ou au format hybride, cette possibilité est inscrite dans les règles relatives au quorum.</w:t>
            </w:r>
          </w:p>
          <w:p w14:paraId="736DAFAB" w14:textId="77777777" w:rsidR="00182321" w:rsidRPr="00D83A4E" w:rsidRDefault="00182321" w:rsidP="00AF196A">
            <w:pPr>
              <w:spacing w:line="240" w:lineRule="auto"/>
              <w:ind w:right="270"/>
              <w:rPr>
                <w:sz w:val="20"/>
                <w:szCs w:val="20"/>
              </w:rPr>
            </w:pPr>
          </w:p>
          <w:p w14:paraId="51F91B1F" w14:textId="77777777" w:rsidR="00182321" w:rsidRPr="00D83A4E" w:rsidRDefault="00182321" w:rsidP="00AF196A">
            <w:pPr>
              <w:spacing w:line="240" w:lineRule="auto"/>
              <w:rPr>
                <w:sz w:val="20"/>
                <w:szCs w:val="20"/>
              </w:rPr>
            </w:pPr>
            <w:r w:rsidRPr="00D83A4E">
              <w:rPr>
                <w:sz w:val="20"/>
              </w:rPr>
              <w:t>Le règlement du parlement définit les pouvoirs des parlementaires en ce qui concerne la demande de quorum, et les articles correspondants sont appliqués de façon cohérente dans la pratique.</w:t>
            </w:r>
          </w:p>
          <w:p w14:paraId="5C925298" w14:textId="77777777" w:rsidR="00182321" w:rsidRPr="00D83A4E" w:rsidRDefault="00182321" w:rsidP="00AF196A">
            <w:pPr>
              <w:spacing w:line="240" w:lineRule="auto"/>
              <w:rPr>
                <w:sz w:val="20"/>
                <w:szCs w:val="20"/>
              </w:rPr>
            </w:pPr>
          </w:p>
        </w:tc>
      </w:tr>
    </w:tbl>
    <w:p w14:paraId="2843E2BB" w14:textId="77777777" w:rsidR="00182321" w:rsidRPr="00D83A4E" w:rsidRDefault="00182321" w:rsidP="00AF196A">
      <w:pPr>
        <w:pStyle w:val="section-title"/>
      </w:pPr>
      <w:r w:rsidRPr="00D83A4E">
        <w:t>Évaluation</w:t>
      </w:r>
    </w:p>
    <w:p w14:paraId="4F5DDE59" w14:textId="77777777" w:rsidR="00182321" w:rsidRPr="00D83A4E" w:rsidRDefault="00182321" w:rsidP="00AF196A">
      <w:pPr>
        <w:spacing w:line="240" w:lineRule="auto"/>
        <w:ind w:right="270"/>
        <w:rPr>
          <w:sz w:val="20"/>
          <w:szCs w:val="20"/>
        </w:rPr>
      </w:pPr>
      <w:r w:rsidRPr="00D83A4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D83A4E">
        <w:rPr>
          <w:sz w:val="20"/>
        </w:rPr>
        <w:t xml:space="preserve"> </w:t>
      </w:r>
    </w:p>
    <w:p w14:paraId="5F27E1EF" w14:textId="77777777" w:rsidR="00182321" w:rsidRPr="00D83A4E" w:rsidRDefault="00182321" w:rsidP="00AF196A">
      <w:pPr>
        <w:spacing w:line="240" w:lineRule="auto"/>
        <w:ind w:right="270"/>
        <w:rPr>
          <w:sz w:val="20"/>
          <w:szCs w:val="20"/>
        </w:rPr>
      </w:pPr>
    </w:p>
    <w:p w14:paraId="1813735B"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3D3D2241" w14:textId="77777777" w:rsidR="00182321" w:rsidRPr="00D83A4E" w:rsidRDefault="00182321" w:rsidP="00AF196A">
      <w:pPr>
        <w:spacing w:line="240" w:lineRule="auto"/>
        <w:ind w:right="270"/>
        <w:rPr>
          <w:sz w:val="20"/>
          <w:szCs w:val="20"/>
        </w:rPr>
      </w:pPr>
    </w:p>
    <w:p w14:paraId="6D57FA4B" w14:textId="77777777" w:rsidR="00182321" w:rsidRPr="00D83A4E" w:rsidRDefault="00182321" w:rsidP="00AF196A">
      <w:pPr>
        <w:numPr>
          <w:ilvl w:val="0"/>
          <w:numId w:val="28"/>
        </w:numPr>
        <w:pBdr>
          <w:top w:val="nil"/>
          <w:left w:val="nil"/>
          <w:bottom w:val="nil"/>
          <w:right w:val="nil"/>
          <w:between w:val="nil"/>
        </w:pBdr>
        <w:spacing w:line="240" w:lineRule="auto"/>
        <w:ind w:left="562" w:hanging="562"/>
        <w:rPr>
          <w:color w:val="000000"/>
          <w:sz w:val="20"/>
          <w:szCs w:val="20"/>
        </w:rPr>
      </w:pPr>
      <w:r w:rsidRPr="00D83A4E">
        <w:rPr>
          <w:sz w:val="20"/>
          <w:szCs w:val="20"/>
        </w:rPr>
        <w:t>Règles relatives au quorum définies dans le cadre juridique et/ou dans le règlement de la chambre</w:t>
      </w:r>
      <w:r w:rsidRPr="00D83A4E">
        <w:rPr>
          <w:color w:val="000000"/>
          <w:sz w:val="20"/>
          <w:szCs w:val="20"/>
        </w:rPr>
        <w:t xml:space="preserve"> </w:t>
      </w:r>
    </w:p>
    <w:p w14:paraId="6329F18D" w14:textId="77777777" w:rsidR="00182321" w:rsidRPr="00D83A4E" w:rsidRDefault="00182321" w:rsidP="00AF196A">
      <w:pPr>
        <w:numPr>
          <w:ilvl w:val="0"/>
          <w:numId w:val="28"/>
        </w:numPr>
        <w:pBdr>
          <w:top w:val="nil"/>
          <w:left w:val="nil"/>
          <w:bottom w:val="nil"/>
          <w:right w:val="nil"/>
          <w:between w:val="nil"/>
        </w:pBdr>
        <w:spacing w:line="240" w:lineRule="auto"/>
        <w:ind w:left="562" w:hanging="562"/>
        <w:rPr>
          <w:sz w:val="20"/>
          <w:szCs w:val="20"/>
        </w:rPr>
      </w:pPr>
      <w:r w:rsidRPr="00D83A4E">
        <w:rPr>
          <w:sz w:val="20"/>
          <w:szCs w:val="20"/>
        </w:rPr>
        <w:t>Comptes rendus des</w:t>
      </w:r>
      <w:r w:rsidRPr="00D83A4E">
        <w:rPr>
          <w:sz w:val="20"/>
        </w:rPr>
        <w:t xml:space="preserve"> sessions parlementaires</w:t>
      </w:r>
    </w:p>
    <w:p w14:paraId="5B24940D" w14:textId="77777777" w:rsidR="00182321" w:rsidRPr="00D83A4E" w:rsidRDefault="00182321" w:rsidP="00AF196A">
      <w:pPr>
        <w:spacing w:line="240" w:lineRule="auto"/>
        <w:ind w:right="270"/>
        <w:rPr>
          <w:sz w:val="20"/>
          <w:szCs w:val="20"/>
        </w:rPr>
      </w:pPr>
    </w:p>
    <w:p w14:paraId="25508ACB" w14:textId="77777777" w:rsidR="00182321" w:rsidRPr="00D83A4E" w:rsidRDefault="00182321" w:rsidP="00AF196A">
      <w:pPr>
        <w:spacing w:line="240" w:lineRule="auto"/>
        <w:ind w:right="270"/>
        <w:rPr>
          <w:sz w:val="20"/>
          <w:szCs w:val="20"/>
        </w:rPr>
      </w:pPr>
      <w:r w:rsidRPr="00D83A4E">
        <w:rPr>
          <w:sz w:val="20"/>
        </w:rPr>
        <w:lastRenderedPageBreak/>
        <w:t>Le cas échéant, merci de bien vouloir communiquer des observations ou exemples supplémentaires pour étayer l'évaluation.</w:t>
      </w:r>
    </w:p>
    <w:p w14:paraId="1DE95FF2" w14:textId="77777777" w:rsidR="00182321" w:rsidRPr="00D83A4E" w:rsidRDefault="00182321" w:rsidP="00AF196A">
      <w:pPr>
        <w:spacing w:line="240" w:lineRule="auto"/>
        <w:ind w:right="270"/>
        <w:rPr>
          <w:sz w:val="20"/>
          <w:szCs w:val="20"/>
        </w:rPr>
      </w:pPr>
    </w:p>
    <w:p w14:paraId="1D12845C" w14:textId="77777777" w:rsidR="00182321" w:rsidRPr="00D83A4E" w:rsidRDefault="00182321" w:rsidP="00AF196A">
      <w:pPr>
        <w:pStyle w:val="Heading5"/>
      </w:pPr>
      <w:bookmarkStart w:id="145" w:name="_heading=h.nl1dae8tz99o"/>
      <w:bookmarkEnd w:id="145"/>
      <w:r w:rsidRPr="00D83A4E">
        <w:t>Critère d'évaluation n° 1 : Cadre juridique</w:t>
      </w:r>
    </w:p>
    <w:p w14:paraId="6A6C6ECC" w14:textId="77777777" w:rsidR="00182321" w:rsidRPr="00D83A4E" w:rsidRDefault="00182321" w:rsidP="00AF196A">
      <w:pPr>
        <w:spacing w:line="240" w:lineRule="auto"/>
        <w:ind w:right="270"/>
        <w:rPr>
          <w:sz w:val="20"/>
          <w:szCs w:val="20"/>
        </w:rPr>
      </w:pPr>
      <w:r w:rsidRPr="00D83A4E">
        <w:rPr>
          <w:sz w:val="20"/>
        </w:rPr>
        <w:t xml:space="preserve">Le cadre juridique définit le nombre minimum de parlementaires devant être </w:t>
      </w:r>
      <w:r w:rsidRPr="00D83A4E">
        <w:rPr>
          <w:sz w:val="20"/>
          <w:highlight w:val="white"/>
        </w:rPr>
        <w:t xml:space="preserve">présents </w:t>
      </w:r>
      <w:r w:rsidRPr="00D83A4E">
        <w:rPr>
          <w:sz w:val="20"/>
        </w:rPr>
        <w:t xml:space="preserve">afin que les travaux du parlement puissent être menés </w:t>
      </w:r>
      <w:r w:rsidRPr="00D83A4E">
        <w:rPr>
          <w:sz w:val="20"/>
          <w:highlight w:val="white"/>
        </w:rPr>
        <w:t xml:space="preserve">en cas de vérification du quorum. </w:t>
      </w:r>
    </w:p>
    <w:p w14:paraId="5CE37CD9"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619C30FA"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396A86" w14:textId="77777777" w:rsidR="00182321" w:rsidRPr="00D83A4E" w:rsidRDefault="00182321" w:rsidP="00AF196A">
            <w:pPr>
              <w:jc w:val="center"/>
              <w:rPr>
                <w:sz w:val="20"/>
                <w:szCs w:val="20"/>
              </w:rPr>
            </w:pPr>
            <w:r w:rsidRPr="00D83A4E">
              <w:rPr>
                <w:sz w:val="20"/>
              </w:rPr>
              <w:t>Néant</w:t>
            </w:r>
          </w:p>
          <w:p w14:paraId="1BB85A6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717625" w14:textId="77777777" w:rsidR="00182321" w:rsidRPr="00D83A4E" w:rsidRDefault="00182321" w:rsidP="00AF196A">
            <w:pPr>
              <w:jc w:val="center"/>
              <w:rPr>
                <w:sz w:val="20"/>
                <w:szCs w:val="20"/>
              </w:rPr>
            </w:pPr>
            <w:r w:rsidRPr="00D83A4E">
              <w:rPr>
                <w:sz w:val="20"/>
              </w:rPr>
              <w:t xml:space="preserve">Médiocre </w:t>
            </w:r>
          </w:p>
          <w:p w14:paraId="3DCE108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5DEA62" w14:textId="77777777" w:rsidR="00182321" w:rsidRPr="00D83A4E" w:rsidRDefault="00182321" w:rsidP="00AF196A">
            <w:pPr>
              <w:jc w:val="center"/>
              <w:rPr>
                <w:sz w:val="20"/>
                <w:szCs w:val="20"/>
              </w:rPr>
            </w:pPr>
            <w:r w:rsidRPr="00D83A4E">
              <w:rPr>
                <w:sz w:val="20"/>
              </w:rPr>
              <w:t>Moyen</w:t>
            </w:r>
          </w:p>
          <w:p w14:paraId="1EF5806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4CB2BC" w14:textId="77777777" w:rsidR="00182321" w:rsidRPr="00D83A4E" w:rsidRDefault="00182321" w:rsidP="00AF196A">
            <w:pPr>
              <w:jc w:val="center"/>
              <w:rPr>
                <w:sz w:val="20"/>
                <w:szCs w:val="20"/>
              </w:rPr>
            </w:pPr>
            <w:r w:rsidRPr="00D83A4E">
              <w:rPr>
                <w:sz w:val="20"/>
              </w:rPr>
              <w:t>Bon</w:t>
            </w:r>
          </w:p>
          <w:p w14:paraId="5871A7A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3A2F01" w14:textId="77777777" w:rsidR="00182321" w:rsidRPr="00D83A4E" w:rsidRDefault="00182321" w:rsidP="00AF196A">
            <w:pPr>
              <w:jc w:val="center"/>
              <w:rPr>
                <w:sz w:val="20"/>
                <w:szCs w:val="20"/>
              </w:rPr>
            </w:pPr>
            <w:r w:rsidRPr="00D83A4E">
              <w:rPr>
                <w:sz w:val="20"/>
              </w:rPr>
              <w:t>Très bon</w:t>
            </w:r>
          </w:p>
          <w:p w14:paraId="2229F1B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E2A9D5F" w14:textId="77777777" w:rsidR="00182321" w:rsidRPr="00D83A4E" w:rsidRDefault="00182321" w:rsidP="00AF196A">
            <w:pPr>
              <w:jc w:val="center"/>
              <w:rPr>
                <w:sz w:val="20"/>
                <w:szCs w:val="20"/>
              </w:rPr>
            </w:pPr>
            <w:r w:rsidRPr="00D83A4E">
              <w:rPr>
                <w:sz w:val="20"/>
              </w:rPr>
              <w:t>Excellent</w:t>
            </w:r>
          </w:p>
          <w:p w14:paraId="03E41F9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0F1DC0C"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FDA36" w14:textId="77777777" w:rsidR="00182321" w:rsidRPr="00D83A4E" w:rsidRDefault="00182321" w:rsidP="00AF196A">
            <w:pPr>
              <w:rPr>
                <w:color w:val="005F9A"/>
                <w:sz w:val="20"/>
                <w:szCs w:val="20"/>
              </w:rPr>
            </w:pPr>
            <w:r w:rsidRPr="00D83A4E">
              <w:rPr>
                <w:color w:val="005F9A"/>
                <w:sz w:val="20"/>
              </w:rPr>
              <w:t>Éléments à l'appui de l'évaluation :</w:t>
            </w:r>
          </w:p>
          <w:p w14:paraId="3B3318F8" w14:textId="77777777" w:rsidR="00182321" w:rsidRPr="00D83A4E" w:rsidRDefault="00182321" w:rsidP="00AF196A">
            <w:pPr>
              <w:rPr>
                <w:color w:val="0000FF"/>
                <w:sz w:val="20"/>
                <w:szCs w:val="20"/>
              </w:rPr>
            </w:pPr>
          </w:p>
          <w:p w14:paraId="3251A348" w14:textId="77777777" w:rsidR="00182321" w:rsidRPr="00D83A4E" w:rsidRDefault="00182321" w:rsidP="00AF196A">
            <w:pPr>
              <w:rPr>
                <w:color w:val="0000FF"/>
                <w:sz w:val="20"/>
                <w:szCs w:val="20"/>
              </w:rPr>
            </w:pPr>
          </w:p>
        </w:tc>
      </w:tr>
    </w:tbl>
    <w:p w14:paraId="5993787F" w14:textId="77777777" w:rsidR="00182321" w:rsidRPr="00D83A4E" w:rsidRDefault="00182321" w:rsidP="00AF196A">
      <w:pPr>
        <w:pStyle w:val="Heading5"/>
      </w:pPr>
      <w:bookmarkStart w:id="146" w:name="_heading=h.dz40bqgffg2c"/>
      <w:bookmarkEnd w:id="146"/>
      <w:r w:rsidRPr="00D83A4E">
        <w:t>Critère d'évaluation n° 2 : Droit de demander la vérification du quorum</w:t>
      </w:r>
    </w:p>
    <w:p w14:paraId="09828C90" w14:textId="77777777" w:rsidR="00182321" w:rsidRPr="00D83A4E" w:rsidRDefault="00182321" w:rsidP="00AF196A">
      <w:pPr>
        <w:spacing w:line="240" w:lineRule="auto"/>
        <w:ind w:right="270"/>
        <w:rPr>
          <w:sz w:val="20"/>
          <w:szCs w:val="20"/>
        </w:rPr>
      </w:pPr>
      <w:r w:rsidRPr="00D83A4E">
        <w:rPr>
          <w:sz w:val="20"/>
        </w:rPr>
        <w:t>Le règlement du parlement définit les pouvoirs dont disposent les parlementaires pour demander la vérification du quorum, à savoir si le nombre de parlementaires présents est inférieur au minimum requis pour mener à bien les travaux parlementaires.</w:t>
      </w:r>
    </w:p>
    <w:p w14:paraId="705728E1"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33B1303D"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C84542" w14:textId="77777777" w:rsidR="00182321" w:rsidRPr="00D83A4E" w:rsidRDefault="00182321" w:rsidP="00AF196A">
            <w:pPr>
              <w:jc w:val="center"/>
              <w:rPr>
                <w:sz w:val="20"/>
                <w:szCs w:val="20"/>
              </w:rPr>
            </w:pPr>
            <w:r w:rsidRPr="00D83A4E">
              <w:rPr>
                <w:sz w:val="20"/>
              </w:rPr>
              <w:t>Néant</w:t>
            </w:r>
          </w:p>
          <w:p w14:paraId="5015E93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9FCC12" w14:textId="77777777" w:rsidR="00182321" w:rsidRPr="00D83A4E" w:rsidRDefault="00182321" w:rsidP="00AF196A">
            <w:pPr>
              <w:jc w:val="center"/>
              <w:rPr>
                <w:sz w:val="20"/>
                <w:szCs w:val="20"/>
              </w:rPr>
            </w:pPr>
            <w:r w:rsidRPr="00D83A4E">
              <w:rPr>
                <w:sz w:val="20"/>
              </w:rPr>
              <w:t xml:space="preserve">Médiocre </w:t>
            </w:r>
          </w:p>
          <w:p w14:paraId="5464D57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5ED522" w14:textId="77777777" w:rsidR="00182321" w:rsidRPr="00D83A4E" w:rsidRDefault="00182321" w:rsidP="00AF196A">
            <w:pPr>
              <w:jc w:val="center"/>
              <w:rPr>
                <w:sz w:val="20"/>
                <w:szCs w:val="20"/>
              </w:rPr>
            </w:pPr>
            <w:r w:rsidRPr="00D83A4E">
              <w:rPr>
                <w:sz w:val="20"/>
              </w:rPr>
              <w:t>Moyen</w:t>
            </w:r>
          </w:p>
          <w:p w14:paraId="4023401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5E5174" w14:textId="77777777" w:rsidR="00182321" w:rsidRPr="00D83A4E" w:rsidRDefault="00182321" w:rsidP="00AF196A">
            <w:pPr>
              <w:jc w:val="center"/>
              <w:rPr>
                <w:sz w:val="20"/>
                <w:szCs w:val="20"/>
              </w:rPr>
            </w:pPr>
            <w:r w:rsidRPr="00D83A4E">
              <w:rPr>
                <w:sz w:val="20"/>
              </w:rPr>
              <w:t>Bon</w:t>
            </w:r>
          </w:p>
          <w:p w14:paraId="7467913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3B3FDA" w14:textId="77777777" w:rsidR="00182321" w:rsidRPr="00D83A4E" w:rsidRDefault="00182321" w:rsidP="00AF196A">
            <w:pPr>
              <w:jc w:val="center"/>
              <w:rPr>
                <w:sz w:val="20"/>
                <w:szCs w:val="20"/>
              </w:rPr>
            </w:pPr>
            <w:r w:rsidRPr="00D83A4E">
              <w:rPr>
                <w:sz w:val="20"/>
              </w:rPr>
              <w:t>Très bon</w:t>
            </w:r>
          </w:p>
          <w:p w14:paraId="300D69A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D9C3019" w14:textId="77777777" w:rsidR="00182321" w:rsidRPr="00D83A4E" w:rsidRDefault="00182321" w:rsidP="00AF196A">
            <w:pPr>
              <w:jc w:val="center"/>
              <w:rPr>
                <w:sz w:val="20"/>
                <w:szCs w:val="20"/>
              </w:rPr>
            </w:pPr>
            <w:r w:rsidRPr="00D83A4E">
              <w:rPr>
                <w:sz w:val="20"/>
              </w:rPr>
              <w:t>Excellent</w:t>
            </w:r>
          </w:p>
          <w:p w14:paraId="3BEDFA8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56FD5974"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45F2A" w14:textId="77777777" w:rsidR="00182321" w:rsidRPr="00D83A4E" w:rsidRDefault="00182321" w:rsidP="00AF196A">
            <w:pPr>
              <w:rPr>
                <w:color w:val="005F9A"/>
                <w:sz w:val="20"/>
                <w:szCs w:val="20"/>
              </w:rPr>
            </w:pPr>
            <w:r w:rsidRPr="00D83A4E">
              <w:rPr>
                <w:color w:val="005F9A"/>
                <w:sz w:val="20"/>
              </w:rPr>
              <w:t>Éléments à l'appui de l'évaluation :</w:t>
            </w:r>
          </w:p>
          <w:p w14:paraId="6A13A147" w14:textId="77777777" w:rsidR="00182321" w:rsidRPr="00D83A4E" w:rsidRDefault="00182321" w:rsidP="00AF196A">
            <w:pPr>
              <w:rPr>
                <w:color w:val="0000FF"/>
                <w:sz w:val="20"/>
                <w:szCs w:val="20"/>
              </w:rPr>
            </w:pPr>
          </w:p>
          <w:p w14:paraId="0E1F0487" w14:textId="77777777" w:rsidR="00182321" w:rsidRPr="00D83A4E" w:rsidRDefault="00182321" w:rsidP="00AF196A">
            <w:pPr>
              <w:rPr>
                <w:color w:val="0000FF"/>
                <w:sz w:val="20"/>
                <w:szCs w:val="20"/>
              </w:rPr>
            </w:pPr>
          </w:p>
        </w:tc>
      </w:tr>
    </w:tbl>
    <w:p w14:paraId="505D89A3" w14:textId="77777777" w:rsidR="00182321" w:rsidRPr="00D83A4E" w:rsidRDefault="00182321" w:rsidP="00AF196A">
      <w:pPr>
        <w:pStyle w:val="Heading5"/>
      </w:pPr>
      <w:bookmarkStart w:id="147" w:name="_heading=h.1v1yuxt"/>
      <w:bookmarkEnd w:id="147"/>
      <w:r w:rsidRPr="00D83A4E">
        <w:t>Critère d'évaluation n° 3 : Pratique</w:t>
      </w:r>
    </w:p>
    <w:p w14:paraId="2F760B88" w14:textId="77777777" w:rsidR="00182321" w:rsidRPr="00D83A4E" w:rsidRDefault="00182321" w:rsidP="00AF196A">
      <w:pPr>
        <w:spacing w:line="240" w:lineRule="auto"/>
        <w:ind w:right="270"/>
        <w:rPr>
          <w:sz w:val="20"/>
          <w:szCs w:val="20"/>
        </w:rPr>
      </w:pPr>
      <w:r w:rsidRPr="00D83A4E">
        <w:rPr>
          <w:sz w:val="20"/>
        </w:rPr>
        <w:t>Les règles relatives au quorum sont appliquées de façon cohérente dans la pratique.</w:t>
      </w:r>
    </w:p>
    <w:p w14:paraId="5EA527A9"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1B2DFADE"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EF74A3" w14:textId="77777777" w:rsidR="00182321" w:rsidRPr="00D83A4E" w:rsidRDefault="00182321" w:rsidP="00AF196A">
            <w:pPr>
              <w:jc w:val="center"/>
              <w:rPr>
                <w:sz w:val="20"/>
                <w:szCs w:val="20"/>
              </w:rPr>
            </w:pPr>
            <w:bookmarkStart w:id="148" w:name="_heading=h.4f1mdlm"/>
            <w:bookmarkEnd w:id="148"/>
            <w:r w:rsidRPr="00D83A4E">
              <w:rPr>
                <w:sz w:val="20"/>
              </w:rPr>
              <w:t>Néant</w:t>
            </w:r>
          </w:p>
          <w:p w14:paraId="7D5A367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E7E48D" w14:textId="77777777" w:rsidR="00182321" w:rsidRPr="00D83A4E" w:rsidRDefault="00182321" w:rsidP="00AF196A">
            <w:pPr>
              <w:jc w:val="center"/>
              <w:rPr>
                <w:sz w:val="20"/>
                <w:szCs w:val="20"/>
              </w:rPr>
            </w:pPr>
            <w:r w:rsidRPr="00D83A4E">
              <w:rPr>
                <w:sz w:val="20"/>
              </w:rPr>
              <w:t xml:space="preserve">Médiocre </w:t>
            </w:r>
          </w:p>
          <w:p w14:paraId="43379D2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95009D" w14:textId="77777777" w:rsidR="00182321" w:rsidRPr="00D83A4E" w:rsidRDefault="00182321" w:rsidP="00AF196A">
            <w:pPr>
              <w:jc w:val="center"/>
              <w:rPr>
                <w:sz w:val="20"/>
                <w:szCs w:val="20"/>
              </w:rPr>
            </w:pPr>
            <w:r w:rsidRPr="00D83A4E">
              <w:rPr>
                <w:sz w:val="20"/>
              </w:rPr>
              <w:t>Moyen</w:t>
            </w:r>
          </w:p>
          <w:p w14:paraId="3A45754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B01FE0" w14:textId="77777777" w:rsidR="00182321" w:rsidRPr="00D83A4E" w:rsidRDefault="00182321" w:rsidP="00AF196A">
            <w:pPr>
              <w:jc w:val="center"/>
              <w:rPr>
                <w:sz w:val="20"/>
                <w:szCs w:val="20"/>
              </w:rPr>
            </w:pPr>
            <w:r w:rsidRPr="00D83A4E">
              <w:rPr>
                <w:sz w:val="20"/>
              </w:rPr>
              <w:t>Bon</w:t>
            </w:r>
          </w:p>
          <w:p w14:paraId="20C37F0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EC5722" w14:textId="77777777" w:rsidR="00182321" w:rsidRPr="00D83A4E" w:rsidRDefault="00182321" w:rsidP="00AF196A">
            <w:pPr>
              <w:jc w:val="center"/>
              <w:rPr>
                <w:sz w:val="20"/>
                <w:szCs w:val="20"/>
              </w:rPr>
            </w:pPr>
            <w:r w:rsidRPr="00D83A4E">
              <w:rPr>
                <w:sz w:val="20"/>
              </w:rPr>
              <w:t>Très bon</w:t>
            </w:r>
          </w:p>
          <w:p w14:paraId="33D759F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7A23AEE" w14:textId="77777777" w:rsidR="00182321" w:rsidRPr="00D83A4E" w:rsidRDefault="00182321" w:rsidP="00AF196A">
            <w:pPr>
              <w:jc w:val="center"/>
              <w:rPr>
                <w:sz w:val="20"/>
                <w:szCs w:val="20"/>
              </w:rPr>
            </w:pPr>
            <w:r w:rsidRPr="00D83A4E">
              <w:rPr>
                <w:sz w:val="20"/>
              </w:rPr>
              <w:t>Excellent</w:t>
            </w:r>
          </w:p>
          <w:p w14:paraId="55BBA82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2CEDA07"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DDA4F" w14:textId="77777777" w:rsidR="00182321" w:rsidRPr="00D83A4E" w:rsidRDefault="00182321" w:rsidP="00AF196A">
            <w:pPr>
              <w:rPr>
                <w:color w:val="005F9A"/>
                <w:sz w:val="20"/>
                <w:szCs w:val="20"/>
              </w:rPr>
            </w:pPr>
            <w:r w:rsidRPr="00D83A4E">
              <w:rPr>
                <w:color w:val="005F9A"/>
                <w:sz w:val="20"/>
              </w:rPr>
              <w:t>Éléments à l'appui de l'évaluation :</w:t>
            </w:r>
          </w:p>
          <w:p w14:paraId="1EACE35D" w14:textId="77777777" w:rsidR="00182321" w:rsidRPr="00D83A4E" w:rsidRDefault="00182321" w:rsidP="00AF196A">
            <w:pPr>
              <w:rPr>
                <w:color w:val="0000FF"/>
                <w:sz w:val="20"/>
                <w:szCs w:val="20"/>
              </w:rPr>
            </w:pPr>
          </w:p>
          <w:p w14:paraId="699B3861" w14:textId="77777777" w:rsidR="00182321" w:rsidRPr="00D83A4E" w:rsidRDefault="00182321" w:rsidP="00AF196A">
            <w:pPr>
              <w:rPr>
                <w:color w:val="0000FF"/>
                <w:sz w:val="20"/>
                <w:szCs w:val="20"/>
              </w:rPr>
            </w:pPr>
          </w:p>
        </w:tc>
      </w:tr>
    </w:tbl>
    <w:p w14:paraId="548EEA86" w14:textId="77777777" w:rsidR="00182321" w:rsidRPr="00D83A4E" w:rsidRDefault="00182321" w:rsidP="00AF196A">
      <w:pPr>
        <w:pStyle w:val="section-title"/>
      </w:pPr>
      <w:r w:rsidRPr="00D83A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59F7FDBC"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9C8086D" w14:textId="77777777" w:rsidR="00182321" w:rsidRPr="00D83A4E" w:rsidRDefault="00182321" w:rsidP="00AF196A">
            <w:pPr>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19CE01B9" w14:textId="77777777" w:rsidR="00182321" w:rsidRPr="00D83A4E" w:rsidRDefault="00182321" w:rsidP="00AF196A">
      <w:pPr>
        <w:spacing w:line="240" w:lineRule="auto"/>
      </w:pPr>
    </w:p>
    <w:p w14:paraId="0F24C351" w14:textId="77777777" w:rsidR="00182321" w:rsidRPr="00D83A4E" w:rsidRDefault="00182321" w:rsidP="00AF196A">
      <w:pPr>
        <w:pStyle w:val="Dimension"/>
        <w:outlineLvl w:val="4"/>
      </w:pPr>
      <w:bookmarkStart w:id="149" w:name="_heading=h.z6b50rkqzl9"/>
      <w:bookmarkEnd w:id="149"/>
      <w:r w:rsidRPr="00D83A4E">
        <w:lastRenderedPageBreak/>
        <w:t>Aspect 1.3.6 : Débat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0C7ADD35" w14:textId="77777777" w:rsidTr="004E77A2">
        <w:tc>
          <w:tcPr>
            <w:tcW w:w="9350" w:type="dxa"/>
            <w:shd w:val="clear" w:color="auto" w:fill="EEEEEE"/>
          </w:tcPr>
          <w:p w14:paraId="1065BB3E" w14:textId="77777777" w:rsidR="00182321" w:rsidRPr="00D83A4E" w:rsidRDefault="00182321" w:rsidP="00AF196A">
            <w:pPr>
              <w:spacing w:line="240" w:lineRule="auto"/>
              <w:rPr>
                <w:rFonts w:eastAsia="Calibri" w:cs="Calibri"/>
                <w:sz w:val="20"/>
                <w:szCs w:val="20"/>
              </w:rPr>
            </w:pPr>
            <w:r w:rsidRPr="00D83A4E">
              <w:rPr>
                <w:sz w:val="20"/>
              </w:rPr>
              <w:t>Cet aspect s'applique aux éléments suivants :</w:t>
            </w:r>
          </w:p>
          <w:p w14:paraId="29CCF192"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365C42C9"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6084F8F8" w14:textId="77777777" w:rsidR="00182321" w:rsidRPr="00D83A4E" w:rsidRDefault="00182321" w:rsidP="00AF196A">
      <w:pPr>
        <w:pStyle w:val="section-title"/>
      </w:pPr>
      <w:r w:rsidRPr="00D83A4E">
        <w:t>À propos de l'aspect</w:t>
      </w:r>
    </w:p>
    <w:p w14:paraId="68501D34" w14:textId="77777777" w:rsidR="00182321" w:rsidRPr="00D83A4E" w:rsidRDefault="00182321" w:rsidP="00AF196A">
      <w:pPr>
        <w:spacing w:line="240" w:lineRule="auto"/>
        <w:ind w:right="270"/>
        <w:rPr>
          <w:sz w:val="20"/>
          <w:szCs w:val="20"/>
        </w:rPr>
      </w:pPr>
      <w:r w:rsidRPr="00D83A4E">
        <w:rPr>
          <w:sz w:val="20"/>
        </w:rPr>
        <w:t>Cet aspect porte sur les modalités du débat parlementaire. Le droit de débattre est universellement reconnu comme l'un des droits les plus importants des parlementaires dans les systèmes démocratiques. Le débat permet aux parlementaires de soutenir ou de rejeter publiquement une idée, une politique ou une loi en fonction des priorités de leur circonscription ou de leur parti, et de contrôler l'action de l'exécutif en discutant de questions portant sur les propositions, les programmes et les prestations du gouvernement. Le débat est aussi l'instrument qui permet à une chambre de délibérer sur les questions à l'étude et de fournir aux parlementaires les informations dont ils ont besoin pour prendre une décision. Un débat peut avoir lieu en commission ou en plénière. Le présent aspect porte spécifiquement sur les débats en plénière.</w:t>
      </w:r>
    </w:p>
    <w:p w14:paraId="647D4F4C" w14:textId="77777777" w:rsidR="00182321" w:rsidRPr="00D83A4E" w:rsidRDefault="00182321" w:rsidP="00AF196A">
      <w:pPr>
        <w:spacing w:line="240" w:lineRule="auto"/>
        <w:ind w:right="270"/>
        <w:rPr>
          <w:sz w:val="20"/>
          <w:szCs w:val="20"/>
        </w:rPr>
      </w:pPr>
    </w:p>
    <w:p w14:paraId="3657F6AB" w14:textId="77777777" w:rsidR="00182321" w:rsidRPr="00D83A4E" w:rsidRDefault="00182321" w:rsidP="00AF196A">
      <w:pPr>
        <w:spacing w:line="240" w:lineRule="auto"/>
        <w:ind w:right="270"/>
        <w:rPr>
          <w:sz w:val="20"/>
          <w:szCs w:val="20"/>
        </w:rPr>
      </w:pPr>
      <w:r w:rsidRPr="00D83A4E">
        <w:rPr>
          <w:sz w:val="20"/>
        </w:rPr>
        <w:t>Il est important que le règlement du parlement comporte des articles qui définissent l'organisation et la tenue des débats. Le règlement du parlement doit être clairement compris par tous les parlementaires et appliqué de façon impartiale à l'ensemble d'entre eux, quelle que soit leur appartenance politique. Le règlement du parlement doit prévoir un temps pour le débat et offrir la possibilité aux parlementaires de déposer des motions et de déterminer l'ordre des motions déposées, de formuler des observations qui seront consignées dans le compte rendu, de proposer des amendements, de présenter des motions d'ordre et de maintenir un débat ouvert. Des règles législatives doivent également être mises en place pour garantir que le débat puisse se dérouler de manière ordonnée et respectueuse et que les parlementaires puissent exprimer leur point de vue en toute liberté.</w:t>
      </w:r>
    </w:p>
    <w:p w14:paraId="679ED2B7" w14:textId="77777777" w:rsidR="00182321" w:rsidRPr="00D83A4E" w:rsidRDefault="00182321" w:rsidP="00AF196A">
      <w:pPr>
        <w:spacing w:line="240" w:lineRule="auto"/>
        <w:ind w:right="270"/>
        <w:rPr>
          <w:sz w:val="20"/>
          <w:szCs w:val="20"/>
        </w:rPr>
      </w:pPr>
    </w:p>
    <w:p w14:paraId="53069317" w14:textId="77777777" w:rsidR="00182321" w:rsidRPr="00D83A4E" w:rsidRDefault="00182321" w:rsidP="00AF196A">
      <w:pPr>
        <w:spacing w:line="240" w:lineRule="auto"/>
        <w:ind w:right="270"/>
        <w:rPr>
          <w:sz w:val="20"/>
          <w:szCs w:val="20"/>
        </w:rPr>
      </w:pPr>
      <w:r w:rsidRPr="00D83A4E">
        <w:rPr>
          <w:sz w:val="20"/>
        </w:rPr>
        <w:t xml:space="preserve">Les parlementaires doivent disposer de suffisamment de temps pour débattre avant un vote programmé, afin de s'assurer que toutes les parties sont en mesure de contribuer de manière égale à la question soulevée, et pour que les citoyens puissent échanger avec leur parlementaire au sujet du texte de loi à l'étude. </w:t>
      </w:r>
    </w:p>
    <w:p w14:paraId="3E45C6AD"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2506D01B" w14:textId="77777777" w:rsidTr="00A0431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5E3B537" w14:textId="77777777" w:rsidR="00182321" w:rsidRPr="00D83A4E" w:rsidRDefault="00182321" w:rsidP="00AF196A">
            <w:pPr>
              <w:spacing w:line="240" w:lineRule="auto"/>
              <w:rPr>
                <w:i/>
                <w:sz w:val="20"/>
                <w:szCs w:val="20"/>
              </w:rPr>
            </w:pPr>
            <w:r w:rsidRPr="00D83A4E">
              <w:rPr>
                <w:i/>
                <w:sz w:val="20"/>
              </w:rPr>
              <w:t>Après une analyse comparative, les parlements pourraient par exemple viser les objectifs suivants en ce qui concerne le débat :</w:t>
            </w:r>
          </w:p>
          <w:p w14:paraId="5BABB4B4" w14:textId="77777777" w:rsidR="00182321" w:rsidRPr="00D83A4E" w:rsidRDefault="00182321" w:rsidP="00AF196A">
            <w:pPr>
              <w:spacing w:line="240" w:lineRule="auto"/>
              <w:ind w:right="270"/>
              <w:rPr>
                <w:sz w:val="20"/>
                <w:szCs w:val="20"/>
              </w:rPr>
            </w:pPr>
          </w:p>
          <w:p w14:paraId="6540404B" w14:textId="77777777" w:rsidR="00182321" w:rsidRPr="00D83A4E" w:rsidRDefault="00182321" w:rsidP="00AF196A">
            <w:pPr>
              <w:spacing w:line="240" w:lineRule="auto"/>
              <w:ind w:right="270"/>
              <w:rPr>
                <w:sz w:val="20"/>
                <w:szCs w:val="20"/>
              </w:rPr>
            </w:pPr>
            <w:r w:rsidRPr="00D83A4E">
              <w:rPr>
                <w:sz w:val="20"/>
              </w:rPr>
              <w:t xml:space="preserve">Le règlement du parlement comporte des articles qui définissent clairement l'organisation et la tenue des débats. Les articles du règlement relatifs au débat s'appliquent de manière impartiale à tous les parlementaires. </w:t>
            </w:r>
          </w:p>
          <w:p w14:paraId="6CEF7474" w14:textId="77777777" w:rsidR="00182321" w:rsidRPr="00D83A4E" w:rsidRDefault="00182321" w:rsidP="00AF196A">
            <w:pPr>
              <w:spacing w:line="240" w:lineRule="auto"/>
              <w:ind w:right="270"/>
              <w:rPr>
                <w:sz w:val="20"/>
                <w:szCs w:val="20"/>
              </w:rPr>
            </w:pPr>
          </w:p>
          <w:p w14:paraId="395385F8" w14:textId="77777777" w:rsidR="00182321" w:rsidRPr="00D83A4E" w:rsidRDefault="00182321" w:rsidP="00AF196A">
            <w:pPr>
              <w:spacing w:line="240" w:lineRule="auto"/>
              <w:ind w:right="270"/>
              <w:rPr>
                <w:sz w:val="20"/>
                <w:szCs w:val="20"/>
              </w:rPr>
            </w:pPr>
            <w:r w:rsidRPr="00D83A4E">
              <w:rPr>
                <w:sz w:val="20"/>
              </w:rPr>
              <w:t xml:space="preserve">Ces articles prévoient que les parlementaires disposent de suffisamment de temps pour débattre des questions à l'étude, de la législation et d'autres sujets. Les articles du règlement du parlement offrent la possibilité aux parlementaires de déposer des motions et de déterminer l'ordre des motions déposées, de formuler des observations qui seront consignées dans le compte rendu, de proposer des amendements, de présenter des motions d'ordre et de maintenir un débat ouvert. </w:t>
            </w:r>
          </w:p>
          <w:p w14:paraId="54475070" w14:textId="77777777" w:rsidR="00182321" w:rsidRPr="00D83A4E" w:rsidRDefault="00182321" w:rsidP="00AF196A">
            <w:pPr>
              <w:spacing w:line="240" w:lineRule="auto"/>
              <w:ind w:right="270"/>
              <w:rPr>
                <w:sz w:val="20"/>
                <w:szCs w:val="20"/>
                <w:highlight w:val="white"/>
              </w:rPr>
            </w:pPr>
          </w:p>
          <w:p w14:paraId="4EE5AE41" w14:textId="77777777" w:rsidR="00182321" w:rsidRPr="00D83A4E" w:rsidRDefault="00182321" w:rsidP="00AF196A">
            <w:pPr>
              <w:spacing w:line="240" w:lineRule="auto"/>
              <w:rPr>
                <w:sz w:val="20"/>
                <w:szCs w:val="20"/>
              </w:rPr>
            </w:pPr>
            <w:r w:rsidRPr="00D83A4E">
              <w:rPr>
                <w:sz w:val="20"/>
              </w:rPr>
              <w:t>Le public peut assister aux débats en salle et aussi en ligne, et les comptes rendus officiels des débats sont publiés.</w:t>
            </w:r>
          </w:p>
          <w:p w14:paraId="5C5ADE16" w14:textId="77777777" w:rsidR="00182321" w:rsidRPr="00D83A4E" w:rsidRDefault="00182321" w:rsidP="00AF196A">
            <w:pPr>
              <w:spacing w:line="240" w:lineRule="auto"/>
              <w:rPr>
                <w:sz w:val="20"/>
                <w:szCs w:val="20"/>
              </w:rPr>
            </w:pPr>
          </w:p>
        </w:tc>
      </w:tr>
    </w:tbl>
    <w:p w14:paraId="116A54AF" w14:textId="77777777" w:rsidR="00182321" w:rsidRPr="00D83A4E" w:rsidRDefault="00182321" w:rsidP="00AF196A">
      <w:pPr>
        <w:spacing w:line="240" w:lineRule="auto"/>
        <w:ind w:right="270"/>
        <w:rPr>
          <w:sz w:val="20"/>
          <w:szCs w:val="20"/>
        </w:rPr>
      </w:pPr>
    </w:p>
    <w:p w14:paraId="373F6BE1" w14:textId="77777777" w:rsidR="00182321" w:rsidRPr="00D83A4E" w:rsidRDefault="00182321" w:rsidP="00AF196A">
      <w:pPr>
        <w:pStyle w:val="section-title"/>
      </w:pPr>
      <w:r w:rsidRPr="00D83A4E">
        <w:lastRenderedPageBreak/>
        <w:t>Évaluation</w:t>
      </w:r>
    </w:p>
    <w:p w14:paraId="171A7A52" w14:textId="77777777" w:rsidR="00182321" w:rsidRPr="00D83A4E" w:rsidRDefault="00182321" w:rsidP="00AF196A">
      <w:pPr>
        <w:spacing w:line="240" w:lineRule="auto"/>
        <w:ind w:right="270"/>
        <w:rPr>
          <w:sz w:val="20"/>
          <w:szCs w:val="20"/>
        </w:rPr>
      </w:pPr>
      <w:r w:rsidRPr="00D83A4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D83A4E">
        <w:rPr>
          <w:sz w:val="20"/>
        </w:rPr>
        <w:t xml:space="preserve"> </w:t>
      </w:r>
    </w:p>
    <w:p w14:paraId="6DD35E9F" w14:textId="77777777" w:rsidR="00182321" w:rsidRPr="00D83A4E" w:rsidRDefault="00182321" w:rsidP="00AF196A">
      <w:pPr>
        <w:spacing w:line="240" w:lineRule="auto"/>
        <w:ind w:right="270"/>
        <w:rPr>
          <w:sz w:val="20"/>
          <w:szCs w:val="20"/>
        </w:rPr>
      </w:pPr>
    </w:p>
    <w:p w14:paraId="60E1FADD"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5861C8ED" w14:textId="77777777" w:rsidR="00182321" w:rsidRPr="00D83A4E" w:rsidRDefault="00182321" w:rsidP="00AF196A">
      <w:pPr>
        <w:spacing w:line="240" w:lineRule="auto"/>
        <w:ind w:right="270"/>
        <w:rPr>
          <w:sz w:val="20"/>
          <w:szCs w:val="20"/>
        </w:rPr>
      </w:pPr>
    </w:p>
    <w:p w14:paraId="3A66015E" w14:textId="77777777" w:rsidR="00182321" w:rsidRPr="00D83A4E" w:rsidRDefault="00182321" w:rsidP="00AF196A">
      <w:pPr>
        <w:numPr>
          <w:ilvl w:val="0"/>
          <w:numId w:val="21"/>
        </w:numPr>
        <w:pBdr>
          <w:top w:val="nil"/>
          <w:left w:val="nil"/>
          <w:bottom w:val="nil"/>
          <w:right w:val="nil"/>
          <w:between w:val="nil"/>
        </w:pBdr>
        <w:spacing w:line="240" w:lineRule="auto"/>
        <w:ind w:left="562" w:hanging="562"/>
        <w:rPr>
          <w:color w:val="000000"/>
          <w:sz w:val="20"/>
          <w:szCs w:val="20"/>
        </w:rPr>
      </w:pPr>
      <w:r w:rsidRPr="00D83A4E">
        <w:rPr>
          <w:color w:val="000000"/>
          <w:sz w:val="20"/>
        </w:rPr>
        <w:t>Dispositions du règlement du parlement relatives à l'organisation et à la tenue des débats</w:t>
      </w:r>
    </w:p>
    <w:p w14:paraId="764F41BF" w14:textId="77777777" w:rsidR="00182321" w:rsidRPr="00D83A4E" w:rsidRDefault="00182321" w:rsidP="00AF196A">
      <w:pPr>
        <w:numPr>
          <w:ilvl w:val="0"/>
          <w:numId w:val="21"/>
        </w:numPr>
        <w:pBdr>
          <w:top w:val="nil"/>
          <w:left w:val="nil"/>
          <w:bottom w:val="nil"/>
          <w:right w:val="nil"/>
          <w:between w:val="nil"/>
        </w:pBdr>
        <w:spacing w:line="240" w:lineRule="auto"/>
        <w:ind w:left="562" w:hanging="562"/>
        <w:rPr>
          <w:color w:val="000000"/>
          <w:sz w:val="20"/>
          <w:szCs w:val="20"/>
        </w:rPr>
      </w:pPr>
      <w:r w:rsidRPr="00D83A4E">
        <w:rPr>
          <w:color w:val="000000"/>
          <w:sz w:val="20"/>
        </w:rPr>
        <w:t>Dispositions constitutionnelles indiquant le rôle important joué par les parlementaires dans le débat sur les priorités législatives</w:t>
      </w:r>
    </w:p>
    <w:p w14:paraId="599A2AFB" w14:textId="77777777" w:rsidR="00182321" w:rsidRPr="00D83A4E" w:rsidRDefault="00182321" w:rsidP="00AF196A">
      <w:pPr>
        <w:numPr>
          <w:ilvl w:val="0"/>
          <w:numId w:val="21"/>
        </w:numPr>
        <w:pBdr>
          <w:top w:val="nil"/>
          <w:left w:val="nil"/>
          <w:bottom w:val="nil"/>
          <w:right w:val="nil"/>
          <w:between w:val="nil"/>
        </w:pBdr>
        <w:spacing w:line="240" w:lineRule="auto"/>
        <w:ind w:left="562" w:hanging="562"/>
        <w:rPr>
          <w:color w:val="000000"/>
          <w:sz w:val="20"/>
          <w:szCs w:val="20"/>
        </w:rPr>
      </w:pPr>
      <w:r w:rsidRPr="00D83A4E">
        <w:rPr>
          <w:color w:val="000000"/>
          <w:sz w:val="20"/>
        </w:rPr>
        <w:t>Pratiques parlementaires relatives au débat, par exemple les décisions du président du parlement</w:t>
      </w:r>
    </w:p>
    <w:p w14:paraId="0A6FBCEC" w14:textId="77777777" w:rsidR="00182321" w:rsidRPr="00D83A4E" w:rsidRDefault="00182321" w:rsidP="00AF196A">
      <w:pPr>
        <w:spacing w:line="240" w:lineRule="auto"/>
        <w:ind w:right="270"/>
        <w:rPr>
          <w:sz w:val="20"/>
          <w:szCs w:val="20"/>
        </w:rPr>
      </w:pPr>
    </w:p>
    <w:p w14:paraId="7BAF6620" w14:textId="77777777" w:rsidR="00182321" w:rsidRPr="00D83A4E" w:rsidRDefault="00182321" w:rsidP="00AF196A">
      <w:pPr>
        <w:spacing w:line="240" w:lineRule="auto"/>
        <w:ind w:right="270"/>
        <w:rPr>
          <w:sz w:val="20"/>
          <w:szCs w:val="20"/>
        </w:rPr>
      </w:pPr>
      <w:r w:rsidRPr="00D83A4E">
        <w:rPr>
          <w:sz w:val="20"/>
        </w:rPr>
        <w:t>Le cas échéant, merci de bien vouloir communiquer des observations ou exemples supplémentaires pour étayer l'évaluation.</w:t>
      </w:r>
    </w:p>
    <w:p w14:paraId="12EDC2E7" w14:textId="77777777" w:rsidR="00182321" w:rsidRPr="00D83A4E" w:rsidRDefault="00182321" w:rsidP="00AF196A">
      <w:pPr>
        <w:spacing w:line="240" w:lineRule="auto"/>
        <w:ind w:right="270"/>
        <w:rPr>
          <w:sz w:val="20"/>
          <w:szCs w:val="20"/>
        </w:rPr>
      </w:pPr>
    </w:p>
    <w:p w14:paraId="465AD356" w14:textId="77777777" w:rsidR="00182321" w:rsidRPr="00D83A4E" w:rsidRDefault="00182321" w:rsidP="00AF196A">
      <w:pPr>
        <w:pStyle w:val="Heading5"/>
      </w:pPr>
      <w:bookmarkStart w:id="150" w:name="_heading=h.tmjrs9tr54d2"/>
      <w:bookmarkEnd w:id="150"/>
      <w:r w:rsidRPr="00D83A4E">
        <w:t>Critère d'évaluation n° 1 : Règlement du parlement</w:t>
      </w:r>
    </w:p>
    <w:p w14:paraId="256A65A8" w14:textId="77777777" w:rsidR="00182321" w:rsidRPr="00D83A4E" w:rsidRDefault="00182321" w:rsidP="00AF196A">
      <w:pPr>
        <w:spacing w:line="240" w:lineRule="auto"/>
        <w:ind w:right="270"/>
        <w:rPr>
          <w:sz w:val="20"/>
          <w:szCs w:val="20"/>
        </w:rPr>
      </w:pPr>
      <w:r w:rsidRPr="00D83A4E">
        <w:rPr>
          <w:sz w:val="20"/>
        </w:rPr>
        <w:t xml:space="preserve">Le règlement du parlement définit clairement les pouvoirs des parlementaires en matière de débat. Il prévoit la possibilité pour les parlementaires de déposer des motions et de déterminer l'ordre des motions déposées, de formuler des observations qui seront consignées dans le compte rendu, de proposer des amendements, de présenter des motions d'ordre et de maintenir un débat ouvert. </w:t>
      </w:r>
    </w:p>
    <w:p w14:paraId="7DCAA895"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36BB938B"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B25210" w14:textId="77777777" w:rsidR="00182321" w:rsidRPr="00D83A4E" w:rsidRDefault="00182321" w:rsidP="00AF196A">
            <w:pPr>
              <w:jc w:val="center"/>
              <w:rPr>
                <w:sz w:val="20"/>
                <w:szCs w:val="20"/>
              </w:rPr>
            </w:pPr>
            <w:r w:rsidRPr="00D83A4E">
              <w:rPr>
                <w:sz w:val="20"/>
              </w:rPr>
              <w:t>Néant</w:t>
            </w:r>
          </w:p>
          <w:p w14:paraId="6E032C6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CBE156" w14:textId="77777777" w:rsidR="00182321" w:rsidRPr="00D83A4E" w:rsidRDefault="00182321" w:rsidP="00AF196A">
            <w:pPr>
              <w:jc w:val="center"/>
              <w:rPr>
                <w:sz w:val="20"/>
                <w:szCs w:val="20"/>
              </w:rPr>
            </w:pPr>
            <w:r w:rsidRPr="00D83A4E">
              <w:rPr>
                <w:sz w:val="20"/>
              </w:rPr>
              <w:t xml:space="preserve">Médiocre </w:t>
            </w:r>
          </w:p>
          <w:p w14:paraId="4A90596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C301B0" w14:textId="77777777" w:rsidR="00182321" w:rsidRPr="00D83A4E" w:rsidRDefault="00182321" w:rsidP="00AF196A">
            <w:pPr>
              <w:jc w:val="center"/>
              <w:rPr>
                <w:sz w:val="20"/>
                <w:szCs w:val="20"/>
              </w:rPr>
            </w:pPr>
            <w:r w:rsidRPr="00D83A4E">
              <w:rPr>
                <w:sz w:val="20"/>
              </w:rPr>
              <w:t>Moyen</w:t>
            </w:r>
          </w:p>
          <w:p w14:paraId="3A24900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B66D9B" w14:textId="77777777" w:rsidR="00182321" w:rsidRPr="00D83A4E" w:rsidRDefault="00182321" w:rsidP="00AF196A">
            <w:pPr>
              <w:jc w:val="center"/>
              <w:rPr>
                <w:sz w:val="20"/>
                <w:szCs w:val="20"/>
              </w:rPr>
            </w:pPr>
            <w:r w:rsidRPr="00D83A4E">
              <w:rPr>
                <w:sz w:val="20"/>
              </w:rPr>
              <w:t>Bon</w:t>
            </w:r>
          </w:p>
          <w:p w14:paraId="1C979FF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E0733C" w14:textId="77777777" w:rsidR="00182321" w:rsidRPr="00D83A4E" w:rsidRDefault="00182321" w:rsidP="00AF196A">
            <w:pPr>
              <w:jc w:val="center"/>
              <w:rPr>
                <w:sz w:val="20"/>
                <w:szCs w:val="20"/>
              </w:rPr>
            </w:pPr>
            <w:r w:rsidRPr="00D83A4E">
              <w:rPr>
                <w:sz w:val="20"/>
              </w:rPr>
              <w:t>Très bon</w:t>
            </w:r>
          </w:p>
          <w:p w14:paraId="60B1C0F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E4429BC" w14:textId="77777777" w:rsidR="00182321" w:rsidRPr="00D83A4E" w:rsidRDefault="00182321" w:rsidP="00AF196A">
            <w:pPr>
              <w:jc w:val="center"/>
              <w:rPr>
                <w:sz w:val="20"/>
                <w:szCs w:val="20"/>
              </w:rPr>
            </w:pPr>
            <w:r w:rsidRPr="00D83A4E">
              <w:rPr>
                <w:sz w:val="20"/>
              </w:rPr>
              <w:t>Excellent</w:t>
            </w:r>
          </w:p>
          <w:p w14:paraId="3801C3A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4A169CB6"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805F9" w14:textId="77777777" w:rsidR="00182321" w:rsidRPr="00D83A4E" w:rsidRDefault="00182321" w:rsidP="00AF196A">
            <w:pPr>
              <w:rPr>
                <w:color w:val="005F9A"/>
                <w:sz w:val="20"/>
                <w:szCs w:val="20"/>
              </w:rPr>
            </w:pPr>
            <w:r w:rsidRPr="00D83A4E">
              <w:rPr>
                <w:color w:val="005F9A"/>
                <w:sz w:val="20"/>
              </w:rPr>
              <w:t>Éléments à l'appui de l'évaluation :</w:t>
            </w:r>
          </w:p>
          <w:p w14:paraId="15AA106E" w14:textId="77777777" w:rsidR="00182321" w:rsidRPr="00D83A4E" w:rsidRDefault="00182321" w:rsidP="00AF196A">
            <w:pPr>
              <w:rPr>
                <w:color w:val="0000FF"/>
                <w:sz w:val="20"/>
                <w:szCs w:val="20"/>
              </w:rPr>
            </w:pPr>
          </w:p>
          <w:p w14:paraId="3844FFD0" w14:textId="77777777" w:rsidR="00182321" w:rsidRPr="00D83A4E" w:rsidRDefault="00182321" w:rsidP="00AF196A">
            <w:pPr>
              <w:rPr>
                <w:color w:val="0000FF"/>
                <w:sz w:val="20"/>
                <w:szCs w:val="20"/>
              </w:rPr>
            </w:pPr>
          </w:p>
        </w:tc>
      </w:tr>
    </w:tbl>
    <w:p w14:paraId="6086DD43" w14:textId="77777777" w:rsidR="00182321" w:rsidRPr="00D83A4E" w:rsidRDefault="00182321" w:rsidP="00AF196A">
      <w:pPr>
        <w:pStyle w:val="Heading5"/>
      </w:pPr>
      <w:bookmarkStart w:id="151" w:name="_heading=h.xgph1wwzwqr3"/>
      <w:bookmarkEnd w:id="151"/>
      <w:r w:rsidRPr="00D83A4E">
        <w:t xml:space="preserve">Critère d'évaluation n° 2 : Répartition du temps </w:t>
      </w:r>
    </w:p>
    <w:p w14:paraId="30E349CD" w14:textId="77777777" w:rsidR="00182321" w:rsidRPr="00D83A4E" w:rsidRDefault="00182321" w:rsidP="00AF196A">
      <w:pPr>
        <w:spacing w:line="240" w:lineRule="auto"/>
        <w:ind w:right="270"/>
        <w:rPr>
          <w:sz w:val="20"/>
          <w:szCs w:val="20"/>
        </w:rPr>
      </w:pPr>
      <w:r w:rsidRPr="00D83A4E">
        <w:rPr>
          <w:sz w:val="20"/>
        </w:rPr>
        <w:t xml:space="preserve">Suffisamment de temps est consacré aux débats sur les questions à l'étude, sur la législation et sur d'autres sujets. </w:t>
      </w:r>
    </w:p>
    <w:p w14:paraId="1A931DFC"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3BAE4485"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F1FE3A" w14:textId="77777777" w:rsidR="00182321" w:rsidRPr="00D83A4E" w:rsidRDefault="00182321" w:rsidP="00AF196A">
            <w:pPr>
              <w:jc w:val="center"/>
              <w:rPr>
                <w:sz w:val="20"/>
                <w:szCs w:val="20"/>
              </w:rPr>
            </w:pPr>
            <w:bookmarkStart w:id="152" w:name="_heading=h.19c6y18"/>
            <w:bookmarkEnd w:id="152"/>
            <w:r w:rsidRPr="00D83A4E">
              <w:rPr>
                <w:sz w:val="20"/>
              </w:rPr>
              <w:t>Néant</w:t>
            </w:r>
          </w:p>
          <w:p w14:paraId="16B2BAF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BB1235" w14:textId="77777777" w:rsidR="00182321" w:rsidRPr="00D83A4E" w:rsidRDefault="00182321" w:rsidP="00AF196A">
            <w:pPr>
              <w:jc w:val="center"/>
              <w:rPr>
                <w:sz w:val="20"/>
                <w:szCs w:val="20"/>
              </w:rPr>
            </w:pPr>
            <w:r w:rsidRPr="00D83A4E">
              <w:rPr>
                <w:sz w:val="20"/>
              </w:rPr>
              <w:t xml:space="preserve">Médiocre </w:t>
            </w:r>
          </w:p>
          <w:p w14:paraId="60B666D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948CBD" w14:textId="77777777" w:rsidR="00182321" w:rsidRPr="00D83A4E" w:rsidRDefault="00182321" w:rsidP="00AF196A">
            <w:pPr>
              <w:jc w:val="center"/>
              <w:rPr>
                <w:sz w:val="20"/>
                <w:szCs w:val="20"/>
              </w:rPr>
            </w:pPr>
            <w:r w:rsidRPr="00D83A4E">
              <w:rPr>
                <w:sz w:val="20"/>
              </w:rPr>
              <w:t>Moyen</w:t>
            </w:r>
          </w:p>
          <w:p w14:paraId="6DE81CC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A5E51F" w14:textId="77777777" w:rsidR="00182321" w:rsidRPr="00D83A4E" w:rsidRDefault="00182321" w:rsidP="00AF196A">
            <w:pPr>
              <w:jc w:val="center"/>
              <w:rPr>
                <w:sz w:val="20"/>
                <w:szCs w:val="20"/>
              </w:rPr>
            </w:pPr>
            <w:r w:rsidRPr="00D83A4E">
              <w:rPr>
                <w:sz w:val="20"/>
              </w:rPr>
              <w:t>Bon</w:t>
            </w:r>
          </w:p>
          <w:p w14:paraId="0353D1D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A52CFF" w14:textId="77777777" w:rsidR="00182321" w:rsidRPr="00D83A4E" w:rsidRDefault="00182321" w:rsidP="00AF196A">
            <w:pPr>
              <w:jc w:val="center"/>
              <w:rPr>
                <w:sz w:val="20"/>
                <w:szCs w:val="20"/>
              </w:rPr>
            </w:pPr>
            <w:r w:rsidRPr="00D83A4E">
              <w:rPr>
                <w:sz w:val="20"/>
              </w:rPr>
              <w:t>Très bon</w:t>
            </w:r>
          </w:p>
          <w:p w14:paraId="78BC05F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03D783F" w14:textId="77777777" w:rsidR="00182321" w:rsidRPr="00D83A4E" w:rsidRDefault="00182321" w:rsidP="00AF196A">
            <w:pPr>
              <w:jc w:val="center"/>
              <w:rPr>
                <w:sz w:val="20"/>
                <w:szCs w:val="20"/>
              </w:rPr>
            </w:pPr>
            <w:r w:rsidRPr="00D83A4E">
              <w:rPr>
                <w:sz w:val="20"/>
              </w:rPr>
              <w:t>Excellent</w:t>
            </w:r>
          </w:p>
          <w:p w14:paraId="313AE6A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38920A56"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7653B" w14:textId="77777777" w:rsidR="00182321" w:rsidRPr="00D83A4E" w:rsidRDefault="00182321" w:rsidP="00AF196A">
            <w:pPr>
              <w:rPr>
                <w:color w:val="005F9A"/>
                <w:sz w:val="20"/>
                <w:szCs w:val="20"/>
              </w:rPr>
            </w:pPr>
            <w:r w:rsidRPr="00D83A4E">
              <w:rPr>
                <w:color w:val="005F9A"/>
                <w:sz w:val="20"/>
              </w:rPr>
              <w:t>Éléments à l'appui de l'évaluation :</w:t>
            </w:r>
          </w:p>
          <w:p w14:paraId="104343C8" w14:textId="77777777" w:rsidR="00182321" w:rsidRPr="00D83A4E" w:rsidRDefault="00182321" w:rsidP="00AF196A">
            <w:pPr>
              <w:rPr>
                <w:color w:val="0000FF"/>
                <w:sz w:val="20"/>
                <w:szCs w:val="20"/>
              </w:rPr>
            </w:pPr>
          </w:p>
          <w:p w14:paraId="7F8BFDBC" w14:textId="77777777" w:rsidR="00182321" w:rsidRPr="00D83A4E" w:rsidRDefault="00182321" w:rsidP="00AF196A">
            <w:pPr>
              <w:rPr>
                <w:color w:val="0000FF"/>
                <w:sz w:val="20"/>
                <w:szCs w:val="20"/>
              </w:rPr>
            </w:pPr>
          </w:p>
        </w:tc>
      </w:tr>
    </w:tbl>
    <w:p w14:paraId="55A35497" w14:textId="77777777" w:rsidR="00182321" w:rsidRPr="00D83A4E" w:rsidRDefault="00182321" w:rsidP="00AF196A">
      <w:pPr>
        <w:pStyle w:val="Heading5"/>
      </w:pPr>
      <w:bookmarkStart w:id="153" w:name="_heading=h.at6b035as914"/>
      <w:bookmarkEnd w:id="153"/>
      <w:r w:rsidRPr="00D83A4E">
        <w:t>Critère d'évaluation n° 3 : Transparence</w:t>
      </w:r>
    </w:p>
    <w:p w14:paraId="75F10C67" w14:textId="77777777" w:rsidR="00182321" w:rsidRPr="00D83A4E" w:rsidRDefault="00182321" w:rsidP="00AF196A">
      <w:pPr>
        <w:spacing w:line="240" w:lineRule="auto"/>
        <w:rPr>
          <w:sz w:val="20"/>
          <w:szCs w:val="20"/>
          <w:highlight w:val="white"/>
        </w:rPr>
      </w:pPr>
      <w:r w:rsidRPr="00D83A4E">
        <w:rPr>
          <w:sz w:val="20"/>
        </w:rPr>
        <w:t>Le public peut assister aux débats en salle et aussi en ligne, et les comptes rendus officiels des débats sont publiés en temps utile.</w:t>
      </w:r>
    </w:p>
    <w:p w14:paraId="3B75CCAB"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694A85A6"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39A2B3" w14:textId="77777777" w:rsidR="00182321" w:rsidRPr="00D83A4E" w:rsidRDefault="00182321" w:rsidP="00AF196A">
            <w:pPr>
              <w:jc w:val="center"/>
              <w:rPr>
                <w:sz w:val="20"/>
                <w:szCs w:val="20"/>
              </w:rPr>
            </w:pPr>
            <w:r w:rsidRPr="00D83A4E">
              <w:rPr>
                <w:sz w:val="20"/>
              </w:rPr>
              <w:lastRenderedPageBreak/>
              <w:t>Néant</w:t>
            </w:r>
          </w:p>
          <w:p w14:paraId="0B237A0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0E3A6F" w14:textId="77777777" w:rsidR="00182321" w:rsidRPr="00D83A4E" w:rsidRDefault="00182321" w:rsidP="00AF196A">
            <w:pPr>
              <w:jc w:val="center"/>
              <w:rPr>
                <w:sz w:val="20"/>
                <w:szCs w:val="20"/>
              </w:rPr>
            </w:pPr>
            <w:r w:rsidRPr="00D83A4E">
              <w:rPr>
                <w:sz w:val="20"/>
              </w:rPr>
              <w:t xml:space="preserve">Médiocre </w:t>
            </w:r>
          </w:p>
          <w:p w14:paraId="1BE49BE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3CBB6A" w14:textId="77777777" w:rsidR="00182321" w:rsidRPr="00D83A4E" w:rsidRDefault="00182321" w:rsidP="00AF196A">
            <w:pPr>
              <w:jc w:val="center"/>
              <w:rPr>
                <w:sz w:val="20"/>
                <w:szCs w:val="20"/>
              </w:rPr>
            </w:pPr>
            <w:r w:rsidRPr="00D83A4E">
              <w:rPr>
                <w:sz w:val="20"/>
              </w:rPr>
              <w:t>Moyen</w:t>
            </w:r>
          </w:p>
          <w:p w14:paraId="30EE9F9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6CFB4F" w14:textId="77777777" w:rsidR="00182321" w:rsidRPr="00D83A4E" w:rsidRDefault="00182321" w:rsidP="00AF196A">
            <w:pPr>
              <w:jc w:val="center"/>
              <w:rPr>
                <w:sz w:val="20"/>
                <w:szCs w:val="20"/>
              </w:rPr>
            </w:pPr>
            <w:r w:rsidRPr="00D83A4E">
              <w:rPr>
                <w:sz w:val="20"/>
              </w:rPr>
              <w:t>Bon</w:t>
            </w:r>
          </w:p>
          <w:p w14:paraId="68F1D9E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41EC82" w14:textId="77777777" w:rsidR="00182321" w:rsidRPr="00D83A4E" w:rsidRDefault="00182321" w:rsidP="00AF196A">
            <w:pPr>
              <w:jc w:val="center"/>
              <w:rPr>
                <w:sz w:val="20"/>
                <w:szCs w:val="20"/>
              </w:rPr>
            </w:pPr>
            <w:r w:rsidRPr="00D83A4E">
              <w:rPr>
                <w:sz w:val="20"/>
              </w:rPr>
              <w:t>Très bon</w:t>
            </w:r>
          </w:p>
          <w:p w14:paraId="791AEC6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8ECEA17" w14:textId="77777777" w:rsidR="00182321" w:rsidRPr="00D83A4E" w:rsidRDefault="00182321" w:rsidP="00AF196A">
            <w:pPr>
              <w:jc w:val="center"/>
              <w:rPr>
                <w:sz w:val="20"/>
                <w:szCs w:val="20"/>
              </w:rPr>
            </w:pPr>
            <w:r w:rsidRPr="00D83A4E">
              <w:rPr>
                <w:sz w:val="20"/>
              </w:rPr>
              <w:t>Excellent</w:t>
            </w:r>
          </w:p>
          <w:p w14:paraId="53DD3BC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4C678620"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61B07" w14:textId="77777777" w:rsidR="00182321" w:rsidRPr="00D83A4E" w:rsidRDefault="00182321" w:rsidP="00AF196A">
            <w:pPr>
              <w:rPr>
                <w:color w:val="005F9A"/>
                <w:sz w:val="20"/>
                <w:szCs w:val="20"/>
              </w:rPr>
            </w:pPr>
            <w:r w:rsidRPr="00D83A4E">
              <w:rPr>
                <w:color w:val="005F9A"/>
                <w:sz w:val="20"/>
              </w:rPr>
              <w:t>Éléments à l'appui de l'évaluation :</w:t>
            </w:r>
          </w:p>
          <w:p w14:paraId="7E77C0B1" w14:textId="77777777" w:rsidR="00182321" w:rsidRPr="00D83A4E" w:rsidRDefault="00182321" w:rsidP="00AF196A">
            <w:pPr>
              <w:rPr>
                <w:color w:val="0000FF"/>
                <w:sz w:val="20"/>
                <w:szCs w:val="20"/>
              </w:rPr>
            </w:pPr>
          </w:p>
          <w:p w14:paraId="53284EE5" w14:textId="77777777" w:rsidR="00182321" w:rsidRPr="00D83A4E" w:rsidRDefault="00182321" w:rsidP="00AF196A">
            <w:pPr>
              <w:rPr>
                <w:color w:val="0000FF"/>
                <w:sz w:val="20"/>
                <w:szCs w:val="20"/>
              </w:rPr>
            </w:pPr>
          </w:p>
        </w:tc>
      </w:tr>
    </w:tbl>
    <w:p w14:paraId="3A9158C9" w14:textId="77777777" w:rsidR="00182321" w:rsidRPr="00D83A4E" w:rsidRDefault="00182321" w:rsidP="00AF196A">
      <w:pPr>
        <w:pStyle w:val="Heading5"/>
      </w:pPr>
      <w:bookmarkStart w:id="154" w:name="_heading=h.mxqs35ecmvn1"/>
      <w:bookmarkEnd w:id="154"/>
      <w:r w:rsidRPr="00D83A4E">
        <w:t>Critère d'évaluation n° 4 : Impartialité</w:t>
      </w:r>
    </w:p>
    <w:p w14:paraId="7507E4B8" w14:textId="77777777" w:rsidR="00182321" w:rsidRPr="00D83A4E" w:rsidRDefault="00182321" w:rsidP="00AF196A">
      <w:pPr>
        <w:spacing w:line="240" w:lineRule="auto"/>
        <w:ind w:right="270"/>
        <w:rPr>
          <w:sz w:val="20"/>
          <w:szCs w:val="20"/>
        </w:rPr>
      </w:pPr>
      <w:r w:rsidRPr="00D83A4E">
        <w:rPr>
          <w:sz w:val="20"/>
        </w:rPr>
        <w:t>Les débats sont menés conformément au règlement du parlement, lequel est appliqué de façon impartiale par le président du parlement à l'ensemble des parlementaires, indépendamment de leur appartenance à un parti ou à un groupe.</w:t>
      </w:r>
    </w:p>
    <w:p w14:paraId="4ADE4E8B"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3C90BD57"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781352" w14:textId="77777777" w:rsidR="00182321" w:rsidRPr="00D83A4E" w:rsidRDefault="00182321" w:rsidP="00AF196A">
            <w:pPr>
              <w:jc w:val="center"/>
              <w:rPr>
                <w:sz w:val="20"/>
                <w:szCs w:val="20"/>
              </w:rPr>
            </w:pPr>
            <w:bookmarkStart w:id="155" w:name="_heading=h.3tbugp1"/>
            <w:bookmarkEnd w:id="155"/>
            <w:r w:rsidRPr="00D83A4E">
              <w:rPr>
                <w:sz w:val="20"/>
              </w:rPr>
              <w:t>Néant</w:t>
            </w:r>
          </w:p>
          <w:p w14:paraId="128A0F0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702C87" w14:textId="77777777" w:rsidR="00182321" w:rsidRPr="00D83A4E" w:rsidRDefault="00182321" w:rsidP="00AF196A">
            <w:pPr>
              <w:jc w:val="center"/>
              <w:rPr>
                <w:sz w:val="20"/>
                <w:szCs w:val="20"/>
              </w:rPr>
            </w:pPr>
            <w:r w:rsidRPr="00D83A4E">
              <w:rPr>
                <w:sz w:val="20"/>
              </w:rPr>
              <w:t xml:space="preserve">Médiocre </w:t>
            </w:r>
          </w:p>
          <w:p w14:paraId="4B6929D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76B4B6" w14:textId="77777777" w:rsidR="00182321" w:rsidRPr="00D83A4E" w:rsidRDefault="00182321" w:rsidP="00AF196A">
            <w:pPr>
              <w:jc w:val="center"/>
              <w:rPr>
                <w:sz w:val="20"/>
                <w:szCs w:val="20"/>
              </w:rPr>
            </w:pPr>
            <w:r w:rsidRPr="00D83A4E">
              <w:rPr>
                <w:sz w:val="20"/>
              </w:rPr>
              <w:t>Moyen</w:t>
            </w:r>
          </w:p>
          <w:p w14:paraId="10FF65E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F57389" w14:textId="77777777" w:rsidR="00182321" w:rsidRPr="00D83A4E" w:rsidRDefault="00182321" w:rsidP="00AF196A">
            <w:pPr>
              <w:jc w:val="center"/>
              <w:rPr>
                <w:sz w:val="20"/>
                <w:szCs w:val="20"/>
              </w:rPr>
            </w:pPr>
            <w:r w:rsidRPr="00D83A4E">
              <w:rPr>
                <w:sz w:val="20"/>
              </w:rPr>
              <w:t>Bon</w:t>
            </w:r>
          </w:p>
          <w:p w14:paraId="535E2B1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A79613" w14:textId="77777777" w:rsidR="00182321" w:rsidRPr="00D83A4E" w:rsidRDefault="00182321" w:rsidP="00AF196A">
            <w:pPr>
              <w:jc w:val="center"/>
              <w:rPr>
                <w:sz w:val="20"/>
                <w:szCs w:val="20"/>
              </w:rPr>
            </w:pPr>
            <w:r w:rsidRPr="00D83A4E">
              <w:rPr>
                <w:sz w:val="20"/>
              </w:rPr>
              <w:t>Très bon</w:t>
            </w:r>
          </w:p>
          <w:p w14:paraId="5E3541C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C283D57" w14:textId="77777777" w:rsidR="00182321" w:rsidRPr="00D83A4E" w:rsidRDefault="00182321" w:rsidP="00AF196A">
            <w:pPr>
              <w:jc w:val="center"/>
              <w:rPr>
                <w:sz w:val="20"/>
                <w:szCs w:val="20"/>
              </w:rPr>
            </w:pPr>
            <w:r w:rsidRPr="00D83A4E">
              <w:rPr>
                <w:sz w:val="20"/>
              </w:rPr>
              <w:t>Excellent</w:t>
            </w:r>
          </w:p>
          <w:p w14:paraId="6EC5FD3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5D8A74BD"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C84A8" w14:textId="77777777" w:rsidR="00182321" w:rsidRPr="00D83A4E" w:rsidRDefault="00182321" w:rsidP="00AF196A">
            <w:pPr>
              <w:rPr>
                <w:color w:val="005F9A"/>
                <w:sz w:val="20"/>
                <w:szCs w:val="20"/>
              </w:rPr>
            </w:pPr>
            <w:r w:rsidRPr="00D83A4E">
              <w:rPr>
                <w:color w:val="005F9A"/>
                <w:sz w:val="20"/>
              </w:rPr>
              <w:t>Éléments à l'appui de l'évaluation :</w:t>
            </w:r>
          </w:p>
          <w:p w14:paraId="3639D089" w14:textId="77777777" w:rsidR="00182321" w:rsidRPr="00D83A4E" w:rsidRDefault="00182321" w:rsidP="00AF196A">
            <w:pPr>
              <w:rPr>
                <w:color w:val="0000FF"/>
                <w:sz w:val="20"/>
                <w:szCs w:val="20"/>
              </w:rPr>
            </w:pPr>
          </w:p>
          <w:p w14:paraId="6301F7C0" w14:textId="77777777" w:rsidR="00182321" w:rsidRPr="00D83A4E" w:rsidRDefault="00182321" w:rsidP="00AF196A">
            <w:pPr>
              <w:rPr>
                <w:color w:val="0000FF"/>
                <w:sz w:val="20"/>
                <w:szCs w:val="20"/>
              </w:rPr>
            </w:pPr>
          </w:p>
        </w:tc>
      </w:tr>
    </w:tbl>
    <w:p w14:paraId="23AD5765" w14:textId="77777777" w:rsidR="00182321" w:rsidRPr="00D83A4E" w:rsidRDefault="00182321" w:rsidP="00AF196A">
      <w:pPr>
        <w:pStyle w:val="section-title"/>
      </w:pPr>
      <w:r w:rsidRPr="00D83A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7E254F50"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BFE8446" w14:textId="77777777" w:rsidR="00182321" w:rsidRPr="00D83A4E" w:rsidRDefault="00182321" w:rsidP="00AF196A">
            <w:pPr>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7860A0C0" w14:textId="77777777" w:rsidR="00182321" w:rsidRPr="00D83A4E" w:rsidRDefault="00182321" w:rsidP="00AF196A">
      <w:pPr>
        <w:spacing w:line="240" w:lineRule="auto"/>
        <w:ind w:right="270"/>
        <w:rPr>
          <w:sz w:val="20"/>
          <w:szCs w:val="20"/>
        </w:rPr>
      </w:pPr>
    </w:p>
    <w:p w14:paraId="2E03ED26" w14:textId="77777777" w:rsidR="00182321" w:rsidRPr="00D83A4E" w:rsidRDefault="00182321" w:rsidP="00AF196A">
      <w:pPr>
        <w:spacing w:line="240" w:lineRule="auto"/>
        <w:ind w:right="270"/>
        <w:rPr>
          <w:sz w:val="20"/>
          <w:szCs w:val="20"/>
        </w:rPr>
      </w:pPr>
    </w:p>
    <w:p w14:paraId="67AD86F8" w14:textId="77777777" w:rsidR="00182321" w:rsidRPr="00D83A4E" w:rsidRDefault="00182321" w:rsidP="00AF196A">
      <w:pPr>
        <w:spacing w:line="240" w:lineRule="auto"/>
        <w:ind w:right="270"/>
        <w:rPr>
          <w:sz w:val="20"/>
          <w:szCs w:val="20"/>
        </w:rPr>
      </w:pPr>
    </w:p>
    <w:p w14:paraId="071FD2D5" w14:textId="77777777" w:rsidR="00182321" w:rsidRPr="00D83A4E" w:rsidRDefault="00182321" w:rsidP="00AF196A">
      <w:pPr>
        <w:spacing w:line="240" w:lineRule="auto"/>
        <w:ind w:right="270"/>
        <w:rPr>
          <w:sz w:val="20"/>
          <w:szCs w:val="20"/>
        </w:rPr>
      </w:pPr>
    </w:p>
    <w:p w14:paraId="6AE7D6B8" w14:textId="77777777" w:rsidR="00182321" w:rsidRPr="00D83A4E" w:rsidRDefault="00182321" w:rsidP="00AF196A">
      <w:pPr>
        <w:spacing w:line="240" w:lineRule="auto"/>
        <w:ind w:right="270"/>
        <w:rPr>
          <w:sz w:val="20"/>
          <w:szCs w:val="20"/>
        </w:rPr>
      </w:pPr>
    </w:p>
    <w:p w14:paraId="5B254A87" w14:textId="77777777" w:rsidR="00182321" w:rsidRPr="00D83A4E" w:rsidRDefault="00182321" w:rsidP="00AF196A">
      <w:pPr>
        <w:spacing w:line="240" w:lineRule="auto"/>
        <w:ind w:right="270"/>
        <w:rPr>
          <w:sz w:val="20"/>
          <w:szCs w:val="20"/>
        </w:rPr>
      </w:pPr>
    </w:p>
    <w:p w14:paraId="40A8F648" w14:textId="77777777" w:rsidR="00182321" w:rsidRPr="00D83A4E" w:rsidRDefault="00182321" w:rsidP="00AF196A">
      <w:pPr>
        <w:spacing w:line="240" w:lineRule="auto"/>
        <w:ind w:right="270"/>
        <w:rPr>
          <w:sz w:val="20"/>
          <w:szCs w:val="20"/>
        </w:rPr>
      </w:pPr>
    </w:p>
    <w:p w14:paraId="2CFD0ECF" w14:textId="77777777" w:rsidR="00182321" w:rsidRPr="00D83A4E" w:rsidRDefault="00182321" w:rsidP="00AF196A">
      <w:pPr>
        <w:keepNext/>
        <w:keepLines/>
        <w:spacing w:line="240" w:lineRule="auto"/>
        <w:ind w:right="270"/>
        <w:rPr>
          <w:b/>
          <w:color w:val="005F9A"/>
          <w:sz w:val="24"/>
          <w:szCs w:val="24"/>
        </w:rPr>
      </w:pPr>
      <w:r w:rsidRPr="00D83A4E">
        <w:br w:type="page"/>
      </w:r>
      <w:bookmarkStart w:id="156" w:name="_heading=h.28h4qwu"/>
      <w:bookmarkEnd w:id="156"/>
    </w:p>
    <w:p w14:paraId="032DEF33" w14:textId="77777777" w:rsidR="00182321" w:rsidRPr="00D83A4E" w:rsidRDefault="00182321" w:rsidP="00AF196A">
      <w:pPr>
        <w:pStyle w:val="Dimension"/>
        <w:outlineLvl w:val="4"/>
      </w:pPr>
      <w:bookmarkStart w:id="157" w:name="_heading=h.45cit14b7tno"/>
      <w:bookmarkEnd w:id="157"/>
      <w:r w:rsidRPr="00D83A4E">
        <w:lastRenderedPageBreak/>
        <w:t>Aspect 1.3.7 : Vote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4B213B60" w14:textId="77777777" w:rsidTr="004E77A2">
        <w:tc>
          <w:tcPr>
            <w:tcW w:w="9350" w:type="dxa"/>
            <w:shd w:val="clear" w:color="auto" w:fill="EEEEEE"/>
          </w:tcPr>
          <w:p w14:paraId="143E1C65" w14:textId="77777777" w:rsidR="00182321" w:rsidRPr="00D83A4E" w:rsidRDefault="00182321" w:rsidP="00AF196A">
            <w:pPr>
              <w:spacing w:line="240" w:lineRule="auto"/>
              <w:rPr>
                <w:rFonts w:eastAsia="Calibri" w:cs="Calibri"/>
                <w:sz w:val="20"/>
                <w:szCs w:val="20"/>
              </w:rPr>
            </w:pPr>
            <w:r w:rsidRPr="00D83A4E">
              <w:rPr>
                <w:sz w:val="20"/>
              </w:rPr>
              <w:t>Cet aspect s'applique aux éléments suivants :</w:t>
            </w:r>
          </w:p>
          <w:p w14:paraId="2DD41042"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3B807BFC"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54EFC0FE" w14:textId="77777777" w:rsidR="00182321" w:rsidRPr="00D83A4E" w:rsidRDefault="00182321" w:rsidP="00AF196A">
      <w:pPr>
        <w:pStyle w:val="section-title"/>
      </w:pPr>
      <w:bookmarkStart w:id="158" w:name="_heading=h.nmf14n"/>
      <w:bookmarkEnd w:id="158"/>
      <w:r w:rsidRPr="00D83A4E">
        <w:t>À propos de l'aspect</w:t>
      </w:r>
    </w:p>
    <w:p w14:paraId="0CCBB86D" w14:textId="77777777" w:rsidR="00182321" w:rsidRPr="00D83A4E" w:rsidRDefault="00182321" w:rsidP="00AF196A">
      <w:pPr>
        <w:spacing w:line="240" w:lineRule="auto"/>
        <w:ind w:right="270"/>
        <w:rPr>
          <w:sz w:val="20"/>
          <w:szCs w:val="20"/>
        </w:rPr>
      </w:pPr>
      <w:r w:rsidRPr="00D83A4E">
        <w:rPr>
          <w:sz w:val="20"/>
        </w:rPr>
        <w:t>Cet aspect porte sur les modalités de vote des parlementaires, que ce soit de vive voix ou par bulletin. La capacité des députés à voter pour ou contre une politique ou un projet/proposition de loi est un élément essentiel de l'exercice de leur fonction de représentation. Le pouvoir de vote doit être exercé par les seuls parlementaires, lesquels doivent pouvoir voter librement, sans interférence ni influence indue.</w:t>
      </w:r>
    </w:p>
    <w:p w14:paraId="7E6EF381" w14:textId="77777777" w:rsidR="00182321" w:rsidRPr="00D83A4E" w:rsidRDefault="00182321" w:rsidP="00AF196A">
      <w:pPr>
        <w:spacing w:line="240" w:lineRule="auto"/>
        <w:ind w:right="270"/>
        <w:rPr>
          <w:sz w:val="20"/>
          <w:szCs w:val="20"/>
        </w:rPr>
      </w:pPr>
    </w:p>
    <w:p w14:paraId="018087C4" w14:textId="77777777" w:rsidR="00182321" w:rsidRPr="00D83A4E" w:rsidRDefault="00182321" w:rsidP="00AF196A">
      <w:pPr>
        <w:spacing w:line="240" w:lineRule="auto"/>
        <w:ind w:right="270"/>
        <w:rPr>
          <w:sz w:val="20"/>
        </w:rPr>
      </w:pPr>
      <w:r w:rsidRPr="00D83A4E">
        <w:rPr>
          <w:sz w:val="20"/>
        </w:rPr>
        <w:t xml:space="preserve">Les votes doivent être enregistrés </w:t>
      </w:r>
      <w:r w:rsidRPr="00D83A4E">
        <w:rPr>
          <w:sz w:val="20"/>
          <w:cs/>
        </w:rPr>
        <w:t xml:space="preserve">– </w:t>
      </w:r>
      <w:r w:rsidRPr="00D83A4E">
        <w:rPr>
          <w:sz w:val="20"/>
        </w:rPr>
        <w:t xml:space="preserve">par appel nominal, par voie électronique ou sur papier </w:t>
      </w:r>
      <w:r w:rsidRPr="00D83A4E">
        <w:rPr>
          <w:sz w:val="20"/>
          <w:cs/>
        </w:rPr>
        <w:t xml:space="preserve">– </w:t>
      </w:r>
      <w:r w:rsidRPr="00D83A4E">
        <w:rPr>
          <w:sz w:val="20"/>
        </w:rPr>
        <w:t>et publiés, afin de rendre compte de la manière dont chaque parlementaire a voté. Le règlement du parlement doit préciser les exceptions à l'enregistrement et à la publication officiels des votes des parlementaires. Les articles concernés doivent permettre à une minorité de parlementaires d'exiger la tenue d'un vote enregistré.</w:t>
      </w:r>
    </w:p>
    <w:p w14:paraId="3AE50CE5" w14:textId="77777777" w:rsidR="00182321" w:rsidRPr="00D83A4E" w:rsidRDefault="00182321" w:rsidP="00AF196A">
      <w:pPr>
        <w:spacing w:line="240" w:lineRule="auto"/>
        <w:ind w:right="270"/>
        <w:rPr>
          <w:sz w:val="20"/>
        </w:rPr>
      </w:pPr>
    </w:p>
    <w:p w14:paraId="002C8ADB" w14:textId="77777777" w:rsidR="00182321" w:rsidRPr="00D83A4E" w:rsidRDefault="00182321" w:rsidP="00AF196A">
      <w:pPr>
        <w:spacing w:line="240" w:lineRule="auto"/>
        <w:ind w:right="270"/>
        <w:rPr>
          <w:sz w:val="20"/>
          <w:szCs w:val="20"/>
        </w:rPr>
      </w:pPr>
      <w:r w:rsidRPr="00D83A4E">
        <w:rPr>
          <w:sz w:val="20"/>
        </w:rPr>
        <w:t>Si le parlement autorise le vote par procuration ou à distance, les mécanismes correspondants doivent être précisés dans le règlement du parlement.</w:t>
      </w:r>
    </w:p>
    <w:p w14:paraId="47D7B472"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212CE668" w14:textId="77777777" w:rsidTr="00A0431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9325ECB" w14:textId="77777777" w:rsidR="00182321" w:rsidRPr="00D83A4E" w:rsidRDefault="00182321" w:rsidP="00AF196A">
            <w:pPr>
              <w:spacing w:line="240" w:lineRule="auto"/>
              <w:rPr>
                <w:i/>
                <w:sz w:val="20"/>
                <w:szCs w:val="20"/>
              </w:rPr>
            </w:pPr>
            <w:r w:rsidRPr="00D83A4E">
              <w:rPr>
                <w:i/>
                <w:sz w:val="20"/>
              </w:rPr>
              <w:t>Après une analyse comparative, les parlements pourraient par exemple viser les objectifs suivants en ce qui concerne le vote :</w:t>
            </w:r>
          </w:p>
          <w:p w14:paraId="5C6B70C1" w14:textId="77777777" w:rsidR="00182321" w:rsidRPr="00D83A4E" w:rsidRDefault="00182321" w:rsidP="00AF196A">
            <w:pPr>
              <w:spacing w:line="240" w:lineRule="auto"/>
              <w:ind w:right="270"/>
              <w:rPr>
                <w:sz w:val="20"/>
                <w:szCs w:val="20"/>
              </w:rPr>
            </w:pPr>
          </w:p>
          <w:p w14:paraId="20D1823E" w14:textId="77777777" w:rsidR="00182321" w:rsidRPr="00D83A4E" w:rsidRDefault="00182321" w:rsidP="00AF196A">
            <w:pPr>
              <w:spacing w:line="240" w:lineRule="auto"/>
              <w:ind w:right="270"/>
              <w:rPr>
                <w:sz w:val="20"/>
              </w:rPr>
            </w:pPr>
            <w:r w:rsidRPr="00D83A4E">
              <w:rPr>
                <w:sz w:val="20"/>
              </w:rPr>
              <w:t xml:space="preserve">Le parlement dispose dans son règlement intérieur d'articles clairs concernant l'autorisation, la convocation et l'enregistrement des votes au sein de la chambre. Le règlement du parlement précise comment une minorité de parlementaires peut demander la tenue d'un vote sur une question spécifique. Le pouvoir de vote est limité aux parlementaires. </w:t>
            </w:r>
          </w:p>
          <w:p w14:paraId="207E4E1B" w14:textId="77777777" w:rsidR="00182321" w:rsidRPr="00D83A4E" w:rsidRDefault="00182321" w:rsidP="00AF196A">
            <w:pPr>
              <w:spacing w:line="240" w:lineRule="auto"/>
              <w:ind w:right="270"/>
              <w:rPr>
                <w:sz w:val="20"/>
              </w:rPr>
            </w:pPr>
          </w:p>
          <w:p w14:paraId="28872386" w14:textId="77777777" w:rsidR="00182321" w:rsidRPr="00D83A4E" w:rsidRDefault="00182321" w:rsidP="00AF196A">
            <w:pPr>
              <w:spacing w:line="240" w:lineRule="auto"/>
              <w:ind w:right="270"/>
              <w:rPr>
                <w:sz w:val="20"/>
                <w:szCs w:val="20"/>
              </w:rPr>
            </w:pPr>
            <w:r w:rsidRPr="00D83A4E">
              <w:rPr>
                <w:sz w:val="20"/>
              </w:rPr>
              <w:t>Les parlementaires peuvent voter librement, sans interférence ni influence indue.</w:t>
            </w:r>
          </w:p>
          <w:p w14:paraId="636A8A9E" w14:textId="77777777" w:rsidR="00182321" w:rsidRPr="00D83A4E" w:rsidRDefault="00182321" w:rsidP="00AF196A">
            <w:pPr>
              <w:spacing w:line="240" w:lineRule="auto"/>
              <w:ind w:right="270"/>
              <w:rPr>
                <w:sz w:val="20"/>
                <w:szCs w:val="20"/>
              </w:rPr>
            </w:pPr>
          </w:p>
          <w:p w14:paraId="0954BF6B" w14:textId="77777777" w:rsidR="00182321" w:rsidRPr="00D83A4E" w:rsidRDefault="00182321" w:rsidP="00AF196A">
            <w:pPr>
              <w:spacing w:line="240" w:lineRule="auto"/>
              <w:rPr>
                <w:sz w:val="20"/>
                <w:szCs w:val="20"/>
              </w:rPr>
            </w:pPr>
            <w:r w:rsidRPr="00D83A4E">
              <w:rPr>
                <w:sz w:val="20"/>
              </w:rPr>
              <w:t xml:space="preserve">Les votes sont enregistrés et publiés, de manière à pouvoir rendre compte de la façon dont chaque parlementaire a voté. Le règlement du parlement doit préciser les exceptions à l'enregistrement et à la publication officiels des votes des parlementaires. </w:t>
            </w:r>
          </w:p>
          <w:p w14:paraId="1340348E" w14:textId="77777777" w:rsidR="00182321" w:rsidRPr="00D83A4E" w:rsidRDefault="00182321" w:rsidP="00AF196A">
            <w:pPr>
              <w:spacing w:line="240" w:lineRule="auto"/>
              <w:rPr>
                <w:sz w:val="20"/>
                <w:szCs w:val="20"/>
              </w:rPr>
            </w:pPr>
          </w:p>
        </w:tc>
      </w:tr>
    </w:tbl>
    <w:p w14:paraId="528FEDCF" w14:textId="77777777" w:rsidR="00182321" w:rsidRPr="00D83A4E" w:rsidRDefault="00182321" w:rsidP="00AF196A">
      <w:pPr>
        <w:pStyle w:val="section-title"/>
      </w:pPr>
      <w:r w:rsidRPr="00D83A4E">
        <w:t>Évaluation</w:t>
      </w:r>
    </w:p>
    <w:p w14:paraId="76A309B8" w14:textId="77777777" w:rsidR="00182321" w:rsidRPr="00D83A4E" w:rsidRDefault="00182321" w:rsidP="00AF196A">
      <w:pPr>
        <w:spacing w:line="240" w:lineRule="auto"/>
        <w:ind w:right="270"/>
        <w:rPr>
          <w:sz w:val="20"/>
          <w:szCs w:val="20"/>
        </w:rPr>
      </w:pPr>
      <w:r w:rsidRPr="00D83A4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D83A4E">
        <w:rPr>
          <w:sz w:val="20"/>
        </w:rPr>
        <w:t xml:space="preserve"> </w:t>
      </w:r>
    </w:p>
    <w:p w14:paraId="67B8CAC8" w14:textId="77777777" w:rsidR="00182321" w:rsidRPr="00D83A4E" w:rsidRDefault="00182321" w:rsidP="00AF196A">
      <w:pPr>
        <w:spacing w:line="240" w:lineRule="auto"/>
        <w:ind w:right="270"/>
        <w:rPr>
          <w:sz w:val="20"/>
          <w:szCs w:val="20"/>
        </w:rPr>
      </w:pPr>
    </w:p>
    <w:p w14:paraId="37484D13"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6BC19363" w14:textId="77777777" w:rsidR="00182321" w:rsidRPr="00D83A4E" w:rsidRDefault="00182321" w:rsidP="00AF196A">
      <w:pPr>
        <w:spacing w:line="240" w:lineRule="auto"/>
        <w:ind w:right="270"/>
        <w:rPr>
          <w:sz w:val="20"/>
          <w:szCs w:val="20"/>
        </w:rPr>
      </w:pPr>
    </w:p>
    <w:p w14:paraId="7C4033B9" w14:textId="77777777" w:rsidR="00182321" w:rsidRPr="00D83A4E" w:rsidRDefault="00182321" w:rsidP="00AF196A">
      <w:pPr>
        <w:numPr>
          <w:ilvl w:val="0"/>
          <w:numId w:val="27"/>
        </w:numPr>
        <w:pBdr>
          <w:top w:val="nil"/>
          <w:left w:val="nil"/>
          <w:bottom w:val="nil"/>
          <w:right w:val="nil"/>
          <w:between w:val="nil"/>
        </w:pBdr>
        <w:spacing w:line="240" w:lineRule="auto"/>
        <w:ind w:left="562" w:hanging="562"/>
        <w:rPr>
          <w:color w:val="000000"/>
          <w:sz w:val="20"/>
          <w:szCs w:val="20"/>
        </w:rPr>
      </w:pPr>
      <w:r w:rsidRPr="00D83A4E">
        <w:rPr>
          <w:color w:val="000000"/>
          <w:sz w:val="20"/>
        </w:rPr>
        <w:t>Dispositions du règlement du parlement relatives au vote</w:t>
      </w:r>
    </w:p>
    <w:p w14:paraId="460D3CAA" w14:textId="77777777" w:rsidR="00182321" w:rsidRPr="00D83A4E" w:rsidRDefault="00182321" w:rsidP="00AF196A">
      <w:pPr>
        <w:numPr>
          <w:ilvl w:val="0"/>
          <w:numId w:val="27"/>
        </w:numPr>
        <w:pBdr>
          <w:top w:val="nil"/>
          <w:left w:val="nil"/>
          <w:bottom w:val="nil"/>
          <w:right w:val="nil"/>
          <w:between w:val="nil"/>
        </w:pBdr>
        <w:spacing w:line="240" w:lineRule="auto"/>
        <w:ind w:left="562" w:hanging="562"/>
        <w:rPr>
          <w:color w:val="000000"/>
          <w:sz w:val="20"/>
          <w:szCs w:val="20"/>
        </w:rPr>
      </w:pPr>
      <w:r w:rsidRPr="00D83A4E">
        <w:rPr>
          <w:color w:val="000000"/>
          <w:sz w:val="20"/>
        </w:rPr>
        <w:t>Registres des votes au parlement mis à la disposition du public</w:t>
      </w:r>
    </w:p>
    <w:p w14:paraId="04DD145D" w14:textId="77777777" w:rsidR="00182321" w:rsidRPr="00D83A4E" w:rsidRDefault="00182321" w:rsidP="00AF196A">
      <w:pPr>
        <w:spacing w:line="240" w:lineRule="auto"/>
        <w:ind w:right="270"/>
        <w:rPr>
          <w:sz w:val="20"/>
          <w:szCs w:val="20"/>
        </w:rPr>
      </w:pPr>
    </w:p>
    <w:p w14:paraId="3062D5A7" w14:textId="77777777" w:rsidR="00182321" w:rsidRPr="00D83A4E" w:rsidRDefault="00182321" w:rsidP="00AF196A">
      <w:pPr>
        <w:spacing w:line="240" w:lineRule="auto"/>
        <w:ind w:right="270"/>
        <w:rPr>
          <w:sz w:val="20"/>
          <w:szCs w:val="20"/>
        </w:rPr>
      </w:pPr>
      <w:r w:rsidRPr="00D83A4E">
        <w:rPr>
          <w:sz w:val="20"/>
        </w:rPr>
        <w:t>Le cas échéant, merci de bien vouloir communiquer des observations ou exemples supplémentaires pour étayer l'évaluation.</w:t>
      </w:r>
    </w:p>
    <w:p w14:paraId="5AAB4567" w14:textId="77777777" w:rsidR="00182321" w:rsidRPr="00D83A4E" w:rsidRDefault="00182321" w:rsidP="00AF196A">
      <w:pPr>
        <w:spacing w:line="240" w:lineRule="auto"/>
        <w:ind w:right="270"/>
        <w:rPr>
          <w:sz w:val="20"/>
          <w:szCs w:val="20"/>
        </w:rPr>
      </w:pPr>
    </w:p>
    <w:p w14:paraId="7792632C" w14:textId="77777777" w:rsidR="00182321" w:rsidRPr="00D83A4E" w:rsidRDefault="00182321" w:rsidP="00AF196A">
      <w:pPr>
        <w:pStyle w:val="Heading5"/>
      </w:pPr>
      <w:bookmarkStart w:id="159" w:name="_heading=h.tf8ddv5qehva"/>
      <w:bookmarkEnd w:id="159"/>
      <w:r w:rsidRPr="00D83A4E">
        <w:lastRenderedPageBreak/>
        <w:t>Critère d'évaluation n° 1 : Limitation aux seuls parlementaires</w:t>
      </w:r>
    </w:p>
    <w:p w14:paraId="45F37842" w14:textId="77777777" w:rsidR="00182321" w:rsidRPr="00D83A4E" w:rsidRDefault="00182321" w:rsidP="00AF196A">
      <w:pPr>
        <w:spacing w:line="240" w:lineRule="auto"/>
        <w:ind w:right="270"/>
        <w:rPr>
          <w:sz w:val="20"/>
          <w:szCs w:val="20"/>
        </w:rPr>
      </w:pPr>
      <w:r w:rsidRPr="00D83A4E">
        <w:rPr>
          <w:sz w:val="20"/>
        </w:rPr>
        <w:t>Le règlement du parlement contient des dispositions relatives au vote. Le pouvoir de vote est limité aux parlementaires. Si le parlement autorise le vote par procuration ou à distance, les mécanismes correspondants sont précisés dans le règlement du parlement.</w:t>
      </w:r>
    </w:p>
    <w:p w14:paraId="28595DC2"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5DB50A57"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6EB6E5" w14:textId="77777777" w:rsidR="00182321" w:rsidRPr="00D83A4E" w:rsidRDefault="00182321" w:rsidP="00AF196A">
            <w:pPr>
              <w:jc w:val="center"/>
              <w:rPr>
                <w:sz w:val="20"/>
                <w:szCs w:val="20"/>
              </w:rPr>
            </w:pPr>
            <w:r w:rsidRPr="00D83A4E">
              <w:rPr>
                <w:sz w:val="20"/>
              </w:rPr>
              <w:t>Néant</w:t>
            </w:r>
          </w:p>
          <w:p w14:paraId="3D6B136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D3662D" w14:textId="77777777" w:rsidR="00182321" w:rsidRPr="00D83A4E" w:rsidRDefault="00182321" w:rsidP="00AF196A">
            <w:pPr>
              <w:jc w:val="center"/>
              <w:rPr>
                <w:sz w:val="20"/>
                <w:szCs w:val="20"/>
              </w:rPr>
            </w:pPr>
            <w:r w:rsidRPr="00D83A4E">
              <w:rPr>
                <w:sz w:val="20"/>
              </w:rPr>
              <w:t xml:space="preserve">Médiocre </w:t>
            </w:r>
          </w:p>
          <w:p w14:paraId="7C03A27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7B9794" w14:textId="77777777" w:rsidR="00182321" w:rsidRPr="00D83A4E" w:rsidRDefault="00182321" w:rsidP="00AF196A">
            <w:pPr>
              <w:jc w:val="center"/>
              <w:rPr>
                <w:sz w:val="20"/>
                <w:szCs w:val="20"/>
              </w:rPr>
            </w:pPr>
            <w:r w:rsidRPr="00D83A4E">
              <w:rPr>
                <w:sz w:val="20"/>
              </w:rPr>
              <w:t>Moyen</w:t>
            </w:r>
          </w:p>
          <w:p w14:paraId="4A72CA0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BD5067" w14:textId="77777777" w:rsidR="00182321" w:rsidRPr="00D83A4E" w:rsidRDefault="00182321" w:rsidP="00AF196A">
            <w:pPr>
              <w:jc w:val="center"/>
              <w:rPr>
                <w:sz w:val="20"/>
                <w:szCs w:val="20"/>
              </w:rPr>
            </w:pPr>
            <w:r w:rsidRPr="00D83A4E">
              <w:rPr>
                <w:sz w:val="20"/>
              </w:rPr>
              <w:t>Bon</w:t>
            </w:r>
          </w:p>
          <w:p w14:paraId="69C23B6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6EFE1E" w14:textId="77777777" w:rsidR="00182321" w:rsidRPr="00D83A4E" w:rsidRDefault="00182321" w:rsidP="00AF196A">
            <w:pPr>
              <w:jc w:val="center"/>
              <w:rPr>
                <w:sz w:val="20"/>
                <w:szCs w:val="20"/>
              </w:rPr>
            </w:pPr>
            <w:r w:rsidRPr="00D83A4E">
              <w:rPr>
                <w:sz w:val="20"/>
              </w:rPr>
              <w:t>Très bon</w:t>
            </w:r>
          </w:p>
          <w:p w14:paraId="4C17BB3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575D930" w14:textId="77777777" w:rsidR="00182321" w:rsidRPr="00D83A4E" w:rsidRDefault="00182321" w:rsidP="00AF196A">
            <w:pPr>
              <w:jc w:val="center"/>
              <w:rPr>
                <w:sz w:val="20"/>
                <w:szCs w:val="20"/>
              </w:rPr>
            </w:pPr>
            <w:r w:rsidRPr="00D83A4E">
              <w:rPr>
                <w:sz w:val="20"/>
              </w:rPr>
              <w:t>Excellent</w:t>
            </w:r>
          </w:p>
          <w:p w14:paraId="5519E6B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70A134B0"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AA239" w14:textId="77777777" w:rsidR="00182321" w:rsidRPr="00D83A4E" w:rsidRDefault="00182321" w:rsidP="00AF196A">
            <w:pPr>
              <w:rPr>
                <w:color w:val="005F9A"/>
                <w:sz w:val="20"/>
                <w:szCs w:val="20"/>
              </w:rPr>
            </w:pPr>
            <w:r w:rsidRPr="00D83A4E">
              <w:rPr>
                <w:color w:val="005F9A"/>
                <w:sz w:val="20"/>
              </w:rPr>
              <w:t>Éléments à l'appui de l'évaluation :</w:t>
            </w:r>
          </w:p>
          <w:p w14:paraId="010E066E" w14:textId="77777777" w:rsidR="00182321" w:rsidRPr="00D83A4E" w:rsidRDefault="00182321" w:rsidP="00AF196A">
            <w:pPr>
              <w:rPr>
                <w:color w:val="0000FF"/>
                <w:sz w:val="20"/>
                <w:szCs w:val="20"/>
              </w:rPr>
            </w:pPr>
          </w:p>
          <w:p w14:paraId="12195366" w14:textId="77777777" w:rsidR="00182321" w:rsidRPr="00D83A4E" w:rsidRDefault="00182321" w:rsidP="00AF196A">
            <w:pPr>
              <w:rPr>
                <w:color w:val="0000FF"/>
                <w:sz w:val="20"/>
                <w:szCs w:val="20"/>
              </w:rPr>
            </w:pPr>
          </w:p>
        </w:tc>
      </w:tr>
    </w:tbl>
    <w:p w14:paraId="736F37F6" w14:textId="77777777" w:rsidR="00182321" w:rsidRPr="00D83A4E" w:rsidRDefault="00182321" w:rsidP="00AF196A">
      <w:pPr>
        <w:pStyle w:val="Heading5"/>
      </w:pPr>
      <w:bookmarkStart w:id="160" w:name="_heading=h.r4zoezlfkypk"/>
      <w:bookmarkEnd w:id="160"/>
      <w:r w:rsidRPr="00D83A4E">
        <w:t>Critère d'évaluation n° 2 : Droit de la minorité de demander la tenue d'un vote</w:t>
      </w:r>
    </w:p>
    <w:p w14:paraId="0CC2CFE2" w14:textId="77777777" w:rsidR="00182321" w:rsidRPr="00D83A4E" w:rsidRDefault="00182321" w:rsidP="00AF196A">
      <w:pPr>
        <w:spacing w:line="240" w:lineRule="auto"/>
        <w:ind w:right="270"/>
        <w:rPr>
          <w:sz w:val="20"/>
          <w:szCs w:val="20"/>
        </w:rPr>
      </w:pPr>
      <w:r w:rsidRPr="00D83A4E">
        <w:rPr>
          <w:sz w:val="20"/>
        </w:rPr>
        <w:t>Le règlement du parlement précise comment une minorité de parlementaires peut demander la tenue d'un vote sur une question spécifique.</w:t>
      </w:r>
    </w:p>
    <w:p w14:paraId="28ADB9CA"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77A92755"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BD4610" w14:textId="77777777" w:rsidR="00182321" w:rsidRPr="00D83A4E" w:rsidRDefault="00182321" w:rsidP="00AF196A">
            <w:pPr>
              <w:jc w:val="center"/>
              <w:rPr>
                <w:sz w:val="20"/>
                <w:szCs w:val="20"/>
              </w:rPr>
            </w:pPr>
            <w:r w:rsidRPr="00D83A4E">
              <w:rPr>
                <w:sz w:val="20"/>
              </w:rPr>
              <w:t>Néant</w:t>
            </w:r>
          </w:p>
          <w:p w14:paraId="173598D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34954A" w14:textId="77777777" w:rsidR="00182321" w:rsidRPr="00D83A4E" w:rsidRDefault="00182321" w:rsidP="00AF196A">
            <w:pPr>
              <w:jc w:val="center"/>
              <w:rPr>
                <w:sz w:val="20"/>
                <w:szCs w:val="20"/>
              </w:rPr>
            </w:pPr>
            <w:r w:rsidRPr="00D83A4E">
              <w:rPr>
                <w:sz w:val="20"/>
              </w:rPr>
              <w:t xml:space="preserve">Médiocre </w:t>
            </w:r>
          </w:p>
          <w:p w14:paraId="4250326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A9FF92" w14:textId="77777777" w:rsidR="00182321" w:rsidRPr="00D83A4E" w:rsidRDefault="00182321" w:rsidP="00AF196A">
            <w:pPr>
              <w:jc w:val="center"/>
              <w:rPr>
                <w:sz w:val="20"/>
                <w:szCs w:val="20"/>
              </w:rPr>
            </w:pPr>
            <w:r w:rsidRPr="00D83A4E">
              <w:rPr>
                <w:sz w:val="20"/>
              </w:rPr>
              <w:t>Moyen</w:t>
            </w:r>
          </w:p>
          <w:p w14:paraId="29BE445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501E84" w14:textId="77777777" w:rsidR="00182321" w:rsidRPr="00D83A4E" w:rsidRDefault="00182321" w:rsidP="00AF196A">
            <w:pPr>
              <w:jc w:val="center"/>
              <w:rPr>
                <w:sz w:val="20"/>
                <w:szCs w:val="20"/>
              </w:rPr>
            </w:pPr>
            <w:r w:rsidRPr="00D83A4E">
              <w:rPr>
                <w:sz w:val="20"/>
              </w:rPr>
              <w:t>Bon</w:t>
            </w:r>
          </w:p>
          <w:p w14:paraId="33AF52D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0903DA" w14:textId="77777777" w:rsidR="00182321" w:rsidRPr="00D83A4E" w:rsidRDefault="00182321" w:rsidP="00AF196A">
            <w:pPr>
              <w:jc w:val="center"/>
              <w:rPr>
                <w:sz w:val="20"/>
                <w:szCs w:val="20"/>
              </w:rPr>
            </w:pPr>
            <w:r w:rsidRPr="00D83A4E">
              <w:rPr>
                <w:sz w:val="20"/>
              </w:rPr>
              <w:t>Très bon</w:t>
            </w:r>
          </w:p>
          <w:p w14:paraId="3CE5B09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2B37381" w14:textId="77777777" w:rsidR="00182321" w:rsidRPr="00D83A4E" w:rsidRDefault="00182321" w:rsidP="00AF196A">
            <w:pPr>
              <w:jc w:val="center"/>
              <w:rPr>
                <w:sz w:val="20"/>
                <w:szCs w:val="20"/>
              </w:rPr>
            </w:pPr>
            <w:r w:rsidRPr="00D83A4E">
              <w:rPr>
                <w:sz w:val="20"/>
              </w:rPr>
              <w:t>Excellent</w:t>
            </w:r>
          </w:p>
          <w:p w14:paraId="49630AF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6E7A3FF6"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6D427" w14:textId="77777777" w:rsidR="00182321" w:rsidRPr="00D83A4E" w:rsidRDefault="00182321" w:rsidP="00AF196A">
            <w:pPr>
              <w:rPr>
                <w:color w:val="005F9A"/>
                <w:sz w:val="20"/>
                <w:szCs w:val="20"/>
              </w:rPr>
            </w:pPr>
            <w:r w:rsidRPr="00D83A4E">
              <w:rPr>
                <w:color w:val="005F9A"/>
                <w:sz w:val="20"/>
              </w:rPr>
              <w:t>Éléments à l'appui de l'évaluation :</w:t>
            </w:r>
          </w:p>
          <w:p w14:paraId="3115A1C7" w14:textId="77777777" w:rsidR="00182321" w:rsidRPr="00D83A4E" w:rsidRDefault="00182321" w:rsidP="00AF196A">
            <w:pPr>
              <w:rPr>
                <w:color w:val="0000FF"/>
                <w:sz w:val="20"/>
                <w:szCs w:val="20"/>
              </w:rPr>
            </w:pPr>
          </w:p>
          <w:p w14:paraId="25EC1F51" w14:textId="77777777" w:rsidR="00182321" w:rsidRPr="00D83A4E" w:rsidRDefault="00182321" w:rsidP="00AF196A">
            <w:pPr>
              <w:rPr>
                <w:color w:val="0000FF"/>
                <w:sz w:val="20"/>
                <w:szCs w:val="20"/>
              </w:rPr>
            </w:pPr>
          </w:p>
        </w:tc>
      </w:tr>
    </w:tbl>
    <w:p w14:paraId="62F4C2E4" w14:textId="77777777" w:rsidR="00182321" w:rsidRPr="00D83A4E" w:rsidRDefault="00182321" w:rsidP="00AF196A">
      <w:pPr>
        <w:pStyle w:val="Heading5"/>
      </w:pPr>
      <w:bookmarkStart w:id="161" w:name="_heading=h.37m2jsg"/>
      <w:bookmarkStart w:id="162" w:name="_heading=h.1mrcu09"/>
      <w:bookmarkStart w:id="163" w:name="_heading=h.46r0co2"/>
      <w:bookmarkEnd w:id="161"/>
      <w:bookmarkEnd w:id="162"/>
      <w:bookmarkEnd w:id="163"/>
      <w:r w:rsidRPr="00D83A4E">
        <w:t>Critère d'évaluation n° 3 : Enregistrement et publication</w:t>
      </w:r>
    </w:p>
    <w:p w14:paraId="62E58EDA" w14:textId="77777777" w:rsidR="00182321" w:rsidRPr="00D83A4E" w:rsidRDefault="00182321" w:rsidP="00AF196A">
      <w:pPr>
        <w:spacing w:line="240" w:lineRule="auto"/>
        <w:ind w:right="270"/>
        <w:rPr>
          <w:sz w:val="20"/>
          <w:szCs w:val="20"/>
        </w:rPr>
      </w:pPr>
      <w:r w:rsidRPr="00D83A4E">
        <w:rPr>
          <w:sz w:val="20"/>
        </w:rPr>
        <w:t>Le règlement du parlement définit clairement les modalités d'enregistrement et de publication des votes. Les exceptions éventuelles sont précisées dans le règlement.</w:t>
      </w:r>
    </w:p>
    <w:p w14:paraId="1BA61BDC"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5874EA51"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879885" w14:textId="77777777" w:rsidR="00182321" w:rsidRPr="00D83A4E" w:rsidRDefault="00182321" w:rsidP="00AF196A">
            <w:pPr>
              <w:jc w:val="center"/>
              <w:rPr>
                <w:sz w:val="20"/>
                <w:szCs w:val="20"/>
              </w:rPr>
            </w:pPr>
            <w:r w:rsidRPr="00D83A4E">
              <w:rPr>
                <w:sz w:val="20"/>
              </w:rPr>
              <w:t>Néant</w:t>
            </w:r>
          </w:p>
          <w:p w14:paraId="42F2F8B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3D3D01" w14:textId="77777777" w:rsidR="00182321" w:rsidRPr="00D83A4E" w:rsidRDefault="00182321" w:rsidP="00AF196A">
            <w:pPr>
              <w:jc w:val="center"/>
              <w:rPr>
                <w:sz w:val="20"/>
                <w:szCs w:val="20"/>
              </w:rPr>
            </w:pPr>
            <w:r w:rsidRPr="00D83A4E">
              <w:rPr>
                <w:sz w:val="20"/>
              </w:rPr>
              <w:t xml:space="preserve">Médiocre </w:t>
            </w:r>
          </w:p>
          <w:p w14:paraId="0E5A411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807875" w14:textId="77777777" w:rsidR="00182321" w:rsidRPr="00D83A4E" w:rsidRDefault="00182321" w:rsidP="00AF196A">
            <w:pPr>
              <w:jc w:val="center"/>
              <w:rPr>
                <w:sz w:val="20"/>
                <w:szCs w:val="20"/>
              </w:rPr>
            </w:pPr>
            <w:r w:rsidRPr="00D83A4E">
              <w:rPr>
                <w:sz w:val="20"/>
              </w:rPr>
              <w:t>Moyen</w:t>
            </w:r>
          </w:p>
          <w:p w14:paraId="5699FD9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A16E14" w14:textId="77777777" w:rsidR="00182321" w:rsidRPr="00D83A4E" w:rsidRDefault="00182321" w:rsidP="00AF196A">
            <w:pPr>
              <w:jc w:val="center"/>
              <w:rPr>
                <w:sz w:val="20"/>
                <w:szCs w:val="20"/>
              </w:rPr>
            </w:pPr>
            <w:r w:rsidRPr="00D83A4E">
              <w:rPr>
                <w:sz w:val="20"/>
              </w:rPr>
              <w:t>Bon</w:t>
            </w:r>
          </w:p>
          <w:p w14:paraId="0808DD4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1D5809" w14:textId="77777777" w:rsidR="00182321" w:rsidRPr="00D83A4E" w:rsidRDefault="00182321" w:rsidP="00AF196A">
            <w:pPr>
              <w:jc w:val="center"/>
              <w:rPr>
                <w:sz w:val="20"/>
                <w:szCs w:val="20"/>
              </w:rPr>
            </w:pPr>
            <w:r w:rsidRPr="00D83A4E">
              <w:rPr>
                <w:sz w:val="20"/>
              </w:rPr>
              <w:t>Très bon</w:t>
            </w:r>
          </w:p>
          <w:p w14:paraId="1BC7456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6BE9573" w14:textId="77777777" w:rsidR="00182321" w:rsidRPr="00D83A4E" w:rsidRDefault="00182321" w:rsidP="00AF196A">
            <w:pPr>
              <w:jc w:val="center"/>
              <w:rPr>
                <w:sz w:val="20"/>
                <w:szCs w:val="20"/>
              </w:rPr>
            </w:pPr>
            <w:r w:rsidRPr="00D83A4E">
              <w:rPr>
                <w:sz w:val="20"/>
              </w:rPr>
              <w:t>Excellent</w:t>
            </w:r>
          </w:p>
          <w:p w14:paraId="1878417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C1272B7"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E0F14" w14:textId="77777777" w:rsidR="00182321" w:rsidRPr="00D83A4E" w:rsidRDefault="00182321" w:rsidP="00AF196A">
            <w:pPr>
              <w:rPr>
                <w:color w:val="005F9A"/>
                <w:sz w:val="20"/>
                <w:szCs w:val="20"/>
              </w:rPr>
            </w:pPr>
            <w:r w:rsidRPr="00D83A4E">
              <w:rPr>
                <w:color w:val="005F9A"/>
                <w:sz w:val="20"/>
              </w:rPr>
              <w:t>Éléments à l'appui de l'évaluation :</w:t>
            </w:r>
          </w:p>
          <w:p w14:paraId="05A52A17" w14:textId="77777777" w:rsidR="00182321" w:rsidRPr="00D83A4E" w:rsidRDefault="00182321" w:rsidP="00AF196A">
            <w:pPr>
              <w:rPr>
                <w:color w:val="0000FF"/>
                <w:sz w:val="20"/>
                <w:szCs w:val="20"/>
              </w:rPr>
            </w:pPr>
          </w:p>
          <w:p w14:paraId="2C4C7432" w14:textId="77777777" w:rsidR="00182321" w:rsidRPr="00D83A4E" w:rsidRDefault="00182321" w:rsidP="00AF196A">
            <w:pPr>
              <w:rPr>
                <w:color w:val="0000FF"/>
                <w:sz w:val="20"/>
                <w:szCs w:val="20"/>
              </w:rPr>
            </w:pPr>
          </w:p>
        </w:tc>
      </w:tr>
    </w:tbl>
    <w:p w14:paraId="3AC79412" w14:textId="77777777" w:rsidR="00182321" w:rsidRPr="00D83A4E" w:rsidRDefault="00182321" w:rsidP="00AF196A">
      <w:pPr>
        <w:pStyle w:val="Heading5"/>
      </w:pPr>
      <w:bookmarkStart w:id="164" w:name="_heading=h.2lwamvv"/>
      <w:bookmarkStart w:id="165" w:name="_heading=h.111kx3o"/>
      <w:bookmarkEnd w:id="164"/>
      <w:bookmarkEnd w:id="165"/>
      <w:r w:rsidRPr="00D83A4E">
        <w:t>Critère d'évaluation n° 4 : Pratique</w:t>
      </w:r>
    </w:p>
    <w:p w14:paraId="15885C38" w14:textId="77777777" w:rsidR="00182321" w:rsidRPr="00D83A4E" w:rsidRDefault="00182321" w:rsidP="00AF196A">
      <w:pPr>
        <w:spacing w:line="240" w:lineRule="auto"/>
        <w:ind w:right="270"/>
        <w:rPr>
          <w:sz w:val="20"/>
          <w:szCs w:val="20"/>
        </w:rPr>
      </w:pPr>
      <w:r w:rsidRPr="00D83A4E">
        <w:rPr>
          <w:sz w:val="20"/>
        </w:rPr>
        <w:t>Les articles du règlement du parlement relatifs au vote sont appliqués de façon cohérente dans la pratique. Les parlementaires peuvent voter librement, sans interférence ni influence indue.</w:t>
      </w:r>
    </w:p>
    <w:p w14:paraId="2B46967A" w14:textId="77777777" w:rsidR="00182321" w:rsidRPr="00D83A4E" w:rsidRDefault="00182321" w:rsidP="00AF196A">
      <w:pPr>
        <w:spacing w:line="240" w:lineRule="auto"/>
        <w:ind w:right="270"/>
        <w:rPr>
          <w:sz w:val="20"/>
          <w:szCs w:val="20"/>
          <w:highlight w:val="yellow"/>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23B36015" w14:textId="77777777" w:rsidTr="004E17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07A0C2" w14:textId="77777777" w:rsidR="00182321" w:rsidRPr="00D83A4E" w:rsidRDefault="00182321" w:rsidP="00AF196A">
            <w:pPr>
              <w:jc w:val="center"/>
              <w:rPr>
                <w:sz w:val="20"/>
                <w:szCs w:val="20"/>
              </w:rPr>
            </w:pPr>
            <w:r w:rsidRPr="00D83A4E">
              <w:rPr>
                <w:sz w:val="20"/>
              </w:rPr>
              <w:t>Néant</w:t>
            </w:r>
          </w:p>
          <w:p w14:paraId="15AF1589"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D9E130" w14:textId="77777777" w:rsidR="00182321" w:rsidRPr="00D83A4E" w:rsidRDefault="00182321" w:rsidP="00AF196A">
            <w:pPr>
              <w:jc w:val="center"/>
              <w:rPr>
                <w:sz w:val="20"/>
                <w:szCs w:val="20"/>
              </w:rPr>
            </w:pPr>
            <w:r w:rsidRPr="00D83A4E">
              <w:rPr>
                <w:sz w:val="20"/>
              </w:rPr>
              <w:t xml:space="preserve">Médiocre </w:t>
            </w:r>
          </w:p>
          <w:p w14:paraId="59A0E60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A54A20" w14:textId="77777777" w:rsidR="00182321" w:rsidRPr="00D83A4E" w:rsidRDefault="00182321" w:rsidP="00AF196A">
            <w:pPr>
              <w:jc w:val="center"/>
              <w:rPr>
                <w:sz w:val="20"/>
                <w:szCs w:val="20"/>
              </w:rPr>
            </w:pPr>
            <w:r w:rsidRPr="00D83A4E">
              <w:rPr>
                <w:sz w:val="20"/>
              </w:rPr>
              <w:t>Moyen</w:t>
            </w:r>
          </w:p>
          <w:p w14:paraId="3C196E3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A5FD7C" w14:textId="77777777" w:rsidR="00182321" w:rsidRPr="00D83A4E" w:rsidRDefault="00182321" w:rsidP="00AF196A">
            <w:pPr>
              <w:jc w:val="center"/>
              <w:rPr>
                <w:sz w:val="20"/>
                <w:szCs w:val="20"/>
              </w:rPr>
            </w:pPr>
            <w:r w:rsidRPr="00D83A4E">
              <w:rPr>
                <w:sz w:val="20"/>
              </w:rPr>
              <w:t>Bon</w:t>
            </w:r>
          </w:p>
          <w:p w14:paraId="18FA5F2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214497" w14:textId="77777777" w:rsidR="00182321" w:rsidRPr="00D83A4E" w:rsidRDefault="00182321" w:rsidP="00AF196A">
            <w:pPr>
              <w:jc w:val="center"/>
              <w:rPr>
                <w:sz w:val="20"/>
                <w:szCs w:val="20"/>
              </w:rPr>
            </w:pPr>
            <w:r w:rsidRPr="00D83A4E">
              <w:rPr>
                <w:sz w:val="20"/>
              </w:rPr>
              <w:t>Très bon</w:t>
            </w:r>
          </w:p>
          <w:p w14:paraId="0F51448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BBDAEB4" w14:textId="77777777" w:rsidR="00182321" w:rsidRPr="00D83A4E" w:rsidRDefault="00182321" w:rsidP="00AF196A">
            <w:pPr>
              <w:jc w:val="center"/>
              <w:rPr>
                <w:sz w:val="20"/>
                <w:szCs w:val="20"/>
              </w:rPr>
            </w:pPr>
            <w:r w:rsidRPr="00D83A4E">
              <w:rPr>
                <w:sz w:val="20"/>
              </w:rPr>
              <w:t>Excellent</w:t>
            </w:r>
          </w:p>
          <w:p w14:paraId="76E3FED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5A1FD0D5" w14:textId="77777777" w:rsidTr="004E17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9DC79" w14:textId="77777777" w:rsidR="00182321" w:rsidRPr="00D83A4E" w:rsidRDefault="00182321" w:rsidP="00AF196A">
            <w:pPr>
              <w:rPr>
                <w:color w:val="005F9A"/>
                <w:sz w:val="20"/>
                <w:szCs w:val="20"/>
              </w:rPr>
            </w:pPr>
            <w:r w:rsidRPr="00D83A4E">
              <w:rPr>
                <w:color w:val="005F9A"/>
                <w:sz w:val="20"/>
              </w:rPr>
              <w:t>Éléments à l'appui de l'évaluation :</w:t>
            </w:r>
          </w:p>
          <w:p w14:paraId="650BD570" w14:textId="77777777" w:rsidR="00182321" w:rsidRPr="00D83A4E" w:rsidRDefault="00182321" w:rsidP="00AF196A">
            <w:pPr>
              <w:rPr>
                <w:color w:val="0000FF"/>
                <w:sz w:val="20"/>
                <w:szCs w:val="20"/>
              </w:rPr>
            </w:pPr>
          </w:p>
          <w:p w14:paraId="12080E78" w14:textId="77777777" w:rsidR="00182321" w:rsidRPr="00D83A4E" w:rsidRDefault="00182321" w:rsidP="00AF196A">
            <w:pPr>
              <w:rPr>
                <w:color w:val="0000FF"/>
                <w:sz w:val="20"/>
                <w:szCs w:val="20"/>
              </w:rPr>
            </w:pPr>
          </w:p>
        </w:tc>
      </w:tr>
    </w:tbl>
    <w:p w14:paraId="119B60E9" w14:textId="77777777" w:rsidR="00182321" w:rsidRPr="00D83A4E" w:rsidRDefault="00182321" w:rsidP="00AF196A">
      <w:pPr>
        <w:pStyle w:val="section-title"/>
      </w:pPr>
      <w:r w:rsidRPr="00D83A4E">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366554C9"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E182D8" w14:textId="77777777" w:rsidR="00182321" w:rsidRPr="00D83A4E" w:rsidRDefault="00182321" w:rsidP="00AF196A">
            <w:pPr>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68728553" w14:textId="77777777" w:rsidR="00182321" w:rsidRPr="00D83A4E" w:rsidRDefault="00182321" w:rsidP="00AF196A">
      <w:pPr>
        <w:spacing w:line="240" w:lineRule="auto"/>
        <w:ind w:right="270"/>
        <w:rPr>
          <w:sz w:val="20"/>
          <w:szCs w:val="20"/>
        </w:rPr>
      </w:pPr>
    </w:p>
    <w:p w14:paraId="0C71A6FC" w14:textId="77777777" w:rsidR="00182321" w:rsidRPr="00D83A4E" w:rsidRDefault="00182321" w:rsidP="00AF196A">
      <w:pPr>
        <w:spacing w:line="240" w:lineRule="auto"/>
        <w:ind w:right="270"/>
        <w:rPr>
          <w:sz w:val="20"/>
          <w:szCs w:val="20"/>
        </w:rPr>
      </w:pPr>
    </w:p>
    <w:p w14:paraId="7F1FBF40" w14:textId="77777777" w:rsidR="00182321" w:rsidRPr="00D83A4E" w:rsidRDefault="00182321" w:rsidP="00AF196A">
      <w:pPr>
        <w:spacing w:line="240" w:lineRule="auto"/>
        <w:ind w:right="270"/>
        <w:rPr>
          <w:sz w:val="20"/>
          <w:szCs w:val="20"/>
        </w:rPr>
      </w:pPr>
    </w:p>
    <w:p w14:paraId="7FF8F2CE" w14:textId="77777777" w:rsidR="00182321" w:rsidRPr="00D83A4E" w:rsidRDefault="00182321" w:rsidP="00AF196A">
      <w:pPr>
        <w:spacing w:line="240" w:lineRule="auto"/>
        <w:ind w:right="270"/>
        <w:rPr>
          <w:sz w:val="20"/>
          <w:szCs w:val="20"/>
        </w:rPr>
      </w:pPr>
    </w:p>
    <w:p w14:paraId="0C87D315" w14:textId="77777777" w:rsidR="00182321" w:rsidRPr="00D83A4E" w:rsidRDefault="00182321" w:rsidP="00AF196A">
      <w:pPr>
        <w:spacing w:line="240" w:lineRule="auto"/>
        <w:ind w:right="270"/>
        <w:rPr>
          <w:sz w:val="20"/>
          <w:szCs w:val="20"/>
        </w:rPr>
      </w:pPr>
    </w:p>
    <w:p w14:paraId="51B9850D" w14:textId="77777777" w:rsidR="00182321" w:rsidRPr="00D83A4E" w:rsidRDefault="00182321" w:rsidP="00AF196A">
      <w:pPr>
        <w:spacing w:line="240" w:lineRule="auto"/>
        <w:ind w:right="270"/>
        <w:rPr>
          <w:sz w:val="20"/>
          <w:szCs w:val="20"/>
        </w:rPr>
      </w:pPr>
    </w:p>
    <w:p w14:paraId="553214F2" w14:textId="77777777" w:rsidR="00182321" w:rsidRPr="00D83A4E" w:rsidRDefault="00182321" w:rsidP="00AF196A">
      <w:pPr>
        <w:spacing w:line="240" w:lineRule="auto"/>
        <w:ind w:right="270"/>
        <w:rPr>
          <w:sz w:val="20"/>
          <w:szCs w:val="20"/>
        </w:rPr>
      </w:pPr>
    </w:p>
    <w:p w14:paraId="7D5A5DDA" w14:textId="77777777" w:rsidR="00182321" w:rsidRPr="00D83A4E" w:rsidRDefault="00182321" w:rsidP="00AF196A">
      <w:pPr>
        <w:keepNext/>
        <w:keepLines/>
        <w:spacing w:line="240" w:lineRule="auto"/>
        <w:ind w:right="270"/>
        <w:rPr>
          <w:b/>
          <w:color w:val="005F9A"/>
          <w:sz w:val="24"/>
          <w:szCs w:val="24"/>
        </w:rPr>
      </w:pPr>
      <w:r w:rsidRPr="00D83A4E">
        <w:br w:type="page"/>
      </w:r>
      <w:bookmarkStart w:id="166" w:name="_heading=h.3l18frh"/>
      <w:bookmarkEnd w:id="166"/>
    </w:p>
    <w:p w14:paraId="0ECF8183" w14:textId="77777777" w:rsidR="00182321" w:rsidRPr="00D83A4E" w:rsidRDefault="00182321" w:rsidP="00AF196A">
      <w:pPr>
        <w:pStyle w:val="Dimension"/>
        <w:outlineLvl w:val="4"/>
      </w:pPr>
      <w:bookmarkStart w:id="167" w:name="_heading=h.dsvl8s2dxsvo"/>
      <w:bookmarkEnd w:id="167"/>
      <w:r w:rsidRPr="00D83A4E">
        <w:lastRenderedPageBreak/>
        <w:t>Aspect 1.3.8 : Tenue des registres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0DD339F4" w14:textId="77777777" w:rsidTr="004E77A2">
        <w:tc>
          <w:tcPr>
            <w:tcW w:w="9350" w:type="dxa"/>
            <w:shd w:val="clear" w:color="auto" w:fill="EEEEEE"/>
          </w:tcPr>
          <w:p w14:paraId="49A8483E" w14:textId="77777777" w:rsidR="00182321" w:rsidRPr="00D83A4E" w:rsidRDefault="00182321" w:rsidP="00AF196A">
            <w:pPr>
              <w:spacing w:line="240" w:lineRule="auto"/>
              <w:rPr>
                <w:rFonts w:eastAsia="Calibri" w:cs="Calibri"/>
                <w:sz w:val="20"/>
                <w:szCs w:val="20"/>
              </w:rPr>
            </w:pPr>
            <w:r w:rsidRPr="00D83A4E">
              <w:rPr>
                <w:sz w:val="20"/>
              </w:rPr>
              <w:t>Cet aspect s'applique aux éléments suivants :</w:t>
            </w:r>
          </w:p>
          <w:p w14:paraId="57E86191"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08F3D8DD"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7B630ACC" w14:textId="77777777" w:rsidR="00182321" w:rsidRPr="00D83A4E" w:rsidRDefault="00182321" w:rsidP="00AF196A">
      <w:pPr>
        <w:pStyle w:val="section-title"/>
      </w:pPr>
      <w:r w:rsidRPr="00D83A4E">
        <w:t>À propos de l'aspect</w:t>
      </w:r>
    </w:p>
    <w:p w14:paraId="21A2270D" w14:textId="77777777" w:rsidR="00182321" w:rsidRPr="00D83A4E" w:rsidRDefault="00182321" w:rsidP="00AF196A">
      <w:pPr>
        <w:spacing w:line="240" w:lineRule="auto"/>
        <w:ind w:right="270"/>
        <w:rPr>
          <w:sz w:val="20"/>
        </w:rPr>
      </w:pPr>
      <w:r w:rsidRPr="00D83A4E">
        <w:rPr>
          <w:sz w:val="20"/>
        </w:rPr>
        <w:t>Cet aspect porte sur la tenue des registres parlementaires, élément essentiel pour la pérennité de l'institution. Les comptes rendus doivent contenir des preuves concernant les décisions et les travaux officiels du parlement, ainsi qu'une transcription directe de l'ensemble des travaux et des votes des parlementaires, des travaux quotidiens, des déclarations et des questions devant être consignées, ainsi que de toute autre question traitée en séance plénière. Ils doivent également inclure les documents présentés à la chambre et les copies des projets/propositions de loi et des motions présentés en vue d'être débattus. Le parlement doit également conserver les registres de l'ensemble des activités officielles menées en commission, y compris les contributions, les auditions et les réunions.</w:t>
      </w:r>
    </w:p>
    <w:p w14:paraId="64C0E9C6" w14:textId="77777777" w:rsidR="00182321" w:rsidRPr="00D83A4E" w:rsidRDefault="00182321" w:rsidP="00AF196A">
      <w:pPr>
        <w:spacing w:line="240" w:lineRule="auto"/>
        <w:ind w:right="270"/>
        <w:rPr>
          <w:sz w:val="20"/>
        </w:rPr>
      </w:pPr>
    </w:p>
    <w:p w14:paraId="57D538C7" w14:textId="77777777" w:rsidR="00182321" w:rsidRPr="00D83A4E" w:rsidRDefault="00182321" w:rsidP="00AF196A">
      <w:pPr>
        <w:spacing w:line="240" w:lineRule="auto"/>
        <w:ind w:right="270"/>
        <w:rPr>
          <w:sz w:val="20"/>
        </w:rPr>
      </w:pPr>
      <w:r w:rsidRPr="00D83A4E">
        <w:rPr>
          <w:sz w:val="20"/>
        </w:rPr>
        <w:t>Les registres doivent être accessibles au public, à l'exception des comptes rendus des réunions de commission confidentielles ou privées, conformément au règlement du parlement.</w:t>
      </w:r>
    </w:p>
    <w:p w14:paraId="29F0210E" w14:textId="77777777" w:rsidR="00182321" w:rsidRPr="00D83A4E" w:rsidRDefault="00182321" w:rsidP="00AF196A">
      <w:pPr>
        <w:spacing w:line="240" w:lineRule="auto"/>
        <w:ind w:right="270"/>
        <w:rPr>
          <w:sz w:val="20"/>
        </w:rPr>
      </w:pPr>
    </w:p>
    <w:p w14:paraId="7C30EC1A" w14:textId="77777777" w:rsidR="00182321" w:rsidRPr="00D83A4E" w:rsidRDefault="00182321" w:rsidP="00AF196A">
      <w:pPr>
        <w:spacing w:line="240" w:lineRule="auto"/>
        <w:ind w:right="270"/>
        <w:rPr>
          <w:sz w:val="20"/>
        </w:rPr>
      </w:pPr>
      <w:r w:rsidRPr="00D83A4E">
        <w:rPr>
          <w:sz w:val="20"/>
        </w:rPr>
        <w:t xml:space="preserve">Les registres doivent être conservés pour chaque année d'existence du parlement. </w:t>
      </w:r>
    </w:p>
    <w:p w14:paraId="7BDE8F5D" w14:textId="77777777" w:rsidR="00182321" w:rsidRPr="00D83A4E" w:rsidRDefault="00182321" w:rsidP="00AF196A">
      <w:pPr>
        <w:spacing w:line="240" w:lineRule="auto"/>
        <w:ind w:right="270"/>
        <w:rPr>
          <w:sz w:val="20"/>
        </w:rPr>
      </w:pPr>
    </w:p>
    <w:p w14:paraId="242ECE9C" w14:textId="77777777" w:rsidR="00182321" w:rsidRPr="00D83A4E" w:rsidRDefault="00182321" w:rsidP="00AF196A">
      <w:pPr>
        <w:spacing w:line="240" w:lineRule="auto"/>
        <w:ind w:right="270"/>
        <w:rPr>
          <w:sz w:val="20"/>
          <w:szCs w:val="20"/>
        </w:rPr>
      </w:pPr>
      <w:r w:rsidRPr="00D83A4E">
        <w:rPr>
          <w:sz w:val="20"/>
        </w:rPr>
        <w:t xml:space="preserve">Les registres doivent être conservés en toute sécurité dans un dépôt central facilement accessible à l'ensemble des parlementaires, du personnel et du public. Les registres doivent être disponibles sous forme imprimée et en ligne dans les langues de travail officielles définies dans la Constitution. </w:t>
      </w:r>
    </w:p>
    <w:p w14:paraId="32B8F8D6" w14:textId="77777777" w:rsidR="00182321" w:rsidRPr="00D83A4E" w:rsidRDefault="00182321" w:rsidP="00AF196A">
      <w:pPr>
        <w:spacing w:line="240" w:lineRule="auto"/>
        <w:ind w:right="270"/>
        <w:rPr>
          <w:sz w:val="20"/>
          <w:szCs w:val="20"/>
        </w:rPr>
      </w:pPr>
    </w:p>
    <w:p w14:paraId="7D2EEC20" w14:textId="77777777" w:rsidR="00182321" w:rsidRPr="00D83A4E" w:rsidRDefault="00182321" w:rsidP="00AF196A">
      <w:pPr>
        <w:spacing w:line="240" w:lineRule="auto"/>
        <w:ind w:right="270"/>
        <w:rPr>
          <w:sz w:val="20"/>
          <w:szCs w:val="20"/>
        </w:rPr>
      </w:pPr>
      <w:r w:rsidRPr="00D83A4E">
        <w:rPr>
          <w:sz w:val="20"/>
        </w:rPr>
        <w:t>Les registres sont souvent compilés par le personnel parlementaire tel que les rapporteurs du Hansard ou les sténographes, qui sont responsables de l'enregistrement des transcriptions de l'ensemble des travaux quotidiens, des travaux en plénière et des questions examinées en commission, ainsi que par le personnel responsable de l'enregistrement des décisions officielles et des travaux du parlement, y compris les votes. Les registres doivent être protégés de manière adéquate et conservés dans des dépôts appropriés après chaque vote.</w:t>
      </w:r>
    </w:p>
    <w:p w14:paraId="0C258549"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6CACFD35" w14:textId="77777777" w:rsidTr="00BE5A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676E62A" w14:textId="77777777" w:rsidR="00182321" w:rsidRPr="00D83A4E" w:rsidRDefault="00182321" w:rsidP="00AF196A">
            <w:pPr>
              <w:spacing w:line="240" w:lineRule="auto"/>
              <w:rPr>
                <w:i/>
                <w:sz w:val="20"/>
                <w:szCs w:val="20"/>
              </w:rPr>
            </w:pPr>
            <w:r w:rsidRPr="00D83A4E">
              <w:rPr>
                <w:i/>
                <w:sz w:val="20"/>
              </w:rPr>
              <w:t>Après une analyse comparative, les parlements pourraient par exemple viser les objectifs suivants en ce qui concerne la tenue des registres :</w:t>
            </w:r>
          </w:p>
          <w:p w14:paraId="6A6885EA" w14:textId="77777777" w:rsidR="00182321" w:rsidRPr="00D83A4E" w:rsidRDefault="00182321" w:rsidP="00AF196A">
            <w:pPr>
              <w:spacing w:line="240" w:lineRule="auto"/>
              <w:ind w:right="270"/>
              <w:rPr>
                <w:sz w:val="20"/>
                <w:szCs w:val="20"/>
              </w:rPr>
            </w:pPr>
          </w:p>
          <w:p w14:paraId="46E645BD" w14:textId="77777777" w:rsidR="00182321" w:rsidRPr="00D83A4E" w:rsidRDefault="00182321" w:rsidP="00AF196A">
            <w:pPr>
              <w:spacing w:line="240" w:lineRule="auto"/>
              <w:ind w:right="270"/>
              <w:rPr>
                <w:sz w:val="20"/>
              </w:rPr>
            </w:pPr>
            <w:r w:rsidRPr="00D83A4E">
              <w:rPr>
                <w:sz w:val="20"/>
              </w:rPr>
              <w:t xml:space="preserve">Le parlement tient un registre de l'ensemble des décisions, votes, délibérations, débats quotidiens, documents présentés et examinés, des travaux en plénière, ainsi que des travaux des commissions et des auditions. </w:t>
            </w:r>
          </w:p>
          <w:p w14:paraId="0B0E3470" w14:textId="77777777" w:rsidR="00182321" w:rsidRPr="00D83A4E" w:rsidRDefault="00182321" w:rsidP="00AF196A">
            <w:pPr>
              <w:spacing w:line="240" w:lineRule="auto"/>
              <w:ind w:right="270"/>
              <w:rPr>
                <w:sz w:val="20"/>
              </w:rPr>
            </w:pPr>
          </w:p>
          <w:p w14:paraId="3AFE58D2" w14:textId="77777777" w:rsidR="00182321" w:rsidRPr="00D83A4E" w:rsidRDefault="00182321" w:rsidP="00AF196A">
            <w:pPr>
              <w:spacing w:line="240" w:lineRule="auto"/>
              <w:ind w:right="270"/>
              <w:rPr>
                <w:sz w:val="20"/>
              </w:rPr>
            </w:pPr>
            <w:r w:rsidRPr="00D83A4E">
              <w:rPr>
                <w:sz w:val="20"/>
              </w:rPr>
              <w:t>Les registres sont disponibles pour chaque année d'existence du parlement (et pour laquelle la tenue des registres a été assurée/possible).</w:t>
            </w:r>
          </w:p>
          <w:p w14:paraId="4AA2499A" w14:textId="77777777" w:rsidR="00182321" w:rsidRPr="00D83A4E" w:rsidRDefault="00182321" w:rsidP="00AF196A">
            <w:pPr>
              <w:spacing w:line="240" w:lineRule="auto"/>
              <w:ind w:right="270"/>
              <w:rPr>
                <w:sz w:val="20"/>
                <w:szCs w:val="20"/>
              </w:rPr>
            </w:pPr>
          </w:p>
          <w:p w14:paraId="4EEE8691" w14:textId="77777777" w:rsidR="00182321" w:rsidRPr="00D83A4E" w:rsidRDefault="00182321" w:rsidP="00AF196A">
            <w:pPr>
              <w:spacing w:line="240" w:lineRule="auto"/>
              <w:ind w:right="270"/>
              <w:rPr>
                <w:sz w:val="20"/>
                <w:szCs w:val="20"/>
              </w:rPr>
            </w:pPr>
            <w:r w:rsidRPr="00D83A4E">
              <w:rPr>
                <w:sz w:val="20"/>
              </w:rPr>
              <w:t xml:space="preserve">Les registres écrits du parlement sont conservés en toute sécurité dans un dépôt central et sont facilement accessibles à l'ensemble des parlementaires, du personnel et du public, sous forme imprimée et en ligne. </w:t>
            </w:r>
          </w:p>
          <w:p w14:paraId="2FAD388D" w14:textId="77777777" w:rsidR="00182321" w:rsidRPr="00D83A4E" w:rsidRDefault="00182321" w:rsidP="00AF196A">
            <w:pPr>
              <w:spacing w:line="240" w:lineRule="auto"/>
              <w:ind w:right="270"/>
              <w:rPr>
                <w:sz w:val="20"/>
                <w:szCs w:val="20"/>
              </w:rPr>
            </w:pPr>
          </w:p>
          <w:p w14:paraId="235F44D4" w14:textId="77777777" w:rsidR="00182321" w:rsidRPr="00D83A4E" w:rsidRDefault="00182321" w:rsidP="00AF196A">
            <w:pPr>
              <w:spacing w:line="240" w:lineRule="auto"/>
              <w:rPr>
                <w:sz w:val="20"/>
                <w:szCs w:val="20"/>
              </w:rPr>
            </w:pPr>
            <w:r w:rsidRPr="00D83A4E">
              <w:rPr>
                <w:sz w:val="20"/>
              </w:rPr>
              <w:t>Les registres sont disponibles dans toutes les langues de travail officielles définies dans la Constitution.</w:t>
            </w:r>
          </w:p>
          <w:p w14:paraId="18E0370F" w14:textId="77777777" w:rsidR="00182321" w:rsidRPr="00D83A4E" w:rsidRDefault="00182321" w:rsidP="00AF196A">
            <w:pPr>
              <w:spacing w:line="240" w:lineRule="auto"/>
              <w:rPr>
                <w:sz w:val="20"/>
                <w:szCs w:val="20"/>
              </w:rPr>
            </w:pPr>
          </w:p>
        </w:tc>
      </w:tr>
    </w:tbl>
    <w:p w14:paraId="437AD463" w14:textId="77777777" w:rsidR="00182321" w:rsidRPr="00D83A4E" w:rsidRDefault="00182321" w:rsidP="00AF196A">
      <w:pPr>
        <w:spacing w:line="240" w:lineRule="auto"/>
        <w:ind w:right="270"/>
        <w:rPr>
          <w:sz w:val="20"/>
          <w:szCs w:val="20"/>
        </w:rPr>
      </w:pPr>
    </w:p>
    <w:p w14:paraId="5A32B6CD" w14:textId="77777777" w:rsidR="00182321" w:rsidRPr="00D83A4E" w:rsidRDefault="00182321" w:rsidP="00AF196A">
      <w:pPr>
        <w:pStyle w:val="section-title"/>
      </w:pPr>
      <w:r w:rsidRPr="00D83A4E">
        <w:lastRenderedPageBreak/>
        <w:t>Évaluation</w:t>
      </w:r>
    </w:p>
    <w:p w14:paraId="669BB255" w14:textId="77777777" w:rsidR="00182321" w:rsidRPr="00D83A4E" w:rsidRDefault="00182321" w:rsidP="00AF196A">
      <w:pPr>
        <w:spacing w:line="240" w:lineRule="auto"/>
        <w:ind w:right="270"/>
        <w:rPr>
          <w:sz w:val="20"/>
          <w:szCs w:val="20"/>
        </w:rPr>
      </w:pPr>
      <w:r w:rsidRPr="00D83A4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D83A4E">
        <w:rPr>
          <w:sz w:val="20"/>
        </w:rPr>
        <w:t xml:space="preserve"> </w:t>
      </w:r>
    </w:p>
    <w:p w14:paraId="7E155B3D" w14:textId="77777777" w:rsidR="00182321" w:rsidRPr="00D83A4E" w:rsidRDefault="00182321" w:rsidP="00AF196A">
      <w:pPr>
        <w:spacing w:line="240" w:lineRule="auto"/>
        <w:ind w:right="270"/>
        <w:rPr>
          <w:sz w:val="20"/>
          <w:szCs w:val="20"/>
        </w:rPr>
      </w:pPr>
    </w:p>
    <w:p w14:paraId="145A36BD"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63F2A2A3" w14:textId="77777777" w:rsidR="00182321" w:rsidRPr="00D83A4E" w:rsidRDefault="00182321" w:rsidP="00AF196A">
      <w:pPr>
        <w:spacing w:line="240" w:lineRule="auto"/>
        <w:ind w:right="270"/>
        <w:rPr>
          <w:sz w:val="20"/>
          <w:szCs w:val="20"/>
        </w:rPr>
      </w:pPr>
    </w:p>
    <w:p w14:paraId="6E5626F8" w14:textId="77777777" w:rsidR="00182321" w:rsidRPr="00D83A4E" w:rsidRDefault="00182321" w:rsidP="00AF196A">
      <w:pPr>
        <w:numPr>
          <w:ilvl w:val="0"/>
          <w:numId w:val="29"/>
        </w:numPr>
        <w:pBdr>
          <w:top w:val="nil"/>
          <w:left w:val="nil"/>
          <w:bottom w:val="nil"/>
          <w:right w:val="nil"/>
          <w:between w:val="nil"/>
        </w:pBdr>
        <w:spacing w:line="240" w:lineRule="auto"/>
        <w:ind w:left="562" w:hanging="562"/>
        <w:rPr>
          <w:color w:val="000000"/>
          <w:sz w:val="20"/>
          <w:szCs w:val="20"/>
        </w:rPr>
      </w:pPr>
      <w:r w:rsidRPr="00D83A4E">
        <w:rPr>
          <w:color w:val="000000"/>
          <w:sz w:val="20"/>
        </w:rPr>
        <w:t>Éléments attestant l'existence d'un rapporteur du Hansard, d'un sténographe ou d'un archiviste officiel pour tous les travaux en plénière et en commission</w:t>
      </w:r>
    </w:p>
    <w:p w14:paraId="7A21FD8A" w14:textId="77777777" w:rsidR="00182321" w:rsidRPr="00D83A4E" w:rsidRDefault="00182321" w:rsidP="00AF196A">
      <w:pPr>
        <w:numPr>
          <w:ilvl w:val="0"/>
          <w:numId w:val="29"/>
        </w:numPr>
        <w:pBdr>
          <w:top w:val="nil"/>
          <w:left w:val="nil"/>
          <w:bottom w:val="nil"/>
          <w:right w:val="nil"/>
          <w:between w:val="nil"/>
        </w:pBdr>
        <w:spacing w:line="240" w:lineRule="auto"/>
        <w:ind w:left="562" w:hanging="562"/>
        <w:rPr>
          <w:color w:val="000000"/>
          <w:sz w:val="20"/>
          <w:szCs w:val="20"/>
        </w:rPr>
      </w:pPr>
      <w:r w:rsidRPr="00D83A4E">
        <w:rPr>
          <w:color w:val="000000"/>
          <w:sz w:val="20"/>
        </w:rPr>
        <w:t>Éléments attestant l'existence d'un dépôt central des registres propre au parlement</w:t>
      </w:r>
    </w:p>
    <w:p w14:paraId="0508844F" w14:textId="77777777" w:rsidR="00182321" w:rsidRPr="00D83A4E" w:rsidRDefault="00182321" w:rsidP="00AF196A">
      <w:pPr>
        <w:numPr>
          <w:ilvl w:val="0"/>
          <w:numId w:val="29"/>
        </w:numPr>
        <w:pBdr>
          <w:top w:val="nil"/>
          <w:left w:val="nil"/>
          <w:bottom w:val="nil"/>
          <w:right w:val="nil"/>
          <w:between w:val="nil"/>
        </w:pBdr>
        <w:spacing w:line="240" w:lineRule="auto"/>
        <w:ind w:left="562" w:hanging="562"/>
        <w:rPr>
          <w:color w:val="000000"/>
          <w:sz w:val="20"/>
          <w:szCs w:val="20"/>
        </w:rPr>
      </w:pPr>
      <w:r w:rsidRPr="00D83A4E">
        <w:rPr>
          <w:color w:val="000000"/>
          <w:sz w:val="20"/>
        </w:rPr>
        <w:t>Dispositions prévoyant que les documents doivent être conservés dans toutes les langues de travail, conformément à la Constitution</w:t>
      </w:r>
    </w:p>
    <w:p w14:paraId="32C870D7" w14:textId="77777777" w:rsidR="00182321" w:rsidRPr="00D83A4E" w:rsidRDefault="00182321" w:rsidP="00AF196A">
      <w:pPr>
        <w:spacing w:line="240" w:lineRule="auto"/>
        <w:ind w:right="270"/>
        <w:rPr>
          <w:sz w:val="20"/>
          <w:szCs w:val="20"/>
        </w:rPr>
      </w:pPr>
    </w:p>
    <w:p w14:paraId="4E9DAD0A" w14:textId="77777777" w:rsidR="00182321" w:rsidRPr="00D83A4E" w:rsidRDefault="00182321" w:rsidP="00AF196A">
      <w:pPr>
        <w:spacing w:line="240" w:lineRule="auto"/>
        <w:ind w:right="270"/>
        <w:rPr>
          <w:sz w:val="20"/>
          <w:szCs w:val="20"/>
        </w:rPr>
      </w:pPr>
      <w:r w:rsidRPr="00D83A4E">
        <w:rPr>
          <w:sz w:val="20"/>
        </w:rPr>
        <w:t>Le cas échéant, merci de bien vouloir communiquer des observations ou exemples supplémentaires pour étayer l'évaluation.</w:t>
      </w:r>
    </w:p>
    <w:p w14:paraId="120436AC" w14:textId="77777777" w:rsidR="00182321" w:rsidRPr="00D83A4E" w:rsidRDefault="00182321" w:rsidP="00AF196A">
      <w:pPr>
        <w:spacing w:line="240" w:lineRule="auto"/>
        <w:ind w:right="270"/>
        <w:rPr>
          <w:sz w:val="20"/>
          <w:szCs w:val="20"/>
        </w:rPr>
      </w:pPr>
    </w:p>
    <w:p w14:paraId="46B21663" w14:textId="77777777" w:rsidR="00182321" w:rsidRPr="00D83A4E" w:rsidRDefault="00182321" w:rsidP="00AF196A">
      <w:pPr>
        <w:pStyle w:val="Heading5"/>
      </w:pPr>
      <w:bookmarkStart w:id="168" w:name="_heading=h.498ma1efdusi"/>
      <w:bookmarkEnd w:id="168"/>
      <w:r w:rsidRPr="00D83A4E">
        <w:t xml:space="preserve">Critère d'évaluation n° 1 : Procédures relatives à la tenue des registres </w:t>
      </w:r>
    </w:p>
    <w:p w14:paraId="3911ACC1" w14:textId="77777777" w:rsidR="00182321" w:rsidRPr="00D83A4E" w:rsidRDefault="00182321" w:rsidP="00AF196A">
      <w:pPr>
        <w:spacing w:line="240" w:lineRule="auto"/>
        <w:ind w:right="270"/>
        <w:rPr>
          <w:sz w:val="20"/>
          <w:szCs w:val="20"/>
        </w:rPr>
      </w:pPr>
      <w:r w:rsidRPr="00D83A4E">
        <w:rPr>
          <w:sz w:val="20"/>
        </w:rPr>
        <w:t xml:space="preserve">Le parlement tient un registre de l'ensemble des décisions, votes, délibérations, débats quotidiens, documents présentés et examinés, des travaux en plénière, ainsi que des travaux des commissions et des auditions. </w:t>
      </w:r>
    </w:p>
    <w:p w14:paraId="761D4B51"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49EE4215"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DF4F25" w14:textId="77777777" w:rsidR="00182321" w:rsidRPr="00D83A4E" w:rsidRDefault="00182321" w:rsidP="00AF196A">
            <w:pPr>
              <w:jc w:val="center"/>
              <w:rPr>
                <w:sz w:val="20"/>
                <w:szCs w:val="20"/>
              </w:rPr>
            </w:pPr>
            <w:r w:rsidRPr="00D83A4E">
              <w:rPr>
                <w:sz w:val="20"/>
              </w:rPr>
              <w:t>Néant</w:t>
            </w:r>
          </w:p>
          <w:p w14:paraId="7DEC2DD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A82E95" w14:textId="77777777" w:rsidR="00182321" w:rsidRPr="00D83A4E" w:rsidRDefault="00182321" w:rsidP="00AF196A">
            <w:pPr>
              <w:jc w:val="center"/>
              <w:rPr>
                <w:sz w:val="20"/>
                <w:szCs w:val="20"/>
              </w:rPr>
            </w:pPr>
            <w:r w:rsidRPr="00D83A4E">
              <w:rPr>
                <w:sz w:val="20"/>
              </w:rPr>
              <w:t xml:space="preserve">Médiocre </w:t>
            </w:r>
          </w:p>
          <w:p w14:paraId="170FE61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F9EF25" w14:textId="77777777" w:rsidR="00182321" w:rsidRPr="00D83A4E" w:rsidRDefault="00182321" w:rsidP="00AF196A">
            <w:pPr>
              <w:jc w:val="center"/>
              <w:rPr>
                <w:sz w:val="20"/>
                <w:szCs w:val="20"/>
              </w:rPr>
            </w:pPr>
            <w:r w:rsidRPr="00D83A4E">
              <w:rPr>
                <w:sz w:val="20"/>
              </w:rPr>
              <w:t>Moyen</w:t>
            </w:r>
          </w:p>
          <w:p w14:paraId="2A58378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573520" w14:textId="77777777" w:rsidR="00182321" w:rsidRPr="00D83A4E" w:rsidRDefault="00182321" w:rsidP="00AF196A">
            <w:pPr>
              <w:jc w:val="center"/>
              <w:rPr>
                <w:sz w:val="20"/>
                <w:szCs w:val="20"/>
              </w:rPr>
            </w:pPr>
            <w:r w:rsidRPr="00D83A4E">
              <w:rPr>
                <w:sz w:val="20"/>
              </w:rPr>
              <w:t>Bon</w:t>
            </w:r>
          </w:p>
          <w:p w14:paraId="4D9DC27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3B72FB" w14:textId="77777777" w:rsidR="00182321" w:rsidRPr="00D83A4E" w:rsidRDefault="00182321" w:rsidP="00AF196A">
            <w:pPr>
              <w:jc w:val="center"/>
              <w:rPr>
                <w:sz w:val="20"/>
                <w:szCs w:val="20"/>
              </w:rPr>
            </w:pPr>
            <w:r w:rsidRPr="00D83A4E">
              <w:rPr>
                <w:sz w:val="20"/>
              </w:rPr>
              <w:t>Très bon</w:t>
            </w:r>
          </w:p>
          <w:p w14:paraId="5BB6CFC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F4E529A" w14:textId="77777777" w:rsidR="00182321" w:rsidRPr="00D83A4E" w:rsidRDefault="00182321" w:rsidP="00AF196A">
            <w:pPr>
              <w:jc w:val="center"/>
              <w:rPr>
                <w:sz w:val="20"/>
                <w:szCs w:val="20"/>
              </w:rPr>
            </w:pPr>
            <w:r w:rsidRPr="00D83A4E">
              <w:rPr>
                <w:sz w:val="20"/>
              </w:rPr>
              <w:t>Excellent</w:t>
            </w:r>
          </w:p>
          <w:p w14:paraId="4AC385B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584C20A8"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9EFBA" w14:textId="77777777" w:rsidR="00182321" w:rsidRPr="00D83A4E" w:rsidRDefault="00182321" w:rsidP="00AF196A">
            <w:pPr>
              <w:rPr>
                <w:color w:val="005F9A"/>
                <w:sz w:val="20"/>
                <w:szCs w:val="20"/>
              </w:rPr>
            </w:pPr>
            <w:r w:rsidRPr="00D83A4E">
              <w:rPr>
                <w:color w:val="005F9A"/>
                <w:sz w:val="20"/>
              </w:rPr>
              <w:t>Éléments à l'appui de l'évaluation :</w:t>
            </w:r>
          </w:p>
          <w:p w14:paraId="7F1E9313" w14:textId="77777777" w:rsidR="00182321" w:rsidRPr="00D83A4E" w:rsidRDefault="00182321" w:rsidP="00AF196A">
            <w:pPr>
              <w:rPr>
                <w:color w:val="0000FF"/>
                <w:sz w:val="20"/>
                <w:szCs w:val="20"/>
              </w:rPr>
            </w:pPr>
          </w:p>
          <w:p w14:paraId="52FD3E4E" w14:textId="77777777" w:rsidR="00182321" w:rsidRPr="00D83A4E" w:rsidRDefault="00182321" w:rsidP="00AF196A">
            <w:pPr>
              <w:rPr>
                <w:color w:val="0000FF"/>
                <w:sz w:val="20"/>
                <w:szCs w:val="20"/>
              </w:rPr>
            </w:pPr>
          </w:p>
        </w:tc>
      </w:tr>
    </w:tbl>
    <w:p w14:paraId="7B8DC391" w14:textId="77777777" w:rsidR="00182321" w:rsidRPr="00D83A4E" w:rsidRDefault="00182321" w:rsidP="00AF196A">
      <w:pPr>
        <w:pStyle w:val="Heading5"/>
      </w:pPr>
      <w:bookmarkStart w:id="169" w:name="_heading=h.cndek2ugcjlg"/>
      <w:bookmarkEnd w:id="169"/>
      <w:r w:rsidRPr="00D83A4E">
        <w:t>Critère d'évaluation n° 2 : Conservation et publication</w:t>
      </w:r>
    </w:p>
    <w:p w14:paraId="08947928" w14:textId="77777777" w:rsidR="00182321" w:rsidRPr="00D83A4E" w:rsidRDefault="00182321" w:rsidP="00AF196A">
      <w:pPr>
        <w:spacing w:line="240" w:lineRule="auto"/>
        <w:ind w:right="270"/>
        <w:rPr>
          <w:sz w:val="20"/>
          <w:szCs w:val="20"/>
        </w:rPr>
      </w:pPr>
      <w:r w:rsidRPr="00D83A4E">
        <w:rPr>
          <w:sz w:val="20"/>
        </w:rPr>
        <w:t>Les registres du parlement sont conservés en toute sécurité dans un dépôt central facilement accessible aux parlementaires, au personnel et au public, sous forme imprimée et en ligne. Toute exception à la publication des registres est définie dans le règlement du parlement.</w:t>
      </w:r>
    </w:p>
    <w:p w14:paraId="42F8A12A"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6455DDF5"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4B937C" w14:textId="77777777" w:rsidR="00182321" w:rsidRPr="00D83A4E" w:rsidRDefault="00182321" w:rsidP="00AF196A">
            <w:pPr>
              <w:jc w:val="center"/>
              <w:rPr>
                <w:sz w:val="20"/>
                <w:szCs w:val="20"/>
              </w:rPr>
            </w:pPr>
            <w:r w:rsidRPr="00D83A4E">
              <w:rPr>
                <w:sz w:val="20"/>
              </w:rPr>
              <w:t>Néant</w:t>
            </w:r>
          </w:p>
          <w:p w14:paraId="0965E3F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E79ED3" w14:textId="77777777" w:rsidR="00182321" w:rsidRPr="00D83A4E" w:rsidRDefault="00182321" w:rsidP="00AF196A">
            <w:pPr>
              <w:jc w:val="center"/>
              <w:rPr>
                <w:sz w:val="20"/>
                <w:szCs w:val="20"/>
              </w:rPr>
            </w:pPr>
            <w:r w:rsidRPr="00D83A4E">
              <w:rPr>
                <w:sz w:val="20"/>
              </w:rPr>
              <w:t xml:space="preserve">Médiocre </w:t>
            </w:r>
          </w:p>
          <w:p w14:paraId="64C4D68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67A727" w14:textId="77777777" w:rsidR="00182321" w:rsidRPr="00D83A4E" w:rsidRDefault="00182321" w:rsidP="00AF196A">
            <w:pPr>
              <w:jc w:val="center"/>
              <w:rPr>
                <w:sz w:val="20"/>
                <w:szCs w:val="20"/>
              </w:rPr>
            </w:pPr>
            <w:r w:rsidRPr="00D83A4E">
              <w:rPr>
                <w:sz w:val="20"/>
              </w:rPr>
              <w:t>Moyen</w:t>
            </w:r>
          </w:p>
          <w:p w14:paraId="19846B6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18CEA6" w14:textId="77777777" w:rsidR="00182321" w:rsidRPr="00D83A4E" w:rsidRDefault="00182321" w:rsidP="00AF196A">
            <w:pPr>
              <w:jc w:val="center"/>
              <w:rPr>
                <w:sz w:val="20"/>
                <w:szCs w:val="20"/>
              </w:rPr>
            </w:pPr>
            <w:r w:rsidRPr="00D83A4E">
              <w:rPr>
                <w:sz w:val="20"/>
              </w:rPr>
              <w:t>Bon</w:t>
            </w:r>
          </w:p>
          <w:p w14:paraId="3ABC585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952D76" w14:textId="77777777" w:rsidR="00182321" w:rsidRPr="00D83A4E" w:rsidRDefault="00182321" w:rsidP="00AF196A">
            <w:pPr>
              <w:jc w:val="center"/>
              <w:rPr>
                <w:sz w:val="20"/>
                <w:szCs w:val="20"/>
              </w:rPr>
            </w:pPr>
            <w:r w:rsidRPr="00D83A4E">
              <w:rPr>
                <w:sz w:val="20"/>
              </w:rPr>
              <w:t>Très bon</w:t>
            </w:r>
          </w:p>
          <w:p w14:paraId="03FDE26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DE28D43" w14:textId="77777777" w:rsidR="00182321" w:rsidRPr="00D83A4E" w:rsidRDefault="00182321" w:rsidP="00AF196A">
            <w:pPr>
              <w:jc w:val="center"/>
              <w:rPr>
                <w:sz w:val="20"/>
                <w:szCs w:val="20"/>
              </w:rPr>
            </w:pPr>
            <w:r w:rsidRPr="00D83A4E">
              <w:rPr>
                <w:sz w:val="20"/>
              </w:rPr>
              <w:t>Excellent</w:t>
            </w:r>
          </w:p>
          <w:p w14:paraId="37521E0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177A0B7"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0F8CA" w14:textId="77777777" w:rsidR="00182321" w:rsidRPr="00D83A4E" w:rsidRDefault="00182321" w:rsidP="00AF196A">
            <w:pPr>
              <w:rPr>
                <w:color w:val="005F9A"/>
                <w:sz w:val="20"/>
                <w:szCs w:val="20"/>
              </w:rPr>
            </w:pPr>
            <w:r w:rsidRPr="00D83A4E">
              <w:rPr>
                <w:color w:val="005F9A"/>
                <w:sz w:val="20"/>
              </w:rPr>
              <w:t>Éléments à l'appui de l'évaluation :</w:t>
            </w:r>
          </w:p>
          <w:p w14:paraId="6AC52FBA" w14:textId="77777777" w:rsidR="00182321" w:rsidRPr="00D83A4E" w:rsidRDefault="00182321" w:rsidP="00AF196A">
            <w:pPr>
              <w:rPr>
                <w:color w:val="0000FF"/>
                <w:sz w:val="20"/>
                <w:szCs w:val="20"/>
              </w:rPr>
            </w:pPr>
          </w:p>
          <w:p w14:paraId="29C4E450" w14:textId="77777777" w:rsidR="00182321" w:rsidRPr="00D83A4E" w:rsidRDefault="00182321" w:rsidP="00AF196A">
            <w:pPr>
              <w:rPr>
                <w:color w:val="0000FF"/>
                <w:sz w:val="20"/>
                <w:szCs w:val="20"/>
              </w:rPr>
            </w:pPr>
          </w:p>
        </w:tc>
      </w:tr>
    </w:tbl>
    <w:p w14:paraId="655D432D" w14:textId="77777777" w:rsidR="00182321" w:rsidRPr="00D83A4E" w:rsidRDefault="00182321" w:rsidP="00AF196A">
      <w:pPr>
        <w:pStyle w:val="Heading5"/>
      </w:pPr>
      <w:bookmarkStart w:id="170" w:name="_heading=h.24uco66g8t15"/>
      <w:bookmarkEnd w:id="170"/>
      <w:r w:rsidRPr="00D83A4E">
        <w:t xml:space="preserve">Critère d'évaluation n° 3 : Disponibilité dans toutes les langues de travail officielles </w:t>
      </w:r>
    </w:p>
    <w:p w14:paraId="45E7061E" w14:textId="77777777" w:rsidR="00182321" w:rsidRPr="00D83A4E" w:rsidRDefault="00182321" w:rsidP="00AF196A">
      <w:pPr>
        <w:spacing w:line="240" w:lineRule="auto"/>
        <w:ind w:right="270"/>
        <w:rPr>
          <w:sz w:val="20"/>
          <w:szCs w:val="20"/>
        </w:rPr>
      </w:pPr>
      <w:r w:rsidRPr="00D83A4E">
        <w:rPr>
          <w:sz w:val="20"/>
        </w:rPr>
        <w:t xml:space="preserve">Les registres sont disponibles dans les langues de travail officielles définies dans la Constitution. </w:t>
      </w:r>
    </w:p>
    <w:p w14:paraId="4AE27A00"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37910B48"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6F2851" w14:textId="77777777" w:rsidR="00182321" w:rsidRPr="00D83A4E" w:rsidRDefault="00182321" w:rsidP="00AF196A">
            <w:pPr>
              <w:jc w:val="center"/>
              <w:rPr>
                <w:sz w:val="20"/>
                <w:szCs w:val="20"/>
              </w:rPr>
            </w:pPr>
            <w:r w:rsidRPr="00D83A4E">
              <w:rPr>
                <w:sz w:val="20"/>
              </w:rPr>
              <w:t>Néant</w:t>
            </w:r>
          </w:p>
          <w:p w14:paraId="5C6A8ED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F742E5" w14:textId="77777777" w:rsidR="00182321" w:rsidRPr="00D83A4E" w:rsidRDefault="00182321" w:rsidP="00AF196A">
            <w:pPr>
              <w:jc w:val="center"/>
              <w:rPr>
                <w:sz w:val="20"/>
                <w:szCs w:val="20"/>
              </w:rPr>
            </w:pPr>
            <w:r w:rsidRPr="00D83A4E">
              <w:rPr>
                <w:sz w:val="20"/>
              </w:rPr>
              <w:t xml:space="preserve">Médiocre </w:t>
            </w:r>
          </w:p>
          <w:p w14:paraId="6ECE352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D979EB" w14:textId="77777777" w:rsidR="00182321" w:rsidRPr="00D83A4E" w:rsidRDefault="00182321" w:rsidP="00AF196A">
            <w:pPr>
              <w:jc w:val="center"/>
              <w:rPr>
                <w:sz w:val="20"/>
                <w:szCs w:val="20"/>
              </w:rPr>
            </w:pPr>
            <w:r w:rsidRPr="00D83A4E">
              <w:rPr>
                <w:sz w:val="20"/>
              </w:rPr>
              <w:t>Moyen</w:t>
            </w:r>
          </w:p>
          <w:p w14:paraId="6D273676"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614415" w14:textId="77777777" w:rsidR="00182321" w:rsidRPr="00D83A4E" w:rsidRDefault="00182321" w:rsidP="00AF196A">
            <w:pPr>
              <w:jc w:val="center"/>
              <w:rPr>
                <w:sz w:val="20"/>
                <w:szCs w:val="20"/>
              </w:rPr>
            </w:pPr>
            <w:r w:rsidRPr="00D83A4E">
              <w:rPr>
                <w:sz w:val="20"/>
              </w:rPr>
              <w:t>Bon</w:t>
            </w:r>
          </w:p>
          <w:p w14:paraId="727D8CC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8F96FF" w14:textId="77777777" w:rsidR="00182321" w:rsidRPr="00D83A4E" w:rsidRDefault="00182321" w:rsidP="00AF196A">
            <w:pPr>
              <w:jc w:val="center"/>
              <w:rPr>
                <w:sz w:val="20"/>
                <w:szCs w:val="20"/>
              </w:rPr>
            </w:pPr>
            <w:r w:rsidRPr="00D83A4E">
              <w:rPr>
                <w:sz w:val="20"/>
              </w:rPr>
              <w:t>Très bon</w:t>
            </w:r>
          </w:p>
          <w:p w14:paraId="00A09EAA"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CF3940F" w14:textId="77777777" w:rsidR="00182321" w:rsidRPr="00D83A4E" w:rsidRDefault="00182321" w:rsidP="00AF196A">
            <w:pPr>
              <w:jc w:val="center"/>
              <w:rPr>
                <w:sz w:val="20"/>
                <w:szCs w:val="20"/>
              </w:rPr>
            </w:pPr>
            <w:r w:rsidRPr="00D83A4E">
              <w:rPr>
                <w:sz w:val="20"/>
              </w:rPr>
              <w:t>Excellent</w:t>
            </w:r>
          </w:p>
          <w:p w14:paraId="1783D50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3FE1C2E4"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AAA26" w14:textId="77777777" w:rsidR="00182321" w:rsidRPr="00D83A4E" w:rsidRDefault="00182321" w:rsidP="00AF196A">
            <w:pPr>
              <w:rPr>
                <w:color w:val="005F9A"/>
                <w:sz w:val="20"/>
                <w:szCs w:val="20"/>
              </w:rPr>
            </w:pPr>
            <w:r w:rsidRPr="00D83A4E">
              <w:rPr>
                <w:color w:val="005F9A"/>
                <w:sz w:val="20"/>
              </w:rPr>
              <w:lastRenderedPageBreak/>
              <w:t>Éléments à l'appui de l'évaluation :</w:t>
            </w:r>
          </w:p>
          <w:p w14:paraId="610E65FE" w14:textId="77777777" w:rsidR="00182321" w:rsidRPr="00D83A4E" w:rsidRDefault="00182321" w:rsidP="00AF196A">
            <w:pPr>
              <w:rPr>
                <w:color w:val="0000FF"/>
                <w:sz w:val="20"/>
                <w:szCs w:val="20"/>
              </w:rPr>
            </w:pPr>
          </w:p>
          <w:p w14:paraId="006BBA96" w14:textId="77777777" w:rsidR="00182321" w:rsidRPr="00D83A4E" w:rsidRDefault="00182321" w:rsidP="00AF196A">
            <w:pPr>
              <w:rPr>
                <w:color w:val="0000FF"/>
                <w:sz w:val="20"/>
                <w:szCs w:val="20"/>
              </w:rPr>
            </w:pPr>
          </w:p>
        </w:tc>
      </w:tr>
    </w:tbl>
    <w:p w14:paraId="52FE79B9" w14:textId="77777777" w:rsidR="00182321" w:rsidRPr="00D83A4E" w:rsidRDefault="00182321" w:rsidP="00AF196A">
      <w:pPr>
        <w:pStyle w:val="section-title"/>
      </w:pPr>
      <w:r w:rsidRPr="00D83A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4F4FBF90"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7908BCC" w14:textId="77777777" w:rsidR="00182321" w:rsidRPr="00D83A4E" w:rsidRDefault="00182321" w:rsidP="00AF196A">
            <w:pPr>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4174E8D4" w14:textId="77777777" w:rsidR="00182321" w:rsidRPr="00D83A4E" w:rsidRDefault="00182321" w:rsidP="00AF196A">
      <w:pPr>
        <w:spacing w:line="240" w:lineRule="auto"/>
        <w:ind w:right="270"/>
        <w:rPr>
          <w:sz w:val="20"/>
          <w:szCs w:val="20"/>
        </w:rPr>
      </w:pPr>
    </w:p>
    <w:p w14:paraId="3D14EDF9" w14:textId="77777777" w:rsidR="00182321" w:rsidRPr="00D83A4E" w:rsidRDefault="00182321" w:rsidP="00AF196A">
      <w:pPr>
        <w:spacing w:line="240" w:lineRule="auto"/>
        <w:ind w:right="270"/>
        <w:rPr>
          <w:sz w:val="20"/>
          <w:szCs w:val="20"/>
        </w:rPr>
      </w:pPr>
    </w:p>
    <w:p w14:paraId="66FA44F1" w14:textId="77777777" w:rsidR="00182321" w:rsidRPr="00D83A4E" w:rsidRDefault="00182321" w:rsidP="00AF196A">
      <w:pPr>
        <w:spacing w:line="240" w:lineRule="auto"/>
        <w:ind w:right="270"/>
        <w:rPr>
          <w:sz w:val="20"/>
          <w:szCs w:val="20"/>
        </w:rPr>
      </w:pPr>
    </w:p>
    <w:p w14:paraId="2A33C970" w14:textId="77777777" w:rsidR="00182321" w:rsidRPr="00D83A4E" w:rsidRDefault="00182321" w:rsidP="00AF196A">
      <w:pPr>
        <w:spacing w:line="240" w:lineRule="auto"/>
        <w:ind w:right="270"/>
        <w:rPr>
          <w:sz w:val="20"/>
          <w:szCs w:val="20"/>
        </w:rPr>
      </w:pPr>
    </w:p>
    <w:p w14:paraId="1FC39925" w14:textId="77777777" w:rsidR="00182321" w:rsidRPr="00D83A4E" w:rsidRDefault="00182321" w:rsidP="00AF196A">
      <w:pPr>
        <w:spacing w:line="240" w:lineRule="auto"/>
        <w:ind w:right="270"/>
        <w:rPr>
          <w:sz w:val="20"/>
          <w:szCs w:val="20"/>
        </w:rPr>
      </w:pPr>
    </w:p>
    <w:p w14:paraId="2DD6D08C" w14:textId="77777777" w:rsidR="00182321" w:rsidRPr="00D83A4E" w:rsidRDefault="00182321" w:rsidP="00AF196A">
      <w:pPr>
        <w:spacing w:line="240" w:lineRule="auto"/>
        <w:ind w:right="270"/>
        <w:rPr>
          <w:sz w:val="20"/>
          <w:szCs w:val="20"/>
        </w:rPr>
      </w:pPr>
    </w:p>
    <w:p w14:paraId="250B55DD" w14:textId="77777777" w:rsidR="00182321" w:rsidRPr="00D83A4E" w:rsidRDefault="00182321" w:rsidP="00AF196A">
      <w:pPr>
        <w:spacing w:line="240" w:lineRule="auto"/>
        <w:ind w:right="270"/>
        <w:rPr>
          <w:sz w:val="20"/>
          <w:szCs w:val="20"/>
        </w:rPr>
      </w:pPr>
    </w:p>
    <w:p w14:paraId="3EE9D24E" w14:textId="77777777" w:rsidR="00182321" w:rsidRPr="00D83A4E" w:rsidRDefault="00182321" w:rsidP="00AF196A">
      <w:pPr>
        <w:spacing w:line="240" w:lineRule="auto"/>
        <w:ind w:right="270"/>
        <w:rPr>
          <w:sz w:val="20"/>
          <w:szCs w:val="20"/>
        </w:rPr>
      </w:pPr>
    </w:p>
    <w:p w14:paraId="2B35DE11" w14:textId="77777777" w:rsidR="00182321" w:rsidRPr="00D83A4E" w:rsidRDefault="00182321" w:rsidP="00AF196A">
      <w:pPr>
        <w:spacing w:line="240" w:lineRule="auto"/>
        <w:ind w:right="270"/>
        <w:rPr>
          <w:sz w:val="20"/>
          <w:szCs w:val="20"/>
        </w:rPr>
      </w:pPr>
    </w:p>
    <w:p w14:paraId="4C9502F3" w14:textId="77777777" w:rsidR="00182321" w:rsidRPr="00D83A4E" w:rsidRDefault="00182321" w:rsidP="00AF196A">
      <w:pPr>
        <w:keepNext/>
        <w:keepLines/>
        <w:spacing w:line="240" w:lineRule="auto"/>
        <w:ind w:right="270"/>
        <w:rPr>
          <w:b/>
          <w:color w:val="005F9A"/>
          <w:sz w:val="24"/>
          <w:szCs w:val="24"/>
        </w:rPr>
      </w:pPr>
      <w:r w:rsidRPr="00D83A4E">
        <w:br w:type="page"/>
      </w:r>
      <w:bookmarkStart w:id="171" w:name="_heading=h.206ipza"/>
      <w:bookmarkEnd w:id="171"/>
    </w:p>
    <w:p w14:paraId="0B9EF6C7" w14:textId="77777777" w:rsidR="00182321" w:rsidRPr="00D83A4E" w:rsidRDefault="00182321" w:rsidP="00AF196A">
      <w:pPr>
        <w:pStyle w:val="Dimension"/>
        <w:outlineLvl w:val="4"/>
      </w:pPr>
      <w:bookmarkStart w:id="172" w:name="_heading=h.mrqxfe6i7xu3"/>
      <w:bookmarkEnd w:id="172"/>
      <w:r w:rsidRPr="00D83A4E">
        <w:lastRenderedPageBreak/>
        <w:t>Aspect 1.3.9 : Dissolution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182321" w:rsidRPr="00D83A4E" w14:paraId="2E9044E7" w14:textId="77777777" w:rsidTr="004E77A2">
        <w:tc>
          <w:tcPr>
            <w:tcW w:w="9350" w:type="dxa"/>
            <w:shd w:val="clear" w:color="auto" w:fill="EEEEEE"/>
          </w:tcPr>
          <w:p w14:paraId="6C6DE33E" w14:textId="77777777" w:rsidR="00182321" w:rsidRPr="00D83A4E" w:rsidRDefault="00182321" w:rsidP="00AF196A">
            <w:pPr>
              <w:spacing w:line="240" w:lineRule="auto"/>
              <w:rPr>
                <w:rFonts w:eastAsia="Calibri" w:cs="Calibri"/>
                <w:sz w:val="20"/>
                <w:szCs w:val="20"/>
              </w:rPr>
            </w:pPr>
            <w:r w:rsidRPr="00D83A4E">
              <w:rPr>
                <w:sz w:val="20"/>
              </w:rPr>
              <w:t>Cet aspect s'applique aux éléments suivants :</w:t>
            </w:r>
          </w:p>
          <w:p w14:paraId="4EB3AF25" w14:textId="77777777" w:rsidR="00182321" w:rsidRPr="00D83A4E" w:rsidRDefault="00182321" w:rsidP="00AF196A">
            <w:pPr>
              <w:pStyle w:val="ListParagraph"/>
              <w:numPr>
                <w:ilvl w:val="0"/>
                <w:numId w:val="2"/>
              </w:numPr>
              <w:spacing w:line="240" w:lineRule="auto"/>
              <w:rPr>
                <w:rFonts w:eastAsia="Calibri" w:cs="Calibri"/>
                <w:sz w:val="20"/>
                <w:szCs w:val="20"/>
              </w:rPr>
            </w:pPr>
            <w:r w:rsidRPr="00D83A4E">
              <w:rPr>
                <w:sz w:val="20"/>
              </w:rPr>
              <w:t>Indicateur 1.3 : Fonctionnement du parlement</w:t>
            </w:r>
          </w:p>
          <w:p w14:paraId="5E52EE63" w14:textId="77777777" w:rsidR="00182321" w:rsidRPr="00D83A4E" w:rsidRDefault="00182321" w:rsidP="00AF196A">
            <w:pPr>
              <w:numPr>
                <w:ilvl w:val="0"/>
                <w:numId w:val="1"/>
              </w:numPr>
              <w:spacing w:line="240" w:lineRule="auto"/>
              <w:rPr>
                <w:rFonts w:eastAsia="Calibri" w:cs="Calibri"/>
                <w:sz w:val="24"/>
                <w:szCs w:val="24"/>
              </w:rPr>
            </w:pPr>
            <w:r w:rsidRPr="00D83A4E">
              <w:rPr>
                <w:sz w:val="20"/>
              </w:rPr>
              <w:t>Cible 1 : Des parlements efficaces</w:t>
            </w:r>
          </w:p>
        </w:tc>
      </w:tr>
    </w:tbl>
    <w:p w14:paraId="6FB00BD6" w14:textId="77777777" w:rsidR="00182321" w:rsidRPr="00D83A4E" w:rsidRDefault="00182321" w:rsidP="00AF196A">
      <w:pPr>
        <w:pStyle w:val="section-title"/>
      </w:pPr>
      <w:r w:rsidRPr="00D83A4E">
        <w:t>À propos de l'aspect</w:t>
      </w:r>
    </w:p>
    <w:p w14:paraId="4FC2FA3E" w14:textId="77777777" w:rsidR="00182321" w:rsidRPr="00D83A4E" w:rsidRDefault="00182321" w:rsidP="00AF196A">
      <w:pPr>
        <w:spacing w:line="240" w:lineRule="auto"/>
        <w:ind w:right="270"/>
        <w:rPr>
          <w:sz w:val="20"/>
          <w:szCs w:val="20"/>
        </w:rPr>
      </w:pPr>
      <w:r w:rsidRPr="00D83A4E">
        <w:rPr>
          <w:sz w:val="20"/>
        </w:rPr>
        <w:t xml:space="preserve">Cet aspect porte sur le processus par lequel le parlement peut être dissous afin de permettre la tenue de nouvelles élections. Le cadre juridique doit préciser l'ensemble des pouvoirs et des modalités de dissolution du parlement. Le pouvoir de dissoudre le parlement dépend largement de la structure du gouvernement et des pouvoirs dévolus à l'exécutif et au parlement. </w:t>
      </w:r>
    </w:p>
    <w:p w14:paraId="0606ECC7" w14:textId="77777777" w:rsidR="00182321" w:rsidRPr="00D83A4E" w:rsidRDefault="00182321" w:rsidP="00AF196A">
      <w:pPr>
        <w:spacing w:line="240" w:lineRule="auto"/>
        <w:ind w:right="270"/>
        <w:rPr>
          <w:sz w:val="20"/>
          <w:szCs w:val="20"/>
        </w:rPr>
      </w:pPr>
    </w:p>
    <w:p w14:paraId="52B63003" w14:textId="77777777" w:rsidR="00182321" w:rsidRPr="00D83A4E" w:rsidRDefault="00182321" w:rsidP="00AF196A">
      <w:pPr>
        <w:spacing w:line="240" w:lineRule="auto"/>
        <w:ind w:right="270"/>
        <w:rPr>
          <w:sz w:val="20"/>
          <w:szCs w:val="20"/>
        </w:rPr>
      </w:pPr>
      <w:r w:rsidRPr="00D83A4E">
        <w:rPr>
          <w:sz w:val="20"/>
        </w:rPr>
        <w:t xml:space="preserve">La dissolution intervient normalement de façon automatique à la fin prévue d'une session ou d'une législature parlementaire, mais elle peut aussi intervenir plus tôt. La dissolution du parlement peut s'effectuer de différentes manières. Par exemple, elle peut se produire lorsqu'une majorité de parlementaires n'accorde plus sa confiance aux dirigeants du parlement. Dans certains systèmes, l'exécutif, le premier ministre ou le président du parlement disposent du pouvoir ultime d'imposer la dissolution quand bon leur semble. D'autres systèmes prévoient des mandats parlementaires fixes, qui ne peuvent être modifiés que dans des circonstances exceptionnelles. </w:t>
      </w:r>
    </w:p>
    <w:p w14:paraId="325CB2E4" w14:textId="77777777" w:rsidR="00182321" w:rsidRPr="00D83A4E" w:rsidRDefault="00182321" w:rsidP="00AF196A">
      <w:pPr>
        <w:spacing w:line="240" w:lineRule="auto"/>
        <w:ind w:right="270"/>
        <w:rPr>
          <w:sz w:val="20"/>
          <w:szCs w:val="20"/>
        </w:rPr>
      </w:pPr>
    </w:p>
    <w:p w14:paraId="29479977" w14:textId="77777777" w:rsidR="00182321" w:rsidRPr="00D83A4E" w:rsidRDefault="00182321" w:rsidP="00AF196A">
      <w:pPr>
        <w:spacing w:line="240" w:lineRule="auto"/>
        <w:ind w:right="270"/>
        <w:rPr>
          <w:sz w:val="20"/>
          <w:szCs w:val="20"/>
        </w:rPr>
      </w:pPr>
      <w:r w:rsidRPr="00D83A4E">
        <w:rPr>
          <w:sz w:val="20"/>
        </w:rPr>
        <w:t xml:space="preserve">Quel que soit le mode de dissolution, les modalités du processus doivent être clairement définies dans le cadre juridique. Des orientations ou des pratiques claires doivent également être établies concernant le rôle des personnes qui participent à ce processus. De plus, des règles claires doivent définir la durée du mandat parlementaire, la marche à suivre au terme du mandat, les délais relatifs au départ ou à la prise de fonctions des parlementaires, les ressources accordées aux responsables sortants ou entrants, et les règles relatives au stockage des registres ou aux exigences relatives à la tenue des registres officiels. Le règlement du parlement et/ou les règlements des commissions concernées peuvent également prévoir des règles concernant le départ des locaux du parlement ou l'arrivée dans ceux-ci. </w:t>
      </w:r>
    </w:p>
    <w:p w14:paraId="3AD72C65" w14:textId="77777777" w:rsidR="00182321" w:rsidRPr="00D83A4E" w:rsidRDefault="00182321" w:rsidP="00AF196A">
      <w:pPr>
        <w:spacing w:line="240" w:lineRule="auto"/>
        <w:ind w:right="270"/>
        <w:rPr>
          <w:sz w:val="20"/>
          <w:szCs w:val="20"/>
        </w:rPr>
      </w:pPr>
    </w:p>
    <w:p w14:paraId="6BCEE113" w14:textId="77777777" w:rsidR="00182321" w:rsidRPr="00D83A4E" w:rsidRDefault="00182321" w:rsidP="00AF196A">
      <w:pPr>
        <w:spacing w:line="240" w:lineRule="auto"/>
        <w:ind w:right="270"/>
        <w:rPr>
          <w:sz w:val="20"/>
          <w:szCs w:val="20"/>
        </w:rPr>
      </w:pPr>
      <w:r w:rsidRPr="00D83A4E">
        <w:rPr>
          <w:sz w:val="20"/>
        </w:rPr>
        <w:t xml:space="preserve">Les règles et procédures relatives à la dissolution doivent tenir compte de l'importance de la mémoire institutionnelle et prévoir notamment des procédures pour recueillir des éléments probants, des informations et des registres de passation pour les parlementaires qui quittent leurs fonctions. Des dispositions doivent être prévues pour assurer la conservation de tout registre officiel établi par un parlementaire sortant au cours de son mandat et le rendre accessible au public, conformément aux exigences générales en matière de tenue des registres, d'archivage et de déontologie, telles qu'elles sont définies dans le cadre juridique du pays. </w:t>
      </w:r>
    </w:p>
    <w:p w14:paraId="7A9D938E" w14:textId="77777777" w:rsidR="00182321" w:rsidRPr="00D83A4E" w:rsidRDefault="00182321" w:rsidP="00AF196A">
      <w:pPr>
        <w:pStyle w:val="section-title"/>
      </w:pPr>
      <w:r w:rsidRPr="00D83A4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82321" w:rsidRPr="00D83A4E" w14:paraId="48D5126B" w14:textId="77777777" w:rsidTr="00BE5A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A329FF5" w14:textId="77777777" w:rsidR="00182321" w:rsidRPr="00D83A4E" w:rsidRDefault="00182321" w:rsidP="00AF196A">
            <w:pPr>
              <w:spacing w:line="240" w:lineRule="auto"/>
              <w:rPr>
                <w:i/>
                <w:sz w:val="20"/>
                <w:szCs w:val="20"/>
              </w:rPr>
            </w:pPr>
            <w:r w:rsidRPr="00D83A4E">
              <w:rPr>
                <w:i/>
                <w:sz w:val="20"/>
              </w:rPr>
              <w:t>Après une analyse comparative, les parlements pourraient par exemple viser les objectifs suivants en ce qui concerne la dissolution :</w:t>
            </w:r>
          </w:p>
          <w:p w14:paraId="532F26BC" w14:textId="77777777" w:rsidR="00182321" w:rsidRPr="00D83A4E" w:rsidRDefault="00182321" w:rsidP="00AF196A">
            <w:pPr>
              <w:spacing w:line="240" w:lineRule="auto"/>
              <w:ind w:right="270"/>
              <w:rPr>
                <w:sz w:val="20"/>
                <w:szCs w:val="20"/>
              </w:rPr>
            </w:pPr>
          </w:p>
          <w:p w14:paraId="52EDE4FE" w14:textId="77777777" w:rsidR="00182321" w:rsidRPr="00D83A4E" w:rsidRDefault="00182321" w:rsidP="00AF196A">
            <w:pPr>
              <w:spacing w:line="240" w:lineRule="auto"/>
              <w:ind w:right="270"/>
              <w:rPr>
                <w:sz w:val="20"/>
              </w:rPr>
            </w:pPr>
            <w:r w:rsidRPr="00D83A4E">
              <w:rPr>
                <w:sz w:val="20"/>
              </w:rPr>
              <w:t>La Constitution prévoit des pouvoirs clairs concernant la dissolution du parlement. Les lois, la pratique et les orientations précisent clairement le rôle des personnes qui participent à ce processus.</w:t>
            </w:r>
          </w:p>
          <w:p w14:paraId="0B76D74B" w14:textId="77777777" w:rsidR="00182321" w:rsidRPr="00D83A4E" w:rsidRDefault="00182321" w:rsidP="00AF196A">
            <w:pPr>
              <w:spacing w:line="240" w:lineRule="auto"/>
              <w:ind w:right="270"/>
              <w:rPr>
                <w:sz w:val="20"/>
              </w:rPr>
            </w:pPr>
          </w:p>
          <w:p w14:paraId="692E04C0" w14:textId="77777777" w:rsidR="00182321" w:rsidRPr="00D83A4E" w:rsidRDefault="00182321" w:rsidP="00AF196A">
            <w:pPr>
              <w:spacing w:line="240" w:lineRule="auto"/>
              <w:rPr>
                <w:sz w:val="20"/>
                <w:szCs w:val="20"/>
              </w:rPr>
            </w:pPr>
            <w:r w:rsidRPr="00D83A4E">
              <w:rPr>
                <w:sz w:val="20"/>
              </w:rPr>
              <w:t>Des règles claires définissent la durée du mandat parlementaire, la marche à suivre au terme du mandat, ainsi que les délais relatifs au départ et à la prise de fonctions des parlementaires.</w:t>
            </w:r>
          </w:p>
          <w:p w14:paraId="257935E8" w14:textId="77777777" w:rsidR="00182321" w:rsidRPr="00D83A4E" w:rsidRDefault="00182321" w:rsidP="00AF196A">
            <w:pPr>
              <w:spacing w:line="240" w:lineRule="auto"/>
              <w:rPr>
                <w:sz w:val="20"/>
                <w:szCs w:val="20"/>
              </w:rPr>
            </w:pPr>
          </w:p>
          <w:p w14:paraId="3615DE4C" w14:textId="77777777" w:rsidR="00182321" w:rsidRPr="00D83A4E" w:rsidRDefault="00182321" w:rsidP="00AF196A">
            <w:pPr>
              <w:spacing w:line="240" w:lineRule="auto"/>
              <w:rPr>
                <w:sz w:val="20"/>
                <w:szCs w:val="20"/>
              </w:rPr>
            </w:pPr>
            <w:r w:rsidRPr="00D83A4E">
              <w:rPr>
                <w:sz w:val="20"/>
              </w:rPr>
              <w:t>Les règles prévoient également des exigences concernant la conservation et l'archivage des registres et transcriptions officiels et aussi en ce qui concerne le respect des exigences déontologiques au moment de la dissolution du parlement.</w:t>
            </w:r>
          </w:p>
          <w:p w14:paraId="7FFDDB5A" w14:textId="77777777" w:rsidR="00182321" w:rsidRPr="00D83A4E" w:rsidRDefault="00182321" w:rsidP="00AF196A">
            <w:pPr>
              <w:spacing w:line="240" w:lineRule="auto"/>
              <w:rPr>
                <w:color w:val="005F9A"/>
                <w:sz w:val="20"/>
                <w:szCs w:val="20"/>
              </w:rPr>
            </w:pPr>
          </w:p>
        </w:tc>
      </w:tr>
    </w:tbl>
    <w:p w14:paraId="31305D20" w14:textId="77777777" w:rsidR="00182321" w:rsidRPr="00D83A4E" w:rsidRDefault="00182321" w:rsidP="00AF196A">
      <w:pPr>
        <w:pStyle w:val="section-title"/>
      </w:pPr>
      <w:r w:rsidRPr="00D83A4E">
        <w:lastRenderedPageBreak/>
        <w:t>Évaluation</w:t>
      </w:r>
    </w:p>
    <w:p w14:paraId="27716EB1" w14:textId="77777777" w:rsidR="00182321" w:rsidRPr="00D83A4E" w:rsidRDefault="00182321" w:rsidP="00AF196A">
      <w:pPr>
        <w:spacing w:line="240" w:lineRule="auto"/>
        <w:ind w:right="270"/>
        <w:rPr>
          <w:sz w:val="20"/>
          <w:szCs w:val="20"/>
        </w:rPr>
      </w:pPr>
      <w:r w:rsidRPr="00D83A4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D83A4E">
        <w:rPr>
          <w:sz w:val="20"/>
        </w:rPr>
        <w:t xml:space="preserve"> </w:t>
      </w:r>
    </w:p>
    <w:p w14:paraId="45B03C84" w14:textId="77777777" w:rsidR="00182321" w:rsidRPr="00D83A4E" w:rsidRDefault="00182321" w:rsidP="00AF196A">
      <w:pPr>
        <w:spacing w:line="240" w:lineRule="auto"/>
        <w:ind w:right="270"/>
        <w:rPr>
          <w:sz w:val="20"/>
          <w:szCs w:val="20"/>
        </w:rPr>
      </w:pPr>
    </w:p>
    <w:p w14:paraId="150E60FB" w14:textId="77777777" w:rsidR="00182321" w:rsidRPr="00D83A4E" w:rsidRDefault="00182321" w:rsidP="00AF196A">
      <w:pPr>
        <w:spacing w:line="240" w:lineRule="auto"/>
        <w:ind w:right="270"/>
        <w:rPr>
          <w:sz w:val="20"/>
          <w:szCs w:val="20"/>
        </w:rPr>
      </w:pPr>
      <w:r w:rsidRPr="00D83A4E">
        <w:rPr>
          <w:sz w:val="20"/>
        </w:rPr>
        <w:t>Exemples d'éléments permettant d'étayer l'évaluation :</w:t>
      </w:r>
    </w:p>
    <w:p w14:paraId="63AB4C88" w14:textId="77777777" w:rsidR="00182321" w:rsidRPr="00D83A4E" w:rsidRDefault="00182321" w:rsidP="00AF196A">
      <w:pPr>
        <w:spacing w:line="240" w:lineRule="auto"/>
        <w:ind w:right="270"/>
        <w:rPr>
          <w:sz w:val="20"/>
          <w:szCs w:val="20"/>
        </w:rPr>
      </w:pPr>
    </w:p>
    <w:p w14:paraId="3DA3E4F5" w14:textId="77777777" w:rsidR="00182321" w:rsidRPr="00D83A4E" w:rsidRDefault="00182321" w:rsidP="00AF196A">
      <w:pPr>
        <w:numPr>
          <w:ilvl w:val="0"/>
          <w:numId w:val="30"/>
        </w:numPr>
        <w:pBdr>
          <w:top w:val="nil"/>
          <w:left w:val="nil"/>
          <w:bottom w:val="nil"/>
          <w:right w:val="nil"/>
          <w:between w:val="nil"/>
        </w:pBdr>
        <w:spacing w:line="240" w:lineRule="auto"/>
        <w:ind w:left="562" w:hanging="562"/>
        <w:rPr>
          <w:color w:val="000000"/>
          <w:sz w:val="20"/>
          <w:szCs w:val="20"/>
        </w:rPr>
      </w:pPr>
      <w:r w:rsidRPr="00D83A4E">
        <w:rPr>
          <w:color w:val="000000"/>
          <w:sz w:val="20"/>
        </w:rPr>
        <w:t>Dispositions constitutionnelles prévoyant le pouvoir de dissoudre le parlement</w:t>
      </w:r>
    </w:p>
    <w:p w14:paraId="539365E4" w14:textId="77777777" w:rsidR="00182321" w:rsidRPr="00D83A4E" w:rsidRDefault="00182321" w:rsidP="00AF196A">
      <w:pPr>
        <w:numPr>
          <w:ilvl w:val="0"/>
          <w:numId w:val="30"/>
        </w:numPr>
        <w:pBdr>
          <w:top w:val="nil"/>
          <w:left w:val="nil"/>
          <w:bottom w:val="nil"/>
          <w:right w:val="nil"/>
          <w:between w:val="nil"/>
        </w:pBdr>
        <w:spacing w:line="240" w:lineRule="auto"/>
        <w:ind w:left="562" w:hanging="562"/>
        <w:rPr>
          <w:color w:val="000000"/>
          <w:sz w:val="20"/>
          <w:szCs w:val="20"/>
        </w:rPr>
      </w:pPr>
      <w:r w:rsidRPr="00D83A4E">
        <w:rPr>
          <w:color w:val="000000"/>
          <w:sz w:val="20"/>
        </w:rPr>
        <w:t xml:space="preserve">Règlement du parlement ou autres règlements pertinents </w:t>
      </w:r>
    </w:p>
    <w:p w14:paraId="58B8C254" w14:textId="77777777" w:rsidR="00182321" w:rsidRPr="00D83A4E" w:rsidRDefault="00182321" w:rsidP="00AF196A">
      <w:pPr>
        <w:numPr>
          <w:ilvl w:val="0"/>
          <w:numId w:val="30"/>
        </w:numPr>
        <w:pBdr>
          <w:top w:val="nil"/>
          <w:left w:val="nil"/>
          <w:bottom w:val="nil"/>
          <w:right w:val="nil"/>
          <w:between w:val="nil"/>
        </w:pBdr>
        <w:spacing w:line="240" w:lineRule="auto"/>
        <w:ind w:left="562" w:hanging="562"/>
        <w:rPr>
          <w:color w:val="000000"/>
          <w:sz w:val="20"/>
          <w:szCs w:val="20"/>
        </w:rPr>
      </w:pPr>
      <w:r w:rsidRPr="00D83A4E">
        <w:rPr>
          <w:color w:val="000000"/>
          <w:sz w:val="20"/>
        </w:rPr>
        <w:t>Article(s) du règlement du parlement obligeant les parlementaires à se conformer aux exigences en matière de tenue des registres, d'archivage et de déontologie au moment de la dissolution du parlement</w:t>
      </w:r>
    </w:p>
    <w:p w14:paraId="4303FCF0" w14:textId="77777777" w:rsidR="00182321" w:rsidRPr="00D83A4E" w:rsidRDefault="00182321" w:rsidP="00AF196A">
      <w:pPr>
        <w:spacing w:line="240" w:lineRule="auto"/>
        <w:ind w:right="270"/>
        <w:rPr>
          <w:sz w:val="20"/>
          <w:szCs w:val="20"/>
        </w:rPr>
      </w:pPr>
    </w:p>
    <w:p w14:paraId="0B0B56A9" w14:textId="77777777" w:rsidR="00182321" w:rsidRPr="00D83A4E" w:rsidRDefault="00182321" w:rsidP="00AF196A">
      <w:pPr>
        <w:spacing w:line="240" w:lineRule="auto"/>
        <w:ind w:right="270"/>
        <w:rPr>
          <w:sz w:val="20"/>
          <w:szCs w:val="20"/>
        </w:rPr>
      </w:pPr>
      <w:r w:rsidRPr="00D83A4E">
        <w:rPr>
          <w:sz w:val="20"/>
        </w:rPr>
        <w:t>Le cas échéant, merci de bien vouloir communiquer des observations ou exemples supplémentaires pour étayer l'évaluation.</w:t>
      </w:r>
    </w:p>
    <w:p w14:paraId="4D085235" w14:textId="77777777" w:rsidR="00182321" w:rsidRPr="00D83A4E" w:rsidRDefault="00182321" w:rsidP="00AF196A">
      <w:pPr>
        <w:spacing w:line="240" w:lineRule="auto"/>
        <w:ind w:right="270"/>
        <w:rPr>
          <w:sz w:val="20"/>
          <w:szCs w:val="20"/>
        </w:rPr>
      </w:pPr>
    </w:p>
    <w:p w14:paraId="534699AA" w14:textId="77777777" w:rsidR="00182321" w:rsidRPr="00D83A4E" w:rsidRDefault="00182321" w:rsidP="00AF196A">
      <w:pPr>
        <w:pStyle w:val="Heading5"/>
      </w:pPr>
      <w:bookmarkStart w:id="173" w:name="_heading=h.4k668n3"/>
      <w:bookmarkEnd w:id="173"/>
      <w:r w:rsidRPr="00D83A4E">
        <w:t>Critère d'évaluation n° 1 : Dispositions constitutionnelles</w:t>
      </w:r>
    </w:p>
    <w:p w14:paraId="5681E380" w14:textId="77777777" w:rsidR="00182321" w:rsidRPr="00D83A4E" w:rsidRDefault="00182321" w:rsidP="00AF196A">
      <w:pPr>
        <w:spacing w:line="240" w:lineRule="auto"/>
        <w:ind w:right="270"/>
        <w:rPr>
          <w:sz w:val="20"/>
          <w:szCs w:val="20"/>
        </w:rPr>
      </w:pPr>
      <w:r w:rsidRPr="00D83A4E">
        <w:rPr>
          <w:sz w:val="20"/>
        </w:rPr>
        <w:t>La Constitution définit la fin du mandat parlementaire, ainsi que l'autorité et la procédure de dissolution du parlement avant l'expiration du mandat. Ces dispositions et tout autre type de règles connexes précisent clairement le rôle des personnes qui participent à ce processus.</w:t>
      </w:r>
    </w:p>
    <w:p w14:paraId="5001900C"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049BC8DB"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000170" w14:textId="77777777" w:rsidR="00182321" w:rsidRPr="00D83A4E" w:rsidRDefault="00182321" w:rsidP="00AF196A">
            <w:pPr>
              <w:jc w:val="center"/>
              <w:rPr>
                <w:sz w:val="20"/>
                <w:szCs w:val="20"/>
              </w:rPr>
            </w:pPr>
            <w:r w:rsidRPr="00D83A4E">
              <w:rPr>
                <w:sz w:val="20"/>
              </w:rPr>
              <w:t>Néant</w:t>
            </w:r>
          </w:p>
          <w:p w14:paraId="064400CE"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DF8D83" w14:textId="77777777" w:rsidR="00182321" w:rsidRPr="00D83A4E" w:rsidRDefault="00182321" w:rsidP="00AF196A">
            <w:pPr>
              <w:jc w:val="center"/>
              <w:rPr>
                <w:sz w:val="20"/>
                <w:szCs w:val="20"/>
              </w:rPr>
            </w:pPr>
            <w:r w:rsidRPr="00D83A4E">
              <w:rPr>
                <w:sz w:val="20"/>
              </w:rPr>
              <w:t xml:space="preserve">Médiocre </w:t>
            </w:r>
          </w:p>
          <w:p w14:paraId="1044E104"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7904D6" w14:textId="77777777" w:rsidR="00182321" w:rsidRPr="00D83A4E" w:rsidRDefault="00182321" w:rsidP="00AF196A">
            <w:pPr>
              <w:jc w:val="center"/>
              <w:rPr>
                <w:sz w:val="20"/>
                <w:szCs w:val="20"/>
              </w:rPr>
            </w:pPr>
            <w:r w:rsidRPr="00D83A4E">
              <w:rPr>
                <w:sz w:val="20"/>
              </w:rPr>
              <w:t>Moyen</w:t>
            </w:r>
          </w:p>
          <w:p w14:paraId="66BB49E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0FEE2D" w14:textId="77777777" w:rsidR="00182321" w:rsidRPr="00D83A4E" w:rsidRDefault="00182321" w:rsidP="00AF196A">
            <w:pPr>
              <w:jc w:val="center"/>
              <w:rPr>
                <w:sz w:val="20"/>
                <w:szCs w:val="20"/>
              </w:rPr>
            </w:pPr>
            <w:r w:rsidRPr="00D83A4E">
              <w:rPr>
                <w:sz w:val="20"/>
              </w:rPr>
              <w:t>Bon</w:t>
            </w:r>
          </w:p>
          <w:p w14:paraId="10310F77"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2AF6E9" w14:textId="77777777" w:rsidR="00182321" w:rsidRPr="00D83A4E" w:rsidRDefault="00182321" w:rsidP="00AF196A">
            <w:pPr>
              <w:jc w:val="center"/>
              <w:rPr>
                <w:sz w:val="20"/>
                <w:szCs w:val="20"/>
              </w:rPr>
            </w:pPr>
            <w:r w:rsidRPr="00D83A4E">
              <w:rPr>
                <w:sz w:val="20"/>
              </w:rPr>
              <w:t>Très bon</w:t>
            </w:r>
          </w:p>
          <w:p w14:paraId="1C4F28B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3D955FD" w14:textId="77777777" w:rsidR="00182321" w:rsidRPr="00D83A4E" w:rsidRDefault="00182321" w:rsidP="00AF196A">
            <w:pPr>
              <w:jc w:val="center"/>
              <w:rPr>
                <w:sz w:val="20"/>
                <w:szCs w:val="20"/>
              </w:rPr>
            </w:pPr>
            <w:r w:rsidRPr="00D83A4E">
              <w:rPr>
                <w:sz w:val="20"/>
              </w:rPr>
              <w:t>Excellent</w:t>
            </w:r>
          </w:p>
          <w:p w14:paraId="63C48128"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08275633"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52D8F" w14:textId="77777777" w:rsidR="00182321" w:rsidRPr="00D83A4E" w:rsidRDefault="00182321" w:rsidP="00AF196A">
            <w:pPr>
              <w:rPr>
                <w:color w:val="005F9A"/>
                <w:sz w:val="20"/>
                <w:szCs w:val="20"/>
              </w:rPr>
            </w:pPr>
            <w:r w:rsidRPr="00D83A4E">
              <w:rPr>
                <w:color w:val="005F9A"/>
                <w:sz w:val="20"/>
              </w:rPr>
              <w:t>Éléments à l'appui de l'évaluation :</w:t>
            </w:r>
          </w:p>
          <w:p w14:paraId="1561A30A" w14:textId="77777777" w:rsidR="00182321" w:rsidRPr="00D83A4E" w:rsidRDefault="00182321" w:rsidP="00AF196A">
            <w:pPr>
              <w:rPr>
                <w:color w:val="0000FF"/>
                <w:sz w:val="20"/>
                <w:szCs w:val="20"/>
              </w:rPr>
            </w:pPr>
          </w:p>
          <w:p w14:paraId="5DB8732C" w14:textId="77777777" w:rsidR="00182321" w:rsidRPr="00D83A4E" w:rsidRDefault="00182321" w:rsidP="00AF196A">
            <w:pPr>
              <w:rPr>
                <w:color w:val="0000FF"/>
                <w:sz w:val="20"/>
                <w:szCs w:val="20"/>
              </w:rPr>
            </w:pPr>
          </w:p>
        </w:tc>
      </w:tr>
    </w:tbl>
    <w:p w14:paraId="682295A0" w14:textId="77777777" w:rsidR="00182321" w:rsidRPr="00D83A4E" w:rsidRDefault="00182321" w:rsidP="00AF196A">
      <w:pPr>
        <w:pStyle w:val="Heading5"/>
      </w:pPr>
      <w:bookmarkStart w:id="174" w:name="_heading=h.2zbgiuw"/>
      <w:bookmarkEnd w:id="174"/>
      <w:r w:rsidRPr="00D83A4E">
        <w:t xml:space="preserve">Critère d'évaluation n° 2 : Procédures de dissolution </w:t>
      </w:r>
    </w:p>
    <w:p w14:paraId="11D316AF" w14:textId="77777777" w:rsidR="00182321" w:rsidRPr="00D83A4E" w:rsidRDefault="00182321" w:rsidP="00AF196A">
      <w:pPr>
        <w:spacing w:line="240" w:lineRule="auto"/>
        <w:ind w:right="270"/>
        <w:rPr>
          <w:sz w:val="20"/>
          <w:szCs w:val="20"/>
        </w:rPr>
      </w:pPr>
      <w:r w:rsidRPr="00D83A4E">
        <w:rPr>
          <w:sz w:val="20"/>
        </w:rPr>
        <w:t>Les répercussions de la dissolution sur l'activité du parlement sont précisées dans le règlement et la pratique du parlement, notamment en ce qui concerne les procédures de clôture de la session parlementaire et de fin de mandat des parlementaires sortants.</w:t>
      </w:r>
    </w:p>
    <w:p w14:paraId="6A19FF34"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6D455880"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60609C" w14:textId="77777777" w:rsidR="00182321" w:rsidRPr="00D83A4E" w:rsidRDefault="00182321" w:rsidP="00AF196A">
            <w:pPr>
              <w:jc w:val="center"/>
              <w:rPr>
                <w:sz w:val="20"/>
                <w:szCs w:val="20"/>
              </w:rPr>
            </w:pPr>
            <w:r w:rsidRPr="00D83A4E">
              <w:rPr>
                <w:sz w:val="20"/>
              </w:rPr>
              <w:t>Néant</w:t>
            </w:r>
          </w:p>
          <w:p w14:paraId="4666F7AB"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384166" w14:textId="77777777" w:rsidR="00182321" w:rsidRPr="00D83A4E" w:rsidRDefault="00182321" w:rsidP="00AF196A">
            <w:pPr>
              <w:jc w:val="center"/>
              <w:rPr>
                <w:sz w:val="20"/>
                <w:szCs w:val="20"/>
              </w:rPr>
            </w:pPr>
            <w:r w:rsidRPr="00D83A4E">
              <w:rPr>
                <w:sz w:val="20"/>
              </w:rPr>
              <w:t xml:space="preserve">Médiocre </w:t>
            </w:r>
          </w:p>
          <w:p w14:paraId="4431D49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B4E23F" w14:textId="77777777" w:rsidR="00182321" w:rsidRPr="00D83A4E" w:rsidRDefault="00182321" w:rsidP="00AF196A">
            <w:pPr>
              <w:jc w:val="center"/>
              <w:rPr>
                <w:sz w:val="20"/>
                <w:szCs w:val="20"/>
              </w:rPr>
            </w:pPr>
            <w:r w:rsidRPr="00D83A4E">
              <w:rPr>
                <w:sz w:val="20"/>
              </w:rPr>
              <w:t>Moyen</w:t>
            </w:r>
          </w:p>
          <w:p w14:paraId="2458525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5CC4ED" w14:textId="77777777" w:rsidR="00182321" w:rsidRPr="00D83A4E" w:rsidRDefault="00182321" w:rsidP="00AF196A">
            <w:pPr>
              <w:jc w:val="center"/>
              <w:rPr>
                <w:sz w:val="20"/>
                <w:szCs w:val="20"/>
              </w:rPr>
            </w:pPr>
            <w:r w:rsidRPr="00D83A4E">
              <w:rPr>
                <w:sz w:val="20"/>
              </w:rPr>
              <w:t>Bon</w:t>
            </w:r>
          </w:p>
          <w:p w14:paraId="60FB9DB3"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DDC18E" w14:textId="77777777" w:rsidR="00182321" w:rsidRPr="00D83A4E" w:rsidRDefault="00182321" w:rsidP="00AF196A">
            <w:pPr>
              <w:jc w:val="center"/>
              <w:rPr>
                <w:sz w:val="20"/>
                <w:szCs w:val="20"/>
              </w:rPr>
            </w:pPr>
            <w:r w:rsidRPr="00D83A4E">
              <w:rPr>
                <w:sz w:val="20"/>
              </w:rPr>
              <w:t>Très bon</w:t>
            </w:r>
          </w:p>
          <w:p w14:paraId="69574325"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3B7C51F" w14:textId="77777777" w:rsidR="00182321" w:rsidRPr="00D83A4E" w:rsidRDefault="00182321" w:rsidP="00AF196A">
            <w:pPr>
              <w:jc w:val="center"/>
              <w:rPr>
                <w:sz w:val="20"/>
                <w:szCs w:val="20"/>
              </w:rPr>
            </w:pPr>
            <w:r w:rsidRPr="00D83A4E">
              <w:rPr>
                <w:sz w:val="20"/>
              </w:rPr>
              <w:t>Excellent</w:t>
            </w:r>
          </w:p>
          <w:p w14:paraId="4C121891"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6B445148"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120F0" w14:textId="77777777" w:rsidR="00182321" w:rsidRPr="00D83A4E" w:rsidRDefault="00182321" w:rsidP="00AF196A">
            <w:pPr>
              <w:rPr>
                <w:color w:val="005F9A"/>
                <w:sz w:val="20"/>
                <w:szCs w:val="20"/>
              </w:rPr>
            </w:pPr>
            <w:r w:rsidRPr="00D83A4E">
              <w:rPr>
                <w:color w:val="005F9A"/>
                <w:sz w:val="20"/>
              </w:rPr>
              <w:t>Éléments à l'appui de l'évaluation :</w:t>
            </w:r>
          </w:p>
          <w:p w14:paraId="6139432B" w14:textId="77777777" w:rsidR="00182321" w:rsidRPr="00D83A4E" w:rsidRDefault="00182321" w:rsidP="00AF196A">
            <w:pPr>
              <w:rPr>
                <w:color w:val="0000FF"/>
                <w:sz w:val="20"/>
                <w:szCs w:val="20"/>
              </w:rPr>
            </w:pPr>
          </w:p>
          <w:p w14:paraId="6CD2BA5C" w14:textId="77777777" w:rsidR="00182321" w:rsidRPr="00D83A4E" w:rsidRDefault="00182321" w:rsidP="00AF196A">
            <w:pPr>
              <w:rPr>
                <w:color w:val="0000FF"/>
                <w:sz w:val="20"/>
                <w:szCs w:val="20"/>
              </w:rPr>
            </w:pPr>
          </w:p>
        </w:tc>
      </w:tr>
    </w:tbl>
    <w:p w14:paraId="36EF2CB8" w14:textId="77777777" w:rsidR="00182321" w:rsidRPr="00D83A4E" w:rsidRDefault="00182321" w:rsidP="00AF196A">
      <w:pPr>
        <w:pStyle w:val="Heading5"/>
      </w:pPr>
      <w:bookmarkStart w:id="175" w:name="_heading=h.diuarwqridai"/>
      <w:bookmarkEnd w:id="175"/>
      <w:r w:rsidRPr="00D83A4E">
        <w:t>Critère d'évaluation n° 3 : Exigences en matière d'archivage et de déontologie</w:t>
      </w:r>
    </w:p>
    <w:p w14:paraId="10936889" w14:textId="77777777" w:rsidR="00182321" w:rsidRPr="00D83A4E" w:rsidRDefault="00182321" w:rsidP="00AF196A">
      <w:pPr>
        <w:spacing w:line="240" w:lineRule="auto"/>
        <w:ind w:right="270"/>
        <w:rPr>
          <w:sz w:val="20"/>
          <w:szCs w:val="20"/>
        </w:rPr>
      </w:pPr>
      <w:r w:rsidRPr="00D83A4E">
        <w:rPr>
          <w:sz w:val="20"/>
        </w:rPr>
        <w:t>Le règlement du parlement définit les exigences en matière de tenue des</w:t>
      </w:r>
      <w:r w:rsidRPr="00D83A4E">
        <w:rPr>
          <w:sz w:val="20"/>
        </w:rPr>
        <w:tab/>
        <w:t xml:space="preserve"> registres, d'archivage et de déontologie auxquelles les parlementaires sortants doivent se conformer au moment de la dissolution du parlement.</w:t>
      </w:r>
    </w:p>
    <w:p w14:paraId="021E1382" w14:textId="77777777" w:rsidR="00182321" w:rsidRPr="00D83A4E" w:rsidRDefault="00182321" w:rsidP="00AF196A">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82321" w:rsidRPr="00D83A4E" w14:paraId="38172AAE"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6DF1D7E" w14:textId="77777777" w:rsidR="00182321" w:rsidRPr="00D83A4E" w:rsidRDefault="00182321" w:rsidP="00AF196A">
            <w:pPr>
              <w:jc w:val="center"/>
              <w:rPr>
                <w:sz w:val="20"/>
                <w:szCs w:val="20"/>
              </w:rPr>
            </w:pPr>
            <w:r w:rsidRPr="00D83A4E">
              <w:rPr>
                <w:sz w:val="20"/>
              </w:rPr>
              <w:lastRenderedPageBreak/>
              <w:t>Néant</w:t>
            </w:r>
          </w:p>
          <w:p w14:paraId="487B5E9D"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E996D6" w14:textId="77777777" w:rsidR="00182321" w:rsidRPr="00D83A4E" w:rsidRDefault="00182321" w:rsidP="00AF196A">
            <w:pPr>
              <w:jc w:val="center"/>
              <w:rPr>
                <w:sz w:val="20"/>
                <w:szCs w:val="20"/>
              </w:rPr>
            </w:pPr>
            <w:r w:rsidRPr="00D83A4E">
              <w:rPr>
                <w:sz w:val="20"/>
              </w:rPr>
              <w:t xml:space="preserve">Médiocre </w:t>
            </w:r>
          </w:p>
          <w:p w14:paraId="7F4C557F"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78ED76" w14:textId="77777777" w:rsidR="00182321" w:rsidRPr="00D83A4E" w:rsidRDefault="00182321" w:rsidP="00AF196A">
            <w:pPr>
              <w:jc w:val="center"/>
              <w:rPr>
                <w:sz w:val="20"/>
                <w:szCs w:val="20"/>
              </w:rPr>
            </w:pPr>
            <w:r w:rsidRPr="00D83A4E">
              <w:rPr>
                <w:sz w:val="20"/>
              </w:rPr>
              <w:t>Moyen</w:t>
            </w:r>
          </w:p>
          <w:p w14:paraId="703A9950"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187CEA" w14:textId="77777777" w:rsidR="00182321" w:rsidRPr="00D83A4E" w:rsidRDefault="00182321" w:rsidP="00AF196A">
            <w:pPr>
              <w:jc w:val="center"/>
              <w:rPr>
                <w:sz w:val="20"/>
                <w:szCs w:val="20"/>
              </w:rPr>
            </w:pPr>
            <w:r w:rsidRPr="00D83A4E">
              <w:rPr>
                <w:sz w:val="20"/>
              </w:rPr>
              <w:t>Bon</w:t>
            </w:r>
          </w:p>
          <w:p w14:paraId="2D7CD162"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79752B" w14:textId="77777777" w:rsidR="00182321" w:rsidRPr="00D83A4E" w:rsidRDefault="00182321" w:rsidP="00AF196A">
            <w:pPr>
              <w:jc w:val="center"/>
              <w:rPr>
                <w:sz w:val="20"/>
                <w:szCs w:val="20"/>
              </w:rPr>
            </w:pPr>
            <w:r w:rsidRPr="00D83A4E">
              <w:rPr>
                <w:sz w:val="20"/>
              </w:rPr>
              <w:t>Très bon</w:t>
            </w:r>
          </w:p>
          <w:p w14:paraId="5690C0E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A45F075" w14:textId="77777777" w:rsidR="00182321" w:rsidRPr="00D83A4E" w:rsidRDefault="00182321" w:rsidP="00AF196A">
            <w:pPr>
              <w:jc w:val="center"/>
              <w:rPr>
                <w:sz w:val="20"/>
                <w:szCs w:val="20"/>
              </w:rPr>
            </w:pPr>
            <w:r w:rsidRPr="00D83A4E">
              <w:rPr>
                <w:sz w:val="20"/>
              </w:rPr>
              <w:t>Excellent</w:t>
            </w:r>
          </w:p>
          <w:p w14:paraId="3826805C" w14:textId="77777777" w:rsidR="00182321" w:rsidRPr="00D83A4E" w:rsidRDefault="00182321" w:rsidP="00AF196A">
            <w:pPr>
              <w:jc w:val="center"/>
              <w:rPr>
                <w:sz w:val="20"/>
                <w:szCs w:val="20"/>
              </w:rPr>
            </w:pPr>
            <w:r w:rsidRPr="00D83A4E">
              <w:rPr>
                <w:rFonts w:ascii="Segoe UI Symbol" w:hAnsi="Segoe UI Symbol" w:cs="Segoe UI Symbol"/>
                <w:sz w:val="20"/>
                <w:cs/>
              </w:rPr>
              <w:t>☐</w:t>
            </w:r>
          </w:p>
        </w:tc>
      </w:tr>
      <w:tr w:rsidR="00182321" w:rsidRPr="00D83A4E" w14:paraId="1C7B56EE"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D2635" w14:textId="77777777" w:rsidR="00182321" w:rsidRPr="00D83A4E" w:rsidRDefault="00182321" w:rsidP="00AF196A">
            <w:pPr>
              <w:rPr>
                <w:color w:val="005F9A"/>
                <w:sz w:val="20"/>
                <w:szCs w:val="20"/>
              </w:rPr>
            </w:pPr>
            <w:r w:rsidRPr="00D83A4E">
              <w:rPr>
                <w:color w:val="005F9A"/>
                <w:sz w:val="20"/>
              </w:rPr>
              <w:t>Éléments à l'appui de l'évaluation :</w:t>
            </w:r>
          </w:p>
          <w:p w14:paraId="383FA6A8" w14:textId="77777777" w:rsidR="00182321" w:rsidRPr="00D83A4E" w:rsidRDefault="00182321" w:rsidP="00AF196A">
            <w:pPr>
              <w:rPr>
                <w:color w:val="0000FF"/>
                <w:sz w:val="20"/>
                <w:szCs w:val="20"/>
              </w:rPr>
            </w:pPr>
          </w:p>
          <w:p w14:paraId="7CE947FB" w14:textId="77777777" w:rsidR="00182321" w:rsidRPr="00D83A4E" w:rsidRDefault="00182321" w:rsidP="00AF196A">
            <w:pPr>
              <w:rPr>
                <w:color w:val="0000FF"/>
                <w:sz w:val="20"/>
                <w:szCs w:val="20"/>
              </w:rPr>
            </w:pPr>
          </w:p>
        </w:tc>
      </w:tr>
    </w:tbl>
    <w:p w14:paraId="42C2ADEB" w14:textId="77777777" w:rsidR="00182321" w:rsidRPr="00D83A4E" w:rsidRDefault="00182321" w:rsidP="00AF196A">
      <w:pPr>
        <w:pStyle w:val="section-title"/>
      </w:pPr>
      <w:r w:rsidRPr="00D83A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82321" w:rsidRPr="00D83A4E" w14:paraId="57D47212" w14:textId="77777777" w:rsidTr="004E77A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196F8D2" w14:textId="77777777" w:rsidR="00182321" w:rsidRPr="00D83A4E" w:rsidRDefault="00182321" w:rsidP="00AF196A">
            <w:pPr>
              <w:spacing w:line="240" w:lineRule="auto"/>
              <w:rPr>
                <w:rFonts w:eastAsia="Calibri"/>
                <w:sz w:val="20"/>
                <w:szCs w:val="20"/>
              </w:rPr>
            </w:pPr>
            <w:r w:rsidRPr="00D83A4E">
              <w:rPr>
                <w:i/>
                <w:color w:val="000000"/>
                <w:sz w:val="20"/>
              </w:rPr>
              <w:t>Dans cet encadré, notez les recommandations et les idées visant à renforcer les règles et la pratique dans ce domaine.</w:t>
            </w:r>
          </w:p>
        </w:tc>
      </w:tr>
    </w:tbl>
    <w:p w14:paraId="0C28F7F4" w14:textId="77777777" w:rsidR="00182321" w:rsidRPr="00D83A4E" w:rsidRDefault="00182321" w:rsidP="00AF196A">
      <w:pPr>
        <w:pStyle w:val="section-title"/>
      </w:pPr>
      <w:r w:rsidRPr="00D83A4E">
        <w:t>Sources et autre documentation</w:t>
      </w:r>
    </w:p>
    <w:p w14:paraId="1ABD1632" w14:textId="77777777" w:rsidR="00182321" w:rsidRPr="00D83A4E" w:rsidRDefault="00182321" w:rsidP="00AF196A">
      <w:pPr>
        <w:numPr>
          <w:ilvl w:val="0"/>
          <w:numId w:val="31"/>
        </w:numPr>
        <w:pBdr>
          <w:top w:val="nil"/>
          <w:left w:val="nil"/>
          <w:bottom w:val="nil"/>
          <w:right w:val="nil"/>
          <w:between w:val="nil"/>
        </w:pBdr>
        <w:spacing w:line="240" w:lineRule="auto"/>
        <w:ind w:left="562" w:hanging="562"/>
        <w:rPr>
          <w:color w:val="000000"/>
          <w:sz w:val="20"/>
          <w:szCs w:val="20"/>
        </w:rPr>
      </w:pPr>
      <w:r w:rsidRPr="00D83A4E">
        <w:rPr>
          <w:color w:val="000000"/>
          <w:sz w:val="20"/>
        </w:rPr>
        <w:t xml:space="preserve">Bulmer Elliot, </w:t>
      </w:r>
      <w:hyperlink r:id="rId26">
        <w:r w:rsidRPr="00D83A4E">
          <w:rPr>
            <w:i/>
            <w:color w:val="0563C1"/>
            <w:sz w:val="20"/>
            <w:u w:val="single"/>
          </w:rPr>
          <w:t xml:space="preserve">Dissolution of </w:t>
        </w:r>
        <w:proofErr w:type="spellStart"/>
        <w:proofErr w:type="gramStart"/>
        <w:r w:rsidRPr="00D83A4E">
          <w:rPr>
            <w:i/>
            <w:color w:val="0563C1"/>
            <w:sz w:val="20"/>
            <w:u w:val="single"/>
          </w:rPr>
          <w:t>Parliament</w:t>
        </w:r>
        <w:proofErr w:type="spellEnd"/>
        <w:r w:rsidRPr="00D83A4E">
          <w:rPr>
            <w:i/>
            <w:color w:val="0563C1"/>
            <w:sz w:val="20"/>
            <w:u w:val="single"/>
          </w:rPr>
          <w:t>:</w:t>
        </w:r>
        <w:proofErr w:type="gramEnd"/>
        <w:r w:rsidRPr="00D83A4E">
          <w:rPr>
            <w:i/>
            <w:color w:val="0563C1"/>
            <w:sz w:val="20"/>
            <w:u w:val="single"/>
          </w:rPr>
          <w:t xml:space="preserve"> International IDEA Constitution-Building Primer 16</w:t>
        </w:r>
      </w:hyperlink>
      <w:r w:rsidRPr="00D83A4E">
        <w:rPr>
          <w:color w:val="000000"/>
          <w:sz w:val="20"/>
        </w:rPr>
        <w:t>, deuxième édition (2017).</w:t>
      </w:r>
      <w:r w:rsidRPr="00D83A4E">
        <w:br/>
      </w:r>
    </w:p>
    <w:p w14:paraId="63094BBC" w14:textId="77777777" w:rsidR="00182321" w:rsidRPr="00D83A4E" w:rsidRDefault="00182321" w:rsidP="00AF196A">
      <w:pPr>
        <w:spacing w:line="240" w:lineRule="auto"/>
        <w:rPr>
          <w:sz w:val="20"/>
          <w:szCs w:val="20"/>
        </w:rPr>
      </w:pPr>
    </w:p>
    <w:p w14:paraId="76AB67C0" w14:textId="77777777" w:rsidR="00182321" w:rsidRPr="00D83A4E" w:rsidRDefault="00182321" w:rsidP="00AF196A">
      <w:pPr>
        <w:spacing w:line="240" w:lineRule="auto"/>
        <w:rPr>
          <w:sz w:val="20"/>
          <w:szCs w:val="20"/>
        </w:rPr>
      </w:pPr>
    </w:p>
    <w:p w14:paraId="28B825A4" w14:textId="77777777" w:rsidR="00182321" w:rsidRPr="00D83A4E" w:rsidRDefault="00182321" w:rsidP="00AF196A">
      <w:pPr>
        <w:spacing w:line="240" w:lineRule="auto"/>
        <w:rPr>
          <w:sz w:val="20"/>
          <w:szCs w:val="20"/>
        </w:rPr>
      </w:pPr>
    </w:p>
    <w:p w14:paraId="3B88C5D7" w14:textId="77777777" w:rsidR="00182321" w:rsidRPr="00D83A4E" w:rsidRDefault="00182321" w:rsidP="00AF196A">
      <w:pPr>
        <w:spacing w:line="240" w:lineRule="auto"/>
      </w:pPr>
    </w:p>
    <w:bookmarkEnd w:id="112"/>
    <w:p w14:paraId="091AAAF7" w14:textId="77777777" w:rsidR="00182321" w:rsidRPr="00D83A4E" w:rsidRDefault="00182321" w:rsidP="00AF196A">
      <w:pPr>
        <w:spacing w:line="240" w:lineRule="auto"/>
      </w:pPr>
    </w:p>
    <w:p w14:paraId="38391E3E" w14:textId="2A0BC96C" w:rsidR="00182321" w:rsidRDefault="00182321" w:rsidP="00AF196A">
      <w:pPr>
        <w:spacing w:line="240" w:lineRule="auto"/>
      </w:pPr>
      <w:r>
        <w:br w:type="page"/>
      </w:r>
    </w:p>
    <w:p w14:paraId="525F0574" w14:textId="77777777" w:rsidR="007830E4" w:rsidRPr="009D0B4E" w:rsidRDefault="007830E4" w:rsidP="005C40FE">
      <w:pPr>
        <w:pStyle w:val="Indicator"/>
      </w:pPr>
      <w:bookmarkStart w:id="176" w:name="_s4xi2x5dc75b"/>
      <w:bookmarkStart w:id="177" w:name="_Toc148820883"/>
      <w:bookmarkEnd w:id="176"/>
      <w:proofErr w:type="spellStart"/>
      <w:r w:rsidRPr="009D0B4E">
        <w:lastRenderedPageBreak/>
        <w:t>Indicateur</w:t>
      </w:r>
      <w:proofErr w:type="spellEnd"/>
      <w:r w:rsidRPr="009D0B4E">
        <w:t xml:space="preserve"> </w:t>
      </w:r>
      <w:proofErr w:type="gramStart"/>
      <w:r w:rsidRPr="009D0B4E">
        <w:t>1.4 :</w:t>
      </w:r>
      <w:proofErr w:type="gramEnd"/>
      <w:r w:rsidRPr="009D0B4E">
        <w:t xml:space="preserve"> Organisation du </w:t>
      </w:r>
      <w:proofErr w:type="spellStart"/>
      <w:r w:rsidRPr="009D0B4E">
        <w:t>parlement</w:t>
      </w:r>
      <w:bookmarkEnd w:id="177"/>
      <w:proofErr w:type="spellEnd"/>
    </w:p>
    <w:p w14:paraId="22610A96" w14:textId="77777777" w:rsidR="007830E4" w:rsidRPr="009D0B4E" w:rsidRDefault="007830E4" w:rsidP="00AF196A">
      <w:pPr>
        <w:pStyle w:val="section-title"/>
      </w:pPr>
      <w:r w:rsidRPr="009D0B4E">
        <w:t>À propos de l'indicateur</w:t>
      </w:r>
    </w:p>
    <w:p w14:paraId="7FDFCEFE" w14:textId="77777777" w:rsidR="007830E4" w:rsidRPr="009D0B4E" w:rsidRDefault="007830E4" w:rsidP="00AF196A">
      <w:pPr>
        <w:pStyle w:val="section-title"/>
      </w:pPr>
    </w:p>
    <w:p w14:paraId="4814D072" w14:textId="77777777" w:rsidR="007830E4" w:rsidRPr="009D0B4E" w:rsidRDefault="007830E4" w:rsidP="00AF196A">
      <w:pPr>
        <w:spacing w:line="240" w:lineRule="auto"/>
        <w:ind w:right="-90"/>
        <w:rPr>
          <w:sz w:val="20"/>
          <w:szCs w:val="20"/>
        </w:rPr>
      </w:pPr>
      <w:r w:rsidRPr="009D0B4E">
        <w:rPr>
          <w:sz w:val="20"/>
        </w:rPr>
        <w:t>Le parlement est un environnement unique réunissant sur un pied d'égalité des parlementaires représentant une pluralité d'opinions politiques. L'organisation des activités du parlement exige par conséquent un système de prise de décision collective et une structure complexe.</w:t>
      </w:r>
    </w:p>
    <w:p w14:paraId="618D8E16" w14:textId="77777777" w:rsidR="007830E4" w:rsidRPr="009D0B4E" w:rsidRDefault="007830E4" w:rsidP="00AF196A">
      <w:pPr>
        <w:spacing w:line="240" w:lineRule="auto"/>
        <w:ind w:right="-90"/>
        <w:rPr>
          <w:sz w:val="20"/>
          <w:szCs w:val="20"/>
        </w:rPr>
      </w:pPr>
    </w:p>
    <w:p w14:paraId="0E90D8AF" w14:textId="77777777" w:rsidR="007830E4" w:rsidRPr="009D0B4E" w:rsidRDefault="007830E4" w:rsidP="00AF196A">
      <w:pPr>
        <w:spacing w:line="240" w:lineRule="auto"/>
        <w:ind w:right="-90"/>
        <w:rPr>
          <w:sz w:val="20"/>
          <w:szCs w:val="20"/>
        </w:rPr>
      </w:pPr>
      <w:r w:rsidRPr="009D0B4E">
        <w:rPr>
          <w:sz w:val="20"/>
        </w:rPr>
        <w:t xml:space="preserve">La plénière, partie la plus visible des activités que mène le parlement, représente le point culminant des travaux menés par les commissions. </w:t>
      </w:r>
      <w:r w:rsidRPr="009D0B4E">
        <w:rPr>
          <w:color w:val="202122"/>
          <w:sz w:val="20"/>
          <w:highlight w:val="white"/>
        </w:rPr>
        <w:t>La présidence, organe de direction collectif, veille à ce que le parlement soit saisi des problématiques politiques. Pour sa part, le président du parlement est chargé d'adm</w:t>
      </w:r>
      <w:r w:rsidRPr="009D0B4E">
        <w:rPr>
          <w:sz w:val="20"/>
        </w:rPr>
        <w:t xml:space="preserve">inistrer les travaux du parlement en toute équité et impartialité. </w:t>
      </w:r>
    </w:p>
    <w:p w14:paraId="65D55A42" w14:textId="77777777" w:rsidR="007830E4" w:rsidRPr="009D0B4E" w:rsidRDefault="007830E4" w:rsidP="00AF196A">
      <w:pPr>
        <w:spacing w:line="240" w:lineRule="auto"/>
        <w:ind w:right="-90"/>
        <w:rPr>
          <w:sz w:val="20"/>
          <w:szCs w:val="20"/>
        </w:rPr>
      </w:pPr>
    </w:p>
    <w:p w14:paraId="44F48804" w14:textId="77777777" w:rsidR="007830E4" w:rsidRPr="009D0B4E" w:rsidRDefault="007830E4" w:rsidP="00AF196A">
      <w:pPr>
        <w:spacing w:line="240" w:lineRule="auto"/>
        <w:ind w:right="-90"/>
        <w:rPr>
          <w:sz w:val="20"/>
          <w:szCs w:val="20"/>
        </w:rPr>
      </w:pPr>
      <w:r w:rsidRPr="009D0B4E">
        <w:rPr>
          <w:sz w:val="20"/>
        </w:rPr>
        <w:t>Les commissions parlementaires regroupent des parlementaires habituellement nommés ou élus par le parlement pour ex</w:t>
      </w:r>
      <w:r>
        <w:rPr>
          <w:sz w:val="20"/>
        </w:rPr>
        <w:t xml:space="preserve">aminer </w:t>
      </w:r>
      <w:r w:rsidRPr="009D0B4E">
        <w:rPr>
          <w:sz w:val="20"/>
        </w:rPr>
        <w:t xml:space="preserve">dans le détail une question. La structure politique du parlement repose en général sur les groupes politiques, qui réunissent des parlementaires (appartenant normalement au même parti) afin de coordonner leurs activités et d'atteindre des objectifs politiques communs. Les parlementaires peuvent également coopérer </w:t>
      </w:r>
      <w:r>
        <w:rPr>
          <w:sz w:val="20"/>
        </w:rPr>
        <w:t xml:space="preserve">au-delà des </w:t>
      </w:r>
      <w:r w:rsidRPr="009D0B4E">
        <w:rPr>
          <w:sz w:val="20"/>
        </w:rPr>
        <w:t xml:space="preserve">clivages partisans dans le cadre de groupes interpartis. </w:t>
      </w:r>
    </w:p>
    <w:p w14:paraId="7412ECD3" w14:textId="77777777" w:rsidR="007830E4" w:rsidRPr="009D0B4E" w:rsidRDefault="007830E4" w:rsidP="00AF196A">
      <w:pPr>
        <w:spacing w:line="240" w:lineRule="auto"/>
        <w:ind w:right="-90"/>
        <w:rPr>
          <w:sz w:val="20"/>
          <w:szCs w:val="20"/>
        </w:rPr>
      </w:pPr>
    </w:p>
    <w:p w14:paraId="15143FA9" w14:textId="77777777" w:rsidR="007830E4" w:rsidRPr="009D0B4E" w:rsidRDefault="007830E4" w:rsidP="00AF196A">
      <w:pPr>
        <w:spacing w:line="240" w:lineRule="auto"/>
        <w:ind w:right="-90"/>
        <w:rPr>
          <w:sz w:val="20"/>
          <w:szCs w:val="20"/>
        </w:rPr>
      </w:pPr>
      <w:r w:rsidRPr="009D0B4E">
        <w:rPr>
          <w:sz w:val="20"/>
        </w:rPr>
        <w:t>L'indicateur comprend les aspects suivants :</w:t>
      </w:r>
    </w:p>
    <w:p w14:paraId="44DAE42D" w14:textId="77777777" w:rsidR="007830E4" w:rsidRPr="009D0B4E" w:rsidRDefault="007830E4" w:rsidP="00AF196A">
      <w:pPr>
        <w:spacing w:line="240" w:lineRule="auto"/>
        <w:ind w:right="-90"/>
        <w:rPr>
          <w:sz w:val="20"/>
          <w:szCs w:val="20"/>
        </w:rPr>
      </w:pPr>
    </w:p>
    <w:p w14:paraId="1C706B84" w14:textId="77777777" w:rsidR="007830E4" w:rsidRPr="009D0B4E" w:rsidRDefault="007830E4" w:rsidP="00AF196A">
      <w:pPr>
        <w:numPr>
          <w:ilvl w:val="0"/>
          <w:numId w:val="39"/>
        </w:numPr>
        <w:spacing w:line="240" w:lineRule="auto"/>
        <w:ind w:left="562" w:hanging="562"/>
        <w:rPr>
          <w:sz w:val="20"/>
          <w:szCs w:val="20"/>
        </w:rPr>
      </w:pPr>
      <w:r w:rsidRPr="009D0B4E">
        <w:rPr>
          <w:sz w:val="20"/>
        </w:rPr>
        <w:t>Aspect 1.4.1 : Plénière</w:t>
      </w:r>
    </w:p>
    <w:p w14:paraId="1FD96047" w14:textId="77777777" w:rsidR="007830E4" w:rsidRPr="009D0B4E" w:rsidRDefault="007830E4" w:rsidP="00AF196A">
      <w:pPr>
        <w:spacing w:line="240" w:lineRule="auto"/>
        <w:ind w:left="562"/>
        <w:rPr>
          <w:sz w:val="20"/>
          <w:szCs w:val="20"/>
        </w:rPr>
      </w:pPr>
    </w:p>
    <w:p w14:paraId="714F358B" w14:textId="77777777" w:rsidR="007830E4" w:rsidRPr="009D0B4E" w:rsidRDefault="007830E4" w:rsidP="00AF196A">
      <w:pPr>
        <w:numPr>
          <w:ilvl w:val="0"/>
          <w:numId w:val="39"/>
        </w:numPr>
        <w:spacing w:line="240" w:lineRule="auto"/>
        <w:ind w:left="562" w:hanging="562"/>
        <w:rPr>
          <w:sz w:val="20"/>
          <w:szCs w:val="20"/>
        </w:rPr>
      </w:pPr>
      <w:r w:rsidRPr="009D0B4E">
        <w:rPr>
          <w:sz w:val="20"/>
        </w:rPr>
        <w:t>Aspect 1.4.2 : Président du parlement</w:t>
      </w:r>
    </w:p>
    <w:p w14:paraId="06C606B7" w14:textId="77777777" w:rsidR="007830E4" w:rsidRPr="009D0B4E" w:rsidRDefault="007830E4" w:rsidP="00AF196A">
      <w:pPr>
        <w:spacing w:line="240" w:lineRule="auto"/>
        <w:ind w:left="562"/>
        <w:rPr>
          <w:sz w:val="20"/>
          <w:szCs w:val="20"/>
        </w:rPr>
      </w:pPr>
    </w:p>
    <w:p w14:paraId="75FC5FA3" w14:textId="77777777" w:rsidR="007830E4" w:rsidRPr="009D0B4E" w:rsidRDefault="007830E4" w:rsidP="00AF196A">
      <w:pPr>
        <w:numPr>
          <w:ilvl w:val="0"/>
          <w:numId w:val="39"/>
        </w:numPr>
        <w:spacing w:line="240" w:lineRule="auto"/>
        <w:ind w:left="562" w:hanging="562"/>
        <w:rPr>
          <w:sz w:val="20"/>
          <w:szCs w:val="20"/>
        </w:rPr>
      </w:pPr>
      <w:r w:rsidRPr="009D0B4E">
        <w:rPr>
          <w:sz w:val="20"/>
        </w:rPr>
        <w:t>Aspect 1.4.3 : Présidence</w:t>
      </w:r>
    </w:p>
    <w:p w14:paraId="6DEDE327" w14:textId="77777777" w:rsidR="007830E4" w:rsidRPr="009D0B4E" w:rsidRDefault="007830E4" w:rsidP="00AF196A">
      <w:pPr>
        <w:spacing w:line="240" w:lineRule="auto"/>
        <w:ind w:left="562"/>
        <w:rPr>
          <w:sz w:val="20"/>
          <w:szCs w:val="20"/>
        </w:rPr>
      </w:pPr>
    </w:p>
    <w:p w14:paraId="5A304195" w14:textId="77777777" w:rsidR="007830E4" w:rsidRPr="009D0B4E" w:rsidRDefault="007830E4" w:rsidP="00AF196A">
      <w:pPr>
        <w:numPr>
          <w:ilvl w:val="0"/>
          <w:numId w:val="39"/>
        </w:numPr>
        <w:spacing w:line="240" w:lineRule="auto"/>
        <w:ind w:left="562" w:hanging="562"/>
        <w:rPr>
          <w:sz w:val="20"/>
          <w:szCs w:val="20"/>
        </w:rPr>
      </w:pPr>
      <w:r w:rsidRPr="009D0B4E">
        <w:rPr>
          <w:sz w:val="20"/>
        </w:rPr>
        <w:t xml:space="preserve">Aspect 1.4.4 : Commissions parlementaires </w:t>
      </w:r>
    </w:p>
    <w:p w14:paraId="0850D90F" w14:textId="77777777" w:rsidR="007830E4" w:rsidRPr="009D0B4E" w:rsidRDefault="007830E4" w:rsidP="00AF196A">
      <w:pPr>
        <w:spacing w:line="240" w:lineRule="auto"/>
        <w:ind w:left="562"/>
        <w:rPr>
          <w:sz w:val="20"/>
          <w:szCs w:val="20"/>
        </w:rPr>
      </w:pPr>
    </w:p>
    <w:p w14:paraId="20A3C574" w14:textId="77777777" w:rsidR="007830E4" w:rsidRPr="009D0B4E" w:rsidRDefault="007830E4" w:rsidP="00AF196A">
      <w:pPr>
        <w:numPr>
          <w:ilvl w:val="0"/>
          <w:numId w:val="39"/>
        </w:numPr>
        <w:spacing w:line="240" w:lineRule="auto"/>
        <w:ind w:left="562" w:hanging="562"/>
        <w:rPr>
          <w:sz w:val="20"/>
          <w:szCs w:val="20"/>
        </w:rPr>
      </w:pPr>
      <w:r w:rsidRPr="009D0B4E">
        <w:rPr>
          <w:sz w:val="20"/>
        </w:rPr>
        <w:t>Aspect 1.4.5 : Groupes politiques</w:t>
      </w:r>
    </w:p>
    <w:p w14:paraId="45DAC50A" w14:textId="77777777" w:rsidR="007830E4" w:rsidRPr="009D0B4E" w:rsidRDefault="007830E4" w:rsidP="00AF196A">
      <w:pPr>
        <w:spacing w:line="240" w:lineRule="auto"/>
        <w:ind w:left="562"/>
        <w:rPr>
          <w:sz w:val="20"/>
          <w:szCs w:val="20"/>
        </w:rPr>
      </w:pPr>
    </w:p>
    <w:p w14:paraId="74C5D890" w14:textId="77777777" w:rsidR="007830E4" w:rsidRPr="009D0B4E" w:rsidRDefault="007830E4" w:rsidP="00AF196A">
      <w:pPr>
        <w:numPr>
          <w:ilvl w:val="0"/>
          <w:numId w:val="39"/>
        </w:numPr>
        <w:spacing w:line="240" w:lineRule="auto"/>
        <w:ind w:left="562" w:hanging="562"/>
        <w:rPr>
          <w:sz w:val="20"/>
          <w:szCs w:val="20"/>
        </w:rPr>
      </w:pPr>
      <w:r w:rsidRPr="009D0B4E">
        <w:rPr>
          <w:sz w:val="20"/>
        </w:rPr>
        <w:t>Aspect 1.4.6 : Groupes interpartis</w:t>
      </w:r>
    </w:p>
    <w:p w14:paraId="6511F489" w14:textId="77777777" w:rsidR="007830E4" w:rsidRPr="009D0B4E" w:rsidRDefault="007830E4" w:rsidP="00AF196A">
      <w:pPr>
        <w:spacing w:line="240" w:lineRule="auto"/>
        <w:ind w:right="-90"/>
        <w:rPr>
          <w:sz w:val="20"/>
          <w:szCs w:val="20"/>
        </w:rPr>
      </w:pPr>
    </w:p>
    <w:p w14:paraId="7CDF1F15" w14:textId="77777777" w:rsidR="007830E4" w:rsidRPr="009D0B4E" w:rsidRDefault="007830E4" w:rsidP="00AF196A">
      <w:pPr>
        <w:spacing w:line="240" w:lineRule="auto"/>
        <w:ind w:right="-90"/>
        <w:rPr>
          <w:sz w:val="20"/>
          <w:szCs w:val="20"/>
        </w:rPr>
      </w:pPr>
    </w:p>
    <w:p w14:paraId="16B85760" w14:textId="77777777" w:rsidR="007830E4" w:rsidRPr="009D0B4E" w:rsidRDefault="007830E4" w:rsidP="00AF196A">
      <w:pPr>
        <w:spacing w:line="240" w:lineRule="auto"/>
        <w:ind w:right="-90"/>
        <w:rPr>
          <w:sz w:val="20"/>
          <w:szCs w:val="20"/>
        </w:rPr>
      </w:pPr>
    </w:p>
    <w:p w14:paraId="38FCC356" w14:textId="77777777" w:rsidR="007830E4" w:rsidRPr="009D0B4E" w:rsidRDefault="007830E4" w:rsidP="00AF196A">
      <w:pPr>
        <w:spacing w:line="240" w:lineRule="auto"/>
        <w:ind w:right="-90"/>
        <w:rPr>
          <w:sz w:val="20"/>
          <w:szCs w:val="20"/>
        </w:rPr>
      </w:pPr>
    </w:p>
    <w:p w14:paraId="53DE7C54" w14:textId="77777777" w:rsidR="007830E4" w:rsidRPr="009D0B4E" w:rsidRDefault="007830E4" w:rsidP="00AF196A">
      <w:pPr>
        <w:spacing w:line="240" w:lineRule="auto"/>
        <w:ind w:right="-90"/>
        <w:rPr>
          <w:sz w:val="20"/>
          <w:szCs w:val="20"/>
        </w:rPr>
      </w:pPr>
    </w:p>
    <w:p w14:paraId="1954844D" w14:textId="77777777" w:rsidR="007830E4" w:rsidRPr="009D0B4E" w:rsidRDefault="007830E4" w:rsidP="00AF196A">
      <w:pPr>
        <w:spacing w:line="240" w:lineRule="auto"/>
        <w:ind w:right="-90"/>
        <w:rPr>
          <w:sz w:val="20"/>
          <w:szCs w:val="20"/>
        </w:rPr>
      </w:pPr>
    </w:p>
    <w:p w14:paraId="5A643305" w14:textId="77777777" w:rsidR="007830E4" w:rsidRPr="003E1B46" w:rsidRDefault="007830E4" w:rsidP="00AF196A">
      <w:pPr>
        <w:pStyle w:val="Dimension"/>
        <w:outlineLvl w:val="4"/>
        <w:rPr>
          <w:lang w:val="en-GB"/>
        </w:rPr>
      </w:pPr>
      <w:bookmarkStart w:id="178" w:name="_kljouc2ajlld"/>
      <w:bookmarkEnd w:id="178"/>
      <w:r w:rsidRPr="003E1B46">
        <w:rPr>
          <w:lang w:val="en-GB"/>
        </w:rPr>
        <w:lastRenderedPageBreak/>
        <w:t xml:space="preserve">Aspect </w:t>
      </w:r>
      <w:proofErr w:type="gramStart"/>
      <w:r w:rsidRPr="003E1B46">
        <w:rPr>
          <w:lang w:val="en-GB"/>
        </w:rPr>
        <w:t>1.4.1 :</w:t>
      </w:r>
      <w:proofErr w:type="gramEnd"/>
      <w:r w:rsidRPr="003E1B46">
        <w:rPr>
          <w:lang w:val="en-GB"/>
        </w:rPr>
        <w:t xml:space="preserve"> </w:t>
      </w:r>
      <w:proofErr w:type="spellStart"/>
      <w:r w:rsidRPr="003E1B46">
        <w:rPr>
          <w:lang w:val="en-GB"/>
        </w:rPr>
        <w:t>Plénière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0E4" w:rsidRPr="009D0B4E" w14:paraId="77179D68" w14:textId="77777777" w:rsidTr="00AB427C">
        <w:tc>
          <w:tcPr>
            <w:tcW w:w="9350" w:type="dxa"/>
            <w:shd w:val="clear" w:color="auto" w:fill="EEEEEE"/>
          </w:tcPr>
          <w:p w14:paraId="510637BC" w14:textId="77777777" w:rsidR="007830E4" w:rsidRPr="009D0B4E" w:rsidRDefault="007830E4" w:rsidP="00AF196A">
            <w:pPr>
              <w:spacing w:line="240" w:lineRule="auto"/>
              <w:rPr>
                <w:rFonts w:eastAsia="Calibri" w:cs="Calibri"/>
                <w:sz w:val="20"/>
                <w:szCs w:val="20"/>
              </w:rPr>
            </w:pPr>
            <w:r w:rsidRPr="009D0B4E">
              <w:rPr>
                <w:sz w:val="20"/>
              </w:rPr>
              <w:t>Cet aspect s'applique aux éléments suivants :</w:t>
            </w:r>
          </w:p>
          <w:p w14:paraId="7694F6DE" w14:textId="77777777" w:rsidR="007830E4" w:rsidRPr="009D0B4E" w:rsidRDefault="007830E4" w:rsidP="00AF196A">
            <w:pPr>
              <w:pStyle w:val="ListParagraph"/>
              <w:numPr>
                <w:ilvl w:val="0"/>
                <w:numId w:val="2"/>
              </w:numPr>
              <w:spacing w:line="240" w:lineRule="auto"/>
              <w:rPr>
                <w:rFonts w:eastAsia="Calibri" w:cs="Calibri"/>
                <w:sz w:val="20"/>
                <w:szCs w:val="20"/>
              </w:rPr>
            </w:pPr>
            <w:r w:rsidRPr="009D0B4E">
              <w:rPr>
                <w:sz w:val="20"/>
              </w:rPr>
              <w:t>Indicateur 1.4 : Organisation du parlement</w:t>
            </w:r>
          </w:p>
          <w:p w14:paraId="4BCF9F1B" w14:textId="77777777" w:rsidR="007830E4" w:rsidRPr="009D0B4E" w:rsidRDefault="007830E4" w:rsidP="00AF196A">
            <w:pPr>
              <w:numPr>
                <w:ilvl w:val="0"/>
                <w:numId w:val="1"/>
              </w:numPr>
              <w:spacing w:line="240" w:lineRule="auto"/>
              <w:rPr>
                <w:rFonts w:eastAsia="Calibri" w:cs="Calibri"/>
                <w:sz w:val="24"/>
                <w:szCs w:val="24"/>
              </w:rPr>
            </w:pPr>
            <w:r>
              <w:rPr>
                <w:sz w:val="20"/>
              </w:rPr>
              <w:t>Cible</w:t>
            </w:r>
            <w:r w:rsidRPr="009D0B4E">
              <w:rPr>
                <w:sz w:val="20"/>
              </w:rPr>
              <w:t xml:space="preserve"> 1 : Des parlements efficaces</w:t>
            </w:r>
          </w:p>
        </w:tc>
      </w:tr>
    </w:tbl>
    <w:p w14:paraId="5FFE8D60" w14:textId="77777777" w:rsidR="007830E4" w:rsidRPr="003E1B46" w:rsidRDefault="007830E4" w:rsidP="00AF196A">
      <w:pPr>
        <w:pStyle w:val="section-title"/>
      </w:pPr>
      <w:r w:rsidRPr="003E1B46">
        <w:t>À propos de l'aspect</w:t>
      </w:r>
    </w:p>
    <w:p w14:paraId="4382799C" w14:textId="77777777" w:rsidR="007830E4" w:rsidRPr="009D0B4E" w:rsidRDefault="007830E4" w:rsidP="00AF196A">
      <w:pPr>
        <w:spacing w:line="240" w:lineRule="auto"/>
        <w:ind w:right="-90"/>
        <w:rPr>
          <w:sz w:val="20"/>
          <w:szCs w:val="20"/>
        </w:rPr>
      </w:pPr>
      <w:r w:rsidRPr="009D0B4E">
        <w:rPr>
          <w:sz w:val="20"/>
        </w:rPr>
        <w:t>Cet aspect porte sur l'organisation des séances plénières, qui sont le théâtre des activités législatives et de contrôle les plus importantes du parlement. C'est généralement en séance plénière que sont entendus les plus hauts responsables de l'État, notamment le président et le premier ministre. La séance plénière est l'enceinte dans laquelle se déroulent les débats politiques et les votes sur des lois déjà examinées en commission. Toutes les grandes décisions prises au nom du parlement, notamment celles qui concernent le règlement du parlement, doivent être débattues et faire l'objet d'un vote en plénière.</w:t>
      </w:r>
    </w:p>
    <w:p w14:paraId="7F80386C" w14:textId="77777777" w:rsidR="007830E4" w:rsidRPr="009D0B4E" w:rsidRDefault="007830E4" w:rsidP="00AF196A">
      <w:pPr>
        <w:spacing w:line="240" w:lineRule="auto"/>
        <w:ind w:right="-90"/>
        <w:rPr>
          <w:sz w:val="20"/>
          <w:szCs w:val="20"/>
        </w:rPr>
      </w:pPr>
    </w:p>
    <w:p w14:paraId="750196DE" w14:textId="77777777" w:rsidR="007830E4" w:rsidRPr="009D0B4E" w:rsidRDefault="007830E4" w:rsidP="00AF196A">
      <w:pPr>
        <w:spacing w:line="240" w:lineRule="auto"/>
        <w:ind w:right="-90"/>
        <w:rPr>
          <w:sz w:val="20"/>
        </w:rPr>
      </w:pPr>
      <w:r w:rsidRPr="009D0B4E">
        <w:rPr>
          <w:sz w:val="20"/>
        </w:rPr>
        <w:t xml:space="preserve">Dans les systèmes monocaméraux, les plénières rassemblent l'intégralité des parlementaires. Dans les systèmes bicaméraux, chaque chambre a sa propre plénière. Les plénières ont normalement lieu dans les locaux du parlement, hormis lorsque le règlement autorise une délocalisation ou la tenue d'une séance en ligne. Le cadre juridique devrait garantir la transparence des séances plénières en prévoyant </w:t>
      </w:r>
      <w:r w:rsidRPr="006F7A3D">
        <w:rPr>
          <w:sz w:val="20"/>
        </w:rPr>
        <w:t>leur diffusion en direct sur une chaîne de télévision ou Internet, ainsi</w:t>
      </w:r>
      <w:r w:rsidRPr="009D0B4E">
        <w:rPr>
          <w:sz w:val="20"/>
        </w:rPr>
        <w:t xml:space="preserve"> que la présence des médias.</w:t>
      </w:r>
    </w:p>
    <w:p w14:paraId="5905CACB" w14:textId="77777777" w:rsidR="007830E4" w:rsidRPr="009D0B4E" w:rsidRDefault="007830E4" w:rsidP="00AF196A">
      <w:pPr>
        <w:spacing w:line="240" w:lineRule="auto"/>
        <w:ind w:right="-90"/>
        <w:rPr>
          <w:sz w:val="20"/>
        </w:rPr>
      </w:pPr>
    </w:p>
    <w:p w14:paraId="4E41A93C" w14:textId="77777777" w:rsidR="007830E4" w:rsidRPr="009D0B4E" w:rsidRDefault="007830E4" w:rsidP="00AF196A">
      <w:pPr>
        <w:spacing w:line="240" w:lineRule="auto"/>
        <w:ind w:right="-90"/>
        <w:rPr>
          <w:sz w:val="20"/>
          <w:szCs w:val="20"/>
        </w:rPr>
      </w:pPr>
      <w:r w:rsidRPr="009D0B4E">
        <w:rPr>
          <w:sz w:val="20"/>
          <w:szCs w:val="20"/>
        </w:rPr>
        <w:t>Voir également l'</w:t>
      </w:r>
      <w:r w:rsidRPr="009D0B4E">
        <w:rPr>
          <w:i/>
          <w:sz w:val="20"/>
          <w:szCs w:val="20"/>
        </w:rPr>
        <w:t>indicateur 1.3</w:t>
      </w:r>
      <w:r w:rsidRPr="009D0B4E">
        <w:rPr>
          <w:sz w:val="20"/>
          <w:szCs w:val="20"/>
        </w:rPr>
        <w:t> :</w:t>
      </w:r>
      <w:r w:rsidRPr="009D0B4E">
        <w:rPr>
          <w:i/>
          <w:sz w:val="20"/>
          <w:szCs w:val="20"/>
        </w:rPr>
        <w:t xml:space="preserve"> Fonctionnement du parlement</w:t>
      </w:r>
      <w:r w:rsidRPr="009D0B4E">
        <w:rPr>
          <w:sz w:val="20"/>
          <w:szCs w:val="20"/>
        </w:rPr>
        <w:t>, l'</w:t>
      </w:r>
      <w:r>
        <w:rPr>
          <w:i/>
          <w:sz w:val="20"/>
          <w:szCs w:val="20"/>
        </w:rPr>
        <w:t>indicateur</w:t>
      </w:r>
      <w:r w:rsidRPr="009D0B4E">
        <w:rPr>
          <w:i/>
          <w:sz w:val="20"/>
          <w:szCs w:val="20"/>
        </w:rPr>
        <w:t xml:space="preserve"> 3.1</w:t>
      </w:r>
      <w:r w:rsidRPr="009D0B4E">
        <w:rPr>
          <w:sz w:val="20"/>
          <w:szCs w:val="20"/>
        </w:rPr>
        <w:t> :</w:t>
      </w:r>
      <w:r w:rsidRPr="009D0B4E">
        <w:rPr>
          <w:i/>
          <w:sz w:val="20"/>
          <w:szCs w:val="20"/>
        </w:rPr>
        <w:t xml:space="preserve"> Transparence des processus parlementaires</w:t>
      </w:r>
      <w:r w:rsidRPr="009D0B4E">
        <w:rPr>
          <w:sz w:val="20"/>
          <w:szCs w:val="20"/>
        </w:rPr>
        <w:t>, l'</w:t>
      </w:r>
      <w:r w:rsidRPr="009D0B4E">
        <w:rPr>
          <w:i/>
          <w:sz w:val="20"/>
          <w:szCs w:val="20"/>
        </w:rPr>
        <w:t>aspect 3.2.2</w:t>
      </w:r>
      <w:r w:rsidRPr="009D0B4E">
        <w:rPr>
          <w:sz w:val="20"/>
          <w:szCs w:val="20"/>
        </w:rPr>
        <w:t> :</w:t>
      </w:r>
      <w:r w:rsidRPr="009D0B4E">
        <w:rPr>
          <w:i/>
          <w:sz w:val="20"/>
          <w:szCs w:val="20"/>
        </w:rPr>
        <w:t xml:space="preserve"> Site web</w:t>
      </w:r>
      <w:r w:rsidRPr="009D0B4E">
        <w:rPr>
          <w:sz w:val="20"/>
          <w:szCs w:val="20"/>
        </w:rPr>
        <w:t xml:space="preserve"> </w:t>
      </w:r>
      <w:r w:rsidRPr="00C47FF5">
        <w:rPr>
          <w:i/>
          <w:iCs/>
          <w:sz w:val="20"/>
          <w:szCs w:val="20"/>
        </w:rPr>
        <w:t>du parlement</w:t>
      </w:r>
      <w:r>
        <w:rPr>
          <w:sz w:val="20"/>
          <w:szCs w:val="20"/>
        </w:rPr>
        <w:t xml:space="preserve"> </w:t>
      </w:r>
      <w:r w:rsidRPr="009D0B4E">
        <w:rPr>
          <w:sz w:val="20"/>
          <w:szCs w:val="20"/>
        </w:rPr>
        <w:t>et l'</w:t>
      </w:r>
      <w:r w:rsidRPr="009D0B4E">
        <w:rPr>
          <w:i/>
          <w:sz w:val="20"/>
          <w:szCs w:val="20"/>
        </w:rPr>
        <w:t>indicateur 3.3</w:t>
      </w:r>
      <w:r w:rsidRPr="009D0B4E">
        <w:rPr>
          <w:sz w:val="20"/>
          <w:szCs w:val="20"/>
        </w:rPr>
        <w:t> :</w:t>
      </w:r>
      <w:r w:rsidRPr="009D0B4E">
        <w:rPr>
          <w:i/>
          <w:sz w:val="20"/>
          <w:szCs w:val="20"/>
        </w:rPr>
        <w:t xml:space="preserve"> Accès au parlement.</w:t>
      </w:r>
    </w:p>
    <w:p w14:paraId="48063452" w14:textId="77777777" w:rsidR="007830E4" w:rsidRPr="009D0B4E" w:rsidRDefault="007830E4" w:rsidP="00AF196A">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7830E4" w:rsidRPr="009D0B4E" w14:paraId="4A538984" w14:textId="77777777" w:rsidTr="003D78F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111F93E" w14:textId="77777777" w:rsidR="007830E4" w:rsidRPr="009D0B4E" w:rsidRDefault="007830E4" w:rsidP="00AF196A">
            <w:pPr>
              <w:spacing w:line="240" w:lineRule="auto"/>
              <w:ind w:right="-90"/>
              <w:rPr>
                <w:i/>
                <w:sz w:val="20"/>
                <w:szCs w:val="20"/>
              </w:rPr>
            </w:pPr>
            <w:r w:rsidRPr="009D0B4E">
              <w:rPr>
                <w:i/>
                <w:sz w:val="20"/>
              </w:rPr>
              <w:t>Après une analyse comparative, les parlements pourraient par exemple viser les objectifs suivants en ce qui concerne la plénière :</w:t>
            </w:r>
          </w:p>
          <w:p w14:paraId="199395FE" w14:textId="77777777" w:rsidR="007830E4" w:rsidRPr="009D0B4E" w:rsidRDefault="007830E4" w:rsidP="00AF196A">
            <w:pPr>
              <w:spacing w:line="240" w:lineRule="auto"/>
              <w:ind w:right="-90"/>
              <w:rPr>
                <w:i/>
                <w:sz w:val="20"/>
                <w:szCs w:val="20"/>
              </w:rPr>
            </w:pPr>
          </w:p>
          <w:p w14:paraId="4DEDFC47" w14:textId="77777777" w:rsidR="007830E4" w:rsidRPr="009D0B4E" w:rsidRDefault="007830E4" w:rsidP="00AF196A">
            <w:pPr>
              <w:spacing w:line="240" w:lineRule="auto"/>
              <w:ind w:right="-90"/>
              <w:rPr>
                <w:sz w:val="20"/>
                <w:szCs w:val="20"/>
              </w:rPr>
            </w:pPr>
            <w:r w:rsidRPr="009D0B4E">
              <w:rPr>
                <w:sz w:val="20"/>
              </w:rPr>
              <w:t>Le cadre juridique prévoit la tenue de séances plénières. Toutes les grandes décisions prises au nom du parlement sont débattues et font l'objet d'un vote en plénière.</w:t>
            </w:r>
          </w:p>
          <w:p w14:paraId="3DF402D0" w14:textId="77777777" w:rsidR="007830E4" w:rsidRPr="009D0B4E" w:rsidRDefault="007830E4" w:rsidP="00AF196A">
            <w:pPr>
              <w:spacing w:line="240" w:lineRule="auto"/>
              <w:ind w:right="-90"/>
              <w:rPr>
                <w:sz w:val="20"/>
                <w:szCs w:val="20"/>
              </w:rPr>
            </w:pPr>
          </w:p>
          <w:p w14:paraId="551CC94B" w14:textId="77777777" w:rsidR="007830E4" w:rsidRPr="009D0B4E" w:rsidRDefault="007830E4" w:rsidP="00AF196A">
            <w:pPr>
              <w:spacing w:line="240" w:lineRule="auto"/>
              <w:ind w:right="-90"/>
              <w:rPr>
                <w:sz w:val="20"/>
                <w:szCs w:val="20"/>
              </w:rPr>
            </w:pPr>
            <w:r w:rsidRPr="009D0B4E">
              <w:rPr>
                <w:sz w:val="20"/>
              </w:rPr>
              <w:t>Le règlement du parlement couvre tous les aspects de la conduite des séances plénières. Le président fait respecter ces règles en toute impartialité.</w:t>
            </w:r>
          </w:p>
          <w:p w14:paraId="4C631305" w14:textId="77777777" w:rsidR="007830E4" w:rsidRPr="009D0B4E" w:rsidRDefault="007830E4" w:rsidP="00AF196A">
            <w:pPr>
              <w:spacing w:line="240" w:lineRule="auto"/>
              <w:ind w:right="-90"/>
              <w:rPr>
                <w:sz w:val="20"/>
                <w:szCs w:val="20"/>
              </w:rPr>
            </w:pPr>
          </w:p>
          <w:p w14:paraId="0FDD7951" w14:textId="77777777" w:rsidR="007830E4" w:rsidRPr="009D0B4E" w:rsidRDefault="007830E4" w:rsidP="00AF196A">
            <w:pPr>
              <w:spacing w:line="240" w:lineRule="auto"/>
              <w:ind w:right="-90"/>
              <w:rPr>
                <w:sz w:val="20"/>
                <w:szCs w:val="20"/>
              </w:rPr>
            </w:pPr>
            <w:r w:rsidRPr="009D0B4E">
              <w:rPr>
                <w:sz w:val="20"/>
              </w:rPr>
              <w:t xml:space="preserve">Les plénières ont lieu dans la ou les chambres respective(s) du bâtiment du parlement, hormis lorsque le cadre juridique autorise une délocalisation ou la tenue d'une séance en ligne.  </w:t>
            </w:r>
          </w:p>
          <w:p w14:paraId="3E83CB61" w14:textId="77777777" w:rsidR="007830E4" w:rsidRPr="009D0B4E" w:rsidRDefault="007830E4" w:rsidP="00AF196A">
            <w:pPr>
              <w:spacing w:line="240" w:lineRule="auto"/>
              <w:ind w:right="-90"/>
              <w:rPr>
                <w:sz w:val="20"/>
                <w:szCs w:val="20"/>
              </w:rPr>
            </w:pPr>
          </w:p>
          <w:p w14:paraId="611E0F7E" w14:textId="77777777" w:rsidR="007830E4" w:rsidRPr="009D0B4E" w:rsidRDefault="007830E4" w:rsidP="00AF196A">
            <w:pPr>
              <w:spacing w:line="240" w:lineRule="auto"/>
              <w:ind w:right="-90"/>
              <w:rPr>
                <w:sz w:val="20"/>
                <w:szCs w:val="20"/>
              </w:rPr>
            </w:pPr>
            <w:r w:rsidRPr="009D0B4E">
              <w:rPr>
                <w:sz w:val="20"/>
              </w:rPr>
              <w:t xml:space="preserve">Les séances plénières du </w:t>
            </w:r>
            <w:r>
              <w:rPr>
                <w:sz w:val="20"/>
              </w:rPr>
              <w:t>p</w:t>
            </w:r>
            <w:r w:rsidRPr="009D0B4E">
              <w:rPr>
                <w:sz w:val="20"/>
              </w:rPr>
              <w:t xml:space="preserve">arlement sont accessibles au public. À l'instar du public, des représentants des médias dûment accrédités sont autorisés à </w:t>
            </w:r>
            <w:r>
              <w:rPr>
                <w:sz w:val="20"/>
              </w:rPr>
              <w:t xml:space="preserve">y </w:t>
            </w:r>
            <w:r w:rsidRPr="009D0B4E">
              <w:rPr>
                <w:sz w:val="20"/>
              </w:rPr>
              <w:t xml:space="preserve">assister. Les séances plénières ne se déroulent à huis clos que dans des circonstances exceptionnelles prévues par la loi. </w:t>
            </w:r>
          </w:p>
          <w:p w14:paraId="59454B02" w14:textId="77777777" w:rsidR="007830E4" w:rsidRPr="009D0B4E" w:rsidRDefault="007830E4" w:rsidP="00AF196A">
            <w:pPr>
              <w:spacing w:line="240" w:lineRule="auto"/>
              <w:ind w:right="-90"/>
              <w:rPr>
                <w:sz w:val="20"/>
                <w:szCs w:val="20"/>
              </w:rPr>
            </w:pPr>
          </w:p>
          <w:p w14:paraId="525B7DB1" w14:textId="77777777" w:rsidR="007830E4" w:rsidRPr="009D0B4E" w:rsidRDefault="007830E4" w:rsidP="00AF196A">
            <w:pPr>
              <w:spacing w:line="240" w:lineRule="auto"/>
              <w:ind w:right="-90"/>
              <w:rPr>
                <w:sz w:val="20"/>
                <w:szCs w:val="20"/>
              </w:rPr>
            </w:pPr>
            <w:r w:rsidRPr="009D0B4E">
              <w:rPr>
                <w:sz w:val="20"/>
              </w:rPr>
              <w:t>L'ordre du jour des séances plénières est approuvé par la plénière elle-même et rendu public à l'avance.</w:t>
            </w:r>
          </w:p>
          <w:p w14:paraId="1AF1D3B5" w14:textId="77777777" w:rsidR="007830E4" w:rsidRPr="009D0B4E" w:rsidRDefault="007830E4" w:rsidP="00AF196A">
            <w:pPr>
              <w:spacing w:line="240" w:lineRule="auto"/>
              <w:ind w:right="-90"/>
              <w:rPr>
                <w:sz w:val="20"/>
                <w:szCs w:val="20"/>
              </w:rPr>
            </w:pPr>
          </w:p>
        </w:tc>
      </w:tr>
    </w:tbl>
    <w:p w14:paraId="01CF60BA" w14:textId="77777777" w:rsidR="007830E4" w:rsidRPr="009D0B4E" w:rsidRDefault="007830E4" w:rsidP="00AF196A">
      <w:pPr>
        <w:pStyle w:val="section-title"/>
      </w:pPr>
      <w:r w:rsidRPr="009D0B4E">
        <w:t>Évaluation</w:t>
      </w:r>
    </w:p>
    <w:p w14:paraId="0BBE75E6" w14:textId="77777777" w:rsidR="007830E4" w:rsidRPr="009D0B4E" w:rsidRDefault="007830E4" w:rsidP="00AF196A">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4BDA01F" w14:textId="77777777" w:rsidR="007830E4" w:rsidRPr="009D0B4E" w:rsidRDefault="007830E4" w:rsidP="00AF196A">
      <w:pPr>
        <w:spacing w:line="240" w:lineRule="auto"/>
        <w:ind w:right="-90"/>
        <w:rPr>
          <w:sz w:val="20"/>
          <w:szCs w:val="20"/>
        </w:rPr>
      </w:pPr>
    </w:p>
    <w:p w14:paraId="19B48C23" w14:textId="77777777" w:rsidR="007830E4" w:rsidRPr="009D0B4E" w:rsidRDefault="007830E4" w:rsidP="00AF196A">
      <w:pPr>
        <w:spacing w:line="240" w:lineRule="auto"/>
        <w:ind w:right="-90"/>
        <w:rPr>
          <w:sz w:val="20"/>
          <w:szCs w:val="20"/>
        </w:rPr>
      </w:pPr>
      <w:r w:rsidRPr="009D0B4E">
        <w:rPr>
          <w:sz w:val="20"/>
        </w:rPr>
        <w:t>Exemples d'éléments permettant d'étayer l'évaluation :</w:t>
      </w:r>
    </w:p>
    <w:p w14:paraId="3E70DEDD" w14:textId="77777777" w:rsidR="007830E4" w:rsidRPr="009D0B4E" w:rsidRDefault="007830E4" w:rsidP="00AF196A">
      <w:pPr>
        <w:spacing w:line="240" w:lineRule="auto"/>
        <w:ind w:right="-90"/>
        <w:rPr>
          <w:sz w:val="20"/>
          <w:szCs w:val="20"/>
        </w:rPr>
      </w:pPr>
    </w:p>
    <w:p w14:paraId="0B2292B3" w14:textId="77777777" w:rsidR="007830E4" w:rsidRPr="009D0B4E" w:rsidRDefault="007830E4" w:rsidP="00AF196A">
      <w:pPr>
        <w:numPr>
          <w:ilvl w:val="0"/>
          <w:numId w:val="33"/>
        </w:numPr>
        <w:spacing w:line="240" w:lineRule="auto"/>
        <w:ind w:left="562" w:hanging="562"/>
        <w:rPr>
          <w:sz w:val="20"/>
          <w:szCs w:val="20"/>
        </w:rPr>
      </w:pPr>
      <w:r w:rsidRPr="009D0B4E">
        <w:rPr>
          <w:sz w:val="20"/>
        </w:rPr>
        <w:t>Dispositions de la Constitution, lois ou résolutions/décisions du parlement définissant le cadre réglementaire s'appliquant aux séances plénières, notamment le quorum requis, le calendrier et la durée des séances plénières ordinaires et les motifs et la procédure permettant de convoquer une plénière extraordinaire</w:t>
      </w:r>
    </w:p>
    <w:p w14:paraId="4862A70E" w14:textId="77777777" w:rsidR="007830E4" w:rsidRPr="009D0B4E" w:rsidRDefault="007830E4" w:rsidP="00AF196A">
      <w:pPr>
        <w:numPr>
          <w:ilvl w:val="0"/>
          <w:numId w:val="33"/>
        </w:numPr>
        <w:spacing w:line="240" w:lineRule="auto"/>
        <w:ind w:left="562" w:hanging="562"/>
        <w:rPr>
          <w:sz w:val="20"/>
          <w:szCs w:val="20"/>
        </w:rPr>
      </w:pPr>
      <w:r w:rsidRPr="009D0B4E">
        <w:rPr>
          <w:sz w:val="20"/>
        </w:rPr>
        <w:t>Dispositions de la Constitution ou lois établissant que les séances plénières doivent se dérouler exclusivement dans la ou les chambres respective(s) du bâtiment du parlement</w:t>
      </w:r>
    </w:p>
    <w:p w14:paraId="0BAFAF9D" w14:textId="77777777" w:rsidR="007830E4" w:rsidRPr="009D0B4E" w:rsidRDefault="007830E4" w:rsidP="00AF196A">
      <w:pPr>
        <w:numPr>
          <w:ilvl w:val="0"/>
          <w:numId w:val="33"/>
        </w:numPr>
        <w:spacing w:line="240" w:lineRule="auto"/>
        <w:ind w:left="562" w:hanging="562"/>
        <w:rPr>
          <w:sz w:val="20"/>
          <w:szCs w:val="20"/>
        </w:rPr>
      </w:pPr>
      <w:r w:rsidRPr="009D0B4E">
        <w:rPr>
          <w:sz w:val="20"/>
        </w:rPr>
        <w:t>Dispositions du règlement du parlement établissant que les séances plénières sont, sauf indication contraire, accessibles au public</w:t>
      </w:r>
    </w:p>
    <w:p w14:paraId="6DF0C03F" w14:textId="77777777" w:rsidR="007830E4" w:rsidRPr="009D0B4E" w:rsidRDefault="007830E4" w:rsidP="00AF196A">
      <w:pPr>
        <w:spacing w:line="240" w:lineRule="auto"/>
        <w:ind w:right="-90"/>
        <w:rPr>
          <w:sz w:val="20"/>
          <w:szCs w:val="20"/>
        </w:rPr>
      </w:pPr>
    </w:p>
    <w:p w14:paraId="480C2327" w14:textId="77777777" w:rsidR="007830E4" w:rsidRPr="009D0B4E" w:rsidRDefault="007830E4" w:rsidP="00AF196A">
      <w:pPr>
        <w:spacing w:line="240" w:lineRule="auto"/>
        <w:ind w:right="-90"/>
        <w:rPr>
          <w:sz w:val="20"/>
          <w:szCs w:val="20"/>
        </w:rPr>
      </w:pPr>
      <w:r w:rsidRPr="009D0B4E">
        <w:rPr>
          <w:sz w:val="20"/>
        </w:rPr>
        <w:t>Le cas échéant, merci de bien vouloir communiquer des observations ou exemples supplémentaires pour étayer l'évaluation</w:t>
      </w:r>
      <w:r>
        <w:rPr>
          <w:sz w:val="20"/>
        </w:rPr>
        <w:t>.</w:t>
      </w:r>
    </w:p>
    <w:p w14:paraId="14AD6929" w14:textId="77777777" w:rsidR="007830E4" w:rsidRPr="009D0B4E" w:rsidRDefault="007830E4" w:rsidP="00AF196A">
      <w:pPr>
        <w:spacing w:line="240" w:lineRule="auto"/>
        <w:ind w:right="-90"/>
        <w:rPr>
          <w:sz w:val="20"/>
          <w:szCs w:val="20"/>
        </w:rPr>
      </w:pPr>
    </w:p>
    <w:p w14:paraId="5BA80323" w14:textId="77777777" w:rsidR="007830E4" w:rsidRPr="009D0B4E" w:rsidRDefault="007830E4" w:rsidP="00AF196A">
      <w:pPr>
        <w:pStyle w:val="Heading5"/>
      </w:pPr>
      <w:bookmarkStart w:id="179" w:name="_r8sqishzvoah"/>
      <w:bookmarkEnd w:id="179"/>
      <w:r w:rsidRPr="009D0B4E">
        <w:t>Critère d'évaluation n° 1 : Cadre juridique</w:t>
      </w:r>
    </w:p>
    <w:p w14:paraId="578D4D39" w14:textId="77777777" w:rsidR="007830E4" w:rsidRPr="009D0B4E" w:rsidRDefault="007830E4" w:rsidP="00AF196A">
      <w:pPr>
        <w:spacing w:line="240" w:lineRule="auto"/>
        <w:ind w:right="-90"/>
        <w:rPr>
          <w:sz w:val="20"/>
          <w:szCs w:val="20"/>
        </w:rPr>
      </w:pPr>
      <w:r w:rsidRPr="009D0B4E">
        <w:rPr>
          <w:sz w:val="20"/>
        </w:rPr>
        <w:t>Le cadre juridique prévoit la tenue de séances plénières. Toutes les grandes décisions prises au nom du parlement sont débattues et font l'objet d'un vote en plénière.</w:t>
      </w:r>
    </w:p>
    <w:p w14:paraId="62D8790B"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55A71DF2"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A88612" w14:textId="77777777" w:rsidR="007830E4" w:rsidRPr="009D0B4E" w:rsidRDefault="007830E4" w:rsidP="00AF196A">
            <w:pPr>
              <w:jc w:val="center"/>
              <w:rPr>
                <w:rFonts w:eastAsia="Calibri"/>
                <w:sz w:val="20"/>
                <w:szCs w:val="20"/>
              </w:rPr>
            </w:pPr>
            <w:r w:rsidRPr="009D0B4E">
              <w:rPr>
                <w:sz w:val="20"/>
              </w:rPr>
              <w:t>Néant</w:t>
            </w:r>
          </w:p>
          <w:p w14:paraId="4D2C29A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4769C0" w14:textId="77777777" w:rsidR="007830E4" w:rsidRPr="009D0B4E" w:rsidRDefault="007830E4" w:rsidP="00AF196A">
            <w:pPr>
              <w:jc w:val="center"/>
              <w:rPr>
                <w:rFonts w:eastAsia="Calibri"/>
                <w:sz w:val="20"/>
                <w:szCs w:val="20"/>
              </w:rPr>
            </w:pPr>
            <w:r w:rsidRPr="009D0B4E">
              <w:rPr>
                <w:sz w:val="20"/>
              </w:rPr>
              <w:t xml:space="preserve">Médiocre </w:t>
            </w:r>
          </w:p>
          <w:p w14:paraId="78B0C26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1F4A47" w14:textId="77777777" w:rsidR="007830E4" w:rsidRPr="009D0B4E" w:rsidRDefault="007830E4" w:rsidP="00AF196A">
            <w:pPr>
              <w:jc w:val="center"/>
              <w:rPr>
                <w:rFonts w:eastAsia="Calibri"/>
                <w:sz w:val="20"/>
                <w:szCs w:val="20"/>
              </w:rPr>
            </w:pPr>
            <w:r w:rsidRPr="009D0B4E">
              <w:rPr>
                <w:sz w:val="20"/>
              </w:rPr>
              <w:t>Moyen</w:t>
            </w:r>
          </w:p>
          <w:p w14:paraId="3B7163AE"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09D48B" w14:textId="77777777" w:rsidR="007830E4" w:rsidRPr="009D0B4E" w:rsidRDefault="007830E4" w:rsidP="00AF196A">
            <w:pPr>
              <w:jc w:val="center"/>
              <w:rPr>
                <w:rFonts w:eastAsia="Calibri"/>
                <w:sz w:val="20"/>
                <w:szCs w:val="20"/>
              </w:rPr>
            </w:pPr>
            <w:r w:rsidRPr="009D0B4E">
              <w:rPr>
                <w:sz w:val="20"/>
              </w:rPr>
              <w:t>Bon</w:t>
            </w:r>
          </w:p>
          <w:p w14:paraId="7C2B932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B994B7" w14:textId="77777777" w:rsidR="007830E4" w:rsidRPr="009D0B4E" w:rsidRDefault="007830E4" w:rsidP="00AF196A">
            <w:pPr>
              <w:jc w:val="center"/>
              <w:rPr>
                <w:rFonts w:eastAsia="Calibri"/>
                <w:sz w:val="20"/>
                <w:szCs w:val="20"/>
              </w:rPr>
            </w:pPr>
            <w:r w:rsidRPr="009D0B4E">
              <w:rPr>
                <w:sz w:val="20"/>
              </w:rPr>
              <w:t>Très bon</w:t>
            </w:r>
          </w:p>
          <w:p w14:paraId="208AFE0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F4052AC" w14:textId="77777777" w:rsidR="007830E4" w:rsidRPr="009D0B4E" w:rsidRDefault="007830E4" w:rsidP="00AF196A">
            <w:pPr>
              <w:jc w:val="center"/>
              <w:rPr>
                <w:rFonts w:eastAsia="Calibri"/>
                <w:sz w:val="20"/>
                <w:szCs w:val="20"/>
              </w:rPr>
            </w:pPr>
            <w:r w:rsidRPr="009D0B4E">
              <w:rPr>
                <w:sz w:val="20"/>
              </w:rPr>
              <w:t>Excellent</w:t>
            </w:r>
          </w:p>
          <w:p w14:paraId="31B05B30"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227C8CB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4C122"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0DE1DE44" w14:textId="77777777" w:rsidR="007830E4" w:rsidRPr="009D0B4E" w:rsidRDefault="007830E4" w:rsidP="00AF196A">
            <w:pPr>
              <w:rPr>
                <w:rFonts w:eastAsia="Calibri"/>
                <w:color w:val="0000FF"/>
                <w:sz w:val="20"/>
                <w:szCs w:val="20"/>
              </w:rPr>
            </w:pPr>
          </w:p>
          <w:p w14:paraId="2D1890ED" w14:textId="77777777" w:rsidR="007830E4" w:rsidRPr="009D0B4E" w:rsidRDefault="007830E4" w:rsidP="00AF196A">
            <w:pPr>
              <w:rPr>
                <w:rFonts w:eastAsia="Calibri"/>
                <w:color w:val="0000FF"/>
                <w:sz w:val="20"/>
                <w:szCs w:val="20"/>
              </w:rPr>
            </w:pPr>
          </w:p>
        </w:tc>
      </w:tr>
    </w:tbl>
    <w:p w14:paraId="1F303B27" w14:textId="77777777" w:rsidR="007830E4" w:rsidRPr="009D0B4E" w:rsidRDefault="007830E4" w:rsidP="00AF196A">
      <w:pPr>
        <w:pStyle w:val="Heading5"/>
      </w:pPr>
      <w:bookmarkStart w:id="180" w:name="_ewoiqe11e8eo"/>
      <w:bookmarkEnd w:id="180"/>
      <w:r w:rsidRPr="009D0B4E">
        <w:t>Critère d'évaluation n° 2 : Lieu</w:t>
      </w:r>
    </w:p>
    <w:p w14:paraId="185A10C0" w14:textId="77777777" w:rsidR="007830E4" w:rsidRPr="009D0B4E" w:rsidRDefault="007830E4" w:rsidP="00AF196A">
      <w:pPr>
        <w:spacing w:line="240" w:lineRule="auto"/>
        <w:ind w:right="-90"/>
        <w:rPr>
          <w:sz w:val="20"/>
          <w:szCs w:val="20"/>
        </w:rPr>
      </w:pPr>
      <w:r w:rsidRPr="009D0B4E">
        <w:rPr>
          <w:sz w:val="20"/>
        </w:rPr>
        <w:t xml:space="preserve">Le cadre juridique prévoit que les séances plénières doivent se tenir exclusivement dans la ou les chambres respective(s) du bâtiment du parlement, hormis lorsqu'une délocalisation ou des séances en ligne sont autorisées, ou dans d'autres circonstances exigeant de tels changements pour des raisons impératives. </w:t>
      </w:r>
    </w:p>
    <w:p w14:paraId="52415776"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3387C81E"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C52F2C" w14:textId="77777777" w:rsidR="007830E4" w:rsidRPr="009D0B4E" w:rsidRDefault="007830E4" w:rsidP="00AF196A">
            <w:pPr>
              <w:jc w:val="center"/>
              <w:rPr>
                <w:rFonts w:eastAsia="Calibri"/>
                <w:sz w:val="20"/>
                <w:szCs w:val="20"/>
              </w:rPr>
            </w:pPr>
            <w:r w:rsidRPr="009D0B4E">
              <w:rPr>
                <w:sz w:val="20"/>
              </w:rPr>
              <w:t>Néant</w:t>
            </w:r>
          </w:p>
          <w:p w14:paraId="3AAF74A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1A8041" w14:textId="77777777" w:rsidR="007830E4" w:rsidRPr="009D0B4E" w:rsidRDefault="007830E4" w:rsidP="00AF196A">
            <w:pPr>
              <w:jc w:val="center"/>
              <w:rPr>
                <w:rFonts w:eastAsia="Calibri"/>
                <w:sz w:val="20"/>
                <w:szCs w:val="20"/>
              </w:rPr>
            </w:pPr>
            <w:r w:rsidRPr="009D0B4E">
              <w:rPr>
                <w:sz w:val="20"/>
              </w:rPr>
              <w:t xml:space="preserve">Médiocre </w:t>
            </w:r>
          </w:p>
          <w:p w14:paraId="2BB7452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E50000" w14:textId="77777777" w:rsidR="007830E4" w:rsidRPr="009D0B4E" w:rsidRDefault="007830E4" w:rsidP="00AF196A">
            <w:pPr>
              <w:jc w:val="center"/>
              <w:rPr>
                <w:rFonts w:eastAsia="Calibri"/>
                <w:sz w:val="20"/>
                <w:szCs w:val="20"/>
              </w:rPr>
            </w:pPr>
            <w:r w:rsidRPr="009D0B4E">
              <w:rPr>
                <w:sz w:val="20"/>
              </w:rPr>
              <w:t>Moyen</w:t>
            </w:r>
          </w:p>
          <w:p w14:paraId="5C3DCC20"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CCD672" w14:textId="77777777" w:rsidR="007830E4" w:rsidRPr="009D0B4E" w:rsidRDefault="007830E4" w:rsidP="00AF196A">
            <w:pPr>
              <w:jc w:val="center"/>
              <w:rPr>
                <w:rFonts w:eastAsia="Calibri"/>
                <w:sz w:val="20"/>
                <w:szCs w:val="20"/>
              </w:rPr>
            </w:pPr>
            <w:r w:rsidRPr="009D0B4E">
              <w:rPr>
                <w:sz w:val="20"/>
              </w:rPr>
              <w:t>Bon</w:t>
            </w:r>
          </w:p>
          <w:p w14:paraId="524B9FB1"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3A1FB2" w14:textId="77777777" w:rsidR="007830E4" w:rsidRPr="009D0B4E" w:rsidRDefault="007830E4" w:rsidP="00AF196A">
            <w:pPr>
              <w:jc w:val="center"/>
              <w:rPr>
                <w:rFonts w:eastAsia="Calibri"/>
                <w:sz w:val="20"/>
                <w:szCs w:val="20"/>
              </w:rPr>
            </w:pPr>
            <w:r w:rsidRPr="009D0B4E">
              <w:rPr>
                <w:sz w:val="20"/>
              </w:rPr>
              <w:t>Très bon</w:t>
            </w:r>
          </w:p>
          <w:p w14:paraId="62DEB3B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4A0B12C" w14:textId="77777777" w:rsidR="007830E4" w:rsidRPr="009D0B4E" w:rsidRDefault="007830E4" w:rsidP="00AF196A">
            <w:pPr>
              <w:jc w:val="center"/>
              <w:rPr>
                <w:rFonts w:eastAsia="Calibri"/>
                <w:sz w:val="20"/>
                <w:szCs w:val="20"/>
              </w:rPr>
            </w:pPr>
            <w:r w:rsidRPr="009D0B4E">
              <w:rPr>
                <w:sz w:val="20"/>
              </w:rPr>
              <w:t>Excellent</w:t>
            </w:r>
          </w:p>
          <w:p w14:paraId="73B9A1F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506043A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4E7B5"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6C0A0F86" w14:textId="77777777" w:rsidR="007830E4" w:rsidRPr="009D0B4E" w:rsidRDefault="007830E4" w:rsidP="00AF196A">
            <w:pPr>
              <w:rPr>
                <w:rFonts w:eastAsia="Calibri"/>
                <w:color w:val="0000FF"/>
                <w:sz w:val="20"/>
                <w:szCs w:val="20"/>
              </w:rPr>
            </w:pPr>
          </w:p>
          <w:p w14:paraId="590282C9" w14:textId="77777777" w:rsidR="007830E4" w:rsidRPr="009D0B4E" w:rsidRDefault="007830E4" w:rsidP="00AF196A">
            <w:pPr>
              <w:rPr>
                <w:rFonts w:eastAsia="Calibri"/>
                <w:color w:val="0000FF"/>
                <w:sz w:val="20"/>
                <w:szCs w:val="20"/>
              </w:rPr>
            </w:pPr>
          </w:p>
        </w:tc>
      </w:tr>
    </w:tbl>
    <w:p w14:paraId="180FD6A1" w14:textId="77777777" w:rsidR="007830E4" w:rsidRPr="009D0B4E" w:rsidRDefault="007830E4" w:rsidP="00AF196A">
      <w:pPr>
        <w:pStyle w:val="Heading5"/>
      </w:pPr>
      <w:r w:rsidRPr="009D0B4E">
        <w:t xml:space="preserve">Critère d'évaluation n° 3 : Transparence </w:t>
      </w:r>
    </w:p>
    <w:p w14:paraId="32A98F1E" w14:textId="77777777" w:rsidR="007830E4" w:rsidRPr="009D0B4E" w:rsidRDefault="007830E4" w:rsidP="00AF196A">
      <w:pPr>
        <w:spacing w:line="240" w:lineRule="auto"/>
        <w:ind w:right="-90"/>
        <w:rPr>
          <w:sz w:val="20"/>
          <w:szCs w:val="20"/>
        </w:rPr>
      </w:pPr>
      <w:r w:rsidRPr="009D0B4E">
        <w:rPr>
          <w:sz w:val="20"/>
        </w:rPr>
        <w:t>Le cadre juridique prévoit que les séances plénières sont publiques. L'ordre du jour des plénières est disponible à l'avance. À l'instar du public, des représentants des médias dûment accrédités sont autorisés à assister aux séances plénières</w:t>
      </w:r>
      <w:r>
        <w:rPr>
          <w:sz w:val="20"/>
        </w:rPr>
        <w:t>, qui</w:t>
      </w:r>
      <w:r w:rsidRPr="009D0B4E">
        <w:rPr>
          <w:sz w:val="20"/>
        </w:rPr>
        <w:t xml:space="preserve"> ne se déroulent à huis clos que dans des circonstances exceptionnelles prévues par la loi.</w:t>
      </w:r>
    </w:p>
    <w:p w14:paraId="2DE44751" w14:textId="77777777" w:rsidR="007830E4" w:rsidRPr="009D0B4E" w:rsidRDefault="007830E4" w:rsidP="00AF196A">
      <w:pPr>
        <w:spacing w:line="240" w:lineRule="auto"/>
        <w:ind w:right="-90"/>
        <w:rPr>
          <w:sz w:val="20"/>
          <w:szCs w:val="20"/>
        </w:rPr>
      </w:pPr>
    </w:p>
    <w:p w14:paraId="2990CAF7"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7D2AD5E4"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C725B8" w14:textId="77777777" w:rsidR="007830E4" w:rsidRPr="009D0B4E" w:rsidRDefault="007830E4" w:rsidP="00AF196A">
            <w:pPr>
              <w:jc w:val="center"/>
              <w:rPr>
                <w:rFonts w:eastAsia="Calibri"/>
                <w:sz w:val="20"/>
                <w:szCs w:val="20"/>
              </w:rPr>
            </w:pPr>
            <w:r w:rsidRPr="009D0B4E">
              <w:rPr>
                <w:sz w:val="20"/>
              </w:rPr>
              <w:t>Néant</w:t>
            </w:r>
          </w:p>
          <w:p w14:paraId="1CFEE25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3D8C3A" w14:textId="77777777" w:rsidR="007830E4" w:rsidRPr="009D0B4E" w:rsidRDefault="007830E4" w:rsidP="00AF196A">
            <w:pPr>
              <w:jc w:val="center"/>
              <w:rPr>
                <w:rFonts w:eastAsia="Calibri"/>
                <w:sz w:val="20"/>
                <w:szCs w:val="20"/>
              </w:rPr>
            </w:pPr>
            <w:r w:rsidRPr="009D0B4E">
              <w:rPr>
                <w:sz w:val="20"/>
              </w:rPr>
              <w:t xml:space="preserve">Médiocre </w:t>
            </w:r>
          </w:p>
          <w:p w14:paraId="4939737F"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10B4AA" w14:textId="77777777" w:rsidR="007830E4" w:rsidRPr="009D0B4E" w:rsidRDefault="007830E4" w:rsidP="00AF196A">
            <w:pPr>
              <w:jc w:val="center"/>
              <w:rPr>
                <w:rFonts w:eastAsia="Calibri"/>
                <w:sz w:val="20"/>
                <w:szCs w:val="20"/>
              </w:rPr>
            </w:pPr>
            <w:r w:rsidRPr="009D0B4E">
              <w:rPr>
                <w:sz w:val="20"/>
              </w:rPr>
              <w:t>Moyen</w:t>
            </w:r>
          </w:p>
          <w:p w14:paraId="67EFBC51"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18521B" w14:textId="77777777" w:rsidR="007830E4" w:rsidRPr="009D0B4E" w:rsidRDefault="007830E4" w:rsidP="00AF196A">
            <w:pPr>
              <w:jc w:val="center"/>
              <w:rPr>
                <w:rFonts w:eastAsia="Calibri"/>
                <w:sz w:val="20"/>
                <w:szCs w:val="20"/>
              </w:rPr>
            </w:pPr>
            <w:r w:rsidRPr="009D0B4E">
              <w:rPr>
                <w:sz w:val="20"/>
              </w:rPr>
              <w:t>Bon</w:t>
            </w:r>
          </w:p>
          <w:p w14:paraId="0712B81E"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2E165C" w14:textId="77777777" w:rsidR="007830E4" w:rsidRPr="009D0B4E" w:rsidRDefault="007830E4" w:rsidP="00AF196A">
            <w:pPr>
              <w:jc w:val="center"/>
              <w:rPr>
                <w:rFonts w:eastAsia="Calibri"/>
                <w:sz w:val="20"/>
                <w:szCs w:val="20"/>
              </w:rPr>
            </w:pPr>
            <w:r w:rsidRPr="009D0B4E">
              <w:rPr>
                <w:sz w:val="20"/>
              </w:rPr>
              <w:t>Très bon</w:t>
            </w:r>
          </w:p>
          <w:p w14:paraId="271CC1D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545C0E8" w14:textId="77777777" w:rsidR="007830E4" w:rsidRPr="009D0B4E" w:rsidRDefault="007830E4" w:rsidP="00AF196A">
            <w:pPr>
              <w:jc w:val="center"/>
              <w:rPr>
                <w:rFonts w:eastAsia="Calibri"/>
                <w:sz w:val="20"/>
                <w:szCs w:val="20"/>
              </w:rPr>
            </w:pPr>
            <w:r w:rsidRPr="009D0B4E">
              <w:rPr>
                <w:sz w:val="20"/>
              </w:rPr>
              <w:t>Excellent</w:t>
            </w:r>
          </w:p>
          <w:p w14:paraId="30064FA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435C4AA2"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C8150" w14:textId="77777777" w:rsidR="007830E4" w:rsidRPr="009D0B4E" w:rsidRDefault="007830E4" w:rsidP="00AF196A">
            <w:pPr>
              <w:rPr>
                <w:rFonts w:eastAsia="Calibri"/>
                <w:color w:val="005F9A"/>
                <w:sz w:val="20"/>
                <w:szCs w:val="20"/>
              </w:rPr>
            </w:pPr>
            <w:r w:rsidRPr="009D0B4E">
              <w:rPr>
                <w:color w:val="005F9A"/>
                <w:sz w:val="20"/>
              </w:rPr>
              <w:lastRenderedPageBreak/>
              <w:t>Éléments à l'appui de l'évaluation :</w:t>
            </w:r>
          </w:p>
          <w:p w14:paraId="4AD9D312" w14:textId="77777777" w:rsidR="007830E4" w:rsidRPr="009D0B4E" w:rsidRDefault="007830E4" w:rsidP="00AF196A">
            <w:pPr>
              <w:rPr>
                <w:rFonts w:eastAsia="Calibri"/>
                <w:color w:val="0000FF"/>
                <w:sz w:val="20"/>
                <w:szCs w:val="20"/>
              </w:rPr>
            </w:pPr>
          </w:p>
          <w:p w14:paraId="218340DE" w14:textId="77777777" w:rsidR="007830E4" w:rsidRPr="009D0B4E" w:rsidRDefault="007830E4" w:rsidP="00AF196A">
            <w:pPr>
              <w:rPr>
                <w:rFonts w:eastAsia="Calibri"/>
                <w:color w:val="0000FF"/>
                <w:sz w:val="20"/>
                <w:szCs w:val="20"/>
              </w:rPr>
            </w:pPr>
          </w:p>
        </w:tc>
      </w:tr>
    </w:tbl>
    <w:p w14:paraId="46A7F55A" w14:textId="77777777" w:rsidR="007830E4" w:rsidRPr="009D0B4E" w:rsidRDefault="007830E4" w:rsidP="00AF196A">
      <w:pPr>
        <w:pStyle w:val="section-title"/>
      </w:pPr>
      <w:bookmarkStart w:id="181" w:name="_7z0icxh2c769"/>
      <w:bookmarkEnd w:id="181"/>
      <w:r w:rsidRPr="009D0B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830E4" w:rsidRPr="009D0B4E" w14:paraId="23D4B64F"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47C68FE" w14:textId="77777777" w:rsidR="007830E4" w:rsidRPr="009D0B4E" w:rsidRDefault="007830E4" w:rsidP="00AF196A">
            <w:pPr>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3262CCF7" w14:textId="77777777" w:rsidR="007830E4" w:rsidRPr="009D0B4E" w:rsidRDefault="007830E4" w:rsidP="00AF196A">
      <w:pPr>
        <w:pStyle w:val="Dimension"/>
        <w:outlineLvl w:val="4"/>
      </w:pPr>
      <w:bookmarkStart w:id="182" w:name="_np10ilcz18fi"/>
      <w:bookmarkEnd w:id="182"/>
      <w:r w:rsidRPr="009D0B4E">
        <w:lastRenderedPageBreak/>
        <w:t xml:space="preserve">Aspect 1.4.2 : Président du parlement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0E4" w:rsidRPr="009D0B4E" w14:paraId="7F26C89C" w14:textId="77777777" w:rsidTr="00AB427C">
        <w:tc>
          <w:tcPr>
            <w:tcW w:w="9350" w:type="dxa"/>
            <w:shd w:val="clear" w:color="auto" w:fill="EEEEEE"/>
          </w:tcPr>
          <w:p w14:paraId="135DF886" w14:textId="77777777" w:rsidR="007830E4" w:rsidRPr="009D0B4E" w:rsidRDefault="007830E4" w:rsidP="00AF196A">
            <w:pPr>
              <w:spacing w:line="240" w:lineRule="auto"/>
              <w:rPr>
                <w:rFonts w:eastAsia="Calibri" w:cs="Calibri"/>
                <w:sz w:val="20"/>
                <w:szCs w:val="20"/>
              </w:rPr>
            </w:pPr>
            <w:r w:rsidRPr="009D0B4E">
              <w:rPr>
                <w:sz w:val="20"/>
              </w:rPr>
              <w:t>Cet aspect s'applique aux éléments suivants :</w:t>
            </w:r>
          </w:p>
          <w:p w14:paraId="1713E986" w14:textId="77777777" w:rsidR="007830E4" w:rsidRPr="009D0B4E" w:rsidRDefault="007830E4" w:rsidP="00AF196A">
            <w:pPr>
              <w:pStyle w:val="ListParagraph"/>
              <w:numPr>
                <w:ilvl w:val="0"/>
                <w:numId w:val="2"/>
              </w:numPr>
              <w:spacing w:line="240" w:lineRule="auto"/>
              <w:rPr>
                <w:rFonts w:eastAsia="Calibri" w:cs="Calibri"/>
                <w:sz w:val="20"/>
                <w:szCs w:val="20"/>
              </w:rPr>
            </w:pPr>
            <w:r w:rsidRPr="009D0B4E">
              <w:rPr>
                <w:sz w:val="20"/>
              </w:rPr>
              <w:t>Indicateur 1.4 : Organisation du parlement</w:t>
            </w:r>
          </w:p>
          <w:p w14:paraId="71F28009" w14:textId="77777777" w:rsidR="007830E4" w:rsidRPr="009D0B4E" w:rsidRDefault="007830E4" w:rsidP="00AF196A">
            <w:pPr>
              <w:numPr>
                <w:ilvl w:val="0"/>
                <w:numId w:val="1"/>
              </w:numPr>
              <w:spacing w:line="240" w:lineRule="auto"/>
              <w:rPr>
                <w:rFonts w:eastAsia="Calibri" w:cs="Calibri"/>
                <w:sz w:val="24"/>
                <w:szCs w:val="24"/>
              </w:rPr>
            </w:pPr>
            <w:r>
              <w:rPr>
                <w:sz w:val="20"/>
              </w:rPr>
              <w:t>Cible</w:t>
            </w:r>
            <w:r w:rsidRPr="009D0B4E">
              <w:rPr>
                <w:sz w:val="20"/>
              </w:rPr>
              <w:t xml:space="preserve"> 1 : Des parlements efficaces</w:t>
            </w:r>
          </w:p>
        </w:tc>
      </w:tr>
    </w:tbl>
    <w:p w14:paraId="0DEB05E1" w14:textId="77777777" w:rsidR="007830E4" w:rsidRPr="009D0B4E" w:rsidRDefault="007830E4" w:rsidP="00AF196A">
      <w:pPr>
        <w:pStyle w:val="section-title"/>
      </w:pPr>
      <w:r w:rsidRPr="009D0B4E">
        <w:t>À propos de l'aspect</w:t>
      </w:r>
    </w:p>
    <w:p w14:paraId="0C4D504C" w14:textId="77777777" w:rsidR="007830E4" w:rsidRPr="009D0B4E" w:rsidRDefault="007830E4" w:rsidP="00AF196A">
      <w:pPr>
        <w:spacing w:line="240" w:lineRule="auto"/>
        <w:ind w:right="-90"/>
        <w:rPr>
          <w:color w:val="202122"/>
          <w:sz w:val="20"/>
          <w:szCs w:val="20"/>
          <w:highlight w:val="white"/>
        </w:rPr>
      </w:pPr>
      <w:r w:rsidRPr="009D0B4E">
        <w:rPr>
          <w:color w:val="202122"/>
          <w:sz w:val="20"/>
          <w:highlight w:val="white"/>
        </w:rPr>
        <w:t xml:space="preserve">Cet aspect concerne le mandat, le rôle, les fonctions et les devoirs du président du parlement, dont la principale responsabilité consiste à veiller au déroulement ordonné et constructif des discussions et des débats ayant lieu au parlement. Le président du parlement est en général un parlementaire élu au début de chaque session par ses collègues parlementaires pour présider la chambre ou, dans un système monocaméral, le parlement tout entier. </w:t>
      </w:r>
      <w:r w:rsidRPr="009D0B4E">
        <w:rPr>
          <w:color w:val="202122"/>
          <w:sz w:val="20"/>
        </w:rPr>
        <w:t xml:space="preserve">Premier </w:t>
      </w:r>
      <w:r>
        <w:rPr>
          <w:color w:val="202122"/>
          <w:sz w:val="20"/>
        </w:rPr>
        <w:t xml:space="preserve">parmi </w:t>
      </w:r>
      <w:r w:rsidRPr="009D0B4E">
        <w:rPr>
          <w:color w:val="202122"/>
          <w:sz w:val="20"/>
        </w:rPr>
        <w:t>ses pairs</w:t>
      </w:r>
      <w:r w:rsidRPr="009D0B4E">
        <w:rPr>
          <w:color w:val="202122"/>
          <w:sz w:val="20"/>
          <w:highlight w:val="white"/>
        </w:rPr>
        <w:t>, le président du parlement dispose des compétences et des ressources requis</w:t>
      </w:r>
      <w:r>
        <w:rPr>
          <w:color w:val="202122"/>
          <w:sz w:val="20"/>
          <w:highlight w:val="white"/>
        </w:rPr>
        <w:t>es</w:t>
      </w:r>
      <w:r w:rsidRPr="009D0B4E">
        <w:rPr>
          <w:color w:val="202122"/>
          <w:sz w:val="20"/>
          <w:highlight w:val="white"/>
        </w:rPr>
        <w:t xml:space="preserve"> pour assumer ses responsabilités. </w:t>
      </w:r>
    </w:p>
    <w:p w14:paraId="0D0E38FF" w14:textId="77777777" w:rsidR="007830E4" w:rsidRPr="009D0B4E" w:rsidRDefault="007830E4" w:rsidP="00AF196A">
      <w:pPr>
        <w:spacing w:line="240" w:lineRule="auto"/>
        <w:ind w:right="-90"/>
        <w:rPr>
          <w:color w:val="202122"/>
          <w:sz w:val="20"/>
          <w:szCs w:val="20"/>
          <w:highlight w:val="white"/>
        </w:rPr>
      </w:pPr>
    </w:p>
    <w:p w14:paraId="75AD49C1" w14:textId="77777777" w:rsidR="007830E4" w:rsidRPr="009D0B4E" w:rsidRDefault="007830E4" w:rsidP="00AF196A">
      <w:pPr>
        <w:spacing w:line="240" w:lineRule="auto"/>
        <w:ind w:right="-90"/>
        <w:rPr>
          <w:color w:val="202122"/>
          <w:sz w:val="20"/>
          <w:highlight w:val="white"/>
        </w:rPr>
      </w:pPr>
      <w:r w:rsidRPr="009D0B4E">
        <w:rPr>
          <w:color w:val="202122"/>
          <w:sz w:val="20"/>
          <w:highlight w:val="white"/>
        </w:rPr>
        <w:t>Le rôle officiellement dévolu au président du parlement inclut en général les prérogatives suivantes :</w:t>
      </w:r>
    </w:p>
    <w:p w14:paraId="13F35705" w14:textId="77777777" w:rsidR="007830E4" w:rsidRPr="009D0B4E" w:rsidRDefault="007830E4" w:rsidP="00AF196A">
      <w:pPr>
        <w:pStyle w:val="ListParagraph"/>
        <w:numPr>
          <w:ilvl w:val="0"/>
          <w:numId w:val="42"/>
        </w:numPr>
        <w:spacing w:line="240" w:lineRule="auto"/>
        <w:ind w:right="-90"/>
        <w:rPr>
          <w:color w:val="202122"/>
          <w:sz w:val="20"/>
          <w:highlight w:val="white"/>
        </w:rPr>
      </w:pPr>
      <w:proofErr w:type="gramStart"/>
      <w:r w:rsidRPr="009D0B4E">
        <w:rPr>
          <w:color w:val="202122"/>
          <w:sz w:val="20"/>
          <w:highlight w:val="white"/>
        </w:rPr>
        <w:t>présider</w:t>
      </w:r>
      <w:proofErr w:type="gramEnd"/>
      <w:r w:rsidRPr="009D0B4E">
        <w:rPr>
          <w:color w:val="202122"/>
          <w:sz w:val="20"/>
          <w:highlight w:val="white"/>
        </w:rPr>
        <w:t xml:space="preserve"> les débats et les votes</w:t>
      </w:r>
    </w:p>
    <w:p w14:paraId="795E0F7D" w14:textId="77777777" w:rsidR="007830E4" w:rsidRPr="009D0B4E" w:rsidRDefault="007830E4" w:rsidP="00AF196A">
      <w:pPr>
        <w:pStyle w:val="ListParagraph"/>
        <w:numPr>
          <w:ilvl w:val="0"/>
          <w:numId w:val="42"/>
        </w:numPr>
        <w:spacing w:line="240" w:lineRule="auto"/>
        <w:ind w:right="-90"/>
        <w:rPr>
          <w:color w:val="202122"/>
          <w:sz w:val="20"/>
          <w:highlight w:val="white"/>
        </w:rPr>
      </w:pPr>
      <w:proofErr w:type="gramStart"/>
      <w:r w:rsidRPr="009D0B4E">
        <w:rPr>
          <w:color w:val="202122"/>
          <w:sz w:val="20"/>
          <w:highlight w:val="white"/>
        </w:rPr>
        <w:t>trancher</w:t>
      </w:r>
      <w:proofErr w:type="gramEnd"/>
      <w:r w:rsidRPr="009D0B4E">
        <w:rPr>
          <w:color w:val="202122"/>
          <w:sz w:val="20"/>
          <w:highlight w:val="white"/>
        </w:rPr>
        <w:t xml:space="preserve"> les questions de procédure et de privilège parlementaires</w:t>
      </w:r>
    </w:p>
    <w:p w14:paraId="288522DA" w14:textId="77777777" w:rsidR="007830E4" w:rsidRPr="009D0B4E" w:rsidRDefault="007830E4" w:rsidP="00AF196A">
      <w:pPr>
        <w:pStyle w:val="ListParagraph"/>
        <w:numPr>
          <w:ilvl w:val="0"/>
          <w:numId w:val="42"/>
        </w:numPr>
        <w:spacing w:line="240" w:lineRule="auto"/>
        <w:ind w:right="-90"/>
        <w:rPr>
          <w:color w:val="202122"/>
          <w:sz w:val="20"/>
          <w:highlight w:val="white"/>
        </w:rPr>
      </w:pPr>
      <w:proofErr w:type="gramStart"/>
      <w:r w:rsidRPr="009D0B4E">
        <w:rPr>
          <w:color w:val="202122"/>
          <w:sz w:val="20"/>
          <w:highlight w:val="white"/>
        </w:rPr>
        <w:t>faire</w:t>
      </w:r>
      <w:proofErr w:type="gramEnd"/>
      <w:r w:rsidRPr="009D0B4E">
        <w:rPr>
          <w:color w:val="202122"/>
          <w:sz w:val="20"/>
          <w:highlight w:val="white"/>
        </w:rPr>
        <w:t xml:space="preserve"> régner l'ordre </w:t>
      </w:r>
      <w:r>
        <w:rPr>
          <w:color w:val="202122"/>
          <w:sz w:val="20"/>
          <w:highlight w:val="white"/>
        </w:rPr>
        <w:t xml:space="preserve">et </w:t>
      </w:r>
      <w:r w:rsidRPr="009D0B4E">
        <w:rPr>
          <w:color w:val="202122"/>
          <w:sz w:val="20"/>
          <w:highlight w:val="white"/>
        </w:rPr>
        <w:t>la discipline à la chambre</w:t>
      </w:r>
    </w:p>
    <w:p w14:paraId="1696C32A" w14:textId="77777777" w:rsidR="007830E4" w:rsidRPr="009D0B4E" w:rsidRDefault="007830E4" w:rsidP="00AF196A">
      <w:pPr>
        <w:pStyle w:val="ListParagraph"/>
        <w:numPr>
          <w:ilvl w:val="0"/>
          <w:numId w:val="42"/>
        </w:numPr>
        <w:spacing w:line="240" w:lineRule="auto"/>
        <w:ind w:right="-90"/>
        <w:rPr>
          <w:color w:val="202122"/>
          <w:sz w:val="20"/>
          <w:highlight w:val="white"/>
        </w:rPr>
      </w:pPr>
      <w:proofErr w:type="gramStart"/>
      <w:r w:rsidRPr="009D0B4E">
        <w:rPr>
          <w:color w:val="202122"/>
          <w:sz w:val="20"/>
          <w:highlight w:val="white"/>
        </w:rPr>
        <w:t>superviser</w:t>
      </w:r>
      <w:proofErr w:type="gramEnd"/>
      <w:r w:rsidRPr="009D0B4E">
        <w:rPr>
          <w:color w:val="202122"/>
          <w:sz w:val="20"/>
          <w:highlight w:val="white"/>
        </w:rPr>
        <w:t xml:space="preserve"> les questions administratives</w:t>
      </w:r>
    </w:p>
    <w:p w14:paraId="30C9DE0D" w14:textId="77777777" w:rsidR="007830E4" w:rsidRPr="009D0B4E" w:rsidRDefault="007830E4" w:rsidP="00AF196A">
      <w:pPr>
        <w:pStyle w:val="ListParagraph"/>
        <w:numPr>
          <w:ilvl w:val="0"/>
          <w:numId w:val="42"/>
        </w:numPr>
        <w:spacing w:line="240" w:lineRule="auto"/>
        <w:ind w:right="-90"/>
        <w:rPr>
          <w:color w:val="202122"/>
          <w:sz w:val="20"/>
          <w:highlight w:val="white"/>
        </w:rPr>
      </w:pPr>
      <w:proofErr w:type="gramStart"/>
      <w:r w:rsidRPr="009D0B4E">
        <w:rPr>
          <w:color w:val="202122"/>
          <w:sz w:val="20"/>
          <w:highlight w:val="white"/>
        </w:rPr>
        <w:t>se</w:t>
      </w:r>
      <w:proofErr w:type="gramEnd"/>
      <w:r w:rsidRPr="009D0B4E">
        <w:rPr>
          <w:color w:val="202122"/>
          <w:sz w:val="20"/>
          <w:highlight w:val="white"/>
        </w:rPr>
        <w:t xml:space="preserve"> charger de l'organisation des activités du parlement</w:t>
      </w:r>
    </w:p>
    <w:p w14:paraId="4B58709D" w14:textId="77777777" w:rsidR="007830E4" w:rsidRPr="009D0B4E" w:rsidRDefault="007830E4" w:rsidP="00AF196A">
      <w:pPr>
        <w:pStyle w:val="ListParagraph"/>
        <w:numPr>
          <w:ilvl w:val="0"/>
          <w:numId w:val="42"/>
        </w:numPr>
        <w:spacing w:line="240" w:lineRule="auto"/>
        <w:ind w:right="-90"/>
        <w:rPr>
          <w:color w:val="202122"/>
          <w:sz w:val="20"/>
          <w:highlight w:val="white"/>
        </w:rPr>
      </w:pPr>
      <w:proofErr w:type="gramStart"/>
      <w:r w:rsidRPr="009D0B4E">
        <w:rPr>
          <w:color w:val="202122"/>
          <w:sz w:val="20"/>
          <w:highlight w:val="white"/>
        </w:rPr>
        <w:t>représenter</w:t>
      </w:r>
      <w:proofErr w:type="gramEnd"/>
      <w:r w:rsidRPr="009D0B4E">
        <w:rPr>
          <w:color w:val="202122"/>
          <w:sz w:val="20"/>
          <w:highlight w:val="white"/>
        </w:rPr>
        <w:t xml:space="preserve"> le parlement ou la chambre lors de cérémonies officielles se déroulant à l’intérieur ou à l’extérieur des frontières nationales.</w:t>
      </w:r>
    </w:p>
    <w:p w14:paraId="1AE51359" w14:textId="77777777" w:rsidR="007830E4" w:rsidRPr="009D0B4E" w:rsidRDefault="007830E4" w:rsidP="00AF196A">
      <w:pPr>
        <w:spacing w:line="240" w:lineRule="auto"/>
        <w:ind w:right="-90"/>
        <w:rPr>
          <w:color w:val="202122"/>
          <w:sz w:val="20"/>
          <w:highlight w:val="white"/>
        </w:rPr>
      </w:pPr>
    </w:p>
    <w:p w14:paraId="61240EC7" w14:textId="77777777" w:rsidR="007830E4" w:rsidRPr="009D0B4E" w:rsidRDefault="007830E4" w:rsidP="00AF196A">
      <w:pPr>
        <w:spacing w:line="240" w:lineRule="auto"/>
        <w:ind w:right="-90"/>
        <w:rPr>
          <w:color w:val="202122"/>
          <w:sz w:val="20"/>
          <w:szCs w:val="20"/>
          <w:highlight w:val="white"/>
        </w:rPr>
      </w:pPr>
      <w:r w:rsidRPr="009D0B4E">
        <w:rPr>
          <w:color w:val="202122"/>
          <w:sz w:val="20"/>
          <w:highlight w:val="white"/>
        </w:rPr>
        <w:t>Dans certains systèmes politiques, le président du parlement a une voix prépondérante en cas de partage des voix lors d'un vote.</w:t>
      </w:r>
    </w:p>
    <w:p w14:paraId="3F57D324" w14:textId="77777777" w:rsidR="007830E4" w:rsidRPr="009D0B4E" w:rsidRDefault="007830E4" w:rsidP="00AF196A">
      <w:pPr>
        <w:spacing w:line="240" w:lineRule="auto"/>
        <w:ind w:right="-90"/>
        <w:rPr>
          <w:color w:val="202122"/>
          <w:sz w:val="20"/>
          <w:szCs w:val="20"/>
          <w:highlight w:val="white"/>
        </w:rPr>
      </w:pPr>
    </w:p>
    <w:p w14:paraId="274BE6AB" w14:textId="77777777" w:rsidR="007830E4" w:rsidRPr="009D0B4E" w:rsidRDefault="007830E4" w:rsidP="00AF196A">
      <w:pPr>
        <w:spacing w:line="240" w:lineRule="auto"/>
        <w:ind w:right="-90"/>
        <w:rPr>
          <w:color w:val="202122"/>
          <w:sz w:val="20"/>
          <w:szCs w:val="20"/>
          <w:highlight w:val="white"/>
        </w:rPr>
      </w:pPr>
      <w:r w:rsidRPr="009D0B4E">
        <w:rPr>
          <w:color w:val="202122"/>
          <w:sz w:val="20"/>
          <w:highlight w:val="white"/>
        </w:rPr>
        <w:t xml:space="preserve">Le président du parlement est habilité à faire respecter le règlement et à rappeler à l'ordre et à la discipline tout parlementaire enfreignant ces règles. </w:t>
      </w:r>
    </w:p>
    <w:p w14:paraId="25DCF8C0" w14:textId="77777777" w:rsidR="007830E4" w:rsidRPr="009D0B4E" w:rsidRDefault="007830E4" w:rsidP="00AF196A">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7830E4" w:rsidRPr="009D0B4E" w14:paraId="5CF9957E"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93FB44B" w14:textId="77777777" w:rsidR="007830E4" w:rsidRPr="009D0B4E" w:rsidRDefault="007830E4" w:rsidP="00AF196A">
            <w:pPr>
              <w:spacing w:line="240" w:lineRule="auto"/>
              <w:rPr>
                <w:i/>
                <w:sz w:val="24"/>
                <w:szCs w:val="24"/>
              </w:rPr>
            </w:pPr>
            <w:r w:rsidRPr="009D0B4E">
              <w:rPr>
                <w:i/>
                <w:sz w:val="20"/>
              </w:rPr>
              <w:t>Après une analyse comparative, les parlements pourraient par exemple viser les objectifs suivants en ce qui concerne le président du parlement :</w:t>
            </w:r>
          </w:p>
          <w:p w14:paraId="0BF47339" w14:textId="77777777" w:rsidR="007830E4" w:rsidRPr="009D0B4E" w:rsidRDefault="007830E4" w:rsidP="00AF196A">
            <w:pPr>
              <w:spacing w:line="240" w:lineRule="auto"/>
              <w:ind w:right="-90"/>
              <w:rPr>
                <w:sz w:val="20"/>
                <w:szCs w:val="20"/>
              </w:rPr>
            </w:pPr>
          </w:p>
          <w:p w14:paraId="3BF4FA3E" w14:textId="77777777" w:rsidR="007830E4" w:rsidRPr="009D0B4E" w:rsidRDefault="007830E4" w:rsidP="00AF196A">
            <w:pPr>
              <w:spacing w:line="240" w:lineRule="auto"/>
              <w:ind w:right="-90"/>
              <w:rPr>
                <w:sz w:val="20"/>
                <w:szCs w:val="20"/>
              </w:rPr>
            </w:pPr>
            <w:r w:rsidRPr="009D0B4E">
              <w:rPr>
                <w:sz w:val="20"/>
              </w:rPr>
              <w:t xml:space="preserve">Le cadre juridique définit le mandat, le rôle, les fonctions et les devoirs du président du parlement et précise les modalités de son élection, ainsi que la durée de son mandat. </w:t>
            </w:r>
          </w:p>
          <w:p w14:paraId="403100A1" w14:textId="77777777" w:rsidR="007830E4" w:rsidRPr="009D0B4E" w:rsidRDefault="007830E4" w:rsidP="00AF196A">
            <w:pPr>
              <w:spacing w:line="240" w:lineRule="auto"/>
              <w:ind w:right="-90"/>
              <w:rPr>
                <w:sz w:val="20"/>
                <w:szCs w:val="20"/>
              </w:rPr>
            </w:pPr>
          </w:p>
          <w:p w14:paraId="32F1EDBE" w14:textId="77777777" w:rsidR="007830E4" w:rsidRPr="009D0B4E" w:rsidRDefault="007830E4" w:rsidP="00AF196A">
            <w:pPr>
              <w:spacing w:line="240" w:lineRule="auto"/>
              <w:ind w:right="-90"/>
              <w:rPr>
                <w:sz w:val="20"/>
                <w:szCs w:val="20"/>
              </w:rPr>
            </w:pPr>
            <w:r w:rsidRPr="009D0B4E">
              <w:rPr>
                <w:sz w:val="20"/>
              </w:rPr>
              <w:t xml:space="preserve">Le président du parlement est chargé de coordonner et </w:t>
            </w:r>
            <w:r>
              <w:rPr>
                <w:sz w:val="20"/>
              </w:rPr>
              <w:t xml:space="preserve">de </w:t>
            </w:r>
            <w:r w:rsidRPr="009D0B4E">
              <w:rPr>
                <w:sz w:val="20"/>
              </w:rPr>
              <w:t>gérer les activités des instances parlementaires, d'administrer le fonctionnement d'ensemble du parlement ou de la chambre, de présider les réunions et d'exercer les pleins pouvoirs administratifs au sein du parlement ou de la chambre.</w:t>
            </w:r>
          </w:p>
          <w:p w14:paraId="063A4FEB" w14:textId="77777777" w:rsidR="007830E4" w:rsidRPr="009D0B4E" w:rsidRDefault="007830E4" w:rsidP="00AF196A">
            <w:pPr>
              <w:spacing w:line="240" w:lineRule="auto"/>
              <w:ind w:right="-90"/>
              <w:rPr>
                <w:sz w:val="20"/>
                <w:szCs w:val="20"/>
              </w:rPr>
            </w:pPr>
          </w:p>
          <w:p w14:paraId="06189F33" w14:textId="77777777" w:rsidR="007830E4" w:rsidRPr="009D0B4E" w:rsidRDefault="007830E4" w:rsidP="00AF196A">
            <w:pPr>
              <w:spacing w:line="240" w:lineRule="auto"/>
              <w:ind w:right="-90"/>
              <w:rPr>
                <w:sz w:val="20"/>
                <w:szCs w:val="20"/>
              </w:rPr>
            </w:pPr>
            <w:r w:rsidRPr="009D0B4E">
              <w:rPr>
                <w:sz w:val="20"/>
              </w:rPr>
              <w:t>Le président du parlement s'acquitte de ses fonctions en toute impartialité et neutralité, gère avec équité les prises de parole, offre à tous les groupes politiques et à tous les parlementaires les mêmes chances de participer aux débats et répartit équitablement les ressources du parlement.</w:t>
            </w:r>
          </w:p>
          <w:p w14:paraId="79A01D2C" w14:textId="77777777" w:rsidR="007830E4" w:rsidRPr="009D0B4E" w:rsidRDefault="007830E4" w:rsidP="00AF196A">
            <w:pPr>
              <w:spacing w:line="240" w:lineRule="auto"/>
              <w:ind w:right="-90"/>
              <w:rPr>
                <w:sz w:val="20"/>
                <w:szCs w:val="20"/>
              </w:rPr>
            </w:pPr>
          </w:p>
          <w:p w14:paraId="0E8C234A" w14:textId="77777777" w:rsidR="007830E4" w:rsidRPr="009D0B4E" w:rsidRDefault="007830E4" w:rsidP="00AF196A">
            <w:pPr>
              <w:spacing w:line="240" w:lineRule="auto"/>
              <w:ind w:right="-90"/>
              <w:rPr>
                <w:sz w:val="20"/>
                <w:szCs w:val="20"/>
              </w:rPr>
            </w:pPr>
            <w:r w:rsidRPr="009D0B4E">
              <w:rPr>
                <w:sz w:val="20"/>
                <w:szCs w:val="20"/>
              </w:rPr>
              <w:t>Le président du parlement est chargé de faire respecter le règlement et le code de conduite du parlement. Il est habilité à rappeler à l'ordre et à la discipline tout parlementaire enfreignant ces règles.</w:t>
            </w:r>
          </w:p>
          <w:p w14:paraId="31327C90" w14:textId="77777777" w:rsidR="007830E4" w:rsidRPr="009D0B4E" w:rsidRDefault="007830E4" w:rsidP="00AF196A">
            <w:pPr>
              <w:spacing w:line="240" w:lineRule="auto"/>
              <w:ind w:right="-90"/>
              <w:rPr>
                <w:sz w:val="20"/>
                <w:szCs w:val="20"/>
              </w:rPr>
            </w:pPr>
          </w:p>
          <w:p w14:paraId="78E1805E" w14:textId="77777777" w:rsidR="007830E4" w:rsidRPr="009D0B4E" w:rsidRDefault="007830E4" w:rsidP="00AF196A">
            <w:pPr>
              <w:spacing w:line="240" w:lineRule="auto"/>
              <w:ind w:right="-90"/>
              <w:rPr>
                <w:sz w:val="20"/>
                <w:szCs w:val="20"/>
              </w:rPr>
            </w:pPr>
            <w:r w:rsidRPr="009D0B4E">
              <w:rPr>
                <w:sz w:val="20"/>
              </w:rPr>
              <w:t>Le président du parlement jouit d'un statut matériel privilégié, notamment une rémunération plus élevée et un dispositif attaché à sa personne prévoyant un nombre suffisant de collaborateurs.</w:t>
            </w:r>
          </w:p>
          <w:p w14:paraId="7E06911A" w14:textId="77777777" w:rsidR="007830E4" w:rsidRPr="009D0B4E" w:rsidRDefault="007830E4" w:rsidP="00AF196A">
            <w:pPr>
              <w:spacing w:line="240" w:lineRule="auto"/>
              <w:ind w:right="-90"/>
              <w:rPr>
                <w:sz w:val="20"/>
                <w:szCs w:val="20"/>
              </w:rPr>
            </w:pPr>
          </w:p>
        </w:tc>
      </w:tr>
    </w:tbl>
    <w:p w14:paraId="6DE8F722" w14:textId="77777777" w:rsidR="007830E4" w:rsidRPr="009D0B4E" w:rsidRDefault="007830E4" w:rsidP="00AF196A">
      <w:pPr>
        <w:pStyle w:val="section-title"/>
      </w:pPr>
      <w:r w:rsidRPr="009D0B4E">
        <w:lastRenderedPageBreak/>
        <w:t>Évaluation</w:t>
      </w:r>
    </w:p>
    <w:p w14:paraId="1D5DD6EE" w14:textId="77777777" w:rsidR="007830E4" w:rsidRPr="009D0B4E" w:rsidRDefault="007830E4" w:rsidP="00AF196A">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40B1A70" w14:textId="77777777" w:rsidR="007830E4" w:rsidRPr="009D0B4E" w:rsidRDefault="007830E4" w:rsidP="00AF196A">
      <w:pPr>
        <w:spacing w:line="240" w:lineRule="auto"/>
        <w:ind w:right="-90"/>
        <w:rPr>
          <w:sz w:val="20"/>
          <w:szCs w:val="20"/>
        </w:rPr>
      </w:pPr>
    </w:p>
    <w:p w14:paraId="29021A73" w14:textId="77777777" w:rsidR="007830E4" w:rsidRPr="009D0B4E" w:rsidRDefault="007830E4" w:rsidP="00AF196A">
      <w:pPr>
        <w:spacing w:line="240" w:lineRule="auto"/>
        <w:ind w:right="-90"/>
        <w:rPr>
          <w:sz w:val="20"/>
          <w:szCs w:val="20"/>
        </w:rPr>
      </w:pPr>
      <w:r w:rsidRPr="009D0B4E">
        <w:rPr>
          <w:sz w:val="20"/>
        </w:rPr>
        <w:t>Exemples d'éléments permettant d'étayer l'évaluation :</w:t>
      </w:r>
    </w:p>
    <w:p w14:paraId="50BD667F" w14:textId="77777777" w:rsidR="007830E4" w:rsidRPr="009D0B4E" w:rsidRDefault="007830E4" w:rsidP="00AF196A">
      <w:pPr>
        <w:spacing w:line="240" w:lineRule="auto"/>
        <w:ind w:right="-90"/>
        <w:rPr>
          <w:sz w:val="20"/>
          <w:szCs w:val="20"/>
        </w:rPr>
      </w:pPr>
    </w:p>
    <w:p w14:paraId="0D12033C" w14:textId="77777777" w:rsidR="007830E4" w:rsidRPr="009D0B4E" w:rsidRDefault="007830E4" w:rsidP="00AF196A">
      <w:pPr>
        <w:numPr>
          <w:ilvl w:val="0"/>
          <w:numId w:val="41"/>
        </w:numPr>
        <w:spacing w:line="240" w:lineRule="auto"/>
        <w:ind w:left="562" w:hanging="562"/>
        <w:rPr>
          <w:sz w:val="20"/>
          <w:szCs w:val="20"/>
        </w:rPr>
      </w:pPr>
      <w:r w:rsidRPr="009D0B4E">
        <w:rPr>
          <w:sz w:val="20"/>
        </w:rPr>
        <w:t xml:space="preserve">Dispositions de la Constitution ou autres </w:t>
      </w:r>
      <w:r>
        <w:rPr>
          <w:sz w:val="20"/>
        </w:rPr>
        <w:t>éléments</w:t>
      </w:r>
      <w:r w:rsidRPr="009D0B4E">
        <w:rPr>
          <w:sz w:val="20"/>
        </w:rPr>
        <w:t xml:space="preserve"> du cadre juridique définissant le mandat, les fonctions et les devoirs du président du parlement</w:t>
      </w:r>
    </w:p>
    <w:p w14:paraId="0712DA42" w14:textId="77777777" w:rsidR="007830E4" w:rsidRPr="009D0B4E" w:rsidRDefault="007830E4" w:rsidP="00AF196A">
      <w:pPr>
        <w:numPr>
          <w:ilvl w:val="0"/>
          <w:numId w:val="41"/>
        </w:numPr>
        <w:spacing w:line="240" w:lineRule="auto"/>
        <w:ind w:left="562" w:hanging="562"/>
        <w:rPr>
          <w:sz w:val="20"/>
          <w:szCs w:val="20"/>
        </w:rPr>
      </w:pPr>
      <w:r w:rsidRPr="009D0B4E">
        <w:rPr>
          <w:sz w:val="20"/>
        </w:rPr>
        <w:t>Dispositions du cadre juridique ou du règlement du parlement établissant que le rôle du président du parlement consiste à coordonner et administrer les activités des instances parlementaires, à gérer le fonctionnement d'ensemble du parlement ou de la chambre, à présider les réunions et à exercer les pleins pouvoirs administratifs au sein du parlement ou de la chambre</w:t>
      </w:r>
    </w:p>
    <w:p w14:paraId="794BD80F" w14:textId="77777777" w:rsidR="007830E4" w:rsidRPr="009D0B4E" w:rsidRDefault="007830E4" w:rsidP="00AF196A">
      <w:pPr>
        <w:numPr>
          <w:ilvl w:val="0"/>
          <w:numId w:val="41"/>
        </w:numPr>
        <w:spacing w:line="240" w:lineRule="auto"/>
        <w:ind w:left="562" w:hanging="562"/>
        <w:rPr>
          <w:sz w:val="20"/>
          <w:szCs w:val="20"/>
        </w:rPr>
      </w:pPr>
      <w:r w:rsidRPr="009D0B4E">
        <w:rPr>
          <w:sz w:val="20"/>
        </w:rPr>
        <w:t>Dispositions du cadre juridique ou du règlement du parlement précisant que le président du parlement est tenu de s'acquitter de sa tâche en toute impartialité et neutralité</w:t>
      </w:r>
    </w:p>
    <w:p w14:paraId="6DACBF97" w14:textId="77777777" w:rsidR="007830E4" w:rsidRPr="009D0B4E" w:rsidRDefault="007830E4" w:rsidP="00AF196A">
      <w:pPr>
        <w:numPr>
          <w:ilvl w:val="0"/>
          <w:numId w:val="41"/>
        </w:numPr>
        <w:spacing w:line="240" w:lineRule="auto"/>
        <w:ind w:left="562" w:hanging="562"/>
        <w:rPr>
          <w:sz w:val="20"/>
          <w:szCs w:val="20"/>
        </w:rPr>
      </w:pPr>
      <w:r w:rsidRPr="009D0B4E">
        <w:rPr>
          <w:sz w:val="20"/>
        </w:rPr>
        <w:t>Dispositions du cadre juridique ou du règlement du parlement indiquant que le président du parlement est chargé de faire respecter le règlement et le code de conduite du parlement</w:t>
      </w:r>
    </w:p>
    <w:p w14:paraId="173F05B6" w14:textId="77777777" w:rsidR="007830E4" w:rsidRPr="009D0B4E" w:rsidRDefault="007830E4" w:rsidP="00AF196A">
      <w:pPr>
        <w:numPr>
          <w:ilvl w:val="0"/>
          <w:numId w:val="41"/>
        </w:numPr>
        <w:spacing w:line="240" w:lineRule="auto"/>
        <w:ind w:left="562" w:hanging="562"/>
        <w:rPr>
          <w:sz w:val="20"/>
          <w:szCs w:val="20"/>
        </w:rPr>
      </w:pPr>
      <w:r w:rsidRPr="009D0B4E">
        <w:rPr>
          <w:sz w:val="20"/>
        </w:rPr>
        <w:t>Information concernant les ressources et les collaborateurs à la disposition du président du parlement</w:t>
      </w:r>
    </w:p>
    <w:p w14:paraId="67CAC259" w14:textId="77777777" w:rsidR="007830E4" w:rsidRPr="009D0B4E" w:rsidRDefault="007830E4" w:rsidP="00AF196A">
      <w:pPr>
        <w:numPr>
          <w:ilvl w:val="0"/>
          <w:numId w:val="41"/>
        </w:numPr>
        <w:spacing w:line="240" w:lineRule="auto"/>
        <w:ind w:left="562" w:hanging="562"/>
        <w:rPr>
          <w:sz w:val="20"/>
          <w:szCs w:val="20"/>
        </w:rPr>
      </w:pPr>
      <w:r w:rsidRPr="009D0B4E">
        <w:rPr>
          <w:sz w:val="20"/>
        </w:rPr>
        <w:t>Exemplaires de la déclaration de patrimoine soumise par le président du parlement</w:t>
      </w:r>
    </w:p>
    <w:p w14:paraId="688EC91D" w14:textId="77777777" w:rsidR="007830E4" w:rsidRPr="009D0B4E" w:rsidRDefault="007830E4" w:rsidP="00AF196A">
      <w:pPr>
        <w:spacing w:line="240" w:lineRule="auto"/>
        <w:ind w:right="-90"/>
        <w:rPr>
          <w:sz w:val="20"/>
          <w:szCs w:val="20"/>
        </w:rPr>
      </w:pPr>
    </w:p>
    <w:p w14:paraId="48C6563F" w14:textId="77777777" w:rsidR="007830E4" w:rsidRPr="009D0B4E" w:rsidRDefault="007830E4" w:rsidP="00AF196A">
      <w:pPr>
        <w:spacing w:line="240" w:lineRule="auto"/>
        <w:ind w:right="-90"/>
        <w:rPr>
          <w:sz w:val="20"/>
          <w:szCs w:val="20"/>
        </w:rPr>
      </w:pPr>
      <w:r w:rsidRPr="009D0B4E">
        <w:rPr>
          <w:sz w:val="20"/>
        </w:rPr>
        <w:t>Le cas échéant, merci de bien vouloir communiquer des observations ou exemples supplémentaires pour étayer l'évaluation</w:t>
      </w:r>
      <w:r>
        <w:rPr>
          <w:sz w:val="20"/>
        </w:rPr>
        <w:t>.</w:t>
      </w:r>
    </w:p>
    <w:p w14:paraId="7BE77A43" w14:textId="77777777" w:rsidR="007830E4" w:rsidRPr="009D0B4E" w:rsidRDefault="007830E4" w:rsidP="00AF196A">
      <w:pPr>
        <w:spacing w:line="240" w:lineRule="auto"/>
        <w:ind w:right="-90"/>
        <w:rPr>
          <w:sz w:val="20"/>
          <w:szCs w:val="20"/>
        </w:rPr>
      </w:pPr>
    </w:p>
    <w:p w14:paraId="7A4A5233" w14:textId="77777777" w:rsidR="007830E4" w:rsidRPr="009D0B4E" w:rsidRDefault="007830E4" w:rsidP="00AF196A">
      <w:pPr>
        <w:pStyle w:val="Heading5"/>
      </w:pPr>
      <w:bookmarkStart w:id="183" w:name="_5zw26176k91p"/>
      <w:bookmarkEnd w:id="183"/>
      <w:r w:rsidRPr="009D0B4E">
        <w:t>Critère d'évaluation n° 1 : Cadre juridique</w:t>
      </w:r>
    </w:p>
    <w:p w14:paraId="10406418" w14:textId="77777777" w:rsidR="007830E4" w:rsidRPr="009D0B4E" w:rsidRDefault="007830E4" w:rsidP="00AF196A">
      <w:pPr>
        <w:spacing w:line="240" w:lineRule="auto"/>
        <w:ind w:right="-90"/>
        <w:rPr>
          <w:sz w:val="20"/>
          <w:szCs w:val="20"/>
        </w:rPr>
      </w:pPr>
      <w:r w:rsidRPr="009D0B4E">
        <w:rPr>
          <w:sz w:val="20"/>
        </w:rPr>
        <w:t xml:space="preserve">Le cadre juridique définit le mandat, le rôle, les fonctions et les devoirs du président du parlement et précise les modalités de son élection, ainsi que la durée de son mandat. </w:t>
      </w:r>
    </w:p>
    <w:p w14:paraId="114CA00C"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710E6B98"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A4B018" w14:textId="77777777" w:rsidR="007830E4" w:rsidRPr="009D0B4E" w:rsidRDefault="007830E4" w:rsidP="00AF196A">
            <w:pPr>
              <w:jc w:val="center"/>
              <w:rPr>
                <w:rFonts w:eastAsia="Calibri"/>
                <w:sz w:val="20"/>
                <w:szCs w:val="20"/>
              </w:rPr>
            </w:pPr>
            <w:r w:rsidRPr="009D0B4E">
              <w:rPr>
                <w:sz w:val="20"/>
              </w:rPr>
              <w:t>Néant</w:t>
            </w:r>
          </w:p>
          <w:p w14:paraId="20046A5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70CC2B" w14:textId="77777777" w:rsidR="007830E4" w:rsidRPr="009D0B4E" w:rsidRDefault="007830E4" w:rsidP="00AF196A">
            <w:pPr>
              <w:jc w:val="center"/>
              <w:rPr>
                <w:rFonts w:eastAsia="Calibri"/>
                <w:sz w:val="20"/>
                <w:szCs w:val="20"/>
              </w:rPr>
            </w:pPr>
            <w:r w:rsidRPr="009D0B4E">
              <w:rPr>
                <w:sz w:val="20"/>
              </w:rPr>
              <w:t xml:space="preserve">Médiocre </w:t>
            </w:r>
          </w:p>
          <w:p w14:paraId="565586C7"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20757C" w14:textId="77777777" w:rsidR="007830E4" w:rsidRPr="009D0B4E" w:rsidRDefault="007830E4" w:rsidP="00AF196A">
            <w:pPr>
              <w:jc w:val="center"/>
              <w:rPr>
                <w:rFonts w:eastAsia="Calibri"/>
                <w:sz w:val="20"/>
                <w:szCs w:val="20"/>
              </w:rPr>
            </w:pPr>
            <w:r w:rsidRPr="009D0B4E">
              <w:rPr>
                <w:sz w:val="20"/>
              </w:rPr>
              <w:t>Moyen</w:t>
            </w:r>
          </w:p>
          <w:p w14:paraId="3A47CCD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8965A9" w14:textId="77777777" w:rsidR="007830E4" w:rsidRPr="009D0B4E" w:rsidRDefault="007830E4" w:rsidP="00AF196A">
            <w:pPr>
              <w:jc w:val="center"/>
              <w:rPr>
                <w:rFonts w:eastAsia="Calibri"/>
                <w:sz w:val="20"/>
                <w:szCs w:val="20"/>
              </w:rPr>
            </w:pPr>
            <w:r w:rsidRPr="009D0B4E">
              <w:rPr>
                <w:sz w:val="20"/>
              </w:rPr>
              <w:t>Bon</w:t>
            </w:r>
          </w:p>
          <w:p w14:paraId="050DE847"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94A438" w14:textId="77777777" w:rsidR="007830E4" w:rsidRPr="009D0B4E" w:rsidRDefault="007830E4" w:rsidP="00AF196A">
            <w:pPr>
              <w:jc w:val="center"/>
              <w:rPr>
                <w:rFonts w:eastAsia="Calibri"/>
                <w:sz w:val="20"/>
                <w:szCs w:val="20"/>
              </w:rPr>
            </w:pPr>
            <w:r w:rsidRPr="009D0B4E">
              <w:rPr>
                <w:sz w:val="20"/>
              </w:rPr>
              <w:t>Très bon</w:t>
            </w:r>
          </w:p>
          <w:p w14:paraId="3E6CA33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BDD7D5" w14:textId="77777777" w:rsidR="007830E4" w:rsidRPr="009D0B4E" w:rsidRDefault="007830E4" w:rsidP="00AF196A">
            <w:pPr>
              <w:jc w:val="center"/>
              <w:rPr>
                <w:rFonts w:eastAsia="Calibri"/>
                <w:sz w:val="20"/>
                <w:szCs w:val="20"/>
              </w:rPr>
            </w:pPr>
            <w:r w:rsidRPr="009D0B4E">
              <w:rPr>
                <w:sz w:val="20"/>
              </w:rPr>
              <w:t>Excellent</w:t>
            </w:r>
          </w:p>
          <w:p w14:paraId="560DF8C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0839CC0E"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29CFB"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038D1F48" w14:textId="77777777" w:rsidR="007830E4" w:rsidRPr="009D0B4E" w:rsidRDefault="007830E4" w:rsidP="00AF196A">
            <w:pPr>
              <w:rPr>
                <w:rFonts w:eastAsia="Calibri"/>
                <w:color w:val="0000FF"/>
                <w:sz w:val="20"/>
                <w:szCs w:val="20"/>
              </w:rPr>
            </w:pPr>
          </w:p>
          <w:p w14:paraId="57F5B551" w14:textId="77777777" w:rsidR="007830E4" w:rsidRPr="009D0B4E" w:rsidRDefault="007830E4" w:rsidP="00AF196A">
            <w:pPr>
              <w:rPr>
                <w:rFonts w:eastAsia="Calibri"/>
                <w:color w:val="0000FF"/>
                <w:sz w:val="20"/>
                <w:szCs w:val="20"/>
              </w:rPr>
            </w:pPr>
          </w:p>
        </w:tc>
      </w:tr>
    </w:tbl>
    <w:p w14:paraId="2C55F095" w14:textId="77777777" w:rsidR="007830E4" w:rsidRPr="009D0B4E" w:rsidRDefault="007830E4" w:rsidP="00AF196A">
      <w:pPr>
        <w:pStyle w:val="Heading5"/>
      </w:pPr>
      <w:bookmarkStart w:id="184" w:name="_tegbnuhalstz"/>
      <w:bookmarkEnd w:id="184"/>
      <w:r w:rsidRPr="009D0B4E">
        <w:t>Critère d'évaluation n° 2 : Rôle</w:t>
      </w:r>
    </w:p>
    <w:p w14:paraId="77FB4025" w14:textId="77777777" w:rsidR="007830E4" w:rsidRPr="009D0B4E" w:rsidRDefault="007830E4" w:rsidP="00AF196A">
      <w:pPr>
        <w:spacing w:line="240" w:lineRule="auto"/>
        <w:ind w:right="-90"/>
        <w:rPr>
          <w:sz w:val="20"/>
          <w:szCs w:val="20"/>
        </w:rPr>
      </w:pPr>
      <w:r w:rsidRPr="009D0B4E">
        <w:rPr>
          <w:sz w:val="20"/>
        </w:rPr>
        <w:t xml:space="preserve">Le cadre juridique charge le président du parlement de coordonner et administrer les activités des instances parlementaires, de gérer le fonctionnement d'ensemble du parlement ou de la chambre, de présider les réunions et d'exercer les pleins pouvoirs administratifs au sein du parlement ou de la chambre. </w:t>
      </w:r>
    </w:p>
    <w:p w14:paraId="7CD8B83C"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0860CA35"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20CC1C" w14:textId="77777777" w:rsidR="007830E4" w:rsidRPr="009D0B4E" w:rsidRDefault="007830E4" w:rsidP="00AF196A">
            <w:pPr>
              <w:jc w:val="center"/>
              <w:rPr>
                <w:rFonts w:eastAsia="Calibri"/>
                <w:sz w:val="20"/>
                <w:szCs w:val="20"/>
              </w:rPr>
            </w:pPr>
            <w:bookmarkStart w:id="185" w:name="_bantv6ob3fvo"/>
            <w:bookmarkEnd w:id="185"/>
            <w:r w:rsidRPr="009D0B4E">
              <w:rPr>
                <w:sz w:val="20"/>
              </w:rPr>
              <w:t>Néant</w:t>
            </w:r>
          </w:p>
          <w:p w14:paraId="024320D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4ED92D" w14:textId="77777777" w:rsidR="007830E4" w:rsidRPr="009D0B4E" w:rsidRDefault="007830E4" w:rsidP="00AF196A">
            <w:pPr>
              <w:jc w:val="center"/>
              <w:rPr>
                <w:rFonts w:eastAsia="Calibri"/>
                <w:sz w:val="20"/>
                <w:szCs w:val="20"/>
              </w:rPr>
            </w:pPr>
            <w:r w:rsidRPr="009D0B4E">
              <w:rPr>
                <w:sz w:val="20"/>
              </w:rPr>
              <w:t xml:space="preserve">Médiocre </w:t>
            </w:r>
          </w:p>
          <w:p w14:paraId="3FEE78B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9A5F32" w14:textId="77777777" w:rsidR="007830E4" w:rsidRPr="009D0B4E" w:rsidRDefault="007830E4" w:rsidP="00AF196A">
            <w:pPr>
              <w:jc w:val="center"/>
              <w:rPr>
                <w:rFonts w:eastAsia="Calibri"/>
                <w:sz w:val="20"/>
                <w:szCs w:val="20"/>
              </w:rPr>
            </w:pPr>
            <w:r w:rsidRPr="009D0B4E">
              <w:rPr>
                <w:sz w:val="20"/>
              </w:rPr>
              <w:t>Moyen</w:t>
            </w:r>
          </w:p>
          <w:p w14:paraId="4F42E30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0C1932" w14:textId="77777777" w:rsidR="007830E4" w:rsidRPr="009D0B4E" w:rsidRDefault="007830E4" w:rsidP="00AF196A">
            <w:pPr>
              <w:jc w:val="center"/>
              <w:rPr>
                <w:rFonts w:eastAsia="Calibri"/>
                <w:sz w:val="20"/>
                <w:szCs w:val="20"/>
              </w:rPr>
            </w:pPr>
            <w:r w:rsidRPr="009D0B4E">
              <w:rPr>
                <w:sz w:val="20"/>
              </w:rPr>
              <w:t>Bon</w:t>
            </w:r>
          </w:p>
          <w:p w14:paraId="6F2F7FF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4CD052" w14:textId="77777777" w:rsidR="007830E4" w:rsidRPr="009D0B4E" w:rsidRDefault="007830E4" w:rsidP="00AF196A">
            <w:pPr>
              <w:jc w:val="center"/>
              <w:rPr>
                <w:rFonts w:eastAsia="Calibri"/>
                <w:sz w:val="20"/>
                <w:szCs w:val="20"/>
              </w:rPr>
            </w:pPr>
            <w:r w:rsidRPr="009D0B4E">
              <w:rPr>
                <w:sz w:val="20"/>
              </w:rPr>
              <w:t>Très bon</w:t>
            </w:r>
          </w:p>
          <w:p w14:paraId="79E0861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58447CB" w14:textId="77777777" w:rsidR="007830E4" w:rsidRPr="009D0B4E" w:rsidRDefault="007830E4" w:rsidP="00AF196A">
            <w:pPr>
              <w:jc w:val="center"/>
              <w:rPr>
                <w:rFonts w:eastAsia="Calibri"/>
                <w:sz w:val="20"/>
                <w:szCs w:val="20"/>
              </w:rPr>
            </w:pPr>
            <w:r w:rsidRPr="009D0B4E">
              <w:rPr>
                <w:sz w:val="20"/>
              </w:rPr>
              <w:t>Excellent</w:t>
            </w:r>
          </w:p>
          <w:p w14:paraId="2EC2F5E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15DF6D2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A0F93"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42743658" w14:textId="77777777" w:rsidR="007830E4" w:rsidRPr="009D0B4E" w:rsidRDefault="007830E4" w:rsidP="00AF196A">
            <w:pPr>
              <w:rPr>
                <w:rFonts w:eastAsia="Calibri"/>
                <w:color w:val="0000FF"/>
                <w:sz w:val="20"/>
                <w:szCs w:val="20"/>
              </w:rPr>
            </w:pPr>
          </w:p>
          <w:p w14:paraId="7F55B3CB" w14:textId="77777777" w:rsidR="007830E4" w:rsidRPr="009D0B4E" w:rsidRDefault="007830E4" w:rsidP="00AF196A">
            <w:pPr>
              <w:rPr>
                <w:rFonts w:eastAsia="Calibri"/>
                <w:color w:val="0000FF"/>
                <w:sz w:val="20"/>
                <w:szCs w:val="20"/>
              </w:rPr>
            </w:pPr>
          </w:p>
        </w:tc>
      </w:tr>
    </w:tbl>
    <w:p w14:paraId="376C500F" w14:textId="77777777" w:rsidR="007830E4" w:rsidRPr="009D0B4E" w:rsidRDefault="007830E4" w:rsidP="00AF196A">
      <w:pPr>
        <w:pStyle w:val="Heading5"/>
      </w:pPr>
      <w:bookmarkStart w:id="186" w:name="_q60aso35bqx6"/>
      <w:bookmarkEnd w:id="186"/>
      <w:r w:rsidRPr="009D0B4E">
        <w:lastRenderedPageBreak/>
        <w:t>Critère d'évaluation n° 3 : Impartialité</w:t>
      </w:r>
    </w:p>
    <w:p w14:paraId="51481AD4" w14:textId="77777777" w:rsidR="007830E4" w:rsidRPr="009D0B4E" w:rsidRDefault="007830E4" w:rsidP="00AF196A">
      <w:pPr>
        <w:spacing w:line="240" w:lineRule="auto"/>
        <w:ind w:right="-90"/>
        <w:rPr>
          <w:sz w:val="20"/>
          <w:szCs w:val="20"/>
        </w:rPr>
      </w:pPr>
      <w:r w:rsidRPr="009D0B4E">
        <w:rPr>
          <w:sz w:val="20"/>
        </w:rPr>
        <w:t>Le président du parlement est tenu de s'acquitter de ses fonctions en toute impartialité et neutralité, de gérer avec équité les prises de parole, d’offrir à tous les groupes politiques et à tous les parlementaires les mêmes chances de participer aux débats et de répartir équitablement les ressources du parlement.</w:t>
      </w:r>
    </w:p>
    <w:p w14:paraId="563A0683"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3898FBCC"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18C515" w14:textId="77777777" w:rsidR="007830E4" w:rsidRPr="009D0B4E" w:rsidRDefault="007830E4" w:rsidP="00AF196A">
            <w:pPr>
              <w:jc w:val="center"/>
              <w:rPr>
                <w:rFonts w:eastAsia="Calibri"/>
                <w:sz w:val="20"/>
                <w:szCs w:val="20"/>
              </w:rPr>
            </w:pPr>
            <w:bookmarkStart w:id="187" w:name="_8vb48absgf5s"/>
            <w:bookmarkEnd w:id="187"/>
            <w:r w:rsidRPr="009D0B4E">
              <w:rPr>
                <w:sz w:val="20"/>
              </w:rPr>
              <w:t>Néant</w:t>
            </w:r>
          </w:p>
          <w:p w14:paraId="504D62E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D86BE5" w14:textId="77777777" w:rsidR="007830E4" w:rsidRPr="009D0B4E" w:rsidRDefault="007830E4" w:rsidP="00AF196A">
            <w:pPr>
              <w:jc w:val="center"/>
              <w:rPr>
                <w:rFonts w:eastAsia="Calibri"/>
                <w:sz w:val="20"/>
                <w:szCs w:val="20"/>
              </w:rPr>
            </w:pPr>
            <w:r w:rsidRPr="009D0B4E">
              <w:rPr>
                <w:sz w:val="20"/>
              </w:rPr>
              <w:t xml:space="preserve">Médiocre </w:t>
            </w:r>
          </w:p>
          <w:p w14:paraId="60B01591"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3852A9" w14:textId="77777777" w:rsidR="007830E4" w:rsidRPr="009D0B4E" w:rsidRDefault="007830E4" w:rsidP="00AF196A">
            <w:pPr>
              <w:jc w:val="center"/>
              <w:rPr>
                <w:rFonts w:eastAsia="Calibri"/>
                <w:sz w:val="20"/>
                <w:szCs w:val="20"/>
              </w:rPr>
            </w:pPr>
            <w:r w:rsidRPr="009D0B4E">
              <w:rPr>
                <w:sz w:val="20"/>
              </w:rPr>
              <w:t>Moyen</w:t>
            </w:r>
          </w:p>
          <w:p w14:paraId="31C8085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F3ECFB" w14:textId="77777777" w:rsidR="007830E4" w:rsidRPr="009D0B4E" w:rsidRDefault="007830E4" w:rsidP="00AF196A">
            <w:pPr>
              <w:jc w:val="center"/>
              <w:rPr>
                <w:rFonts w:eastAsia="Calibri"/>
                <w:sz w:val="20"/>
                <w:szCs w:val="20"/>
              </w:rPr>
            </w:pPr>
            <w:r w:rsidRPr="009D0B4E">
              <w:rPr>
                <w:sz w:val="20"/>
              </w:rPr>
              <w:t>Bon</w:t>
            </w:r>
          </w:p>
          <w:p w14:paraId="65D7460D"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A75E02" w14:textId="77777777" w:rsidR="007830E4" w:rsidRPr="009D0B4E" w:rsidRDefault="007830E4" w:rsidP="00AF196A">
            <w:pPr>
              <w:jc w:val="center"/>
              <w:rPr>
                <w:rFonts w:eastAsia="Calibri"/>
                <w:sz w:val="20"/>
                <w:szCs w:val="20"/>
              </w:rPr>
            </w:pPr>
            <w:r w:rsidRPr="009D0B4E">
              <w:rPr>
                <w:sz w:val="20"/>
              </w:rPr>
              <w:t>Très bon</w:t>
            </w:r>
          </w:p>
          <w:p w14:paraId="45CE1AD0"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E77E39" w14:textId="77777777" w:rsidR="007830E4" w:rsidRPr="009D0B4E" w:rsidRDefault="007830E4" w:rsidP="00AF196A">
            <w:pPr>
              <w:jc w:val="center"/>
              <w:rPr>
                <w:rFonts w:eastAsia="Calibri"/>
                <w:sz w:val="20"/>
                <w:szCs w:val="20"/>
              </w:rPr>
            </w:pPr>
            <w:r w:rsidRPr="009D0B4E">
              <w:rPr>
                <w:sz w:val="20"/>
              </w:rPr>
              <w:t>Excellent</w:t>
            </w:r>
          </w:p>
          <w:p w14:paraId="61E2105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0E54AF5D"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08B10"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0FE3C95F" w14:textId="77777777" w:rsidR="007830E4" w:rsidRPr="009D0B4E" w:rsidRDefault="007830E4" w:rsidP="00AF196A">
            <w:pPr>
              <w:rPr>
                <w:rFonts w:eastAsia="Calibri"/>
                <w:color w:val="0000FF"/>
                <w:sz w:val="20"/>
                <w:szCs w:val="20"/>
              </w:rPr>
            </w:pPr>
          </w:p>
          <w:p w14:paraId="30B0EBD9" w14:textId="77777777" w:rsidR="007830E4" w:rsidRPr="009D0B4E" w:rsidRDefault="007830E4" w:rsidP="00AF196A">
            <w:pPr>
              <w:rPr>
                <w:rFonts w:eastAsia="Calibri"/>
                <w:color w:val="0000FF"/>
                <w:sz w:val="20"/>
                <w:szCs w:val="20"/>
              </w:rPr>
            </w:pPr>
          </w:p>
        </w:tc>
      </w:tr>
    </w:tbl>
    <w:p w14:paraId="61D839DB" w14:textId="77777777" w:rsidR="007830E4" w:rsidRPr="009D0B4E" w:rsidRDefault="007830E4" w:rsidP="00AF196A">
      <w:pPr>
        <w:pStyle w:val="Heading5"/>
      </w:pPr>
      <w:bookmarkStart w:id="188" w:name="_b1rw8zcus45q"/>
      <w:bookmarkEnd w:id="188"/>
      <w:r w:rsidRPr="009D0B4E">
        <w:t xml:space="preserve">Critère d'évaluation n° 4 : Ressources </w:t>
      </w:r>
    </w:p>
    <w:p w14:paraId="3F3073CE" w14:textId="77777777" w:rsidR="007830E4" w:rsidRPr="009D0B4E" w:rsidRDefault="007830E4" w:rsidP="00AF196A">
      <w:pPr>
        <w:spacing w:line="240" w:lineRule="auto"/>
        <w:ind w:right="-90"/>
        <w:rPr>
          <w:color w:val="1F4E79"/>
          <w:sz w:val="20"/>
          <w:szCs w:val="20"/>
        </w:rPr>
      </w:pPr>
      <w:r w:rsidRPr="009D0B4E">
        <w:rPr>
          <w:sz w:val="20"/>
        </w:rPr>
        <w:t>Le président du parlement a accès aux ressources requises pour mener à bien son mandat, notamment à un dispositif attaché à sa personne prévoyant un nombre suffisant de collaborateurs.</w:t>
      </w:r>
    </w:p>
    <w:p w14:paraId="40D7793B"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110542A6"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52ACA5" w14:textId="77777777" w:rsidR="007830E4" w:rsidRPr="009D0B4E" w:rsidRDefault="007830E4" w:rsidP="00AF196A">
            <w:pPr>
              <w:jc w:val="center"/>
              <w:rPr>
                <w:rFonts w:eastAsia="Calibri"/>
                <w:sz w:val="20"/>
                <w:szCs w:val="20"/>
              </w:rPr>
            </w:pPr>
            <w:r w:rsidRPr="009D0B4E">
              <w:rPr>
                <w:sz w:val="20"/>
              </w:rPr>
              <w:t>Néant</w:t>
            </w:r>
          </w:p>
          <w:p w14:paraId="6FB5F21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15F08B" w14:textId="77777777" w:rsidR="007830E4" w:rsidRPr="009D0B4E" w:rsidRDefault="007830E4" w:rsidP="00AF196A">
            <w:pPr>
              <w:jc w:val="center"/>
              <w:rPr>
                <w:rFonts w:eastAsia="Calibri"/>
                <w:sz w:val="20"/>
                <w:szCs w:val="20"/>
              </w:rPr>
            </w:pPr>
            <w:r w:rsidRPr="009D0B4E">
              <w:rPr>
                <w:sz w:val="20"/>
              </w:rPr>
              <w:t xml:space="preserve">Médiocre </w:t>
            </w:r>
          </w:p>
          <w:p w14:paraId="0EB9CC5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E179F5" w14:textId="77777777" w:rsidR="007830E4" w:rsidRPr="009D0B4E" w:rsidRDefault="007830E4" w:rsidP="00AF196A">
            <w:pPr>
              <w:jc w:val="center"/>
              <w:rPr>
                <w:rFonts w:eastAsia="Calibri"/>
                <w:sz w:val="20"/>
                <w:szCs w:val="20"/>
              </w:rPr>
            </w:pPr>
            <w:r w:rsidRPr="009D0B4E">
              <w:rPr>
                <w:sz w:val="20"/>
              </w:rPr>
              <w:t>Moyen</w:t>
            </w:r>
          </w:p>
          <w:p w14:paraId="4D1056A3"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D8929F" w14:textId="77777777" w:rsidR="007830E4" w:rsidRPr="009D0B4E" w:rsidRDefault="007830E4" w:rsidP="00AF196A">
            <w:pPr>
              <w:jc w:val="center"/>
              <w:rPr>
                <w:rFonts w:eastAsia="Calibri"/>
                <w:sz w:val="20"/>
                <w:szCs w:val="20"/>
              </w:rPr>
            </w:pPr>
            <w:r w:rsidRPr="009D0B4E">
              <w:rPr>
                <w:sz w:val="20"/>
              </w:rPr>
              <w:t>Bon</w:t>
            </w:r>
          </w:p>
          <w:p w14:paraId="3D7D845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4B3914" w14:textId="77777777" w:rsidR="007830E4" w:rsidRPr="009D0B4E" w:rsidRDefault="007830E4" w:rsidP="00AF196A">
            <w:pPr>
              <w:jc w:val="center"/>
              <w:rPr>
                <w:rFonts w:eastAsia="Calibri"/>
                <w:sz w:val="20"/>
                <w:szCs w:val="20"/>
              </w:rPr>
            </w:pPr>
            <w:r w:rsidRPr="009D0B4E">
              <w:rPr>
                <w:sz w:val="20"/>
              </w:rPr>
              <w:t>Très bon</w:t>
            </w:r>
          </w:p>
          <w:p w14:paraId="47D97993"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19D6EA" w14:textId="77777777" w:rsidR="007830E4" w:rsidRPr="009D0B4E" w:rsidRDefault="007830E4" w:rsidP="00AF196A">
            <w:pPr>
              <w:jc w:val="center"/>
              <w:rPr>
                <w:rFonts w:eastAsia="Calibri"/>
                <w:sz w:val="20"/>
                <w:szCs w:val="20"/>
              </w:rPr>
            </w:pPr>
            <w:r w:rsidRPr="009D0B4E">
              <w:rPr>
                <w:sz w:val="20"/>
              </w:rPr>
              <w:t>Excellent</w:t>
            </w:r>
          </w:p>
          <w:p w14:paraId="6356B90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71FCED0E"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A8C83"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084D2588" w14:textId="77777777" w:rsidR="007830E4" w:rsidRPr="009D0B4E" w:rsidRDefault="007830E4" w:rsidP="00AF196A">
            <w:pPr>
              <w:rPr>
                <w:rFonts w:eastAsia="Calibri"/>
                <w:color w:val="0000FF"/>
                <w:sz w:val="20"/>
                <w:szCs w:val="20"/>
              </w:rPr>
            </w:pPr>
          </w:p>
          <w:p w14:paraId="12A57EC4" w14:textId="77777777" w:rsidR="007830E4" w:rsidRPr="009D0B4E" w:rsidRDefault="007830E4" w:rsidP="00AF196A">
            <w:pPr>
              <w:rPr>
                <w:rFonts w:eastAsia="Calibri"/>
                <w:color w:val="0000FF"/>
                <w:sz w:val="20"/>
                <w:szCs w:val="20"/>
              </w:rPr>
            </w:pPr>
          </w:p>
        </w:tc>
      </w:tr>
    </w:tbl>
    <w:p w14:paraId="0F1F39B6" w14:textId="77777777" w:rsidR="007830E4" w:rsidRPr="009D0B4E" w:rsidRDefault="007830E4" w:rsidP="00AF196A">
      <w:pPr>
        <w:pStyle w:val="section-title"/>
      </w:pPr>
      <w:bookmarkStart w:id="189" w:name="_e7ynij10jys"/>
      <w:bookmarkEnd w:id="189"/>
      <w:r w:rsidRPr="009D0B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830E4" w:rsidRPr="009D0B4E" w14:paraId="59EA5DE4"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BF5A5E7" w14:textId="77777777" w:rsidR="007830E4" w:rsidRPr="009D0B4E" w:rsidRDefault="007830E4" w:rsidP="00AF196A">
            <w:pPr>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0F20DEE7" w14:textId="77777777" w:rsidR="007830E4" w:rsidRPr="009D0B4E" w:rsidRDefault="007830E4" w:rsidP="00AF196A">
      <w:pPr>
        <w:pStyle w:val="section-title"/>
      </w:pPr>
      <w:r w:rsidRPr="009D0B4E">
        <w:t>Sources et autre documentation</w:t>
      </w:r>
    </w:p>
    <w:p w14:paraId="7B140D0B" w14:textId="77777777" w:rsidR="007830E4" w:rsidRPr="009D0B4E" w:rsidRDefault="007830E4" w:rsidP="00AF196A"/>
    <w:p w14:paraId="4B4569FD" w14:textId="77777777" w:rsidR="007830E4" w:rsidRPr="009D0B4E" w:rsidRDefault="007830E4" w:rsidP="00AF196A">
      <w:pPr>
        <w:numPr>
          <w:ilvl w:val="0"/>
          <w:numId w:val="34"/>
        </w:numPr>
        <w:spacing w:line="240" w:lineRule="auto"/>
        <w:ind w:left="562" w:hanging="562"/>
        <w:rPr>
          <w:sz w:val="20"/>
          <w:szCs w:val="20"/>
        </w:rPr>
      </w:pPr>
      <w:proofErr w:type="spellStart"/>
      <w:r w:rsidRPr="009D0B4E">
        <w:rPr>
          <w:color w:val="252C26"/>
          <w:sz w:val="20"/>
          <w:highlight w:val="white"/>
        </w:rPr>
        <w:t>Bergougnous</w:t>
      </w:r>
      <w:proofErr w:type="spellEnd"/>
      <w:r>
        <w:rPr>
          <w:color w:val="252C26"/>
          <w:sz w:val="20"/>
          <w:highlight w:val="white"/>
        </w:rPr>
        <w:t xml:space="preserve"> Georges</w:t>
      </w:r>
      <w:r w:rsidRPr="009D0B4E">
        <w:rPr>
          <w:color w:val="252C26"/>
          <w:sz w:val="20"/>
          <w:highlight w:val="white"/>
        </w:rPr>
        <w:t xml:space="preserve">, </w:t>
      </w:r>
      <w:hyperlink r:id="rId27">
        <w:r w:rsidRPr="009D0B4E">
          <w:rPr>
            <w:i/>
            <w:color w:val="0563C1"/>
            <w:sz w:val="20"/>
            <w:u w:val="single"/>
          </w:rPr>
          <w:t>La présidence des assemblées parlementaires nationales</w:t>
        </w:r>
      </w:hyperlink>
      <w:r w:rsidRPr="009D0B4E">
        <w:rPr>
          <w:sz w:val="20"/>
        </w:rPr>
        <w:t xml:space="preserve"> (1997)</w:t>
      </w:r>
      <w:r>
        <w:rPr>
          <w:sz w:val="20"/>
        </w:rPr>
        <w:t>.</w:t>
      </w:r>
    </w:p>
    <w:p w14:paraId="40FFE6A7" w14:textId="77777777" w:rsidR="007830E4" w:rsidRPr="009D0B4E" w:rsidRDefault="007830E4" w:rsidP="00AF196A">
      <w:pPr>
        <w:spacing w:line="240" w:lineRule="auto"/>
        <w:ind w:right="-90"/>
        <w:rPr>
          <w:sz w:val="20"/>
          <w:szCs w:val="20"/>
        </w:rPr>
      </w:pPr>
    </w:p>
    <w:p w14:paraId="3440630B" w14:textId="77777777" w:rsidR="007830E4" w:rsidRPr="009D0B4E" w:rsidRDefault="007830E4" w:rsidP="00AF196A">
      <w:pPr>
        <w:spacing w:line="240" w:lineRule="auto"/>
        <w:ind w:right="-90"/>
        <w:rPr>
          <w:sz w:val="20"/>
          <w:szCs w:val="20"/>
        </w:rPr>
      </w:pPr>
    </w:p>
    <w:p w14:paraId="252476B0" w14:textId="77777777" w:rsidR="007830E4" w:rsidRPr="009D0B4E" w:rsidRDefault="007830E4" w:rsidP="00AF196A">
      <w:pPr>
        <w:pStyle w:val="Dimension"/>
        <w:outlineLvl w:val="4"/>
      </w:pPr>
      <w:bookmarkStart w:id="190" w:name="_2jxsxqh"/>
      <w:bookmarkEnd w:id="190"/>
      <w:r w:rsidRPr="009D0B4E">
        <w:lastRenderedPageBreak/>
        <w:t xml:space="preserve">Aspect 1.4.3 : Présidence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0E4" w:rsidRPr="009D0B4E" w14:paraId="6767D5AC" w14:textId="77777777" w:rsidTr="00AB427C">
        <w:tc>
          <w:tcPr>
            <w:tcW w:w="9350" w:type="dxa"/>
            <w:shd w:val="clear" w:color="auto" w:fill="EEEEEE"/>
          </w:tcPr>
          <w:p w14:paraId="02EA01AD" w14:textId="77777777" w:rsidR="007830E4" w:rsidRPr="009D0B4E" w:rsidRDefault="007830E4" w:rsidP="00AF196A">
            <w:pPr>
              <w:spacing w:line="240" w:lineRule="auto"/>
              <w:rPr>
                <w:rFonts w:eastAsia="Calibri" w:cs="Calibri"/>
                <w:sz w:val="20"/>
                <w:szCs w:val="20"/>
              </w:rPr>
            </w:pPr>
            <w:r w:rsidRPr="009D0B4E">
              <w:rPr>
                <w:sz w:val="20"/>
              </w:rPr>
              <w:t>Cet aspect s'applique aux éléments suivants :</w:t>
            </w:r>
          </w:p>
          <w:p w14:paraId="664F051D" w14:textId="77777777" w:rsidR="007830E4" w:rsidRPr="009D0B4E" w:rsidRDefault="007830E4" w:rsidP="00AF196A">
            <w:pPr>
              <w:pStyle w:val="ListParagraph"/>
              <w:numPr>
                <w:ilvl w:val="0"/>
                <w:numId w:val="2"/>
              </w:numPr>
              <w:spacing w:line="240" w:lineRule="auto"/>
              <w:rPr>
                <w:rFonts w:eastAsia="Calibri" w:cs="Calibri"/>
                <w:sz w:val="20"/>
                <w:szCs w:val="20"/>
              </w:rPr>
            </w:pPr>
            <w:r w:rsidRPr="009D0B4E">
              <w:rPr>
                <w:sz w:val="20"/>
              </w:rPr>
              <w:t>Indicateur 1.4 : Organisation du parlement</w:t>
            </w:r>
          </w:p>
          <w:p w14:paraId="00841D61" w14:textId="77777777" w:rsidR="007830E4" w:rsidRPr="009D0B4E" w:rsidRDefault="007830E4" w:rsidP="00AF196A">
            <w:pPr>
              <w:numPr>
                <w:ilvl w:val="0"/>
                <w:numId w:val="1"/>
              </w:numPr>
              <w:spacing w:line="240" w:lineRule="auto"/>
              <w:rPr>
                <w:rFonts w:eastAsia="Calibri" w:cs="Calibri"/>
                <w:sz w:val="24"/>
                <w:szCs w:val="24"/>
              </w:rPr>
            </w:pPr>
            <w:r>
              <w:rPr>
                <w:sz w:val="20"/>
              </w:rPr>
              <w:t>Cible</w:t>
            </w:r>
            <w:r w:rsidRPr="009D0B4E">
              <w:rPr>
                <w:sz w:val="20"/>
              </w:rPr>
              <w:t xml:space="preserve"> 1 : Des parlements efficaces</w:t>
            </w:r>
          </w:p>
        </w:tc>
      </w:tr>
    </w:tbl>
    <w:p w14:paraId="157D139C" w14:textId="77777777" w:rsidR="007830E4" w:rsidRPr="009D0B4E" w:rsidRDefault="007830E4" w:rsidP="00AF196A">
      <w:pPr>
        <w:pStyle w:val="section-title"/>
      </w:pPr>
      <w:r w:rsidRPr="009D0B4E">
        <w:t>À propos de l'aspect</w:t>
      </w:r>
    </w:p>
    <w:p w14:paraId="7A660ABB" w14:textId="77777777" w:rsidR="007830E4" w:rsidRPr="009D0B4E" w:rsidRDefault="007830E4" w:rsidP="00AF196A">
      <w:pPr>
        <w:spacing w:line="240" w:lineRule="auto"/>
        <w:ind w:right="-90"/>
        <w:rPr>
          <w:color w:val="202122"/>
          <w:sz w:val="20"/>
          <w:szCs w:val="20"/>
          <w:highlight w:val="white"/>
        </w:rPr>
      </w:pPr>
      <w:r w:rsidRPr="009D0B4E">
        <w:rPr>
          <w:color w:val="202122"/>
          <w:sz w:val="20"/>
          <w:highlight w:val="white"/>
        </w:rPr>
        <w:t>Cet aspect porte sur les dispositions définissant la composition et le mandat de l'organe de direction collectif du parlement (la "présidence"). La présidence est général</w:t>
      </w:r>
      <w:r>
        <w:rPr>
          <w:color w:val="202122"/>
          <w:sz w:val="20"/>
          <w:highlight w:val="white"/>
        </w:rPr>
        <w:t>ement</w:t>
      </w:r>
      <w:r w:rsidRPr="009D0B4E">
        <w:rPr>
          <w:color w:val="202122"/>
          <w:sz w:val="20"/>
          <w:highlight w:val="white"/>
        </w:rPr>
        <w:t xml:space="preserve"> chargée d'organiser les activités du parlement, de coordonner les travaux des commissions, d'élaborer l'ordre du jour des plénières, ainsi que de décider d'autres questions d'ordre opérationnel importantes. </w:t>
      </w:r>
    </w:p>
    <w:p w14:paraId="37B69794" w14:textId="77777777" w:rsidR="007830E4" w:rsidRPr="009D0B4E" w:rsidRDefault="007830E4" w:rsidP="00AF196A">
      <w:pPr>
        <w:spacing w:line="240" w:lineRule="auto"/>
        <w:ind w:right="-90"/>
        <w:rPr>
          <w:color w:val="202122"/>
          <w:sz w:val="20"/>
          <w:szCs w:val="20"/>
          <w:highlight w:val="white"/>
        </w:rPr>
      </w:pPr>
    </w:p>
    <w:p w14:paraId="72E1D51D" w14:textId="77777777" w:rsidR="007830E4" w:rsidRPr="009D0B4E" w:rsidRDefault="007830E4" w:rsidP="00AF196A">
      <w:pPr>
        <w:spacing w:line="240" w:lineRule="auto"/>
        <w:ind w:right="-90"/>
        <w:rPr>
          <w:sz w:val="20"/>
          <w:szCs w:val="20"/>
        </w:rPr>
      </w:pPr>
      <w:r w:rsidRPr="009D0B4E">
        <w:rPr>
          <w:color w:val="202122"/>
          <w:sz w:val="20"/>
          <w:highlight w:val="white"/>
        </w:rPr>
        <w:t>La présidence est en règle générale représentative de la configuration politique du parlement, les partis de la majorité et de la minorité y étant représentés. Généralement présidée par le président du parlement, elle inclut souvent le(s) vice-président(s), les présidents des commissions parlementaires et les chefs des groupes politiques. Le secrétaire général du parlement, qui n'est pas officiellement membre de la présidence, assiste habituellement à ses réunions.</w:t>
      </w:r>
    </w:p>
    <w:p w14:paraId="5CB9BD42" w14:textId="77777777" w:rsidR="007830E4" w:rsidRPr="009D0B4E" w:rsidRDefault="007830E4" w:rsidP="00AF196A">
      <w:pPr>
        <w:spacing w:line="240" w:lineRule="auto"/>
        <w:ind w:right="-90"/>
        <w:rPr>
          <w:color w:val="202122"/>
          <w:sz w:val="20"/>
          <w:szCs w:val="20"/>
          <w:highlight w:val="white"/>
        </w:rPr>
      </w:pPr>
    </w:p>
    <w:p w14:paraId="5C9E7367" w14:textId="77777777" w:rsidR="007830E4" w:rsidRPr="009D0B4E" w:rsidRDefault="007830E4" w:rsidP="00AF196A">
      <w:pPr>
        <w:spacing w:line="240" w:lineRule="auto"/>
        <w:ind w:right="-90"/>
        <w:rPr>
          <w:color w:val="202122"/>
          <w:sz w:val="20"/>
          <w:szCs w:val="20"/>
          <w:highlight w:val="white"/>
        </w:rPr>
      </w:pPr>
      <w:r w:rsidRPr="009D0B4E">
        <w:rPr>
          <w:color w:val="202122"/>
          <w:sz w:val="20"/>
          <w:highlight w:val="white"/>
        </w:rPr>
        <w:t>La fréquence et le calendrier des réunions de la présidence diffèrent d'un parlement à l'autre et sont souvent fixés par le règlement du parlement. La fréquence des réunions de la présidence est en général un indicateur de son importance.</w:t>
      </w:r>
    </w:p>
    <w:p w14:paraId="45BE1BDF" w14:textId="77777777" w:rsidR="007830E4" w:rsidRPr="009D0B4E" w:rsidRDefault="007830E4" w:rsidP="00AF196A">
      <w:pPr>
        <w:spacing w:line="240" w:lineRule="auto"/>
        <w:ind w:right="-90"/>
        <w:rPr>
          <w:color w:val="202122"/>
          <w:sz w:val="20"/>
          <w:szCs w:val="20"/>
          <w:highlight w:val="white"/>
        </w:rPr>
      </w:pPr>
    </w:p>
    <w:p w14:paraId="2940119B" w14:textId="77777777" w:rsidR="007830E4" w:rsidRPr="006F7A3D" w:rsidRDefault="007830E4" w:rsidP="00AF196A">
      <w:pPr>
        <w:spacing w:line="240" w:lineRule="auto"/>
        <w:ind w:right="-90"/>
        <w:rPr>
          <w:color w:val="202122"/>
          <w:sz w:val="20"/>
          <w:szCs w:val="20"/>
        </w:rPr>
      </w:pPr>
      <w:r w:rsidRPr="009D0B4E">
        <w:rPr>
          <w:color w:val="202122"/>
          <w:sz w:val="20"/>
          <w:highlight w:val="white"/>
        </w:rPr>
        <w:t xml:space="preserve">Les réunions de la présidence </w:t>
      </w:r>
      <w:r w:rsidRPr="006F7A3D">
        <w:rPr>
          <w:color w:val="202122"/>
          <w:sz w:val="20"/>
        </w:rPr>
        <w:t xml:space="preserve">peuvent être publiques (et diffusées en direct sur une chaîne de télévision ou Internet) ou se dérouler à huis clos. Ces deux façons de faire existent. </w:t>
      </w:r>
    </w:p>
    <w:p w14:paraId="19F027C0" w14:textId="77777777" w:rsidR="007830E4" w:rsidRPr="009D0B4E" w:rsidRDefault="007830E4" w:rsidP="00AF196A">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7830E4" w:rsidRPr="009D0B4E" w14:paraId="4F628432"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D31AC52" w14:textId="77777777" w:rsidR="007830E4" w:rsidRPr="009D0B4E" w:rsidRDefault="007830E4" w:rsidP="00AF196A">
            <w:pPr>
              <w:spacing w:line="240" w:lineRule="auto"/>
              <w:ind w:right="-90"/>
              <w:rPr>
                <w:i/>
                <w:sz w:val="20"/>
                <w:szCs w:val="20"/>
              </w:rPr>
            </w:pPr>
            <w:r w:rsidRPr="009D0B4E">
              <w:rPr>
                <w:i/>
                <w:sz w:val="20"/>
              </w:rPr>
              <w:t>Après une analyse comparative, les parlements pourraient par exemple viser les objectifs suivants en ce qui concerne la présidence :</w:t>
            </w:r>
          </w:p>
          <w:p w14:paraId="65AC88C6" w14:textId="77777777" w:rsidR="007830E4" w:rsidRPr="009D0B4E" w:rsidRDefault="007830E4" w:rsidP="00AF196A">
            <w:pPr>
              <w:spacing w:line="240" w:lineRule="auto"/>
              <w:ind w:right="-90"/>
              <w:rPr>
                <w:sz w:val="20"/>
                <w:szCs w:val="20"/>
              </w:rPr>
            </w:pPr>
          </w:p>
          <w:p w14:paraId="2707FC9B" w14:textId="77777777" w:rsidR="007830E4" w:rsidRPr="009D0B4E" w:rsidRDefault="007830E4" w:rsidP="00AF196A">
            <w:pPr>
              <w:spacing w:line="240" w:lineRule="auto"/>
              <w:ind w:right="-90"/>
              <w:rPr>
                <w:sz w:val="20"/>
                <w:szCs w:val="20"/>
              </w:rPr>
            </w:pPr>
            <w:r w:rsidRPr="009D0B4E">
              <w:rPr>
                <w:sz w:val="20"/>
              </w:rPr>
              <w:t xml:space="preserve">La Constitution ou d'autres </w:t>
            </w:r>
            <w:r>
              <w:rPr>
                <w:sz w:val="20"/>
              </w:rPr>
              <w:t>éléments</w:t>
            </w:r>
            <w:r w:rsidRPr="009D0B4E">
              <w:rPr>
                <w:sz w:val="20"/>
              </w:rPr>
              <w:t xml:space="preserve"> du cadre juridique définissent la composition de la présidence et son mandat en tant qu'organe de direction collectif du parlement.</w:t>
            </w:r>
          </w:p>
          <w:p w14:paraId="787296A1" w14:textId="77777777" w:rsidR="007830E4" w:rsidRPr="009D0B4E" w:rsidRDefault="007830E4" w:rsidP="00AF196A">
            <w:pPr>
              <w:spacing w:line="240" w:lineRule="auto"/>
              <w:ind w:right="-90"/>
              <w:rPr>
                <w:sz w:val="20"/>
                <w:szCs w:val="20"/>
              </w:rPr>
            </w:pPr>
          </w:p>
          <w:p w14:paraId="5F0993E6" w14:textId="77777777" w:rsidR="007830E4" w:rsidRPr="009D0B4E" w:rsidRDefault="007830E4" w:rsidP="00AF196A">
            <w:pPr>
              <w:spacing w:line="240" w:lineRule="auto"/>
              <w:ind w:right="-90"/>
              <w:rPr>
                <w:sz w:val="20"/>
                <w:szCs w:val="20"/>
              </w:rPr>
            </w:pPr>
            <w:r w:rsidRPr="009D0B4E">
              <w:rPr>
                <w:sz w:val="20"/>
                <w:szCs w:val="20"/>
              </w:rPr>
              <w:t>La présidence est représentative de la configuration politique du parlement. Présidée par le président du parlement, elle inclut le(s) vice-président(s), les présidents des commissions parlementaires et les chefs des groupes politiques.</w:t>
            </w:r>
          </w:p>
          <w:p w14:paraId="0D7BD0AD" w14:textId="77777777" w:rsidR="007830E4" w:rsidRPr="009D0B4E" w:rsidRDefault="007830E4" w:rsidP="00AF196A">
            <w:pPr>
              <w:spacing w:line="240" w:lineRule="auto"/>
              <w:ind w:right="-90"/>
              <w:rPr>
                <w:sz w:val="20"/>
                <w:szCs w:val="20"/>
              </w:rPr>
            </w:pPr>
          </w:p>
          <w:p w14:paraId="62012276" w14:textId="77777777" w:rsidR="007830E4" w:rsidRPr="009D0B4E" w:rsidRDefault="007830E4" w:rsidP="00AF196A">
            <w:pPr>
              <w:spacing w:line="240" w:lineRule="auto"/>
              <w:ind w:right="-90"/>
              <w:rPr>
                <w:sz w:val="20"/>
                <w:szCs w:val="20"/>
              </w:rPr>
            </w:pPr>
            <w:r w:rsidRPr="009D0B4E">
              <w:rPr>
                <w:sz w:val="20"/>
                <w:szCs w:val="20"/>
              </w:rPr>
              <w:t>La présidence organise les activités du parlement, coordonne les travaux des commissions, élabore l'ordre du jour des séances plénières et décide d'autres questions d'ordre opérationnel importantes.</w:t>
            </w:r>
          </w:p>
          <w:p w14:paraId="6093E9BF" w14:textId="77777777" w:rsidR="007830E4" w:rsidRPr="009D0B4E" w:rsidRDefault="007830E4" w:rsidP="00AF196A">
            <w:pPr>
              <w:spacing w:line="240" w:lineRule="auto"/>
              <w:ind w:right="-90"/>
              <w:rPr>
                <w:sz w:val="20"/>
                <w:szCs w:val="20"/>
              </w:rPr>
            </w:pPr>
          </w:p>
          <w:p w14:paraId="257B3F45" w14:textId="77777777" w:rsidR="007830E4" w:rsidRPr="009D0B4E" w:rsidRDefault="007830E4" w:rsidP="00AF196A">
            <w:pPr>
              <w:spacing w:line="240" w:lineRule="auto"/>
              <w:ind w:right="-90"/>
              <w:rPr>
                <w:sz w:val="20"/>
                <w:szCs w:val="20"/>
              </w:rPr>
            </w:pPr>
            <w:r w:rsidRPr="009D0B4E">
              <w:rPr>
                <w:sz w:val="20"/>
                <w:szCs w:val="20"/>
              </w:rPr>
              <w:t>La fréquence et le calendrier des réunions de la présidence</w:t>
            </w:r>
            <w:r w:rsidRPr="009D0B4E">
              <w:rPr>
                <w:sz w:val="20"/>
              </w:rPr>
              <w:t>, ainsi que le caractère public de ses réunions, sont fixés par le règlement du parlement.</w:t>
            </w:r>
            <w:r w:rsidRPr="009D0B4E">
              <w:rPr>
                <w:sz w:val="20"/>
                <w:highlight w:val="white"/>
              </w:rPr>
              <w:t xml:space="preserve"> </w:t>
            </w:r>
          </w:p>
          <w:p w14:paraId="04370FB7" w14:textId="77777777" w:rsidR="007830E4" w:rsidRPr="009D0B4E" w:rsidRDefault="007830E4" w:rsidP="00AF196A">
            <w:pPr>
              <w:spacing w:line="240" w:lineRule="auto"/>
              <w:ind w:right="-90"/>
              <w:rPr>
                <w:sz w:val="20"/>
                <w:szCs w:val="20"/>
              </w:rPr>
            </w:pPr>
          </w:p>
        </w:tc>
      </w:tr>
    </w:tbl>
    <w:p w14:paraId="11764C28" w14:textId="77777777" w:rsidR="007830E4" w:rsidRPr="009D0B4E" w:rsidRDefault="007830E4" w:rsidP="00AF196A">
      <w:pPr>
        <w:pStyle w:val="section-title"/>
      </w:pPr>
      <w:r w:rsidRPr="009D0B4E">
        <w:t>Évaluation</w:t>
      </w:r>
    </w:p>
    <w:p w14:paraId="025453C8" w14:textId="77777777" w:rsidR="007830E4" w:rsidRPr="009D0B4E" w:rsidRDefault="007830E4" w:rsidP="00AF196A">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81ECA70" w14:textId="77777777" w:rsidR="007830E4" w:rsidRPr="009D0B4E" w:rsidRDefault="007830E4" w:rsidP="00AF196A">
      <w:pPr>
        <w:spacing w:line="240" w:lineRule="auto"/>
        <w:ind w:right="-90"/>
        <w:rPr>
          <w:sz w:val="20"/>
          <w:szCs w:val="20"/>
        </w:rPr>
      </w:pPr>
    </w:p>
    <w:p w14:paraId="50492007" w14:textId="77777777" w:rsidR="007830E4" w:rsidRPr="009D0B4E" w:rsidRDefault="007830E4" w:rsidP="00AF196A">
      <w:pPr>
        <w:spacing w:line="240" w:lineRule="auto"/>
        <w:ind w:right="-90"/>
        <w:rPr>
          <w:sz w:val="20"/>
          <w:szCs w:val="20"/>
        </w:rPr>
      </w:pPr>
      <w:r w:rsidRPr="009D0B4E">
        <w:rPr>
          <w:sz w:val="20"/>
        </w:rPr>
        <w:t>Exemples d'éléments permettant d'étayer l'évaluation :</w:t>
      </w:r>
    </w:p>
    <w:p w14:paraId="205E8855" w14:textId="77777777" w:rsidR="007830E4" w:rsidRPr="009D0B4E" w:rsidRDefault="007830E4" w:rsidP="00AF196A">
      <w:pPr>
        <w:spacing w:line="240" w:lineRule="auto"/>
        <w:ind w:right="-90"/>
        <w:rPr>
          <w:sz w:val="20"/>
          <w:szCs w:val="20"/>
        </w:rPr>
      </w:pPr>
    </w:p>
    <w:p w14:paraId="65A0EBE9" w14:textId="77777777" w:rsidR="007830E4" w:rsidRPr="009D0B4E" w:rsidRDefault="007830E4" w:rsidP="00AF196A">
      <w:pPr>
        <w:numPr>
          <w:ilvl w:val="0"/>
          <w:numId w:val="38"/>
        </w:numPr>
        <w:spacing w:line="240" w:lineRule="auto"/>
        <w:ind w:left="562" w:hanging="562"/>
        <w:rPr>
          <w:sz w:val="20"/>
          <w:szCs w:val="20"/>
        </w:rPr>
      </w:pPr>
      <w:r w:rsidRPr="009D0B4E">
        <w:rPr>
          <w:sz w:val="20"/>
        </w:rPr>
        <w:t xml:space="preserve">Dispositions de la Constitution ou autres </w:t>
      </w:r>
      <w:r>
        <w:rPr>
          <w:sz w:val="20"/>
        </w:rPr>
        <w:t>éléments</w:t>
      </w:r>
      <w:r w:rsidRPr="009D0B4E">
        <w:rPr>
          <w:sz w:val="20"/>
        </w:rPr>
        <w:t xml:space="preserve"> du cadre juridique </w:t>
      </w:r>
      <w:r>
        <w:rPr>
          <w:sz w:val="20"/>
        </w:rPr>
        <w:t xml:space="preserve">relatifs au </w:t>
      </w:r>
      <w:r w:rsidRPr="009D0B4E">
        <w:rPr>
          <w:sz w:val="20"/>
        </w:rPr>
        <w:t>fonctionnement du parlement définissant la composition et le mandat de la présidence du parlement</w:t>
      </w:r>
    </w:p>
    <w:p w14:paraId="69872AF9" w14:textId="77777777" w:rsidR="007830E4" w:rsidRPr="009D0B4E" w:rsidRDefault="007830E4" w:rsidP="00AF196A">
      <w:pPr>
        <w:numPr>
          <w:ilvl w:val="0"/>
          <w:numId w:val="38"/>
        </w:numPr>
        <w:spacing w:line="240" w:lineRule="auto"/>
        <w:ind w:left="562" w:hanging="562"/>
        <w:rPr>
          <w:sz w:val="20"/>
          <w:szCs w:val="20"/>
        </w:rPr>
      </w:pPr>
      <w:r w:rsidRPr="009D0B4E">
        <w:rPr>
          <w:sz w:val="20"/>
        </w:rPr>
        <w:lastRenderedPageBreak/>
        <w:t>Dispositions du cadre juridique ou du règlement du parlement établissant la nature représentative de la présidence</w:t>
      </w:r>
    </w:p>
    <w:p w14:paraId="018890CA" w14:textId="77777777" w:rsidR="007830E4" w:rsidRPr="009D0B4E" w:rsidRDefault="007830E4" w:rsidP="00AF196A">
      <w:pPr>
        <w:numPr>
          <w:ilvl w:val="0"/>
          <w:numId w:val="38"/>
        </w:numPr>
        <w:spacing w:line="240" w:lineRule="auto"/>
        <w:ind w:left="562" w:hanging="562"/>
        <w:rPr>
          <w:sz w:val="20"/>
          <w:szCs w:val="20"/>
        </w:rPr>
      </w:pPr>
      <w:r w:rsidRPr="009D0B4E">
        <w:rPr>
          <w:sz w:val="20"/>
          <w:szCs w:val="20"/>
        </w:rPr>
        <w:t>Dispositions du cadre juridique ou du règlement du parlement indiquant que la présidence est chargée d'organiser les activités du parlement, de coordonner les travaux des commissions, d'élaborer l'ordre du jour des plénières et de décider d'autres questions d'ordre opérationnel importantes</w:t>
      </w:r>
    </w:p>
    <w:p w14:paraId="6F27524C" w14:textId="77777777" w:rsidR="007830E4" w:rsidRPr="009D0B4E" w:rsidRDefault="007830E4" w:rsidP="00AF196A">
      <w:pPr>
        <w:numPr>
          <w:ilvl w:val="0"/>
          <w:numId w:val="38"/>
        </w:numPr>
        <w:spacing w:line="240" w:lineRule="auto"/>
        <w:ind w:left="562" w:hanging="562"/>
        <w:rPr>
          <w:sz w:val="20"/>
          <w:szCs w:val="20"/>
        </w:rPr>
      </w:pPr>
      <w:r w:rsidRPr="009D0B4E">
        <w:rPr>
          <w:sz w:val="20"/>
        </w:rPr>
        <w:t>Éléments attestant de la fréquence et du caractère public des réunions de la présidence</w:t>
      </w:r>
    </w:p>
    <w:p w14:paraId="528D214D" w14:textId="77777777" w:rsidR="007830E4" w:rsidRPr="009D0B4E" w:rsidRDefault="007830E4" w:rsidP="00AF196A">
      <w:pPr>
        <w:spacing w:line="240" w:lineRule="auto"/>
        <w:ind w:right="-90"/>
        <w:rPr>
          <w:sz w:val="20"/>
          <w:szCs w:val="20"/>
        </w:rPr>
      </w:pPr>
    </w:p>
    <w:p w14:paraId="0B435760" w14:textId="77777777" w:rsidR="007830E4" w:rsidRPr="009D0B4E" w:rsidRDefault="007830E4" w:rsidP="00AF196A">
      <w:pPr>
        <w:spacing w:line="240" w:lineRule="auto"/>
        <w:ind w:right="-90"/>
        <w:rPr>
          <w:sz w:val="20"/>
          <w:szCs w:val="20"/>
        </w:rPr>
      </w:pPr>
      <w:r w:rsidRPr="009D0B4E">
        <w:rPr>
          <w:sz w:val="20"/>
        </w:rPr>
        <w:t>Le cas échéant, merci de bien vouloir communiquer des observations ou exemples supplémentaires pour étayer l'évaluation</w:t>
      </w:r>
      <w:r>
        <w:rPr>
          <w:sz w:val="20"/>
        </w:rPr>
        <w:t>.</w:t>
      </w:r>
    </w:p>
    <w:p w14:paraId="317BAD88" w14:textId="77777777" w:rsidR="007830E4" w:rsidRPr="009D0B4E" w:rsidRDefault="007830E4" w:rsidP="00AF196A">
      <w:pPr>
        <w:spacing w:line="240" w:lineRule="auto"/>
      </w:pPr>
      <w:bookmarkStart w:id="191" w:name="_zgxm5scby6ia"/>
      <w:bookmarkEnd w:id="191"/>
    </w:p>
    <w:p w14:paraId="70BD01F6" w14:textId="77777777" w:rsidR="007830E4" w:rsidRPr="009D0B4E" w:rsidRDefault="007830E4" w:rsidP="00AF196A">
      <w:pPr>
        <w:pStyle w:val="Heading5"/>
      </w:pPr>
      <w:bookmarkStart w:id="192" w:name="_qrholi67l6ai"/>
      <w:bookmarkEnd w:id="192"/>
      <w:r w:rsidRPr="009D0B4E">
        <w:t>Critère d'évaluation n° 1 : Cadre juridique</w:t>
      </w:r>
    </w:p>
    <w:p w14:paraId="1E01261E" w14:textId="77777777" w:rsidR="007830E4" w:rsidRPr="009D0B4E" w:rsidRDefault="007830E4" w:rsidP="00AF196A">
      <w:pPr>
        <w:spacing w:line="240" w:lineRule="auto"/>
        <w:ind w:right="-90"/>
        <w:rPr>
          <w:sz w:val="20"/>
          <w:szCs w:val="20"/>
        </w:rPr>
      </w:pPr>
      <w:r w:rsidRPr="009D0B4E">
        <w:rPr>
          <w:sz w:val="20"/>
        </w:rPr>
        <w:t>Le cadre juridique définit la composition de la présidence et son mandat en tant qu'organe de direction collectif du parlement.</w:t>
      </w:r>
    </w:p>
    <w:p w14:paraId="2D20082B"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4DE11E19"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E62719" w14:textId="77777777" w:rsidR="007830E4" w:rsidRPr="009D0B4E" w:rsidRDefault="007830E4" w:rsidP="00AF196A">
            <w:pPr>
              <w:jc w:val="center"/>
              <w:rPr>
                <w:rFonts w:eastAsia="Calibri"/>
                <w:sz w:val="20"/>
                <w:szCs w:val="20"/>
              </w:rPr>
            </w:pPr>
            <w:bookmarkStart w:id="193" w:name="_jumtb22t5j51"/>
            <w:bookmarkEnd w:id="193"/>
            <w:r w:rsidRPr="009D0B4E">
              <w:rPr>
                <w:sz w:val="20"/>
              </w:rPr>
              <w:t>Néant</w:t>
            </w:r>
          </w:p>
          <w:p w14:paraId="5876BCE0"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38D290" w14:textId="77777777" w:rsidR="007830E4" w:rsidRPr="009D0B4E" w:rsidRDefault="007830E4" w:rsidP="00AF196A">
            <w:pPr>
              <w:jc w:val="center"/>
              <w:rPr>
                <w:rFonts w:eastAsia="Calibri"/>
                <w:sz w:val="20"/>
                <w:szCs w:val="20"/>
              </w:rPr>
            </w:pPr>
            <w:r w:rsidRPr="009D0B4E">
              <w:rPr>
                <w:sz w:val="20"/>
              </w:rPr>
              <w:t xml:space="preserve">Médiocre </w:t>
            </w:r>
          </w:p>
          <w:p w14:paraId="44F2BB73"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0DFC27" w14:textId="77777777" w:rsidR="007830E4" w:rsidRPr="009D0B4E" w:rsidRDefault="007830E4" w:rsidP="00AF196A">
            <w:pPr>
              <w:jc w:val="center"/>
              <w:rPr>
                <w:rFonts w:eastAsia="Calibri"/>
                <w:sz w:val="20"/>
                <w:szCs w:val="20"/>
              </w:rPr>
            </w:pPr>
            <w:r w:rsidRPr="009D0B4E">
              <w:rPr>
                <w:sz w:val="20"/>
              </w:rPr>
              <w:t>Moyen</w:t>
            </w:r>
          </w:p>
          <w:p w14:paraId="468F21AF"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0C1548" w14:textId="77777777" w:rsidR="007830E4" w:rsidRPr="009D0B4E" w:rsidRDefault="007830E4" w:rsidP="00AF196A">
            <w:pPr>
              <w:jc w:val="center"/>
              <w:rPr>
                <w:rFonts w:eastAsia="Calibri"/>
                <w:sz w:val="20"/>
                <w:szCs w:val="20"/>
              </w:rPr>
            </w:pPr>
            <w:r w:rsidRPr="009D0B4E">
              <w:rPr>
                <w:sz w:val="20"/>
              </w:rPr>
              <w:t>Bon</w:t>
            </w:r>
          </w:p>
          <w:p w14:paraId="76995BC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629511" w14:textId="77777777" w:rsidR="007830E4" w:rsidRPr="009D0B4E" w:rsidRDefault="007830E4" w:rsidP="00AF196A">
            <w:pPr>
              <w:jc w:val="center"/>
              <w:rPr>
                <w:rFonts w:eastAsia="Calibri"/>
                <w:sz w:val="20"/>
                <w:szCs w:val="20"/>
              </w:rPr>
            </w:pPr>
            <w:r w:rsidRPr="009D0B4E">
              <w:rPr>
                <w:sz w:val="20"/>
              </w:rPr>
              <w:t>Très bon</w:t>
            </w:r>
          </w:p>
          <w:p w14:paraId="04FD9ACD"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0285410" w14:textId="77777777" w:rsidR="007830E4" w:rsidRPr="009D0B4E" w:rsidRDefault="007830E4" w:rsidP="00AF196A">
            <w:pPr>
              <w:jc w:val="center"/>
              <w:rPr>
                <w:rFonts w:eastAsia="Calibri"/>
                <w:sz w:val="20"/>
                <w:szCs w:val="20"/>
              </w:rPr>
            </w:pPr>
            <w:r w:rsidRPr="009D0B4E">
              <w:rPr>
                <w:sz w:val="20"/>
              </w:rPr>
              <w:t>Excellent</w:t>
            </w:r>
          </w:p>
          <w:p w14:paraId="762D960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0BF1E0C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C8EA8"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24099A40" w14:textId="77777777" w:rsidR="007830E4" w:rsidRPr="009D0B4E" w:rsidRDefault="007830E4" w:rsidP="00AF196A">
            <w:pPr>
              <w:rPr>
                <w:rFonts w:eastAsia="Calibri"/>
                <w:color w:val="0000FF"/>
                <w:sz w:val="20"/>
                <w:szCs w:val="20"/>
              </w:rPr>
            </w:pPr>
          </w:p>
          <w:p w14:paraId="1F6F4D36" w14:textId="77777777" w:rsidR="007830E4" w:rsidRPr="009D0B4E" w:rsidRDefault="007830E4" w:rsidP="00AF196A">
            <w:pPr>
              <w:rPr>
                <w:rFonts w:eastAsia="Calibri"/>
                <w:color w:val="0000FF"/>
                <w:sz w:val="20"/>
                <w:szCs w:val="20"/>
              </w:rPr>
            </w:pPr>
          </w:p>
        </w:tc>
      </w:tr>
    </w:tbl>
    <w:p w14:paraId="59498CDC" w14:textId="77777777" w:rsidR="007830E4" w:rsidRPr="009D0B4E" w:rsidRDefault="007830E4" w:rsidP="00AF196A">
      <w:pPr>
        <w:pStyle w:val="Heading5"/>
      </w:pPr>
      <w:bookmarkStart w:id="194" w:name="_t6jh2byhk6wf"/>
      <w:bookmarkEnd w:id="194"/>
      <w:r w:rsidRPr="009D0B4E">
        <w:t xml:space="preserve">Critère d'évaluation n° 2 : Composition </w:t>
      </w:r>
    </w:p>
    <w:p w14:paraId="75ADA7D7" w14:textId="77777777" w:rsidR="007830E4" w:rsidRPr="009D0B4E" w:rsidRDefault="007830E4" w:rsidP="00AF196A">
      <w:pPr>
        <w:spacing w:line="240" w:lineRule="auto"/>
        <w:ind w:right="-90"/>
        <w:rPr>
          <w:sz w:val="20"/>
          <w:szCs w:val="20"/>
        </w:rPr>
      </w:pPr>
      <w:r w:rsidRPr="009D0B4E">
        <w:rPr>
          <w:sz w:val="20"/>
        </w:rPr>
        <w:t>La présidence est représentative de la configuration politique du parlement. Présidée par le président du parlement, elle inclut le(s) vice-président(s), les présidents des commissions parlementaires et les chefs de tous les groupes politiques.</w:t>
      </w:r>
    </w:p>
    <w:p w14:paraId="220CCDBB"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526C900D"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3D44B1" w14:textId="77777777" w:rsidR="007830E4" w:rsidRPr="009D0B4E" w:rsidRDefault="007830E4" w:rsidP="00AF196A">
            <w:pPr>
              <w:jc w:val="center"/>
              <w:rPr>
                <w:rFonts w:eastAsia="Calibri"/>
                <w:sz w:val="20"/>
                <w:szCs w:val="20"/>
              </w:rPr>
            </w:pPr>
            <w:r w:rsidRPr="009D0B4E">
              <w:rPr>
                <w:sz w:val="20"/>
              </w:rPr>
              <w:t>Néant</w:t>
            </w:r>
          </w:p>
          <w:p w14:paraId="29811843"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8C93A3" w14:textId="77777777" w:rsidR="007830E4" w:rsidRPr="009D0B4E" w:rsidRDefault="007830E4" w:rsidP="00AF196A">
            <w:pPr>
              <w:jc w:val="center"/>
              <w:rPr>
                <w:rFonts w:eastAsia="Calibri"/>
                <w:sz w:val="20"/>
                <w:szCs w:val="20"/>
              </w:rPr>
            </w:pPr>
            <w:r w:rsidRPr="009D0B4E">
              <w:rPr>
                <w:sz w:val="20"/>
              </w:rPr>
              <w:t xml:space="preserve">Médiocre </w:t>
            </w:r>
          </w:p>
          <w:p w14:paraId="2408B121"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7FFB74" w14:textId="77777777" w:rsidR="007830E4" w:rsidRPr="009D0B4E" w:rsidRDefault="007830E4" w:rsidP="00AF196A">
            <w:pPr>
              <w:jc w:val="center"/>
              <w:rPr>
                <w:rFonts w:eastAsia="Calibri"/>
                <w:sz w:val="20"/>
                <w:szCs w:val="20"/>
              </w:rPr>
            </w:pPr>
            <w:r w:rsidRPr="009D0B4E">
              <w:rPr>
                <w:sz w:val="20"/>
              </w:rPr>
              <w:t>Moyen</w:t>
            </w:r>
          </w:p>
          <w:p w14:paraId="54DE816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166A55" w14:textId="77777777" w:rsidR="007830E4" w:rsidRPr="009D0B4E" w:rsidRDefault="007830E4" w:rsidP="00AF196A">
            <w:pPr>
              <w:jc w:val="center"/>
              <w:rPr>
                <w:rFonts w:eastAsia="Calibri"/>
                <w:sz w:val="20"/>
                <w:szCs w:val="20"/>
              </w:rPr>
            </w:pPr>
            <w:r w:rsidRPr="009D0B4E">
              <w:rPr>
                <w:sz w:val="20"/>
              </w:rPr>
              <w:t>Bon</w:t>
            </w:r>
          </w:p>
          <w:p w14:paraId="31FA4800"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A8EB0F" w14:textId="77777777" w:rsidR="007830E4" w:rsidRPr="009D0B4E" w:rsidRDefault="007830E4" w:rsidP="00AF196A">
            <w:pPr>
              <w:jc w:val="center"/>
              <w:rPr>
                <w:rFonts w:eastAsia="Calibri"/>
                <w:sz w:val="20"/>
                <w:szCs w:val="20"/>
              </w:rPr>
            </w:pPr>
            <w:r w:rsidRPr="009D0B4E">
              <w:rPr>
                <w:sz w:val="20"/>
              </w:rPr>
              <w:t>Très bon</w:t>
            </w:r>
          </w:p>
          <w:p w14:paraId="104E8E1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0ADFAEC" w14:textId="77777777" w:rsidR="007830E4" w:rsidRPr="009D0B4E" w:rsidRDefault="007830E4" w:rsidP="00AF196A">
            <w:pPr>
              <w:jc w:val="center"/>
              <w:rPr>
                <w:rFonts w:eastAsia="Calibri"/>
                <w:sz w:val="20"/>
                <w:szCs w:val="20"/>
              </w:rPr>
            </w:pPr>
            <w:r w:rsidRPr="009D0B4E">
              <w:rPr>
                <w:sz w:val="20"/>
              </w:rPr>
              <w:t>Excellent</w:t>
            </w:r>
          </w:p>
          <w:p w14:paraId="1D7FFF2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3950721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F197E"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6EE1B749" w14:textId="77777777" w:rsidR="007830E4" w:rsidRPr="009D0B4E" w:rsidRDefault="007830E4" w:rsidP="00AF196A">
            <w:pPr>
              <w:rPr>
                <w:rFonts w:eastAsia="Calibri"/>
                <w:color w:val="0000FF"/>
                <w:sz w:val="20"/>
                <w:szCs w:val="20"/>
              </w:rPr>
            </w:pPr>
          </w:p>
          <w:p w14:paraId="6441546B" w14:textId="77777777" w:rsidR="007830E4" w:rsidRPr="009D0B4E" w:rsidRDefault="007830E4" w:rsidP="00AF196A">
            <w:pPr>
              <w:rPr>
                <w:rFonts w:eastAsia="Calibri"/>
                <w:color w:val="0000FF"/>
                <w:sz w:val="20"/>
                <w:szCs w:val="20"/>
              </w:rPr>
            </w:pPr>
          </w:p>
        </w:tc>
      </w:tr>
    </w:tbl>
    <w:p w14:paraId="5E361221" w14:textId="77777777" w:rsidR="007830E4" w:rsidRPr="009D0B4E" w:rsidRDefault="007830E4" w:rsidP="00AF196A">
      <w:pPr>
        <w:pStyle w:val="Heading5"/>
      </w:pPr>
      <w:bookmarkStart w:id="195" w:name="_568ir88iqf58"/>
      <w:bookmarkEnd w:id="195"/>
      <w:r w:rsidRPr="009D0B4E">
        <w:t>Critère d'évaluation n° 3 : Rôle</w:t>
      </w:r>
    </w:p>
    <w:p w14:paraId="5B626F27" w14:textId="77777777" w:rsidR="007830E4" w:rsidRPr="009D0B4E" w:rsidRDefault="007830E4" w:rsidP="00AF196A">
      <w:pPr>
        <w:spacing w:line="240" w:lineRule="auto"/>
        <w:ind w:right="-90"/>
        <w:rPr>
          <w:sz w:val="20"/>
          <w:szCs w:val="20"/>
        </w:rPr>
      </w:pPr>
      <w:r w:rsidRPr="009D0B4E">
        <w:rPr>
          <w:sz w:val="20"/>
          <w:szCs w:val="20"/>
        </w:rPr>
        <w:t>La présidence organise les activités du parlement, coordonne les travaux des commissions, élabore l'ordre du jour des séances plénières et décide d'autres questions d'ordre opérationnel importantes.</w:t>
      </w:r>
    </w:p>
    <w:p w14:paraId="6A4F0BF9"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369EF660"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8B435E" w14:textId="77777777" w:rsidR="007830E4" w:rsidRPr="009D0B4E" w:rsidRDefault="007830E4" w:rsidP="00AF196A">
            <w:pPr>
              <w:jc w:val="center"/>
              <w:rPr>
                <w:rFonts w:eastAsia="Calibri"/>
                <w:sz w:val="20"/>
                <w:szCs w:val="20"/>
              </w:rPr>
            </w:pPr>
            <w:bookmarkStart w:id="196" w:name="_3k2pfqa9o8pu"/>
            <w:bookmarkEnd w:id="196"/>
            <w:r w:rsidRPr="009D0B4E">
              <w:rPr>
                <w:sz w:val="20"/>
              </w:rPr>
              <w:t>Néant</w:t>
            </w:r>
          </w:p>
          <w:p w14:paraId="7AA46D4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0107A6" w14:textId="77777777" w:rsidR="007830E4" w:rsidRPr="009D0B4E" w:rsidRDefault="007830E4" w:rsidP="00AF196A">
            <w:pPr>
              <w:jc w:val="center"/>
              <w:rPr>
                <w:rFonts w:eastAsia="Calibri"/>
                <w:sz w:val="20"/>
                <w:szCs w:val="20"/>
              </w:rPr>
            </w:pPr>
            <w:r w:rsidRPr="009D0B4E">
              <w:rPr>
                <w:sz w:val="20"/>
              </w:rPr>
              <w:t xml:space="preserve">Médiocre </w:t>
            </w:r>
          </w:p>
          <w:p w14:paraId="6F8F307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4311CE" w14:textId="77777777" w:rsidR="007830E4" w:rsidRPr="009D0B4E" w:rsidRDefault="007830E4" w:rsidP="00AF196A">
            <w:pPr>
              <w:jc w:val="center"/>
              <w:rPr>
                <w:rFonts w:eastAsia="Calibri"/>
                <w:sz w:val="20"/>
                <w:szCs w:val="20"/>
              </w:rPr>
            </w:pPr>
            <w:r w:rsidRPr="009D0B4E">
              <w:rPr>
                <w:sz w:val="20"/>
              </w:rPr>
              <w:t>Moyen</w:t>
            </w:r>
          </w:p>
          <w:p w14:paraId="1F0EFE41"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3CC51A" w14:textId="77777777" w:rsidR="007830E4" w:rsidRPr="009D0B4E" w:rsidRDefault="007830E4" w:rsidP="00AF196A">
            <w:pPr>
              <w:jc w:val="center"/>
              <w:rPr>
                <w:rFonts w:eastAsia="Calibri"/>
                <w:sz w:val="20"/>
                <w:szCs w:val="20"/>
              </w:rPr>
            </w:pPr>
            <w:r w:rsidRPr="009D0B4E">
              <w:rPr>
                <w:sz w:val="20"/>
              </w:rPr>
              <w:t>Bon</w:t>
            </w:r>
          </w:p>
          <w:p w14:paraId="3F6246D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44A27D" w14:textId="77777777" w:rsidR="007830E4" w:rsidRPr="009D0B4E" w:rsidRDefault="007830E4" w:rsidP="00AF196A">
            <w:pPr>
              <w:jc w:val="center"/>
              <w:rPr>
                <w:rFonts w:eastAsia="Calibri"/>
                <w:sz w:val="20"/>
                <w:szCs w:val="20"/>
              </w:rPr>
            </w:pPr>
            <w:r w:rsidRPr="009D0B4E">
              <w:rPr>
                <w:sz w:val="20"/>
              </w:rPr>
              <w:t>Très bon</w:t>
            </w:r>
          </w:p>
          <w:p w14:paraId="3C1A5CF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6D5B7A" w14:textId="77777777" w:rsidR="007830E4" w:rsidRPr="009D0B4E" w:rsidRDefault="007830E4" w:rsidP="00AF196A">
            <w:pPr>
              <w:jc w:val="center"/>
              <w:rPr>
                <w:rFonts w:eastAsia="Calibri"/>
                <w:sz w:val="20"/>
                <w:szCs w:val="20"/>
              </w:rPr>
            </w:pPr>
            <w:r w:rsidRPr="009D0B4E">
              <w:rPr>
                <w:sz w:val="20"/>
              </w:rPr>
              <w:t>Excellent</w:t>
            </w:r>
          </w:p>
          <w:p w14:paraId="305B38CE"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457F3C6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E9BEB"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47902E15" w14:textId="77777777" w:rsidR="007830E4" w:rsidRPr="009D0B4E" w:rsidRDefault="007830E4" w:rsidP="00AF196A">
            <w:pPr>
              <w:rPr>
                <w:rFonts w:eastAsia="Calibri"/>
                <w:color w:val="0000FF"/>
                <w:sz w:val="20"/>
                <w:szCs w:val="20"/>
              </w:rPr>
            </w:pPr>
          </w:p>
          <w:p w14:paraId="0144BFD0" w14:textId="77777777" w:rsidR="007830E4" w:rsidRPr="009D0B4E" w:rsidRDefault="007830E4" w:rsidP="00AF196A">
            <w:pPr>
              <w:rPr>
                <w:rFonts w:eastAsia="Calibri"/>
                <w:color w:val="0000FF"/>
                <w:sz w:val="20"/>
                <w:szCs w:val="20"/>
              </w:rPr>
            </w:pPr>
          </w:p>
        </w:tc>
      </w:tr>
    </w:tbl>
    <w:p w14:paraId="3D3DB501" w14:textId="77777777" w:rsidR="007830E4" w:rsidRPr="009D0B4E" w:rsidRDefault="007830E4" w:rsidP="00AF196A">
      <w:pPr>
        <w:pStyle w:val="Heading5"/>
      </w:pPr>
      <w:bookmarkStart w:id="197" w:name="_q2iin7ap6uih"/>
      <w:bookmarkEnd w:id="197"/>
      <w:r w:rsidRPr="009D0B4E">
        <w:lastRenderedPageBreak/>
        <w:t xml:space="preserve">Critère d'évaluation n° 4 : Transparence </w:t>
      </w:r>
    </w:p>
    <w:p w14:paraId="0355CE65" w14:textId="77777777" w:rsidR="007830E4" w:rsidRPr="009D0B4E" w:rsidRDefault="007830E4" w:rsidP="00AF196A">
      <w:pPr>
        <w:spacing w:line="240" w:lineRule="auto"/>
        <w:ind w:right="-90"/>
        <w:rPr>
          <w:sz w:val="20"/>
          <w:szCs w:val="20"/>
        </w:rPr>
      </w:pPr>
      <w:r w:rsidRPr="009D0B4E">
        <w:rPr>
          <w:sz w:val="20"/>
        </w:rPr>
        <w:t>La présidence se réunit à intervalles réguliers conformément aux dispositions du règlement du parlement. Les informations relatives à ses réunions et à ses conclusions sont accessibles au public.</w:t>
      </w:r>
    </w:p>
    <w:p w14:paraId="0DDBA2CE"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006FF9A7"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016F76" w14:textId="77777777" w:rsidR="007830E4" w:rsidRPr="009D0B4E" w:rsidRDefault="007830E4" w:rsidP="00AF196A">
            <w:pPr>
              <w:jc w:val="center"/>
              <w:rPr>
                <w:rFonts w:eastAsia="Calibri"/>
                <w:sz w:val="20"/>
                <w:szCs w:val="20"/>
              </w:rPr>
            </w:pPr>
            <w:bookmarkStart w:id="198" w:name="_ejaiu2puiq9g"/>
            <w:bookmarkEnd w:id="198"/>
            <w:r w:rsidRPr="009D0B4E">
              <w:rPr>
                <w:sz w:val="20"/>
              </w:rPr>
              <w:t>Néant</w:t>
            </w:r>
          </w:p>
          <w:p w14:paraId="581DC54D"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270719" w14:textId="77777777" w:rsidR="007830E4" w:rsidRPr="009D0B4E" w:rsidRDefault="007830E4" w:rsidP="00AF196A">
            <w:pPr>
              <w:jc w:val="center"/>
              <w:rPr>
                <w:rFonts w:eastAsia="Calibri"/>
                <w:sz w:val="20"/>
                <w:szCs w:val="20"/>
              </w:rPr>
            </w:pPr>
            <w:r w:rsidRPr="009D0B4E">
              <w:rPr>
                <w:sz w:val="20"/>
              </w:rPr>
              <w:t xml:space="preserve">Médiocre </w:t>
            </w:r>
          </w:p>
          <w:p w14:paraId="394801AE"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754183" w14:textId="77777777" w:rsidR="007830E4" w:rsidRPr="009D0B4E" w:rsidRDefault="007830E4" w:rsidP="00AF196A">
            <w:pPr>
              <w:jc w:val="center"/>
              <w:rPr>
                <w:rFonts w:eastAsia="Calibri"/>
                <w:sz w:val="20"/>
                <w:szCs w:val="20"/>
              </w:rPr>
            </w:pPr>
            <w:r w:rsidRPr="009D0B4E">
              <w:rPr>
                <w:sz w:val="20"/>
              </w:rPr>
              <w:t>Moyen</w:t>
            </w:r>
          </w:p>
          <w:p w14:paraId="1F5EF52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EF228C" w14:textId="77777777" w:rsidR="007830E4" w:rsidRPr="009D0B4E" w:rsidRDefault="007830E4" w:rsidP="00AF196A">
            <w:pPr>
              <w:jc w:val="center"/>
              <w:rPr>
                <w:rFonts w:eastAsia="Calibri"/>
                <w:sz w:val="20"/>
                <w:szCs w:val="20"/>
              </w:rPr>
            </w:pPr>
            <w:r w:rsidRPr="009D0B4E">
              <w:rPr>
                <w:sz w:val="20"/>
              </w:rPr>
              <w:t>Bon</w:t>
            </w:r>
          </w:p>
          <w:p w14:paraId="290D1EBE"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61163E" w14:textId="77777777" w:rsidR="007830E4" w:rsidRPr="009D0B4E" w:rsidRDefault="007830E4" w:rsidP="00AF196A">
            <w:pPr>
              <w:jc w:val="center"/>
              <w:rPr>
                <w:rFonts w:eastAsia="Calibri"/>
                <w:sz w:val="20"/>
                <w:szCs w:val="20"/>
              </w:rPr>
            </w:pPr>
            <w:r w:rsidRPr="009D0B4E">
              <w:rPr>
                <w:sz w:val="20"/>
              </w:rPr>
              <w:t>Très bon</w:t>
            </w:r>
          </w:p>
          <w:p w14:paraId="629F43B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2F541E9" w14:textId="77777777" w:rsidR="007830E4" w:rsidRPr="009D0B4E" w:rsidRDefault="007830E4" w:rsidP="00AF196A">
            <w:pPr>
              <w:jc w:val="center"/>
              <w:rPr>
                <w:rFonts w:eastAsia="Calibri"/>
                <w:sz w:val="20"/>
                <w:szCs w:val="20"/>
              </w:rPr>
            </w:pPr>
            <w:r w:rsidRPr="009D0B4E">
              <w:rPr>
                <w:sz w:val="20"/>
              </w:rPr>
              <w:t>Excellent</w:t>
            </w:r>
          </w:p>
          <w:p w14:paraId="65EE423D"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1C101508"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926D3"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59E35E78" w14:textId="77777777" w:rsidR="007830E4" w:rsidRPr="009D0B4E" w:rsidRDefault="007830E4" w:rsidP="00AF196A">
            <w:pPr>
              <w:rPr>
                <w:rFonts w:eastAsia="Calibri"/>
                <w:color w:val="0000FF"/>
                <w:sz w:val="20"/>
                <w:szCs w:val="20"/>
              </w:rPr>
            </w:pPr>
          </w:p>
          <w:p w14:paraId="02AC0387" w14:textId="77777777" w:rsidR="007830E4" w:rsidRPr="009D0B4E" w:rsidRDefault="007830E4" w:rsidP="00AF196A">
            <w:pPr>
              <w:rPr>
                <w:rFonts w:eastAsia="Calibri"/>
                <w:color w:val="0000FF"/>
                <w:sz w:val="20"/>
                <w:szCs w:val="20"/>
              </w:rPr>
            </w:pPr>
          </w:p>
        </w:tc>
      </w:tr>
    </w:tbl>
    <w:p w14:paraId="30039639" w14:textId="77777777" w:rsidR="007830E4" w:rsidRPr="009D0B4E" w:rsidRDefault="007830E4" w:rsidP="00AF196A">
      <w:pPr>
        <w:pStyle w:val="section-title"/>
      </w:pPr>
      <w:bookmarkStart w:id="199" w:name="_gg950q162ejq"/>
      <w:bookmarkEnd w:id="199"/>
      <w:r w:rsidRPr="009D0B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830E4" w:rsidRPr="009D0B4E" w14:paraId="5D939177"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4A6C9AC" w14:textId="77777777" w:rsidR="007830E4" w:rsidRPr="009D0B4E" w:rsidRDefault="007830E4" w:rsidP="00AF196A">
            <w:pPr>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0140751A" w14:textId="77777777" w:rsidR="007830E4" w:rsidRPr="009D0B4E" w:rsidRDefault="007830E4" w:rsidP="00AF196A">
      <w:pPr>
        <w:rPr>
          <w:rFonts w:cs="Times New Roman"/>
          <w:sz w:val="20"/>
        </w:rPr>
      </w:pPr>
    </w:p>
    <w:p w14:paraId="20D90505" w14:textId="77777777" w:rsidR="007830E4" w:rsidRPr="009D0B4E" w:rsidRDefault="007830E4" w:rsidP="00AF196A">
      <w:pPr>
        <w:spacing w:line="240" w:lineRule="auto"/>
        <w:ind w:right="-90"/>
        <w:rPr>
          <w:color w:val="666666"/>
          <w:sz w:val="20"/>
          <w:szCs w:val="20"/>
        </w:rPr>
      </w:pPr>
    </w:p>
    <w:p w14:paraId="40A2487D" w14:textId="77777777" w:rsidR="007830E4" w:rsidRPr="009D0B4E" w:rsidRDefault="007830E4" w:rsidP="00AF196A">
      <w:pPr>
        <w:pStyle w:val="Dimension"/>
        <w:outlineLvl w:val="4"/>
      </w:pPr>
      <w:bookmarkStart w:id="200" w:name="_48n1sju767gg"/>
      <w:bookmarkEnd w:id="200"/>
      <w:r w:rsidRPr="009D0B4E">
        <w:lastRenderedPageBreak/>
        <w:t>Aspect 1.4.4 : Commissions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0E4" w:rsidRPr="009D0B4E" w14:paraId="5B763BD8" w14:textId="77777777" w:rsidTr="00AB427C">
        <w:tc>
          <w:tcPr>
            <w:tcW w:w="9350" w:type="dxa"/>
            <w:shd w:val="clear" w:color="auto" w:fill="EEEEEE"/>
          </w:tcPr>
          <w:p w14:paraId="2CC3C72E" w14:textId="77777777" w:rsidR="007830E4" w:rsidRPr="009D0B4E" w:rsidRDefault="007830E4" w:rsidP="00AF196A">
            <w:pPr>
              <w:spacing w:line="240" w:lineRule="auto"/>
              <w:rPr>
                <w:rFonts w:eastAsia="Calibri" w:cs="Calibri"/>
                <w:sz w:val="20"/>
                <w:szCs w:val="20"/>
              </w:rPr>
            </w:pPr>
            <w:r w:rsidRPr="009D0B4E">
              <w:rPr>
                <w:sz w:val="20"/>
              </w:rPr>
              <w:t>Cet aspect s'applique aux éléments suivants :</w:t>
            </w:r>
          </w:p>
          <w:p w14:paraId="6DBCF0BF" w14:textId="77777777" w:rsidR="007830E4" w:rsidRPr="009D0B4E" w:rsidRDefault="007830E4" w:rsidP="00AF196A">
            <w:pPr>
              <w:pStyle w:val="ListParagraph"/>
              <w:numPr>
                <w:ilvl w:val="0"/>
                <w:numId w:val="2"/>
              </w:numPr>
              <w:spacing w:line="240" w:lineRule="auto"/>
              <w:rPr>
                <w:rFonts w:eastAsia="Calibri" w:cs="Calibri"/>
                <w:sz w:val="20"/>
                <w:szCs w:val="20"/>
              </w:rPr>
            </w:pPr>
            <w:r w:rsidRPr="009D0B4E">
              <w:rPr>
                <w:sz w:val="20"/>
              </w:rPr>
              <w:t>Indicateur 1.4 : Organisation du parlement</w:t>
            </w:r>
          </w:p>
          <w:p w14:paraId="046CC2B5" w14:textId="77777777" w:rsidR="007830E4" w:rsidRPr="009D0B4E" w:rsidRDefault="007830E4" w:rsidP="00AF196A">
            <w:pPr>
              <w:numPr>
                <w:ilvl w:val="0"/>
                <w:numId w:val="1"/>
              </w:numPr>
              <w:spacing w:line="240" w:lineRule="auto"/>
              <w:rPr>
                <w:rFonts w:eastAsia="Calibri" w:cs="Calibri"/>
                <w:sz w:val="24"/>
                <w:szCs w:val="24"/>
              </w:rPr>
            </w:pPr>
            <w:r>
              <w:rPr>
                <w:sz w:val="20"/>
              </w:rPr>
              <w:t>Cible</w:t>
            </w:r>
            <w:r w:rsidRPr="009D0B4E">
              <w:rPr>
                <w:sz w:val="20"/>
              </w:rPr>
              <w:t xml:space="preserve"> 1 : Des parlements efficaces</w:t>
            </w:r>
          </w:p>
        </w:tc>
      </w:tr>
    </w:tbl>
    <w:p w14:paraId="61E2C01B" w14:textId="77777777" w:rsidR="007830E4" w:rsidRPr="009D0B4E" w:rsidRDefault="007830E4" w:rsidP="00AF196A">
      <w:pPr>
        <w:pStyle w:val="section-title"/>
      </w:pPr>
      <w:bookmarkStart w:id="201" w:name="_lhrsi5ia0ls0"/>
      <w:bookmarkEnd w:id="201"/>
      <w:r w:rsidRPr="009D0B4E">
        <w:t>À propos de l'aspect</w:t>
      </w:r>
    </w:p>
    <w:p w14:paraId="52F0C890" w14:textId="77777777" w:rsidR="007830E4" w:rsidRPr="009D0B4E" w:rsidRDefault="007830E4" w:rsidP="00AF196A">
      <w:pPr>
        <w:spacing w:line="240" w:lineRule="auto"/>
        <w:ind w:right="-90"/>
        <w:rPr>
          <w:sz w:val="20"/>
          <w:szCs w:val="20"/>
        </w:rPr>
      </w:pPr>
      <w:r w:rsidRPr="009D0B4E">
        <w:rPr>
          <w:sz w:val="20"/>
          <w:szCs w:val="20"/>
        </w:rPr>
        <w:t xml:space="preserve">Cet aspect a trait aux dispositions se rapportant aux compétences, aux fonctions, à la composition, à la gouvernance et au fonctionnement des commissions parlementaires. Un vaste système de commissions garantit la redevabilité et l'efficacité tout en permettant d'associer systématiquement le public aux activités du parlement. </w:t>
      </w:r>
    </w:p>
    <w:p w14:paraId="7A4B26B5" w14:textId="77777777" w:rsidR="007830E4" w:rsidRPr="009D0B4E" w:rsidRDefault="007830E4" w:rsidP="00AF196A">
      <w:pPr>
        <w:spacing w:line="240" w:lineRule="auto"/>
        <w:ind w:right="-90"/>
        <w:rPr>
          <w:sz w:val="20"/>
          <w:szCs w:val="20"/>
        </w:rPr>
      </w:pPr>
    </w:p>
    <w:p w14:paraId="3018EB43" w14:textId="77777777" w:rsidR="007830E4" w:rsidRPr="009D0B4E" w:rsidRDefault="007830E4" w:rsidP="00AF196A">
      <w:pPr>
        <w:spacing w:line="240" w:lineRule="auto"/>
        <w:ind w:right="-90"/>
        <w:rPr>
          <w:sz w:val="20"/>
          <w:szCs w:val="20"/>
          <w:highlight w:val="white"/>
        </w:rPr>
      </w:pPr>
      <w:r w:rsidRPr="009D0B4E">
        <w:rPr>
          <w:sz w:val="20"/>
          <w:szCs w:val="20"/>
        </w:rPr>
        <w:t>Les catégories de commissions, ainsi que leurs obligations et attributions, varient d'un parlement à l'autre. En règle générale, les commissions parlementaires appartiennent à l'une ou l'autre de deux catégories, à savoir "commission permanente" ou "</w:t>
      </w:r>
      <w:r w:rsidRPr="009D0B4E">
        <w:rPr>
          <w:i/>
          <w:sz w:val="20"/>
          <w:szCs w:val="20"/>
        </w:rPr>
        <w:t>ad hoc</w:t>
      </w:r>
      <w:r w:rsidRPr="009D0B4E">
        <w:rPr>
          <w:sz w:val="20"/>
          <w:szCs w:val="20"/>
        </w:rPr>
        <w:t>" (ou temporaire)</w:t>
      </w:r>
      <w:r>
        <w:rPr>
          <w:sz w:val="20"/>
          <w:szCs w:val="20"/>
        </w:rPr>
        <w:t>.</w:t>
      </w:r>
      <w:r w:rsidRPr="009D0B4E">
        <w:rPr>
          <w:sz w:val="20"/>
          <w:szCs w:val="20"/>
        </w:rPr>
        <w:t xml:space="preserve"> Dans certains systèmes, les commissions permanentes examinent les projets/propositions de loi tout en supervisant les activités de l'exécutif. Dans d'autres, </w:t>
      </w:r>
      <w:proofErr w:type="gramStart"/>
      <w:r w:rsidRPr="009D0B4E">
        <w:rPr>
          <w:sz w:val="20"/>
          <w:szCs w:val="20"/>
        </w:rPr>
        <w:t>les fonctions législative</w:t>
      </w:r>
      <w:proofErr w:type="gramEnd"/>
      <w:r w:rsidRPr="009D0B4E">
        <w:rPr>
          <w:sz w:val="20"/>
          <w:szCs w:val="20"/>
        </w:rPr>
        <w:t xml:space="preserve"> et de contrôle sont réparties entre des commissions permanentes et des commissions </w:t>
      </w:r>
      <w:r w:rsidRPr="009D0B4E">
        <w:rPr>
          <w:i/>
          <w:sz w:val="20"/>
          <w:szCs w:val="20"/>
        </w:rPr>
        <w:t>ad hoc</w:t>
      </w:r>
      <w:r w:rsidRPr="009D0B4E">
        <w:rPr>
          <w:sz w:val="20"/>
          <w:szCs w:val="20"/>
        </w:rPr>
        <w:t>. Dans certains systèmes bicaméraux, des parlementaires de l'une des chambres ou des deux peuvent siéger dans ces deux catégories de commissions.</w:t>
      </w:r>
    </w:p>
    <w:p w14:paraId="47062668" w14:textId="77777777" w:rsidR="007830E4" w:rsidRPr="009D0B4E" w:rsidRDefault="007830E4" w:rsidP="00AF196A">
      <w:pPr>
        <w:spacing w:line="240" w:lineRule="auto"/>
        <w:ind w:right="-90"/>
        <w:rPr>
          <w:sz w:val="20"/>
          <w:szCs w:val="20"/>
          <w:highlight w:val="white"/>
        </w:rPr>
      </w:pPr>
    </w:p>
    <w:p w14:paraId="51FC3F0B" w14:textId="77777777" w:rsidR="007830E4" w:rsidRPr="009D0B4E" w:rsidRDefault="007830E4" w:rsidP="00AF196A">
      <w:pPr>
        <w:spacing w:line="240" w:lineRule="auto"/>
        <w:ind w:right="-90"/>
        <w:rPr>
          <w:sz w:val="20"/>
          <w:szCs w:val="20"/>
        </w:rPr>
      </w:pPr>
      <w:r w:rsidRPr="009D0B4E">
        <w:rPr>
          <w:sz w:val="20"/>
          <w:szCs w:val="20"/>
          <w:highlight w:val="white"/>
        </w:rPr>
        <w:t>La répartition des présidences de commission entre les partis représentés au parlement peut différer. Dans certains systèmes, le parti majoritaire au parlement détient la présidence de toutes les commissions tandis que</w:t>
      </w:r>
      <w:r>
        <w:rPr>
          <w:sz w:val="20"/>
          <w:szCs w:val="20"/>
          <w:highlight w:val="white"/>
        </w:rPr>
        <w:t>,</w:t>
      </w:r>
      <w:r w:rsidRPr="009D0B4E">
        <w:rPr>
          <w:sz w:val="20"/>
          <w:szCs w:val="20"/>
          <w:highlight w:val="white"/>
        </w:rPr>
        <w:t xml:space="preserve"> dans d'autres, les différents groupes politiques se partagent les présidences de commission. </w:t>
      </w:r>
    </w:p>
    <w:p w14:paraId="550B6BFA" w14:textId="77777777" w:rsidR="007830E4" w:rsidRPr="009D0B4E" w:rsidRDefault="007830E4" w:rsidP="00AF196A">
      <w:pPr>
        <w:spacing w:line="240" w:lineRule="auto"/>
        <w:ind w:right="-90"/>
        <w:rPr>
          <w:sz w:val="20"/>
          <w:szCs w:val="20"/>
        </w:rPr>
      </w:pPr>
    </w:p>
    <w:p w14:paraId="323A2DA3" w14:textId="77777777" w:rsidR="007830E4" w:rsidRPr="009D0B4E" w:rsidRDefault="007830E4" w:rsidP="00AF196A">
      <w:pPr>
        <w:spacing w:line="240" w:lineRule="auto"/>
        <w:ind w:right="-90"/>
        <w:rPr>
          <w:sz w:val="20"/>
          <w:szCs w:val="20"/>
        </w:rPr>
      </w:pPr>
      <w:r w:rsidRPr="009D0B4E">
        <w:rPr>
          <w:sz w:val="20"/>
          <w:szCs w:val="20"/>
        </w:rPr>
        <w:t xml:space="preserve">Le nombre et la taille des commissions, ainsi que la fréquence de leurs réunions, devraient être clairement fixés par le cadre juridique ou le règlement du parlement. </w:t>
      </w:r>
    </w:p>
    <w:p w14:paraId="7CF59B8E" w14:textId="77777777" w:rsidR="007830E4" w:rsidRPr="009D0B4E" w:rsidRDefault="007830E4" w:rsidP="00AF196A">
      <w:pPr>
        <w:spacing w:line="240" w:lineRule="auto"/>
        <w:ind w:right="-90"/>
        <w:rPr>
          <w:sz w:val="20"/>
          <w:szCs w:val="20"/>
        </w:rPr>
      </w:pPr>
    </w:p>
    <w:p w14:paraId="755D9284" w14:textId="77777777" w:rsidR="007830E4" w:rsidRPr="009D0B4E" w:rsidRDefault="007830E4" w:rsidP="00AF196A">
      <w:pPr>
        <w:spacing w:line="240" w:lineRule="auto"/>
        <w:ind w:right="-90"/>
        <w:rPr>
          <w:sz w:val="20"/>
          <w:szCs w:val="20"/>
        </w:rPr>
      </w:pPr>
      <w:r w:rsidRPr="009D0B4E">
        <w:rPr>
          <w:sz w:val="20"/>
          <w:szCs w:val="20"/>
        </w:rPr>
        <w:t xml:space="preserve">Les réunions des commissions et leur documentation devraient être accessibles au public, </w:t>
      </w:r>
      <w:r w:rsidRPr="009D0B4E">
        <w:rPr>
          <w:sz w:val="20"/>
          <w:szCs w:val="20"/>
          <w:highlight w:val="white"/>
        </w:rPr>
        <w:t xml:space="preserve">hormis dans les cas dans lesquels il existe des motifs justifiant la tenue d'une réunion à huis clos. </w:t>
      </w:r>
    </w:p>
    <w:p w14:paraId="21CABC94" w14:textId="77777777" w:rsidR="007830E4" w:rsidRPr="009D0B4E" w:rsidRDefault="007830E4" w:rsidP="00AF196A">
      <w:pPr>
        <w:spacing w:line="240" w:lineRule="auto"/>
        <w:ind w:right="-90"/>
        <w:rPr>
          <w:sz w:val="20"/>
          <w:szCs w:val="20"/>
        </w:rPr>
      </w:pPr>
    </w:p>
    <w:p w14:paraId="79B13F85" w14:textId="77777777" w:rsidR="007830E4" w:rsidRPr="009D0B4E" w:rsidRDefault="007830E4" w:rsidP="00AF196A">
      <w:pPr>
        <w:ind w:right="-90"/>
        <w:rPr>
          <w:sz w:val="20"/>
        </w:rPr>
      </w:pPr>
      <w:r w:rsidRPr="00F1055E">
        <w:rPr>
          <w:sz w:val="20"/>
          <w:szCs w:val="20"/>
        </w:rPr>
        <w:t xml:space="preserve">Voir également </w:t>
      </w:r>
      <w:bookmarkStart w:id="202" w:name="_boq8z293n43e"/>
      <w:bookmarkEnd w:id="202"/>
      <w:r w:rsidRPr="00F1055E">
        <w:rPr>
          <w:sz w:val="20"/>
          <w:szCs w:val="20"/>
        </w:rPr>
        <w:t>l'</w:t>
      </w:r>
      <w:r w:rsidRPr="00F1055E">
        <w:rPr>
          <w:i/>
          <w:sz w:val="20"/>
          <w:szCs w:val="20"/>
        </w:rPr>
        <w:t>indicateur 7.3</w:t>
      </w:r>
      <w:r w:rsidRPr="00F1055E">
        <w:rPr>
          <w:sz w:val="20"/>
          <w:szCs w:val="20"/>
        </w:rPr>
        <w:t> :</w:t>
      </w:r>
      <w:r w:rsidRPr="00F1055E">
        <w:rPr>
          <w:i/>
          <w:sz w:val="20"/>
          <w:szCs w:val="20"/>
        </w:rPr>
        <w:t xml:space="preserve"> Composition des instances parlementaires</w:t>
      </w:r>
      <w:r w:rsidRPr="009D0B4E">
        <w:rPr>
          <w:i/>
        </w:rPr>
        <w:t>.</w:t>
      </w:r>
    </w:p>
    <w:p w14:paraId="1FDED5A4" w14:textId="77777777" w:rsidR="007830E4" w:rsidRPr="009D0B4E" w:rsidRDefault="007830E4" w:rsidP="00AF196A">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7830E4" w:rsidRPr="009D0B4E" w14:paraId="65C51A9B"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2B6C606" w14:textId="77777777" w:rsidR="007830E4" w:rsidRPr="009D0B4E" w:rsidRDefault="007830E4" w:rsidP="00AF196A">
            <w:pPr>
              <w:spacing w:line="240" w:lineRule="auto"/>
              <w:ind w:right="-90"/>
              <w:rPr>
                <w:i/>
                <w:sz w:val="20"/>
                <w:szCs w:val="20"/>
              </w:rPr>
            </w:pPr>
            <w:r w:rsidRPr="009D0B4E">
              <w:rPr>
                <w:i/>
                <w:sz w:val="20"/>
              </w:rPr>
              <w:t>Après une analyse comparative, les parlements pourraient par exemple viser les objectifs suivants en ce qui concerne les commissions parlementaires :</w:t>
            </w:r>
          </w:p>
          <w:p w14:paraId="78D7BF06" w14:textId="77777777" w:rsidR="007830E4" w:rsidRPr="009D0B4E" w:rsidRDefault="007830E4" w:rsidP="00AF196A">
            <w:pPr>
              <w:spacing w:line="240" w:lineRule="auto"/>
              <w:ind w:right="-90"/>
              <w:rPr>
                <w:sz w:val="20"/>
                <w:szCs w:val="20"/>
              </w:rPr>
            </w:pPr>
          </w:p>
          <w:p w14:paraId="07C84A23" w14:textId="77777777" w:rsidR="007830E4" w:rsidRPr="009D0B4E" w:rsidRDefault="007830E4" w:rsidP="00AF196A">
            <w:pPr>
              <w:spacing w:line="240" w:lineRule="auto"/>
              <w:ind w:right="-90"/>
              <w:rPr>
                <w:sz w:val="20"/>
                <w:szCs w:val="20"/>
              </w:rPr>
            </w:pPr>
            <w:r w:rsidRPr="009D0B4E">
              <w:rPr>
                <w:sz w:val="20"/>
              </w:rPr>
              <w:t xml:space="preserve">Le parlement est habilité à créer des commissions et à définir leurs attributions, leurs fonctions, leur composition, leur gouvernance et leur fonctionnement. </w:t>
            </w:r>
          </w:p>
          <w:p w14:paraId="29D0C50F" w14:textId="77777777" w:rsidR="007830E4" w:rsidRPr="009D0B4E" w:rsidRDefault="007830E4" w:rsidP="00AF196A">
            <w:pPr>
              <w:spacing w:line="240" w:lineRule="auto"/>
              <w:ind w:right="-90"/>
              <w:rPr>
                <w:sz w:val="20"/>
                <w:szCs w:val="20"/>
              </w:rPr>
            </w:pPr>
          </w:p>
          <w:p w14:paraId="49248799" w14:textId="77777777" w:rsidR="007830E4" w:rsidRPr="009D0B4E" w:rsidRDefault="007830E4" w:rsidP="00AF196A">
            <w:pPr>
              <w:spacing w:line="240" w:lineRule="auto"/>
              <w:ind w:right="-90"/>
              <w:rPr>
                <w:sz w:val="20"/>
                <w:szCs w:val="20"/>
              </w:rPr>
            </w:pPr>
            <w:r w:rsidRPr="009D0B4E">
              <w:rPr>
                <w:sz w:val="20"/>
              </w:rPr>
              <w:t>Les commissions parlementaires sont chargées d'examiner les projets/propositions de loi, d'obtenir des informations auprès de l'exécutif, de convoquer les responsables gouvernementaux, de communiquer leurs conclusions au parlement et de formuler des recommandations.</w:t>
            </w:r>
          </w:p>
          <w:p w14:paraId="1972C66F" w14:textId="77777777" w:rsidR="007830E4" w:rsidRPr="009D0B4E" w:rsidRDefault="007830E4" w:rsidP="00AF196A">
            <w:pPr>
              <w:spacing w:line="240" w:lineRule="auto"/>
              <w:ind w:right="-90"/>
              <w:rPr>
                <w:sz w:val="20"/>
                <w:szCs w:val="20"/>
              </w:rPr>
            </w:pPr>
          </w:p>
          <w:p w14:paraId="63335F99" w14:textId="77777777" w:rsidR="007830E4" w:rsidRPr="009D0B4E" w:rsidRDefault="007830E4" w:rsidP="00AF196A">
            <w:pPr>
              <w:spacing w:line="240" w:lineRule="auto"/>
              <w:ind w:right="-90"/>
              <w:rPr>
                <w:sz w:val="20"/>
                <w:szCs w:val="20"/>
              </w:rPr>
            </w:pPr>
            <w:r w:rsidRPr="009D0B4E">
              <w:rPr>
                <w:sz w:val="20"/>
              </w:rPr>
              <w:t xml:space="preserve">Le règlement du parlement fixe des règles claires pour ce qui est des réunions des commissions, notamment le calendrier </w:t>
            </w:r>
            <w:r>
              <w:rPr>
                <w:sz w:val="20"/>
              </w:rPr>
              <w:t xml:space="preserve">et la convocation </w:t>
            </w:r>
            <w:r w:rsidRPr="009D0B4E">
              <w:rPr>
                <w:sz w:val="20"/>
              </w:rPr>
              <w:t>des réunions, l’élaboration, l'approbation et la diffusion de l'ordre du jour, le quorum, la présidence, le compte rendu, le vote et la présentation d</w:t>
            </w:r>
            <w:r>
              <w:rPr>
                <w:sz w:val="20"/>
              </w:rPr>
              <w:t>e</w:t>
            </w:r>
            <w:r w:rsidRPr="009D0B4E">
              <w:rPr>
                <w:sz w:val="20"/>
              </w:rPr>
              <w:t xml:space="preserve"> rapport</w:t>
            </w:r>
            <w:r>
              <w:rPr>
                <w:sz w:val="20"/>
              </w:rPr>
              <w:t>s</w:t>
            </w:r>
            <w:r w:rsidRPr="009D0B4E">
              <w:rPr>
                <w:sz w:val="20"/>
              </w:rPr>
              <w:t>.</w:t>
            </w:r>
          </w:p>
          <w:p w14:paraId="44E7512A" w14:textId="77777777" w:rsidR="007830E4" w:rsidRPr="009D0B4E" w:rsidRDefault="007830E4" w:rsidP="00AF196A">
            <w:pPr>
              <w:spacing w:line="240" w:lineRule="auto"/>
              <w:ind w:right="-90"/>
              <w:rPr>
                <w:sz w:val="20"/>
                <w:szCs w:val="20"/>
              </w:rPr>
            </w:pPr>
          </w:p>
          <w:p w14:paraId="79219744" w14:textId="77777777" w:rsidR="007830E4" w:rsidRPr="009D0B4E" w:rsidRDefault="007830E4" w:rsidP="00AF196A">
            <w:pPr>
              <w:spacing w:line="240" w:lineRule="auto"/>
              <w:ind w:right="-90"/>
              <w:rPr>
                <w:sz w:val="20"/>
                <w:szCs w:val="20"/>
              </w:rPr>
            </w:pPr>
            <w:r w:rsidRPr="009D0B4E">
              <w:rPr>
                <w:sz w:val="20"/>
              </w:rPr>
              <w:t>Les réunions des commissions sont accessibles au public, hormis dans les cas dans lesquels il existe des motifs justifiant la tenue d'une réunion à huis clos. La documentation des commissions, notamment les ordres du jour, les témoignages recueillis et les conclusions des réunions des commissions sont accessibles au public.</w:t>
            </w:r>
          </w:p>
          <w:p w14:paraId="18B4F1D5" w14:textId="77777777" w:rsidR="007830E4" w:rsidRPr="009D0B4E" w:rsidRDefault="007830E4" w:rsidP="00AF196A">
            <w:pPr>
              <w:spacing w:line="240" w:lineRule="auto"/>
              <w:ind w:right="-90"/>
              <w:rPr>
                <w:sz w:val="20"/>
                <w:szCs w:val="20"/>
              </w:rPr>
            </w:pPr>
          </w:p>
          <w:p w14:paraId="70AE4208" w14:textId="77777777" w:rsidR="007830E4" w:rsidRPr="009D0B4E" w:rsidRDefault="007830E4" w:rsidP="00AF196A">
            <w:pPr>
              <w:spacing w:line="240" w:lineRule="auto"/>
              <w:ind w:right="-90"/>
              <w:rPr>
                <w:sz w:val="20"/>
                <w:szCs w:val="20"/>
              </w:rPr>
            </w:pPr>
            <w:r w:rsidRPr="009D0B4E">
              <w:rPr>
                <w:sz w:val="20"/>
              </w:rPr>
              <w:lastRenderedPageBreak/>
              <w:t xml:space="preserve">Les commissions parlementaires disposent de ressources administratives suffisantes, notamment du personnel qualifié aidant les parlementaires à s'acquitter de </w:t>
            </w:r>
            <w:proofErr w:type="gramStart"/>
            <w:r w:rsidRPr="009D0B4E">
              <w:rPr>
                <w:sz w:val="20"/>
              </w:rPr>
              <w:t>leurs fonctions législative</w:t>
            </w:r>
            <w:proofErr w:type="gramEnd"/>
            <w:r w:rsidRPr="009D0B4E">
              <w:rPr>
                <w:sz w:val="20"/>
              </w:rPr>
              <w:t xml:space="preserve"> et de contrôle.</w:t>
            </w:r>
          </w:p>
          <w:p w14:paraId="68281BF3" w14:textId="77777777" w:rsidR="007830E4" w:rsidRPr="009D0B4E" w:rsidRDefault="007830E4" w:rsidP="00AF196A">
            <w:pPr>
              <w:spacing w:line="240" w:lineRule="auto"/>
              <w:ind w:right="-90"/>
              <w:rPr>
                <w:sz w:val="20"/>
                <w:szCs w:val="20"/>
              </w:rPr>
            </w:pPr>
          </w:p>
        </w:tc>
      </w:tr>
    </w:tbl>
    <w:p w14:paraId="559AAAA3" w14:textId="77777777" w:rsidR="007830E4" w:rsidRPr="009D0B4E" w:rsidRDefault="007830E4" w:rsidP="00AF196A">
      <w:pPr>
        <w:pStyle w:val="section-title"/>
      </w:pPr>
      <w:r w:rsidRPr="009D0B4E">
        <w:lastRenderedPageBreak/>
        <w:t>Évaluation</w:t>
      </w:r>
    </w:p>
    <w:p w14:paraId="2991127F" w14:textId="77777777" w:rsidR="007830E4" w:rsidRPr="009D0B4E" w:rsidRDefault="007830E4" w:rsidP="00AF196A">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D7F5F77" w14:textId="77777777" w:rsidR="007830E4" w:rsidRPr="009D0B4E" w:rsidRDefault="007830E4" w:rsidP="00AF196A">
      <w:pPr>
        <w:spacing w:line="240" w:lineRule="auto"/>
        <w:ind w:right="-90"/>
        <w:rPr>
          <w:sz w:val="20"/>
          <w:szCs w:val="20"/>
        </w:rPr>
      </w:pPr>
    </w:p>
    <w:p w14:paraId="5A7E1D17" w14:textId="77777777" w:rsidR="007830E4" w:rsidRPr="009D0B4E" w:rsidRDefault="007830E4" w:rsidP="00AF196A">
      <w:pPr>
        <w:spacing w:line="240" w:lineRule="auto"/>
        <w:ind w:right="-90"/>
        <w:rPr>
          <w:sz w:val="20"/>
          <w:szCs w:val="20"/>
        </w:rPr>
      </w:pPr>
      <w:r w:rsidRPr="009D0B4E">
        <w:rPr>
          <w:sz w:val="20"/>
        </w:rPr>
        <w:t>Exemples d'éléments permettant d'étayer l'évaluation :</w:t>
      </w:r>
    </w:p>
    <w:p w14:paraId="332ED26C" w14:textId="77777777" w:rsidR="007830E4" w:rsidRPr="009D0B4E" w:rsidRDefault="007830E4" w:rsidP="00AF196A">
      <w:pPr>
        <w:spacing w:line="240" w:lineRule="auto"/>
        <w:ind w:right="-90"/>
        <w:rPr>
          <w:sz w:val="20"/>
          <w:szCs w:val="20"/>
        </w:rPr>
      </w:pPr>
    </w:p>
    <w:p w14:paraId="264B559F" w14:textId="77777777" w:rsidR="007830E4" w:rsidRPr="009D0B4E" w:rsidRDefault="007830E4" w:rsidP="00AF196A">
      <w:pPr>
        <w:numPr>
          <w:ilvl w:val="0"/>
          <w:numId w:val="35"/>
        </w:numPr>
        <w:spacing w:line="240" w:lineRule="auto"/>
        <w:ind w:left="562" w:hanging="562"/>
        <w:rPr>
          <w:sz w:val="20"/>
          <w:szCs w:val="20"/>
        </w:rPr>
      </w:pPr>
      <w:r w:rsidRPr="009D0B4E">
        <w:rPr>
          <w:sz w:val="20"/>
        </w:rPr>
        <w:t xml:space="preserve">Dispositions de la Constitution ou autres </w:t>
      </w:r>
      <w:r>
        <w:rPr>
          <w:sz w:val="20"/>
        </w:rPr>
        <w:t>éléments</w:t>
      </w:r>
      <w:r w:rsidRPr="009D0B4E">
        <w:rPr>
          <w:sz w:val="20"/>
        </w:rPr>
        <w:t xml:space="preserve"> du cadre juridique </w:t>
      </w:r>
      <w:r>
        <w:rPr>
          <w:sz w:val="20"/>
        </w:rPr>
        <w:t xml:space="preserve">relatifs au </w:t>
      </w:r>
      <w:r w:rsidRPr="009D0B4E">
        <w:rPr>
          <w:sz w:val="20"/>
        </w:rPr>
        <w:t>fonctionnement du parlement concernant l'établissement et l'organisation des commissions parlementaires</w:t>
      </w:r>
    </w:p>
    <w:p w14:paraId="33208D2E" w14:textId="77777777" w:rsidR="007830E4" w:rsidRPr="009D0B4E" w:rsidRDefault="007830E4" w:rsidP="00AF196A">
      <w:pPr>
        <w:numPr>
          <w:ilvl w:val="0"/>
          <w:numId w:val="35"/>
        </w:numPr>
        <w:spacing w:line="240" w:lineRule="auto"/>
        <w:ind w:left="562" w:hanging="562"/>
        <w:rPr>
          <w:sz w:val="20"/>
          <w:szCs w:val="20"/>
        </w:rPr>
      </w:pPr>
      <w:r w:rsidRPr="009D0B4E">
        <w:rPr>
          <w:sz w:val="20"/>
        </w:rPr>
        <w:t xml:space="preserve">Dispositions du règlement du parlement se rapportant aux réunions des commissions </w:t>
      </w:r>
    </w:p>
    <w:p w14:paraId="02D4DE14" w14:textId="77777777" w:rsidR="007830E4" w:rsidRPr="009D0B4E" w:rsidRDefault="007830E4" w:rsidP="00AF196A">
      <w:pPr>
        <w:numPr>
          <w:ilvl w:val="0"/>
          <w:numId w:val="35"/>
        </w:numPr>
        <w:spacing w:line="240" w:lineRule="auto"/>
        <w:ind w:left="562" w:hanging="562"/>
        <w:rPr>
          <w:sz w:val="20"/>
          <w:szCs w:val="20"/>
        </w:rPr>
      </w:pPr>
      <w:r w:rsidRPr="009D0B4E">
        <w:rPr>
          <w:sz w:val="20"/>
          <w:szCs w:val="20"/>
        </w:rPr>
        <w:t xml:space="preserve">Dispositions du règlement du parlement attestant du fait que les réunions des commissions sont accessibles au public, hormis dans les cas dans lesquels il existe des motifs </w:t>
      </w:r>
      <w:r w:rsidRPr="009D0B4E">
        <w:rPr>
          <w:sz w:val="20"/>
          <w:szCs w:val="20"/>
          <w:highlight w:val="white"/>
        </w:rPr>
        <w:t>justifiant la tenue d'une réunion à huis clos</w:t>
      </w:r>
    </w:p>
    <w:p w14:paraId="3B5859DE" w14:textId="77777777" w:rsidR="007830E4" w:rsidRPr="009D0B4E" w:rsidRDefault="007830E4" w:rsidP="00AF196A">
      <w:pPr>
        <w:numPr>
          <w:ilvl w:val="0"/>
          <w:numId w:val="35"/>
        </w:numPr>
        <w:spacing w:line="240" w:lineRule="auto"/>
        <w:ind w:left="562" w:hanging="562"/>
        <w:rPr>
          <w:sz w:val="20"/>
          <w:szCs w:val="20"/>
        </w:rPr>
      </w:pPr>
      <w:r w:rsidRPr="009D0B4E">
        <w:rPr>
          <w:sz w:val="20"/>
          <w:szCs w:val="20"/>
        </w:rPr>
        <w:t>Organigramme du personnel desservant les commissions</w:t>
      </w:r>
      <w:r w:rsidRPr="009D0B4E">
        <w:rPr>
          <w:sz w:val="20"/>
        </w:rPr>
        <w:t xml:space="preserve"> </w:t>
      </w:r>
    </w:p>
    <w:p w14:paraId="477C60C2" w14:textId="77777777" w:rsidR="007830E4" w:rsidRPr="009D0B4E" w:rsidRDefault="007830E4" w:rsidP="00AF196A">
      <w:pPr>
        <w:numPr>
          <w:ilvl w:val="0"/>
          <w:numId w:val="35"/>
        </w:numPr>
        <w:spacing w:line="240" w:lineRule="auto"/>
        <w:ind w:left="562" w:hanging="562"/>
        <w:rPr>
          <w:sz w:val="20"/>
          <w:szCs w:val="20"/>
        </w:rPr>
      </w:pPr>
      <w:r w:rsidRPr="009D0B4E">
        <w:rPr>
          <w:sz w:val="20"/>
        </w:rPr>
        <w:t>Rapports et recommandations des commissions</w:t>
      </w:r>
    </w:p>
    <w:p w14:paraId="0998CB6C" w14:textId="77777777" w:rsidR="007830E4" w:rsidRPr="009D0B4E" w:rsidRDefault="007830E4" w:rsidP="00AF196A">
      <w:pPr>
        <w:spacing w:line="240" w:lineRule="auto"/>
        <w:ind w:right="-90"/>
        <w:rPr>
          <w:sz w:val="20"/>
          <w:szCs w:val="20"/>
        </w:rPr>
      </w:pPr>
    </w:p>
    <w:p w14:paraId="45C092A6" w14:textId="77777777" w:rsidR="007830E4" w:rsidRPr="009D0B4E" w:rsidRDefault="007830E4" w:rsidP="00AF196A">
      <w:pPr>
        <w:spacing w:line="240" w:lineRule="auto"/>
        <w:ind w:right="-90"/>
        <w:rPr>
          <w:sz w:val="20"/>
          <w:szCs w:val="20"/>
        </w:rPr>
      </w:pPr>
      <w:r w:rsidRPr="009D0B4E">
        <w:rPr>
          <w:sz w:val="20"/>
        </w:rPr>
        <w:t>Le cas échéant, merci de bien vouloir communiquer des observations ou exemples supplémentaires pour étayer l'évaluation</w:t>
      </w:r>
      <w:r>
        <w:rPr>
          <w:sz w:val="20"/>
        </w:rPr>
        <w:t>.</w:t>
      </w:r>
    </w:p>
    <w:p w14:paraId="07C6CECA" w14:textId="77777777" w:rsidR="007830E4" w:rsidRPr="009D0B4E" w:rsidRDefault="007830E4" w:rsidP="00AF196A">
      <w:pPr>
        <w:spacing w:line="240" w:lineRule="auto"/>
        <w:ind w:right="-90"/>
        <w:rPr>
          <w:sz w:val="20"/>
          <w:szCs w:val="20"/>
        </w:rPr>
      </w:pPr>
    </w:p>
    <w:p w14:paraId="70F7BEBF" w14:textId="77777777" w:rsidR="007830E4" w:rsidRPr="009D0B4E" w:rsidRDefault="007830E4" w:rsidP="00AF196A">
      <w:pPr>
        <w:pStyle w:val="Heading5"/>
      </w:pPr>
      <w:bookmarkStart w:id="203" w:name="_hkwr4hz2t018"/>
      <w:bookmarkEnd w:id="203"/>
      <w:r w:rsidRPr="009D0B4E">
        <w:t>Critère d'évaluation n° 1 : Cadre juridique</w:t>
      </w:r>
    </w:p>
    <w:p w14:paraId="6B5D9B65" w14:textId="77777777" w:rsidR="007830E4" w:rsidRPr="009D0B4E" w:rsidRDefault="007830E4" w:rsidP="00AF196A">
      <w:pPr>
        <w:spacing w:line="240" w:lineRule="auto"/>
        <w:ind w:right="-90"/>
        <w:rPr>
          <w:sz w:val="20"/>
          <w:szCs w:val="20"/>
        </w:rPr>
      </w:pPr>
      <w:r w:rsidRPr="009D0B4E">
        <w:rPr>
          <w:sz w:val="20"/>
        </w:rPr>
        <w:t xml:space="preserve">Le parlement dispose d'un mandat clair l'autorisant à créer des commissions et à définir leurs attributions, leurs fonctions, leur composition, leur gouvernance et leur fonctionnement. </w:t>
      </w:r>
    </w:p>
    <w:p w14:paraId="011F7532"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2909D119" w14:textId="77777777" w:rsidTr="000B0AB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DFAA40" w14:textId="77777777" w:rsidR="007830E4" w:rsidRPr="009D0B4E" w:rsidRDefault="007830E4" w:rsidP="00AF196A">
            <w:pPr>
              <w:jc w:val="center"/>
              <w:rPr>
                <w:rFonts w:eastAsia="Calibri"/>
                <w:sz w:val="20"/>
                <w:szCs w:val="20"/>
              </w:rPr>
            </w:pPr>
            <w:r w:rsidRPr="009D0B4E">
              <w:rPr>
                <w:sz w:val="20"/>
              </w:rPr>
              <w:t>Néant</w:t>
            </w:r>
          </w:p>
          <w:p w14:paraId="55931DBC"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E89B64" w14:textId="77777777" w:rsidR="007830E4" w:rsidRPr="009D0B4E" w:rsidRDefault="007830E4" w:rsidP="00AF196A">
            <w:pPr>
              <w:jc w:val="center"/>
              <w:rPr>
                <w:rFonts w:eastAsia="Calibri"/>
                <w:sz w:val="20"/>
                <w:szCs w:val="20"/>
              </w:rPr>
            </w:pPr>
            <w:r w:rsidRPr="009D0B4E">
              <w:rPr>
                <w:sz w:val="20"/>
              </w:rPr>
              <w:t xml:space="preserve">Médiocre </w:t>
            </w:r>
          </w:p>
          <w:p w14:paraId="019DFE4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30D76A" w14:textId="77777777" w:rsidR="007830E4" w:rsidRPr="009D0B4E" w:rsidRDefault="007830E4" w:rsidP="00AF196A">
            <w:pPr>
              <w:jc w:val="center"/>
              <w:rPr>
                <w:rFonts w:eastAsia="Calibri"/>
                <w:sz w:val="20"/>
                <w:szCs w:val="20"/>
              </w:rPr>
            </w:pPr>
            <w:r w:rsidRPr="009D0B4E">
              <w:rPr>
                <w:sz w:val="20"/>
              </w:rPr>
              <w:t>Moyen</w:t>
            </w:r>
          </w:p>
          <w:p w14:paraId="5DC4CD6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07FFB4" w14:textId="77777777" w:rsidR="007830E4" w:rsidRPr="009D0B4E" w:rsidRDefault="007830E4" w:rsidP="00AF196A">
            <w:pPr>
              <w:jc w:val="center"/>
              <w:rPr>
                <w:rFonts w:eastAsia="Calibri"/>
                <w:sz w:val="20"/>
                <w:szCs w:val="20"/>
              </w:rPr>
            </w:pPr>
            <w:r w:rsidRPr="009D0B4E">
              <w:rPr>
                <w:sz w:val="20"/>
              </w:rPr>
              <w:t>Bon</w:t>
            </w:r>
          </w:p>
          <w:p w14:paraId="67E98F7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323B87" w14:textId="77777777" w:rsidR="007830E4" w:rsidRPr="009D0B4E" w:rsidRDefault="007830E4" w:rsidP="00AF196A">
            <w:pPr>
              <w:jc w:val="center"/>
              <w:rPr>
                <w:rFonts w:eastAsia="Calibri"/>
                <w:sz w:val="20"/>
                <w:szCs w:val="20"/>
              </w:rPr>
            </w:pPr>
            <w:r w:rsidRPr="009D0B4E">
              <w:rPr>
                <w:sz w:val="20"/>
              </w:rPr>
              <w:t>Très bon</w:t>
            </w:r>
          </w:p>
          <w:p w14:paraId="5022555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50313716" w14:textId="77777777" w:rsidR="007830E4" w:rsidRPr="009D0B4E" w:rsidRDefault="007830E4" w:rsidP="00AF196A">
            <w:pPr>
              <w:jc w:val="center"/>
              <w:rPr>
                <w:rFonts w:eastAsia="Calibri"/>
                <w:sz w:val="20"/>
                <w:szCs w:val="20"/>
              </w:rPr>
            </w:pPr>
            <w:r w:rsidRPr="009D0B4E">
              <w:rPr>
                <w:sz w:val="20"/>
              </w:rPr>
              <w:t>Excellent</w:t>
            </w:r>
          </w:p>
          <w:p w14:paraId="0B1B153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21742392"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7780E"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4BB5B855" w14:textId="77777777" w:rsidR="007830E4" w:rsidRPr="009D0B4E" w:rsidRDefault="007830E4" w:rsidP="00AF196A">
            <w:pPr>
              <w:rPr>
                <w:rFonts w:eastAsia="Calibri"/>
                <w:color w:val="0000FF"/>
                <w:sz w:val="20"/>
                <w:szCs w:val="20"/>
              </w:rPr>
            </w:pPr>
          </w:p>
          <w:p w14:paraId="156D697A" w14:textId="77777777" w:rsidR="007830E4" w:rsidRPr="009D0B4E" w:rsidRDefault="007830E4" w:rsidP="00AF196A">
            <w:pPr>
              <w:rPr>
                <w:rFonts w:eastAsia="Calibri"/>
                <w:color w:val="0000FF"/>
                <w:sz w:val="20"/>
                <w:szCs w:val="20"/>
              </w:rPr>
            </w:pPr>
          </w:p>
        </w:tc>
      </w:tr>
    </w:tbl>
    <w:p w14:paraId="7F855EFE" w14:textId="77777777" w:rsidR="007830E4" w:rsidRPr="009D0B4E" w:rsidRDefault="007830E4" w:rsidP="00AF196A">
      <w:pPr>
        <w:pStyle w:val="Heading5"/>
      </w:pPr>
      <w:bookmarkStart w:id="204" w:name="_r2278y65s1m2"/>
      <w:bookmarkEnd w:id="204"/>
      <w:r w:rsidRPr="009D0B4E">
        <w:t>Critère d'évaluation n° 2 : Rôle</w:t>
      </w:r>
    </w:p>
    <w:p w14:paraId="3A9A3700" w14:textId="77777777" w:rsidR="007830E4" w:rsidRPr="009D0B4E" w:rsidRDefault="007830E4" w:rsidP="00AF196A">
      <w:pPr>
        <w:spacing w:line="240" w:lineRule="auto"/>
        <w:ind w:right="-90"/>
        <w:rPr>
          <w:sz w:val="20"/>
          <w:szCs w:val="20"/>
        </w:rPr>
      </w:pPr>
      <w:r w:rsidRPr="009D0B4E">
        <w:rPr>
          <w:sz w:val="20"/>
        </w:rPr>
        <w:t>Les commissions parlementaires sont chargées d'examiner les projets/propositions de loi, d'obtenir des informations auprès de l'exécutif, de convoquer les responsables gouvernementaux, de communiquer leurs conclusions au parlement et de formuler des recommandations.</w:t>
      </w:r>
    </w:p>
    <w:p w14:paraId="493CD73D"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38B14ED8" w14:textId="77777777" w:rsidTr="006E2F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1A09A4" w14:textId="77777777" w:rsidR="007830E4" w:rsidRPr="009D0B4E" w:rsidRDefault="007830E4" w:rsidP="00AF196A">
            <w:pPr>
              <w:jc w:val="center"/>
              <w:rPr>
                <w:rFonts w:eastAsia="Calibri"/>
                <w:sz w:val="20"/>
                <w:szCs w:val="20"/>
              </w:rPr>
            </w:pPr>
            <w:r w:rsidRPr="009D0B4E">
              <w:rPr>
                <w:sz w:val="20"/>
              </w:rPr>
              <w:t>Néant</w:t>
            </w:r>
          </w:p>
          <w:p w14:paraId="07F0A130"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64624A" w14:textId="77777777" w:rsidR="007830E4" w:rsidRPr="009D0B4E" w:rsidRDefault="007830E4" w:rsidP="00AF196A">
            <w:pPr>
              <w:jc w:val="center"/>
              <w:rPr>
                <w:rFonts w:eastAsia="Calibri"/>
                <w:sz w:val="20"/>
                <w:szCs w:val="20"/>
              </w:rPr>
            </w:pPr>
            <w:r w:rsidRPr="009D0B4E">
              <w:rPr>
                <w:sz w:val="20"/>
              </w:rPr>
              <w:t xml:space="preserve">Médiocre </w:t>
            </w:r>
          </w:p>
          <w:p w14:paraId="671B7F0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E5410E" w14:textId="77777777" w:rsidR="007830E4" w:rsidRPr="009D0B4E" w:rsidRDefault="007830E4" w:rsidP="00AF196A">
            <w:pPr>
              <w:jc w:val="center"/>
              <w:rPr>
                <w:rFonts w:eastAsia="Calibri"/>
                <w:sz w:val="20"/>
                <w:szCs w:val="20"/>
              </w:rPr>
            </w:pPr>
            <w:r w:rsidRPr="009D0B4E">
              <w:rPr>
                <w:sz w:val="20"/>
              </w:rPr>
              <w:t>Moyen</w:t>
            </w:r>
          </w:p>
          <w:p w14:paraId="09FD8630"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119995" w14:textId="77777777" w:rsidR="007830E4" w:rsidRPr="009D0B4E" w:rsidRDefault="007830E4" w:rsidP="00AF196A">
            <w:pPr>
              <w:jc w:val="center"/>
              <w:rPr>
                <w:rFonts w:eastAsia="Calibri"/>
                <w:sz w:val="20"/>
                <w:szCs w:val="20"/>
              </w:rPr>
            </w:pPr>
            <w:r w:rsidRPr="009D0B4E">
              <w:rPr>
                <w:sz w:val="20"/>
              </w:rPr>
              <w:t>Bon</w:t>
            </w:r>
          </w:p>
          <w:p w14:paraId="643DC12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2878DF" w14:textId="77777777" w:rsidR="007830E4" w:rsidRPr="009D0B4E" w:rsidRDefault="007830E4" w:rsidP="00AF196A">
            <w:pPr>
              <w:jc w:val="center"/>
              <w:rPr>
                <w:rFonts w:eastAsia="Calibri"/>
                <w:sz w:val="20"/>
                <w:szCs w:val="20"/>
              </w:rPr>
            </w:pPr>
            <w:r w:rsidRPr="009D0B4E">
              <w:rPr>
                <w:sz w:val="20"/>
              </w:rPr>
              <w:t>Très bon</w:t>
            </w:r>
          </w:p>
          <w:p w14:paraId="1BB1CC3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F44595" w14:textId="77777777" w:rsidR="007830E4" w:rsidRPr="009D0B4E" w:rsidRDefault="007830E4" w:rsidP="00AF196A">
            <w:pPr>
              <w:jc w:val="center"/>
              <w:rPr>
                <w:rFonts w:eastAsia="Calibri"/>
                <w:sz w:val="20"/>
                <w:szCs w:val="20"/>
              </w:rPr>
            </w:pPr>
            <w:r w:rsidRPr="009D0B4E">
              <w:rPr>
                <w:sz w:val="20"/>
              </w:rPr>
              <w:t>Excellent</w:t>
            </w:r>
          </w:p>
          <w:p w14:paraId="4C1E124F"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42169C5C" w14:textId="77777777" w:rsidTr="006E2F2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A8EC3"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4CB37D98" w14:textId="77777777" w:rsidR="007830E4" w:rsidRPr="009D0B4E" w:rsidRDefault="007830E4" w:rsidP="00AF196A">
            <w:pPr>
              <w:rPr>
                <w:rFonts w:eastAsia="Calibri"/>
                <w:color w:val="0000FF"/>
                <w:sz w:val="20"/>
                <w:szCs w:val="20"/>
              </w:rPr>
            </w:pPr>
          </w:p>
          <w:p w14:paraId="1CE6173F" w14:textId="77777777" w:rsidR="007830E4" w:rsidRPr="009D0B4E" w:rsidRDefault="007830E4" w:rsidP="00AF196A">
            <w:pPr>
              <w:rPr>
                <w:rFonts w:eastAsia="Calibri"/>
                <w:color w:val="0000FF"/>
                <w:sz w:val="20"/>
                <w:szCs w:val="20"/>
              </w:rPr>
            </w:pPr>
          </w:p>
        </w:tc>
      </w:tr>
    </w:tbl>
    <w:p w14:paraId="78795268" w14:textId="77777777" w:rsidR="007830E4" w:rsidRPr="009D0B4E" w:rsidRDefault="007830E4" w:rsidP="00AF196A">
      <w:pPr>
        <w:pStyle w:val="Heading5"/>
      </w:pPr>
      <w:r w:rsidRPr="009D0B4E">
        <w:lastRenderedPageBreak/>
        <w:t xml:space="preserve">Critère d'évaluation n° 3 : Mode de fonctionnement </w:t>
      </w:r>
    </w:p>
    <w:p w14:paraId="615B4994" w14:textId="77777777" w:rsidR="007830E4" w:rsidRPr="009D0B4E" w:rsidRDefault="007830E4" w:rsidP="00AF196A">
      <w:pPr>
        <w:spacing w:line="240" w:lineRule="auto"/>
        <w:ind w:right="-90"/>
        <w:rPr>
          <w:sz w:val="20"/>
          <w:szCs w:val="20"/>
        </w:rPr>
      </w:pPr>
      <w:r w:rsidRPr="009D0B4E">
        <w:rPr>
          <w:sz w:val="20"/>
        </w:rPr>
        <w:t xml:space="preserve">Le règlement du parlement fixe des règles claires pour ce qui est des réunions des commissions, notamment le calendrier </w:t>
      </w:r>
      <w:r>
        <w:rPr>
          <w:sz w:val="20"/>
        </w:rPr>
        <w:t>et</w:t>
      </w:r>
      <w:r w:rsidRPr="009D0B4E">
        <w:rPr>
          <w:sz w:val="20"/>
        </w:rPr>
        <w:t xml:space="preserve"> la convocation des réunions, l'élaboration, l'approbation et la diffusion de l'ordre du jour, le quorum, la présidence, le compte rendu, le vote et la présentation d</w:t>
      </w:r>
      <w:r>
        <w:rPr>
          <w:sz w:val="20"/>
        </w:rPr>
        <w:t>e</w:t>
      </w:r>
      <w:r w:rsidRPr="009D0B4E">
        <w:rPr>
          <w:sz w:val="20"/>
        </w:rPr>
        <w:t xml:space="preserve"> rapport</w:t>
      </w:r>
      <w:r>
        <w:rPr>
          <w:sz w:val="20"/>
        </w:rPr>
        <w:t>s</w:t>
      </w:r>
      <w:r w:rsidRPr="009D0B4E">
        <w:rPr>
          <w:sz w:val="20"/>
        </w:rPr>
        <w:t>.</w:t>
      </w:r>
    </w:p>
    <w:p w14:paraId="06229EE4"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152F696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36486C" w14:textId="77777777" w:rsidR="007830E4" w:rsidRPr="009D0B4E" w:rsidRDefault="007830E4" w:rsidP="00AF196A">
            <w:pPr>
              <w:jc w:val="center"/>
              <w:rPr>
                <w:rFonts w:eastAsia="Calibri"/>
                <w:sz w:val="20"/>
                <w:szCs w:val="20"/>
              </w:rPr>
            </w:pPr>
            <w:bookmarkStart w:id="205" w:name="_dtccaorit9re"/>
            <w:bookmarkStart w:id="206" w:name="_idf28k9b44ra"/>
            <w:bookmarkEnd w:id="205"/>
            <w:bookmarkEnd w:id="206"/>
            <w:r w:rsidRPr="009D0B4E">
              <w:rPr>
                <w:sz w:val="20"/>
              </w:rPr>
              <w:t>Néant</w:t>
            </w:r>
          </w:p>
          <w:p w14:paraId="32854EE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30842E" w14:textId="77777777" w:rsidR="007830E4" w:rsidRPr="009D0B4E" w:rsidRDefault="007830E4" w:rsidP="00AF196A">
            <w:pPr>
              <w:jc w:val="center"/>
              <w:rPr>
                <w:rFonts w:eastAsia="Calibri"/>
                <w:sz w:val="20"/>
                <w:szCs w:val="20"/>
              </w:rPr>
            </w:pPr>
            <w:r w:rsidRPr="009D0B4E">
              <w:rPr>
                <w:sz w:val="20"/>
              </w:rPr>
              <w:t xml:space="preserve">Médiocre </w:t>
            </w:r>
          </w:p>
          <w:p w14:paraId="434B9C2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B22390" w14:textId="77777777" w:rsidR="007830E4" w:rsidRPr="009D0B4E" w:rsidRDefault="007830E4" w:rsidP="00AF196A">
            <w:pPr>
              <w:jc w:val="center"/>
              <w:rPr>
                <w:rFonts w:eastAsia="Calibri"/>
                <w:sz w:val="20"/>
                <w:szCs w:val="20"/>
              </w:rPr>
            </w:pPr>
            <w:r w:rsidRPr="009D0B4E">
              <w:rPr>
                <w:sz w:val="20"/>
              </w:rPr>
              <w:t>Moyen</w:t>
            </w:r>
          </w:p>
          <w:p w14:paraId="3B0B294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3B33BA" w14:textId="77777777" w:rsidR="007830E4" w:rsidRPr="009D0B4E" w:rsidRDefault="007830E4" w:rsidP="00AF196A">
            <w:pPr>
              <w:jc w:val="center"/>
              <w:rPr>
                <w:rFonts w:eastAsia="Calibri"/>
                <w:sz w:val="20"/>
                <w:szCs w:val="20"/>
              </w:rPr>
            </w:pPr>
            <w:r w:rsidRPr="009D0B4E">
              <w:rPr>
                <w:sz w:val="20"/>
              </w:rPr>
              <w:t>Bon</w:t>
            </w:r>
          </w:p>
          <w:p w14:paraId="183C437C"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F5A883" w14:textId="77777777" w:rsidR="007830E4" w:rsidRPr="009D0B4E" w:rsidRDefault="007830E4" w:rsidP="00AF196A">
            <w:pPr>
              <w:jc w:val="center"/>
              <w:rPr>
                <w:rFonts w:eastAsia="Calibri"/>
                <w:sz w:val="20"/>
                <w:szCs w:val="20"/>
              </w:rPr>
            </w:pPr>
            <w:r w:rsidRPr="009D0B4E">
              <w:rPr>
                <w:sz w:val="20"/>
              </w:rPr>
              <w:t>Très bon</w:t>
            </w:r>
          </w:p>
          <w:p w14:paraId="1D4E99D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B705DF6" w14:textId="77777777" w:rsidR="007830E4" w:rsidRPr="009D0B4E" w:rsidRDefault="007830E4" w:rsidP="00AF196A">
            <w:pPr>
              <w:jc w:val="center"/>
              <w:rPr>
                <w:rFonts w:eastAsia="Calibri"/>
                <w:sz w:val="20"/>
                <w:szCs w:val="20"/>
              </w:rPr>
            </w:pPr>
            <w:r w:rsidRPr="009D0B4E">
              <w:rPr>
                <w:sz w:val="20"/>
              </w:rPr>
              <w:t>Excellent</w:t>
            </w:r>
          </w:p>
          <w:p w14:paraId="50D1A18C"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7C3EDF6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A68D5"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79C48EDD" w14:textId="77777777" w:rsidR="007830E4" w:rsidRPr="009D0B4E" w:rsidRDefault="007830E4" w:rsidP="00AF196A">
            <w:pPr>
              <w:rPr>
                <w:rFonts w:eastAsia="Calibri"/>
                <w:color w:val="0000FF"/>
                <w:sz w:val="20"/>
                <w:szCs w:val="20"/>
              </w:rPr>
            </w:pPr>
          </w:p>
          <w:p w14:paraId="04A9AC2D" w14:textId="77777777" w:rsidR="007830E4" w:rsidRPr="009D0B4E" w:rsidRDefault="007830E4" w:rsidP="00AF196A">
            <w:pPr>
              <w:rPr>
                <w:rFonts w:eastAsia="Calibri"/>
                <w:color w:val="0000FF"/>
                <w:sz w:val="20"/>
                <w:szCs w:val="20"/>
              </w:rPr>
            </w:pPr>
          </w:p>
        </w:tc>
      </w:tr>
    </w:tbl>
    <w:p w14:paraId="130EA228" w14:textId="77777777" w:rsidR="007830E4" w:rsidRPr="009D0B4E" w:rsidRDefault="007830E4" w:rsidP="00AF196A">
      <w:pPr>
        <w:pStyle w:val="Heading5"/>
      </w:pPr>
      <w:r w:rsidRPr="009D0B4E">
        <w:t xml:space="preserve">Critère d'évaluation n° 4 : Transparence </w:t>
      </w:r>
    </w:p>
    <w:p w14:paraId="336FA3AF" w14:textId="77777777" w:rsidR="007830E4" w:rsidRPr="009D0B4E" w:rsidRDefault="007830E4" w:rsidP="00AF196A">
      <w:pPr>
        <w:spacing w:line="240" w:lineRule="auto"/>
        <w:ind w:right="-90"/>
        <w:rPr>
          <w:sz w:val="20"/>
          <w:szCs w:val="20"/>
        </w:rPr>
      </w:pPr>
      <w:r w:rsidRPr="009D0B4E">
        <w:rPr>
          <w:sz w:val="20"/>
        </w:rPr>
        <w:t xml:space="preserve">Les réunions des commissions sont accessibles au public, hormis dans les cas dans lesquels il existe des motifs </w:t>
      </w:r>
      <w:r w:rsidRPr="006F7A3D">
        <w:rPr>
          <w:sz w:val="20"/>
        </w:rPr>
        <w:t>justifiant la tenue d'une réunion à huis clos. Les réunions sont diffusées en direct sur une chaîne de télévision ou Internet ou</w:t>
      </w:r>
      <w:r w:rsidRPr="009D0B4E">
        <w:rPr>
          <w:sz w:val="20"/>
        </w:rPr>
        <w:t xml:space="preserve"> enregistrées pour que le public puisse y accéder en différé. La documentation des commissions est accessible au public.</w:t>
      </w:r>
    </w:p>
    <w:p w14:paraId="5CE75188"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6E566736"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2FA9E5" w14:textId="77777777" w:rsidR="007830E4" w:rsidRPr="009D0B4E" w:rsidRDefault="007830E4" w:rsidP="00AF196A">
            <w:pPr>
              <w:jc w:val="center"/>
              <w:rPr>
                <w:rFonts w:eastAsia="Calibri"/>
                <w:sz w:val="20"/>
                <w:szCs w:val="20"/>
              </w:rPr>
            </w:pPr>
            <w:bookmarkStart w:id="207" w:name="_h07pl47cqkjo"/>
            <w:bookmarkEnd w:id="207"/>
            <w:r w:rsidRPr="009D0B4E">
              <w:rPr>
                <w:sz w:val="20"/>
              </w:rPr>
              <w:t>Néant</w:t>
            </w:r>
          </w:p>
          <w:p w14:paraId="0C9587B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8442EF" w14:textId="77777777" w:rsidR="007830E4" w:rsidRPr="009D0B4E" w:rsidRDefault="007830E4" w:rsidP="00AF196A">
            <w:pPr>
              <w:jc w:val="center"/>
              <w:rPr>
                <w:rFonts w:eastAsia="Calibri"/>
                <w:sz w:val="20"/>
                <w:szCs w:val="20"/>
              </w:rPr>
            </w:pPr>
            <w:r w:rsidRPr="009D0B4E">
              <w:rPr>
                <w:sz w:val="20"/>
              </w:rPr>
              <w:t xml:space="preserve">Médiocre </w:t>
            </w:r>
          </w:p>
          <w:p w14:paraId="7008A14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208541" w14:textId="77777777" w:rsidR="007830E4" w:rsidRPr="009D0B4E" w:rsidRDefault="007830E4" w:rsidP="00AF196A">
            <w:pPr>
              <w:jc w:val="center"/>
              <w:rPr>
                <w:rFonts w:eastAsia="Calibri"/>
                <w:sz w:val="20"/>
                <w:szCs w:val="20"/>
              </w:rPr>
            </w:pPr>
            <w:r w:rsidRPr="009D0B4E">
              <w:rPr>
                <w:sz w:val="20"/>
              </w:rPr>
              <w:t>Moyen</w:t>
            </w:r>
          </w:p>
          <w:p w14:paraId="78A4BB5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B409AA" w14:textId="77777777" w:rsidR="007830E4" w:rsidRPr="009D0B4E" w:rsidRDefault="007830E4" w:rsidP="00AF196A">
            <w:pPr>
              <w:jc w:val="center"/>
              <w:rPr>
                <w:rFonts w:eastAsia="Calibri"/>
                <w:sz w:val="20"/>
                <w:szCs w:val="20"/>
              </w:rPr>
            </w:pPr>
            <w:r w:rsidRPr="009D0B4E">
              <w:rPr>
                <w:sz w:val="20"/>
              </w:rPr>
              <w:t>Bon</w:t>
            </w:r>
          </w:p>
          <w:p w14:paraId="2FE3B1C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27CBCD" w14:textId="77777777" w:rsidR="007830E4" w:rsidRPr="009D0B4E" w:rsidRDefault="007830E4" w:rsidP="00AF196A">
            <w:pPr>
              <w:jc w:val="center"/>
              <w:rPr>
                <w:rFonts w:eastAsia="Calibri"/>
                <w:sz w:val="20"/>
                <w:szCs w:val="20"/>
              </w:rPr>
            </w:pPr>
            <w:r w:rsidRPr="009D0B4E">
              <w:rPr>
                <w:sz w:val="20"/>
              </w:rPr>
              <w:t>Très bon</w:t>
            </w:r>
          </w:p>
          <w:p w14:paraId="0AC24D4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B1B02B7" w14:textId="77777777" w:rsidR="007830E4" w:rsidRPr="009D0B4E" w:rsidRDefault="007830E4" w:rsidP="00AF196A">
            <w:pPr>
              <w:jc w:val="center"/>
              <w:rPr>
                <w:rFonts w:eastAsia="Calibri"/>
                <w:sz w:val="20"/>
                <w:szCs w:val="20"/>
              </w:rPr>
            </w:pPr>
            <w:r w:rsidRPr="009D0B4E">
              <w:rPr>
                <w:sz w:val="20"/>
              </w:rPr>
              <w:t>Excellent</w:t>
            </w:r>
          </w:p>
          <w:p w14:paraId="36441E97"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43F0790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27317"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55C5DF31" w14:textId="77777777" w:rsidR="007830E4" w:rsidRPr="009D0B4E" w:rsidRDefault="007830E4" w:rsidP="00AF196A">
            <w:pPr>
              <w:rPr>
                <w:rFonts w:eastAsia="Calibri"/>
                <w:color w:val="0000FF"/>
                <w:sz w:val="20"/>
                <w:szCs w:val="20"/>
              </w:rPr>
            </w:pPr>
          </w:p>
          <w:p w14:paraId="23105097" w14:textId="77777777" w:rsidR="007830E4" w:rsidRPr="009D0B4E" w:rsidRDefault="007830E4" w:rsidP="00AF196A">
            <w:pPr>
              <w:rPr>
                <w:rFonts w:eastAsia="Calibri"/>
                <w:color w:val="0000FF"/>
                <w:sz w:val="20"/>
                <w:szCs w:val="20"/>
              </w:rPr>
            </w:pPr>
          </w:p>
        </w:tc>
      </w:tr>
    </w:tbl>
    <w:p w14:paraId="7B5F3EDA" w14:textId="77777777" w:rsidR="007830E4" w:rsidRPr="009D0B4E" w:rsidRDefault="007830E4" w:rsidP="00AF196A">
      <w:pPr>
        <w:pStyle w:val="Heading5"/>
      </w:pPr>
      <w:r w:rsidRPr="009D0B4E">
        <w:t>Critère d'évaluation n° 5 : Ressources</w:t>
      </w:r>
    </w:p>
    <w:p w14:paraId="0FFB3E70" w14:textId="77777777" w:rsidR="007830E4" w:rsidRPr="009D0B4E" w:rsidRDefault="007830E4" w:rsidP="00AF196A">
      <w:pPr>
        <w:spacing w:line="240" w:lineRule="auto"/>
        <w:ind w:right="-90"/>
        <w:rPr>
          <w:sz w:val="20"/>
          <w:szCs w:val="20"/>
        </w:rPr>
      </w:pPr>
      <w:r w:rsidRPr="009D0B4E">
        <w:rPr>
          <w:sz w:val="20"/>
        </w:rPr>
        <w:t>Les commissions parlementaires peuvent s'appuyer sur des ressources administratives, financières et humaines suffisantes, notamment du personnel qualifié.</w:t>
      </w:r>
    </w:p>
    <w:p w14:paraId="3497114D"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55166150"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7F7CCF" w14:textId="77777777" w:rsidR="007830E4" w:rsidRPr="009D0B4E" w:rsidRDefault="007830E4" w:rsidP="00AF196A">
            <w:pPr>
              <w:jc w:val="center"/>
              <w:rPr>
                <w:rFonts w:eastAsia="Calibri"/>
                <w:sz w:val="20"/>
                <w:szCs w:val="20"/>
              </w:rPr>
            </w:pPr>
            <w:bookmarkStart w:id="208" w:name="_ccae7brzdobc"/>
            <w:bookmarkEnd w:id="208"/>
            <w:r w:rsidRPr="009D0B4E">
              <w:rPr>
                <w:sz w:val="20"/>
              </w:rPr>
              <w:t>Néant</w:t>
            </w:r>
          </w:p>
          <w:p w14:paraId="0FE3CFC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A65F61" w14:textId="77777777" w:rsidR="007830E4" w:rsidRPr="009D0B4E" w:rsidRDefault="007830E4" w:rsidP="00AF196A">
            <w:pPr>
              <w:jc w:val="center"/>
              <w:rPr>
                <w:rFonts w:eastAsia="Calibri"/>
                <w:sz w:val="20"/>
                <w:szCs w:val="20"/>
              </w:rPr>
            </w:pPr>
            <w:r w:rsidRPr="009D0B4E">
              <w:rPr>
                <w:sz w:val="20"/>
              </w:rPr>
              <w:t xml:space="preserve">Médiocre </w:t>
            </w:r>
          </w:p>
          <w:p w14:paraId="56A5E98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FC98FD" w14:textId="77777777" w:rsidR="007830E4" w:rsidRPr="009D0B4E" w:rsidRDefault="007830E4" w:rsidP="00AF196A">
            <w:pPr>
              <w:jc w:val="center"/>
              <w:rPr>
                <w:rFonts w:eastAsia="Calibri"/>
                <w:sz w:val="20"/>
                <w:szCs w:val="20"/>
              </w:rPr>
            </w:pPr>
            <w:r w:rsidRPr="009D0B4E">
              <w:rPr>
                <w:sz w:val="20"/>
              </w:rPr>
              <w:t>Moyen</w:t>
            </w:r>
          </w:p>
          <w:p w14:paraId="3685FD8C"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5CC351" w14:textId="77777777" w:rsidR="007830E4" w:rsidRPr="009D0B4E" w:rsidRDefault="007830E4" w:rsidP="00AF196A">
            <w:pPr>
              <w:jc w:val="center"/>
              <w:rPr>
                <w:rFonts w:eastAsia="Calibri"/>
                <w:sz w:val="20"/>
                <w:szCs w:val="20"/>
              </w:rPr>
            </w:pPr>
            <w:r w:rsidRPr="009D0B4E">
              <w:rPr>
                <w:sz w:val="20"/>
              </w:rPr>
              <w:t>Bon</w:t>
            </w:r>
          </w:p>
          <w:p w14:paraId="7ABDE3FF"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E0AB37" w14:textId="77777777" w:rsidR="007830E4" w:rsidRPr="009D0B4E" w:rsidRDefault="007830E4" w:rsidP="00AF196A">
            <w:pPr>
              <w:jc w:val="center"/>
              <w:rPr>
                <w:rFonts w:eastAsia="Calibri"/>
                <w:sz w:val="20"/>
                <w:szCs w:val="20"/>
              </w:rPr>
            </w:pPr>
            <w:r w:rsidRPr="009D0B4E">
              <w:rPr>
                <w:sz w:val="20"/>
              </w:rPr>
              <w:t>Très bon</w:t>
            </w:r>
          </w:p>
          <w:p w14:paraId="0315474F"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25D4B82" w14:textId="77777777" w:rsidR="007830E4" w:rsidRPr="009D0B4E" w:rsidRDefault="007830E4" w:rsidP="00AF196A">
            <w:pPr>
              <w:jc w:val="center"/>
              <w:rPr>
                <w:rFonts w:eastAsia="Calibri"/>
                <w:sz w:val="20"/>
                <w:szCs w:val="20"/>
              </w:rPr>
            </w:pPr>
            <w:r w:rsidRPr="009D0B4E">
              <w:rPr>
                <w:sz w:val="20"/>
              </w:rPr>
              <w:t>Excellent</w:t>
            </w:r>
          </w:p>
          <w:p w14:paraId="3026A1B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25F35C0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01B9E"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57506945" w14:textId="77777777" w:rsidR="007830E4" w:rsidRPr="009D0B4E" w:rsidRDefault="007830E4" w:rsidP="00AF196A">
            <w:pPr>
              <w:rPr>
                <w:rFonts w:eastAsia="Calibri"/>
                <w:color w:val="0000FF"/>
                <w:sz w:val="20"/>
                <w:szCs w:val="20"/>
              </w:rPr>
            </w:pPr>
          </w:p>
          <w:p w14:paraId="42E352FC" w14:textId="77777777" w:rsidR="007830E4" w:rsidRPr="009D0B4E" w:rsidRDefault="007830E4" w:rsidP="00AF196A">
            <w:pPr>
              <w:rPr>
                <w:rFonts w:eastAsia="Calibri"/>
                <w:color w:val="0000FF"/>
                <w:sz w:val="20"/>
                <w:szCs w:val="20"/>
              </w:rPr>
            </w:pPr>
          </w:p>
        </w:tc>
      </w:tr>
    </w:tbl>
    <w:p w14:paraId="041D264C" w14:textId="77777777" w:rsidR="007830E4" w:rsidRPr="009D0B4E" w:rsidRDefault="007830E4" w:rsidP="00AF196A">
      <w:pPr>
        <w:pStyle w:val="Heading5"/>
      </w:pPr>
      <w:r w:rsidRPr="009D0B4E">
        <w:t>Critère d'évaluation n° 6 : Pratique</w:t>
      </w:r>
    </w:p>
    <w:p w14:paraId="6D52F139" w14:textId="77777777" w:rsidR="007830E4" w:rsidRPr="009D0B4E" w:rsidRDefault="007830E4" w:rsidP="00AF196A">
      <w:pPr>
        <w:spacing w:line="240" w:lineRule="auto"/>
        <w:ind w:right="-90"/>
        <w:rPr>
          <w:sz w:val="20"/>
          <w:szCs w:val="20"/>
        </w:rPr>
      </w:pPr>
      <w:r w:rsidRPr="009D0B4E">
        <w:rPr>
          <w:sz w:val="20"/>
        </w:rPr>
        <w:t xml:space="preserve">Dans la pratique, les commissions se réunissent à intervalles réguliers sur la base d'un ordre du jour dûment approuvé et publié. Les commissions dialoguent avec le public par divers biais. Les décisions, les observations, les recommandations et autres conclusions des commissions sont transcrites et transmises au parlement. </w:t>
      </w:r>
    </w:p>
    <w:p w14:paraId="21FCF9B7" w14:textId="77777777" w:rsidR="007830E4" w:rsidRPr="009D0B4E" w:rsidRDefault="007830E4" w:rsidP="00AF196A">
      <w:pPr>
        <w:spacing w:line="240" w:lineRule="auto"/>
        <w:ind w:right="-90"/>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7830E4" w:rsidRPr="009D0B4E" w14:paraId="30F383FC"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04AB70" w14:textId="77777777" w:rsidR="007830E4" w:rsidRPr="009D0B4E" w:rsidRDefault="007830E4" w:rsidP="00AF196A">
            <w:pPr>
              <w:jc w:val="center"/>
              <w:rPr>
                <w:rFonts w:eastAsia="Calibri"/>
                <w:sz w:val="20"/>
                <w:szCs w:val="20"/>
              </w:rPr>
            </w:pPr>
            <w:bookmarkStart w:id="209" w:name="_3zcww45mez0d"/>
            <w:bookmarkEnd w:id="209"/>
            <w:r w:rsidRPr="009D0B4E">
              <w:rPr>
                <w:sz w:val="20"/>
              </w:rPr>
              <w:t>Néant</w:t>
            </w:r>
          </w:p>
          <w:p w14:paraId="2B31A5E1"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B57970" w14:textId="77777777" w:rsidR="007830E4" w:rsidRPr="009D0B4E" w:rsidRDefault="007830E4" w:rsidP="00AF196A">
            <w:pPr>
              <w:jc w:val="center"/>
              <w:rPr>
                <w:rFonts w:eastAsia="Calibri"/>
                <w:sz w:val="20"/>
                <w:szCs w:val="20"/>
              </w:rPr>
            </w:pPr>
            <w:r w:rsidRPr="009D0B4E">
              <w:rPr>
                <w:sz w:val="20"/>
              </w:rPr>
              <w:t xml:space="preserve">Médiocre </w:t>
            </w:r>
          </w:p>
          <w:p w14:paraId="0F0094B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561C91" w14:textId="77777777" w:rsidR="007830E4" w:rsidRPr="009D0B4E" w:rsidRDefault="007830E4" w:rsidP="00AF196A">
            <w:pPr>
              <w:jc w:val="center"/>
              <w:rPr>
                <w:rFonts w:eastAsia="Calibri"/>
                <w:sz w:val="20"/>
                <w:szCs w:val="20"/>
              </w:rPr>
            </w:pPr>
            <w:r w:rsidRPr="009D0B4E">
              <w:rPr>
                <w:sz w:val="20"/>
              </w:rPr>
              <w:t>Moyen</w:t>
            </w:r>
          </w:p>
          <w:p w14:paraId="1692ADF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28E9A3" w14:textId="77777777" w:rsidR="007830E4" w:rsidRPr="009D0B4E" w:rsidRDefault="007830E4" w:rsidP="00AF196A">
            <w:pPr>
              <w:jc w:val="center"/>
              <w:rPr>
                <w:rFonts w:eastAsia="Calibri"/>
                <w:sz w:val="20"/>
                <w:szCs w:val="20"/>
              </w:rPr>
            </w:pPr>
            <w:r w:rsidRPr="009D0B4E">
              <w:rPr>
                <w:sz w:val="20"/>
              </w:rPr>
              <w:t>Bon</w:t>
            </w:r>
          </w:p>
          <w:p w14:paraId="0097C89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F693FE" w14:textId="77777777" w:rsidR="007830E4" w:rsidRPr="009D0B4E" w:rsidRDefault="007830E4" w:rsidP="00AF196A">
            <w:pPr>
              <w:jc w:val="center"/>
              <w:rPr>
                <w:rFonts w:eastAsia="Calibri"/>
                <w:sz w:val="20"/>
                <w:szCs w:val="20"/>
              </w:rPr>
            </w:pPr>
            <w:r w:rsidRPr="009D0B4E">
              <w:rPr>
                <w:sz w:val="20"/>
              </w:rPr>
              <w:t>Très bon</w:t>
            </w:r>
          </w:p>
          <w:p w14:paraId="63985EA3"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67737B5D" w14:textId="77777777" w:rsidR="007830E4" w:rsidRPr="009D0B4E" w:rsidRDefault="007830E4" w:rsidP="00AF196A">
            <w:pPr>
              <w:jc w:val="center"/>
              <w:rPr>
                <w:rFonts w:eastAsia="Calibri"/>
                <w:sz w:val="20"/>
                <w:szCs w:val="20"/>
              </w:rPr>
            </w:pPr>
            <w:r w:rsidRPr="009D0B4E">
              <w:rPr>
                <w:sz w:val="20"/>
              </w:rPr>
              <w:t>Excellent</w:t>
            </w:r>
          </w:p>
          <w:p w14:paraId="54508B0E"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33756C31"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B239B" w14:textId="77777777" w:rsidR="007830E4" w:rsidRPr="009D0B4E" w:rsidRDefault="007830E4" w:rsidP="00AF196A">
            <w:pPr>
              <w:rPr>
                <w:rFonts w:eastAsia="Calibri"/>
                <w:color w:val="005F9A"/>
                <w:sz w:val="20"/>
                <w:szCs w:val="20"/>
              </w:rPr>
            </w:pPr>
            <w:proofErr w:type="spellStart"/>
            <w:proofErr w:type="gramStart"/>
            <w:r w:rsidRPr="009D0B4E">
              <w:rPr>
                <w:color w:val="005F9A"/>
                <w:sz w:val="20"/>
              </w:rPr>
              <w:t>léments</w:t>
            </w:r>
            <w:proofErr w:type="spellEnd"/>
            <w:proofErr w:type="gramEnd"/>
            <w:r w:rsidRPr="009D0B4E">
              <w:rPr>
                <w:color w:val="005F9A"/>
                <w:sz w:val="20"/>
              </w:rPr>
              <w:t xml:space="preserve"> à l'appui de l'évaluation :</w:t>
            </w:r>
          </w:p>
          <w:p w14:paraId="7131A89A" w14:textId="77777777" w:rsidR="007830E4" w:rsidRPr="009D0B4E" w:rsidRDefault="007830E4" w:rsidP="00AF196A">
            <w:pPr>
              <w:rPr>
                <w:rFonts w:eastAsia="Calibri"/>
                <w:color w:val="0000FF"/>
                <w:sz w:val="20"/>
                <w:szCs w:val="20"/>
              </w:rPr>
            </w:pPr>
          </w:p>
          <w:p w14:paraId="191E1E19" w14:textId="77777777" w:rsidR="007830E4" w:rsidRPr="009D0B4E" w:rsidRDefault="007830E4" w:rsidP="00AF196A">
            <w:pPr>
              <w:rPr>
                <w:rFonts w:eastAsia="Calibri"/>
                <w:color w:val="0000FF"/>
                <w:sz w:val="20"/>
                <w:szCs w:val="20"/>
              </w:rPr>
            </w:pPr>
          </w:p>
        </w:tc>
      </w:tr>
    </w:tbl>
    <w:p w14:paraId="3AC455BD" w14:textId="77777777" w:rsidR="007830E4" w:rsidRPr="009D0B4E" w:rsidRDefault="007830E4" w:rsidP="00AF196A">
      <w:pPr>
        <w:pStyle w:val="section-title"/>
      </w:pPr>
      <w:r w:rsidRPr="009D0B4E">
        <w:lastRenderedPageBreak/>
        <w:t>Réformes envisageables</w:t>
      </w:r>
    </w:p>
    <w:p w14:paraId="191A0782" w14:textId="77777777" w:rsidR="007830E4" w:rsidRPr="009D0B4E" w:rsidRDefault="007830E4" w:rsidP="00AF196A">
      <w:pPr>
        <w:pStyle w:val="section-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830E4" w:rsidRPr="009D0B4E" w14:paraId="63BF8F1E"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69EC385" w14:textId="77777777" w:rsidR="007830E4" w:rsidRPr="009D0B4E" w:rsidRDefault="007830E4" w:rsidP="00AF196A">
            <w:pPr>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46E26EE1" w14:textId="77777777" w:rsidR="007830E4" w:rsidRPr="009D0B4E" w:rsidRDefault="007830E4" w:rsidP="00AF196A">
      <w:pPr>
        <w:rPr>
          <w:rFonts w:cs="Times New Roman"/>
          <w:sz w:val="20"/>
        </w:rPr>
      </w:pPr>
    </w:p>
    <w:p w14:paraId="77C486AD" w14:textId="77777777" w:rsidR="007830E4" w:rsidRPr="009D0B4E" w:rsidRDefault="007830E4" w:rsidP="00AF196A">
      <w:pPr>
        <w:spacing w:line="240" w:lineRule="auto"/>
        <w:ind w:right="-90"/>
        <w:rPr>
          <w:sz w:val="20"/>
          <w:szCs w:val="20"/>
        </w:rPr>
      </w:pPr>
    </w:p>
    <w:p w14:paraId="496F8BFD" w14:textId="77777777" w:rsidR="007830E4" w:rsidRPr="009D0B4E" w:rsidRDefault="007830E4" w:rsidP="00AF196A">
      <w:pPr>
        <w:pStyle w:val="Dimension"/>
        <w:outlineLvl w:val="4"/>
      </w:pPr>
      <w:bookmarkStart w:id="210" w:name="_z337ya"/>
      <w:bookmarkEnd w:id="210"/>
      <w:r w:rsidRPr="009D0B4E">
        <w:lastRenderedPageBreak/>
        <w:t>Aspect 1.4.5 : Groupes politiques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0E4" w:rsidRPr="009D0B4E" w14:paraId="6E43A68C" w14:textId="77777777" w:rsidTr="00AB427C">
        <w:tc>
          <w:tcPr>
            <w:tcW w:w="9350" w:type="dxa"/>
            <w:shd w:val="clear" w:color="auto" w:fill="EEEEEE"/>
          </w:tcPr>
          <w:p w14:paraId="575A4D8A" w14:textId="77777777" w:rsidR="007830E4" w:rsidRPr="009D0B4E" w:rsidRDefault="007830E4" w:rsidP="00AF196A">
            <w:pPr>
              <w:spacing w:line="240" w:lineRule="auto"/>
              <w:rPr>
                <w:rFonts w:eastAsia="Calibri" w:cs="Calibri"/>
                <w:sz w:val="20"/>
                <w:szCs w:val="20"/>
              </w:rPr>
            </w:pPr>
            <w:r w:rsidRPr="009D0B4E">
              <w:rPr>
                <w:sz w:val="20"/>
              </w:rPr>
              <w:t>Cet aspect s'applique aux éléments suivants :</w:t>
            </w:r>
          </w:p>
          <w:p w14:paraId="3E5D7ECD" w14:textId="77777777" w:rsidR="007830E4" w:rsidRPr="009D0B4E" w:rsidRDefault="007830E4" w:rsidP="00AF196A">
            <w:pPr>
              <w:pStyle w:val="ListParagraph"/>
              <w:numPr>
                <w:ilvl w:val="0"/>
                <w:numId w:val="2"/>
              </w:numPr>
              <w:spacing w:line="240" w:lineRule="auto"/>
              <w:rPr>
                <w:rFonts w:eastAsia="Calibri" w:cs="Calibri"/>
                <w:sz w:val="20"/>
                <w:szCs w:val="20"/>
              </w:rPr>
            </w:pPr>
            <w:r w:rsidRPr="009D0B4E">
              <w:rPr>
                <w:sz w:val="20"/>
              </w:rPr>
              <w:t>Indicateur 1.4 : Organisation du parlement</w:t>
            </w:r>
          </w:p>
          <w:p w14:paraId="23D645E2" w14:textId="77777777" w:rsidR="007830E4" w:rsidRPr="009D0B4E" w:rsidRDefault="007830E4" w:rsidP="00AF196A">
            <w:pPr>
              <w:numPr>
                <w:ilvl w:val="0"/>
                <w:numId w:val="1"/>
              </w:numPr>
              <w:spacing w:line="240" w:lineRule="auto"/>
              <w:rPr>
                <w:rFonts w:eastAsia="Calibri" w:cs="Calibri"/>
                <w:sz w:val="24"/>
                <w:szCs w:val="24"/>
              </w:rPr>
            </w:pPr>
            <w:r>
              <w:rPr>
                <w:sz w:val="20"/>
              </w:rPr>
              <w:t>Cible</w:t>
            </w:r>
            <w:r w:rsidRPr="009D0B4E">
              <w:rPr>
                <w:sz w:val="20"/>
              </w:rPr>
              <w:t xml:space="preserve"> 1 : Des parlements efficaces</w:t>
            </w:r>
          </w:p>
        </w:tc>
      </w:tr>
    </w:tbl>
    <w:p w14:paraId="34593296" w14:textId="77777777" w:rsidR="007830E4" w:rsidRPr="009D0B4E" w:rsidRDefault="007830E4" w:rsidP="00AF196A">
      <w:pPr>
        <w:pStyle w:val="section-title"/>
      </w:pPr>
      <w:r w:rsidRPr="009D0B4E">
        <w:t>À propos de l'aspect</w:t>
      </w:r>
    </w:p>
    <w:p w14:paraId="5CF6635B" w14:textId="77777777" w:rsidR="007830E4" w:rsidRPr="009D0B4E" w:rsidRDefault="007830E4" w:rsidP="00AF196A">
      <w:pPr>
        <w:spacing w:line="240" w:lineRule="auto"/>
        <w:ind w:right="-90"/>
        <w:rPr>
          <w:sz w:val="20"/>
        </w:rPr>
      </w:pPr>
      <w:r w:rsidRPr="009D0B4E">
        <w:rPr>
          <w:sz w:val="20"/>
        </w:rPr>
        <w:t>Cet aspect concerne les dispositions indiquant que les parlementaires sont habilités à former des groupes politiques au sein du parlement pour coordonner leurs activités et atteindre des objectifs politiques communs. Les membres d'un groupe politique appartiennent normalement au même parti.</w:t>
      </w:r>
    </w:p>
    <w:p w14:paraId="734E831B" w14:textId="77777777" w:rsidR="007830E4" w:rsidRPr="009D0B4E" w:rsidRDefault="007830E4" w:rsidP="00AF196A">
      <w:pPr>
        <w:spacing w:line="240" w:lineRule="auto"/>
        <w:ind w:right="-90"/>
        <w:rPr>
          <w:sz w:val="20"/>
        </w:rPr>
      </w:pPr>
    </w:p>
    <w:p w14:paraId="260895FA" w14:textId="77777777" w:rsidR="007830E4" w:rsidRPr="009D0B4E" w:rsidRDefault="007830E4" w:rsidP="00AF196A">
      <w:pPr>
        <w:spacing w:line="240" w:lineRule="auto"/>
        <w:ind w:right="-90"/>
        <w:rPr>
          <w:sz w:val="20"/>
          <w:szCs w:val="20"/>
        </w:rPr>
      </w:pPr>
      <w:r w:rsidRPr="009D0B4E">
        <w:rPr>
          <w:sz w:val="20"/>
        </w:rPr>
        <w:t>Les règles s'appliquant aux groupes politiques, notamment leur formation, les privilèges dont ils bénéficient, ainsi que les droits des parlementaires n'appartenant à aucun groupe politique (c.-à-d. sans étiquette) varient d'un parlement à l'autre.</w:t>
      </w:r>
    </w:p>
    <w:p w14:paraId="326E5257" w14:textId="77777777" w:rsidR="007830E4" w:rsidRPr="009D0B4E" w:rsidRDefault="007830E4" w:rsidP="00AF196A">
      <w:pPr>
        <w:spacing w:line="240" w:lineRule="auto"/>
        <w:ind w:right="-90"/>
        <w:rPr>
          <w:sz w:val="20"/>
          <w:szCs w:val="20"/>
        </w:rPr>
      </w:pPr>
    </w:p>
    <w:p w14:paraId="4D59A820" w14:textId="77777777" w:rsidR="007830E4" w:rsidRPr="009D0B4E" w:rsidRDefault="007830E4" w:rsidP="00AF196A">
      <w:pPr>
        <w:spacing w:line="240" w:lineRule="auto"/>
        <w:ind w:right="-90"/>
        <w:rPr>
          <w:sz w:val="20"/>
        </w:rPr>
      </w:pPr>
      <w:r w:rsidRPr="009D0B4E">
        <w:rPr>
          <w:sz w:val="20"/>
        </w:rPr>
        <w:t xml:space="preserve">Le règlement du parlement fixe souvent un nombre minimum de parlementaires </w:t>
      </w:r>
      <w:r>
        <w:rPr>
          <w:sz w:val="20"/>
        </w:rPr>
        <w:t xml:space="preserve">à partir duquel il est possible de </w:t>
      </w:r>
      <w:r w:rsidRPr="009D0B4E">
        <w:rPr>
          <w:sz w:val="20"/>
        </w:rPr>
        <w:t>former un groupe politique. Le seuil ne doit pas être trop élevé ni contrevenir au droit des parlementaires de former un tel groupe. Dans certains parlements, des restrictions peuvent être imposées aux changements à l'intérieur des groupes politiques ou au passage d'un groupe à un autre.</w:t>
      </w:r>
    </w:p>
    <w:p w14:paraId="0393A946" w14:textId="77777777" w:rsidR="007830E4" w:rsidRPr="009D0B4E" w:rsidRDefault="007830E4" w:rsidP="00AF196A">
      <w:pPr>
        <w:spacing w:line="240" w:lineRule="auto"/>
        <w:ind w:right="-90"/>
        <w:rPr>
          <w:sz w:val="20"/>
        </w:rPr>
      </w:pPr>
    </w:p>
    <w:p w14:paraId="52D18725" w14:textId="77777777" w:rsidR="007830E4" w:rsidRPr="009D0B4E" w:rsidRDefault="007830E4" w:rsidP="00AF196A">
      <w:pPr>
        <w:spacing w:line="240" w:lineRule="auto"/>
        <w:ind w:right="-90"/>
        <w:rPr>
          <w:sz w:val="20"/>
          <w:szCs w:val="20"/>
        </w:rPr>
      </w:pPr>
      <w:r w:rsidRPr="009D0B4E">
        <w:rPr>
          <w:sz w:val="20"/>
        </w:rPr>
        <w:t>Les groupes politiques ont souvent le droit d'engager des actions telles que des débats, des motions et des interpellations, conformément aux dispositions du règlement du parlement.</w:t>
      </w:r>
    </w:p>
    <w:p w14:paraId="4B3A706E" w14:textId="77777777" w:rsidR="007830E4" w:rsidRPr="009D0B4E" w:rsidRDefault="007830E4" w:rsidP="00AF196A">
      <w:pPr>
        <w:spacing w:line="240" w:lineRule="auto"/>
        <w:ind w:right="-90"/>
        <w:rPr>
          <w:sz w:val="20"/>
        </w:rPr>
      </w:pPr>
    </w:p>
    <w:p w14:paraId="1BF80B92" w14:textId="77777777" w:rsidR="007830E4" w:rsidRDefault="007830E4" w:rsidP="00AF196A">
      <w:pPr>
        <w:spacing w:line="240" w:lineRule="auto"/>
        <w:ind w:right="-90"/>
        <w:rPr>
          <w:sz w:val="20"/>
          <w:szCs w:val="20"/>
        </w:rPr>
      </w:pPr>
      <w:r w:rsidRPr="009D0B4E">
        <w:rPr>
          <w:sz w:val="20"/>
        </w:rPr>
        <w:t xml:space="preserve">Les groupes politiques bénéficient en général de ressources spéciales, qui sont proportionnelles à la représentation du groupe en question au parlement. Ces ressources peuvent inclure l'accès à des espaces de travail et des ressources administratives et financières supplémentaires, ainsi qu'à des services administratifs et professionnels complémentaires les soutenant dans leur travail. Les collaborateurs travaillant pour un groupe politique ne font pas partie de l'administration parlementaire. </w:t>
      </w:r>
      <w:r w:rsidRPr="009D0B4E">
        <w:rPr>
          <w:sz w:val="20"/>
          <w:szCs w:val="20"/>
        </w:rPr>
        <w:t>Les groupes politiques doivent justifier de l'utilisation de ces ressources supplémentaires</w:t>
      </w:r>
      <w:r>
        <w:rPr>
          <w:sz w:val="20"/>
          <w:szCs w:val="20"/>
        </w:rPr>
        <w:t>.</w:t>
      </w:r>
    </w:p>
    <w:p w14:paraId="15E0B130" w14:textId="77777777" w:rsidR="007830E4" w:rsidRDefault="007830E4" w:rsidP="00AF196A">
      <w:pPr>
        <w:spacing w:line="240" w:lineRule="auto"/>
        <w:ind w:right="-90"/>
        <w:rPr>
          <w:sz w:val="20"/>
          <w:szCs w:val="20"/>
        </w:rPr>
      </w:pPr>
    </w:p>
    <w:p w14:paraId="67FA4D69" w14:textId="77777777" w:rsidR="007830E4" w:rsidRPr="009D0B4E" w:rsidRDefault="007830E4" w:rsidP="00AF196A">
      <w:pPr>
        <w:spacing w:line="240" w:lineRule="auto"/>
        <w:ind w:right="-90"/>
        <w:rPr>
          <w:sz w:val="18"/>
          <w:szCs w:val="18"/>
        </w:rPr>
      </w:pPr>
      <w:r>
        <w:rPr>
          <w:sz w:val="20"/>
          <w:szCs w:val="20"/>
        </w:rPr>
        <w:t>V</w:t>
      </w:r>
      <w:r w:rsidRPr="009D0B4E">
        <w:rPr>
          <w:sz w:val="20"/>
          <w:szCs w:val="20"/>
        </w:rPr>
        <w:t xml:space="preserve">oir </w:t>
      </w:r>
      <w:r>
        <w:rPr>
          <w:sz w:val="20"/>
          <w:szCs w:val="20"/>
        </w:rPr>
        <w:t>également</w:t>
      </w:r>
      <w:r w:rsidRPr="009D0B4E">
        <w:rPr>
          <w:sz w:val="20"/>
          <w:szCs w:val="20"/>
        </w:rPr>
        <w:t xml:space="preserve"> l'</w:t>
      </w:r>
      <w:r w:rsidRPr="009D0B4E">
        <w:rPr>
          <w:i/>
          <w:sz w:val="20"/>
          <w:szCs w:val="20"/>
        </w:rPr>
        <w:t>aspect 2.1.4</w:t>
      </w:r>
      <w:r w:rsidRPr="009D0B4E">
        <w:rPr>
          <w:sz w:val="20"/>
          <w:szCs w:val="20"/>
        </w:rPr>
        <w:t> :</w:t>
      </w:r>
      <w:r w:rsidRPr="009D0B4E">
        <w:rPr>
          <w:i/>
          <w:sz w:val="18"/>
          <w:szCs w:val="20"/>
        </w:rPr>
        <w:t xml:space="preserve"> </w:t>
      </w:r>
      <w:r>
        <w:rPr>
          <w:i/>
          <w:sz w:val="20"/>
          <w:szCs w:val="20"/>
        </w:rPr>
        <w:t xml:space="preserve">Revenus des parlementaires et utilisation des ressources </w:t>
      </w:r>
      <w:r w:rsidRPr="009D0B4E">
        <w:rPr>
          <w:i/>
          <w:sz w:val="20"/>
          <w:szCs w:val="20"/>
        </w:rPr>
        <w:t>du parlement</w:t>
      </w:r>
      <w:r w:rsidRPr="009D0B4E">
        <w:rPr>
          <w:sz w:val="20"/>
          <w:szCs w:val="20"/>
        </w:rPr>
        <w:t>.</w:t>
      </w:r>
    </w:p>
    <w:p w14:paraId="0878A039" w14:textId="77777777" w:rsidR="007830E4" w:rsidRPr="009D0B4E" w:rsidRDefault="007830E4" w:rsidP="00AF196A">
      <w:pPr>
        <w:pStyle w:val="section-title"/>
      </w:pPr>
      <w:r w:rsidRPr="009D0B4E">
        <w:t>Objectifs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7830E4" w:rsidRPr="009D0B4E" w14:paraId="0ADD6BD1" w14:textId="77777777" w:rsidTr="0074392C">
        <w:tc>
          <w:tcPr>
            <w:tcW w:w="5000" w:type="pct"/>
            <w:shd w:val="clear" w:color="auto" w:fill="EEEEEE"/>
            <w:tcMar>
              <w:top w:w="100" w:type="dxa"/>
              <w:left w:w="100" w:type="dxa"/>
              <w:bottom w:w="100" w:type="dxa"/>
              <w:right w:w="100" w:type="dxa"/>
            </w:tcMar>
          </w:tcPr>
          <w:p w14:paraId="16A74D7A" w14:textId="77777777" w:rsidR="007830E4" w:rsidRPr="009D0B4E" w:rsidRDefault="007830E4" w:rsidP="00AF196A">
            <w:pPr>
              <w:spacing w:line="240" w:lineRule="auto"/>
              <w:ind w:right="-90"/>
              <w:rPr>
                <w:i/>
                <w:sz w:val="20"/>
                <w:szCs w:val="20"/>
              </w:rPr>
            </w:pPr>
            <w:r w:rsidRPr="009D0B4E">
              <w:rPr>
                <w:i/>
                <w:sz w:val="20"/>
              </w:rPr>
              <w:t>Après une analyse comparative, les parlements pourraient par exemple viser les objectifs suivants en ce qui concerne les groupes politiques :</w:t>
            </w:r>
          </w:p>
          <w:p w14:paraId="2B53FF96" w14:textId="77777777" w:rsidR="007830E4" w:rsidRPr="009D0B4E" w:rsidRDefault="007830E4" w:rsidP="00AF196A">
            <w:pPr>
              <w:spacing w:line="240" w:lineRule="auto"/>
              <w:ind w:right="-90"/>
              <w:rPr>
                <w:sz w:val="20"/>
                <w:szCs w:val="20"/>
              </w:rPr>
            </w:pPr>
          </w:p>
          <w:p w14:paraId="5080F528" w14:textId="77777777" w:rsidR="007830E4" w:rsidRPr="009D0B4E" w:rsidRDefault="007830E4" w:rsidP="00AF196A">
            <w:pPr>
              <w:spacing w:line="240" w:lineRule="auto"/>
              <w:ind w:right="-90"/>
              <w:rPr>
                <w:sz w:val="20"/>
                <w:szCs w:val="20"/>
              </w:rPr>
            </w:pPr>
            <w:r w:rsidRPr="009D0B4E">
              <w:rPr>
                <w:sz w:val="20"/>
              </w:rPr>
              <w:t>Le cadre juridique établit clairement le droit des parlementaires de former des groupes politiques et précise les règles s'appliquant à leur formation et définissant leurs droits et responsabilités.</w:t>
            </w:r>
          </w:p>
          <w:p w14:paraId="7E49ED4C" w14:textId="77777777" w:rsidR="007830E4" w:rsidRPr="009D0B4E" w:rsidRDefault="007830E4" w:rsidP="00AF196A">
            <w:pPr>
              <w:spacing w:line="240" w:lineRule="auto"/>
              <w:ind w:right="-90"/>
              <w:rPr>
                <w:sz w:val="20"/>
              </w:rPr>
            </w:pPr>
          </w:p>
          <w:p w14:paraId="752180C8" w14:textId="77777777" w:rsidR="007830E4" w:rsidRPr="009D0B4E" w:rsidRDefault="007830E4" w:rsidP="00AF196A">
            <w:pPr>
              <w:spacing w:line="240" w:lineRule="auto"/>
              <w:ind w:right="-90"/>
              <w:rPr>
                <w:sz w:val="20"/>
                <w:szCs w:val="20"/>
              </w:rPr>
            </w:pPr>
            <w:r w:rsidRPr="009D0B4E">
              <w:rPr>
                <w:sz w:val="20"/>
              </w:rPr>
              <w:t>Le règlement du parlement assure la répartition équitable du temps de parole entre les groupes politiques lors des plénières et des débats et garantit que ces groupes sont représentés dans les instances parlementaires, notamment la présidence et les commissions.</w:t>
            </w:r>
          </w:p>
          <w:p w14:paraId="21566262" w14:textId="77777777" w:rsidR="007830E4" w:rsidRPr="009D0B4E" w:rsidRDefault="007830E4" w:rsidP="00AF196A">
            <w:pPr>
              <w:spacing w:line="240" w:lineRule="auto"/>
              <w:ind w:right="-90"/>
              <w:rPr>
                <w:sz w:val="20"/>
              </w:rPr>
            </w:pPr>
          </w:p>
          <w:p w14:paraId="0A090878" w14:textId="77777777" w:rsidR="007830E4" w:rsidRPr="009D0B4E" w:rsidRDefault="007830E4" w:rsidP="00AF196A">
            <w:pPr>
              <w:spacing w:line="240" w:lineRule="auto"/>
              <w:ind w:right="-90"/>
              <w:rPr>
                <w:vanish/>
                <w:sz w:val="20"/>
                <w:szCs w:val="20"/>
                <w:specVanish/>
              </w:rPr>
            </w:pPr>
            <w:r w:rsidRPr="009D0B4E">
              <w:rPr>
                <w:sz w:val="20"/>
              </w:rPr>
              <w:t>Les groupes politiques jouissent de certains privilèges, parmi lesquels l'accès à des espaces de travail et des ressources administratives et financières supplémentaires, ainsi qu'à des services administratifs et professionnels complémentaires les soutenant dans leur travail. Ils doivent justifier de l'utilisation de ces ressources supplémentaires.</w:t>
            </w:r>
          </w:p>
          <w:p w14:paraId="1796A648" w14:textId="77777777" w:rsidR="007830E4" w:rsidRPr="009D0B4E" w:rsidRDefault="007830E4" w:rsidP="00AF196A">
            <w:pPr>
              <w:spacing w:line="240" w:lineRule="auto"/>
              <w:ind w:right="-90"/>
              <w:rPr>
                <w:sz w:val="20"/>
                <w:szCs w:val="20"/>
              </w:rPr>
            </w:pPr>
            <w:r w:rsidRPr="009D0B4E">
              <w:rPr>
                <w:sz w:val="20"/>
                <w:szCs w:val="20"/>
              </w:rPr>
              <w:t xml:space="preserve"> </w:t>
            </w:r>
          </w:p>
          <w:p w14:paraId="0975E4F6" w14:textId="77777777" w:rsidR="007830E4" w:rsidRPr="009D0B4E" w:rsidRDefault="007830E4" w:rsidP="00AF196A">
            <w:pPr>
              <w:spacing w:line="240" w:lineRule="auto"/>
              <w:ind w:right="-90"/>
              <w:rPr>
                <w:b/>
                <w:sz w:val="20"/>
                <w:szCs w:val="20"/>
              </w:rPr>
            </w:pPr>
          </w:p>
        </w:tc>
      </w:tr>
    </w:tbl>
    <w:p w14:paraId="6B7DD81C" w14:textId="77777777" w:rsidR="007830E4" w:rsidRPr="009D0B4E" w:rsidRDefault="007830E4" w:rsidP="00AF196A">
      <w:pPr>
        <w:pStyle w:val="section-title"/>
      </w:pPr>
      <w:r w:rsidRPr="009D0B4E">
        <w:t>Évaluation</w:t>
      </w:r>
    </w:p>
    <w:p w14:paraId="55D8AA4C" w14:textId="77777777" w:rsidR="007830E4" w:rsidRPr="009D0B4E" w:rsidRDefault="007830E4" w:rsidP="00AF196A">
      <w:pPr>
        <w:keepNext/>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w:t>
      </w:r>
      <w:r w:rsidRPr="009D0B4E">
        <w:rPr>
          <w:sz w:val="20"/>
        </w:rPr>
        <w:lastRenderedPageBreak/>
        <w:t xml:space="preserve">Très bon et Excellent) celle qui correspond le mieux à la situation dans votre parlement, et fournir des éléments à l'appui de votre appréciation. </w:t>
      </w:r>
    </w:p>
    <w:p w14:paraId="740A16D3" w14:textId="77777777" w:rsidR="007830E4" w:rsidRPr="009D0B4E" w:rsidRDefault="007830E4" w:rsidP="00AF196A">
      <w:pPr>
        <w:spacing w:line="240" w:lineRule="auto"/>
        <w:ind w:right="-90"/>
        <w:rPr>
          <w:sz w:val="20"/>
          <w:szCs w:val="20"/>
        </w:rPr>
      </w:pPr>
    </w:p>
    <w:p w14:paraId="421A881A" w14:textId="77777777" w:rsidR="007830E4" w:rsidRPr="009D0B4E" w:rsidRDefault="007830E4" w:rsidP="00AF196A">
      <w:pPr>
        <w:spacing w:line="240" w:lineRule="auto"/>
        <w:ind w:right="-90"/>
        <w:rPr>
          <w:sz w:val="20"/>
          <w:szCs w:val="20"/>
        </w:rPr>
      </w:pPr>
      <w:r w:rsidRPr="009D0B4E">
        <w:rPr>
          <w:sz w:val="20"/>
        </w:rPr>
        <w:t>Exemples d'éléments permettant d'étayer l'évaluation :</w:t>
      </w:r>
    </w:p>
    <w:p w14:paraId="0EE41335" w14:textId="77777777" w:rsidR="007830E4" w:rsidRPr="009D0B4E" w:rsidRDefault="007830E4" w:rsidP="00AF196A">
      <w:pPr>
        <w:spacing w:line="240" w:lineRule="auto"/>
        <w:ind w:right="-90"/>
        <w:rPr>
          <w:sz w:val="20"/>
          <w:szCs w:val="20"/>
        </w:rPr>
      </w:pPr>
    </w:p>
    <w:p w14:paraId="5EC18FD9" w14:textId="77777777" w:rsidR="007830E4" w:rsidRPr="009D0B4E" w:rsidRDefault="007830E4" w:rsidP="00AF196A">
      <w:pPr>
        <w:numPr>
          <w:ilvl w:val="0"/>
          <w:numId w:val="40"/>
        </w:numPr>
        <w:spacing w:line="240" w:lineRule="auto"/>
        <w:ind w:left="562" w:hanging="562"/>
        <w:rPr>
          <w:sz w:val="20"/>
          <w:szCs w:val="20"/>
        </w:rPr>
      </w:pPr>
      <w:r w:rsidRPr="009D0B4E">
        <w:rPr>
          <w:sz w:val="20"/>
        </w:rPr>
        <w:t>Dispositions de la Constitution, autres</w:t>
      </w:r>
      <w:r>
        <w:rPr>
          <w:sz w:val="20"/>
        </w:rPr>
        <w:t xml:space="preserve"> éléments</w:t>
      </w:r>
      <w:r w:rsidRPr="009D0B4E">
        <w:rPr>
          <w:sz w:val="20"/>
        </w:rPr>
        <w:t xml:space="preserve"> du cadre juridique ou article(s) du règlement du parlement relatifs à la formation des groupes politiques</w:t>
      </w:r>
    </w:p>
    <w:p w14:paraId="42B86F7E" w14:textId="77777777" w:rsidR="007830E4" w:rsidRPr="009D0B4E" w:rsidRDefault="007830E4" w:rsidP="00AF196A">
      <w:pPr>
        <w:numPr>
          <w:ilvl w:val="0"/>
          <w:numId w:val="40"/>
        </w:numPr>
        <w:spacing w:line="240" w:lineRule="auto"/>
        <w:ind w:left="562" w:hanging="562"/>
        <w:rPr>
          <w:sz w:val="20"/>
          <w:szCs w:val="20"/>
        </w:rPr>
      </w:pPr>
      <w:r w:rsidRPr="009D0B4E">
        <w:rPr>
          <w:sz w:val="20"/>
        </w:rPr>
        <w:t>Dispositions du cadre juridique ou du règlement du parlement garantissant aux groupes politiques des ressources financières, administratives et humaines supplémentaires</w:t>
      </w:r>
    </w:p>
    <w:p w14:paraId="389A11AF" w14:textId="77777777" w:rsidR="007830E4" w:rsidRPr="009D0B4E" w:rsidRDefault="007830E4" w:rsidP="00AF196A">
      <w:pPr>
        <w:numPr>
          <w:ilvl w:val="0"/>
          <w:numId w:val="40"/>
        </w:numPr>
        <w:spacing w:line="240" w:lineRule="auto"/>
        <w:ind w:left="562" w:hanging="562"/>
        <w:rPr>
          <w:sz w:val="20"/>
          <w:szCs w:val="20"/>
        </w:rPr>
      </w:pPr>
      <w:r w:rsidRPr="009D0B4E">
        <w:rPr>
          <w:sz w:val="20"/>
        </w:rPr>
        <w:t>Dispositions du règlement du parlement garantissant que les groupes politiques sont représentés dans les organes de direction du parlement</w:t>
      </w:r>
    </w:p>
    <w:p w14:paraId="09A54969" w14:textId="77777777" w:rsidR="007830E4" w:rsidRPr="009D0B4E" w:rsidRDefault="007830E4" w:rsidP="00AF196A">
      <w:pPr>
        <w:numPr>
          <w:ilvl w:val="0"/>
          <w:numId w:val="40"/>
        </w:numPr>
        <w:spacing w:line="240" w:lineRule="auto"/>
        <w:ind w:left="562" w:hanging="562"/>
        <w:rPr>
          <w:sz w:val="20"/>
          <w:szCs w:val="20"/>
        </w:rPr>
      </w:pPr>
      <w:r w:rsidRPr="009D0B4E">
        <w:rPr>
          <w:sz w:val="20"/>
        </w:rPr>
        <w:t>Dispositions du règlement du parlement garantissant la répartition équitable du temps de parole entre les groupes politiques lors des plénières et des débats</w:t>
      </w:r>
    </w:p>
    <w:p w14:paraId="24FDE4AA" w14:textId="77777777" w:rsidR="007830E4" w:rsidRPr="009D0B4E" w:rsidRDefault="007830E4" w:rsidP="00AF196A">
      <w:pPr>
        <w:numPr>
          <w:ilvl w:val="0"/>
          <w:numId w:val="40"/>
        </w:numPr>
        <w:spacing w:line="240" w:lineRule="auto"/>
        <w:ind w:left="562" w:hanging="562"/>
        <w:rPr>
          <w:sz w:val="20"/>
          <w:szCs w:val="20"/>
        </w:rPr>
      </w:pPr>
      <w:r w:rsidRPr="009D0B4E">
        <w:rPr>
          <w:sz w:val="20"/>
        </w:rPr>
        <w:t>Documents des groupes politiques, incluant éventuellement des communications entre le groupe et le pouvoir exécutif (par exemple des questions ou des demandes d'information écrites), ainsi qu'information relative au nombre d'auditions ou de convocations de représentants du gouvernement sollicitées par un groupe politique ou les parlementaires qui en sont membres</w:t>
      </w:r>
    </w:p>
    <w:p w14:paraId="3B3A04FB" w14:textId="77777777" w:rsidR="007830E4" w:rsidRPr="009D0B4E" w:rsidRDefault="007830E4" w:rsidP="00AF196A">
      <w:pPr>
        <w:spacing w:line="240" w:lineRule="auto"/>
        <w:ind w:right="-90"/>
        <w:rPr>
          <w:sz w:val="20"/>
          <w:szCs w:val="20"/>
        </w:rPr>
      </w:pPr>
    </w:p>
    <w:p w14:paraId="3BDDE601" w14:textId="77777777" w:rsidR="007830E4" w:rsidRPr="009D0B4E" w:rsidRDefault="007830E4" w:rsidP="00AF196A">
      <w:pPr>
        <w:spacing w:line="240" w:lineRule="auto"/>
        <w:ind w:right="-90"/>
        <w:rPr>
          <w:sz w:val="20"/>
          <w:szCs w:val="20"/>
        </w:rPr>
      </w:pPr>
      <w:r w:rsidRPr="009D0B4E">
        <w:rPr>
          <w:sz w:val="20"/>
        </w:rPr>
        <w:t>Le cas échéant, merci de bien vouloir communiquer des observations ou exemples supplémentaires pour étayer l'évaluation</w:t>
      </w:r>
      <w:r>
        <w:rPr>
          <w:sz w:val="20"/>
        </w:rPr>
        <w:t>.</w:t>
      </w:r>
    </w:p>
    <w:p w14:paraId="4ACD7F84" w14:textId="77777777" w:rsidR="007830E4" w:rsidRPr="009D0B4E" w:rsidRDefault="007830E4" w:rsidP="00AF196A">
      <w:pPr>
        <w:spacing w:line="240" w:lineRule="auto"/>
        <w:ind w:right="-90"/>
        <w:rPr>
          <w:sz w:val="20"/>
          <w:szCs w:val="20"/>
        </w:rPr>
      </w:pPr>
    </w:p>
    <w:p w14:paraId="48A1CBE9" w14:textId="77777777" w:rsidR="007830E4" w:rsidRPr="009D0B4E" w:rsidRDefault="007830E4" w:rsidP="00AF196A">
      <w:pPr>
        <w:pStyle w:val="Heading5"/>
      </w:pPr>
      <w:bookmarkStart w:id="211" w:name="_8tn5ib8vm0fq"/>
      <w:bookmarkEnd w:id="211"/>
      <w:r w:rsidRPr="009D0B4E">
        <w:t xml:space="preserve">Critère d'évaluation n° 1 : Cadre juridique </w:t>
      </w:r>
    </w:p>
    <w:p w14:paraId="02188523" w14:textId="77777777" w:rsidR="007830E4" w:rsidRPr="009D0B4E" w:rsidRDefault="007830E4" w:rsidP="00AF196A">
      <w:pPr>
        <w:spacing w:line="240" w:lineRule="auto"/>
        <w:ind w:right="-90"/>
        <w:rPr>
          <w:sz w:val="20"/>
          <w:szCs w:val="20"/>
        </w:rPr>
      </w:pPr>
      <w:r w:rsidRPr="009D0B4E">
        <w:rPr>
          <w:sz w:val="20"/>
        </w:rPr>
        <w:t>Le cadre juridique établit clairement le droit des parlementaires de former des groupes politiques et précise les règles s'appliquant à la formation de ces groupes et définissant leurs droits et responsabilités.</w:t>
      </w:r>
    </w:p>
    <w:p w14:paraId="01B83AE1" w14:textId="77777777" w:rsidR="007830E4" w:rsidRPr="009D0B4E" w:rsidRDefault="007830E4" w:rsidP="00AF196A">
      <w:pPr>
        <w:spacing w:line="240" w:lineRule="auto"/>
        <w:ind w:right="-90"/>
        <w:rPr>
          <w:sz w:val="20"/>
          <w:szCs w:val="20"/>
        </w:rPr>
      </w:pPr>
      <w:r w:rsidRPr="009D0B4E">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053740DC"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B76ED5" w14:textId="77777777" w:rsidR="007830E4" w:rsidRPr="009D0B4E" w:rsidRDefault="007830E4" w:rsidP="00AF196A">
            <w:pPr>
              <w:jc w:val="center"/>
              <w:rPr>
                <w:rFonts w:eastAsia="Calibri"/>
                <w:sz w:val="20"/>
                <w:szCs w:val="20"/>
              </w:rPr>
            </w:pPr>
            <w:bookmarkStart w:id="212" w:name="_hs72l7a46tlj"/>
            <w:bookmarkEnd w:id="212"/>
            <w:r w:rsidRPr="009D0B4E">
              <w:rPr>
                <w:sz w:val="20"/>
              </w:rPr>
              <w:t>Néant</w:t>
            </w:r>
          </w:p>
          <w:p w14:paraId="7F23A87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03575D" w14:textId="77777777" w:rsidR="007830E4" w:rsidRPr="009D0B4E" w:rsidRDefault="007830E4" w:rsidP="00AF196A">
            <w:pPr>
              <w:jc w:val="center"/>
              <w:rPr>
                <w:rFonts w:eastAsia="Calibri"/>
                <w:sz w:val="20"/>
                <w:szCs w:val="20"/>
              </w:rPr>
            </w:pPr>
            <w:r w:rsidRPr="009D0B4E">
              <w:rPr>
                <w:sz w:val="20"/>
              </w:rPr>
              <w:t xml:space="preserve">Médiocre </w:t>
            </w:r>
          </w:p>
          <w:p w14:paraId="193B429C"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771A84" w14:textId="77777777" w:rsidR="007830E4" w:rsidRPr="009D0B4E" w:rsidRDefault="007830E4" w:rsidP="00AF196A">
            <w:pPr>
              <w:jc w:val="center"/>
              <w:rPr>
                <w:rFonts w:eastAsia="Calibri"/>
                <w:sz w:val="20"/>
                <w:szCs w:val="20"/>
              </w:rPr>
            </w:pPr>
            <w:r w:rsidRPr="009D0B4E">
              <w:rPr>
                <w:sz w:val="20"/>
              </w:rPr>
              <w:t>Moyen</w:t>
            </w:r>
          </w:p>
          <w:p w14:paraId="2140E42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7CF6AB" w14:textId="77777777" w:rsidR="007830E4" w:rsidRPr="009D0B4E" w:rsidRDefault="007830E4" w:rsidP="00AF196A">
            <w:pPr>
              <w:jc w:val="center"/>
              <w:rPr>
                <w:rFonts w:eastAsia="Calibri"/>
                <w:sz w:val="20"/>
                <w:szCs w:val="20"/>
              </w:rPr>
            </w:pPr>
            <w:r w:rsidRPr="009D0B4E">
              <w:rPr>
                <w:sz w:val="20"/>
              </w:rPr>
              <w:t>Bon</w:t>
            </w:r>
          </w:p>
          <w:p w14:paraId="420FE3CD"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A2F59A" w14:textId="77777777" w:rsidR="007830E4" w:rsidRPr="009D0B4E" w:rsidRDefault="007830E4" w:rsidP="00AF196A">
            <w:pPr>
              <w:jc w:val="center"/>
              <w:rPr>
                <w:rFonts w:eastAsia="Calibri"/>
                <w:sz w:val="20"/>
                <w:szCs w:val="20"/>
              </w:rPr>
            </w:pPr>
            <w:r w:rsidRPr="009D0B4E">
              <w:rPr>
                <w:sz w:val="20"/>
              </w:rPr>
              <w:t>Très bon</w:t>
            </w:r>
          </w:p>
          <w:p w14:paraId="64B515BF"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2102385" w14:textId="77777777" w:rsidR="007830E4" w:rsidRPr="009D0B4E" w:rsidRDefault="007830E4" w:rsidP="00AF196A">
            <w:pPr>
              <w:jc w:val="center"/>
              <w:rPr>
                <w:rFonts w:eastAsia="Calibri"/>
                <w:sz w:val="20"/>
                <w:szCs w:val="20"/>
              </w:rPr>
            </w:pPr>
            <w:r w:rsidRPr="009D0B4E">
              <w:rPr>
                <w:sz w:val="20"/>
              </w:rPr>
              <w:t>Excellent</w:t>
            </w:r>
          </w:p>
          <w:p w14:paraId="102F64B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7AE3CB0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FE7E1"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642F5FCE" w14:textId="77777777" w:rsidR="007830E4" w:rsidRPr="009D0B4E" w:rsidRDefault="007830E4" w:rsidP="00AF196A">
            <w:pPr>
              <w:rPr>
                <w:rFonts w:eastAsia="Calibri"/>
                <w:color w:val="0000FF"/>
                <w:sz w:val="20"/>
                <w:szCs w:val="20"/>
              </w:rPr>
            </w:pPr>
          </w:p>
          <w:p w14:paraId="087B3D1A" w14:textId="77777777" w:rsidR="007830E4" w:rsidRPr="009D0B4E" w:rsidRDefault="007830E4" w:rsidP="00AF196A">
            <w:pPr>
              <w:rPr>
                <w:rFonts w:eastAsia="Calibri"/>
                <w:color w:val="0000FF"/>
                <w:sz w:val="20"/>
                <w:szCs w:val="20"/>
              </w:rPr>
            </w:pPr>
          </w:p>
        </w:tc>
      </w:tr>
    </w:tbl>
    <w:p w14:paraId="0FF1FCA2" w14:textId="77777777" w:rsidR="007830E4" w:rsidRPr="009D0B4E" w:rsidRDefault="007830E4" w:rsidP="00AF196A">
      <w:pPr>
        <w:pStyle w:val="Heading5"/>
      </w:pPr>
      <w:r w:rsidRPr="009D0B4E">
        <w:t xml:space="preserve">Critère d'évaluation n° 2 : Représentation équitable </w:t>
      </w:r>
    </w:p>
    <w:p w14:paraId="517581D5" w14:textId="77777777" w:rsidR="007830E4" w:rsidRPr="009D0B4E" w:rsidRDefault="007830E4" w:rsidP="00AF196A">
      <w:pPr>
        <w:spacing w:line="240" w:lineRule="auto"/>
        <w:ind w:right="-90"/>
        <w:rPr>
          <w:sz w:val="20"/>
          <w:szCs w:val="20"/>
        </w:rPr>
      </w:pPr>
      <w:r w:rsidRPr="009D0B4E">
        <w:rPr>
          <w:sz w:val="20"/>
        </w:rPr>
        <w:t>Le règlement du parlement assure la répartition équitable du temps de parole entre les groupes politiques lors des plénières et des débats et garantit que ces groupes sont représentés dans les organes de direction du parlement, notamment la présidence et les commissions permanentes.</w:t>
      </w:r>
    </w:p>
    <w:p w14:paraId="24029DF3"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5022CABA"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723764" w14:textId="77777777" w:rsidR="007830E4" w:rsidRPr="009D0B4E" w:rsidRDefault="007830E4" w:rsidP="00AF196A">
            <w:pPr>
              <w:jc w:val="center"/>
              <w:rPr>
                <w:rFonts w:eastAsia="Calibri"/>
                <w:sz w:val="20"/>
                <w:szCs w:val="20"/>
              </w:rPr>
            </w:pPr>
            <w:bookmarkStart w:id="213" w:name="_24f5nxsvfu85"/>
            <w:bookmarkEnd w:id="213"/>
            <w:r w:rsidRPr="009D0B4E">
              <w:rPr>
                <w:sz w:val="20"/>
              </w:rPr>
              <w:t>Néant</w:t>
            </w:r>
          </w:p>
          <w:p w14:paraId="1FC3AF1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204B23" w14:textId="77777777" w:rsidR="007830E4" w:rsidRPr="009D0B4E" w:rsidRDefault="007830E4" w:rsidP="00AF196A">
            <w:pPr>
              <w:jc w:val="center"/>
              <w:rPr>
                <w:rFonts w:eastAsia="Calibri"/>
                <w:sz w:val="20"/>
                <w:szCs w:val="20"/>
              </w:rPr>
            </w:pPr>
            <w:r w:rsidRPr="009D0B4E">
              <w:rPr>
                <w:sz w:val="20"/>
              </w:rPr>
              <w:t xml:space="preserve">Médiocre </w:t>
            </w:r>
          </w:p>
          <w:p w14:paraId="3EEF526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385D2E" w14:textId="77777777" w:rsidR="007830E4" w:rsidRPr="009D0B4E" w:rsidRDefault="007830E4" w:rsidP="00AF196A">
            <w:pPr>
              <w:jc w:val="center"/>
              <w:rPr>
                <w:rFonts w:eastAsia="Calibri"/>
                <w:sz w:val="20"/>
                <w:szCs w:val="20"/>
              </w:rPr>
            </w:pPr>
            <w:r w:rsidRPr="009D0B4E">
              <w:rPr>
                <w:sz w:val="20"/>
              </w:rPr>
              <w:t>Moyen</w:t>
            </w:r>
          </w:p>
          <w:p w14:paraId="535B96E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B94361" w14:textId="77777777" w:rsidR="007830E4" w:rsidRPr="009D0B4E" w:rsidRDefault="007830E4" w:rsidP="00AF196A">
            <w:pPr>
              <w:jc w:val="center"/>
              <w:rPr>
                <w:rFonts w:eastAsia="Calibri"/>
                <w:sz w:val="20"/>
                <w:szCs w:val="20"/>
              </w:rPr>
            </w:pPr>
            <w:r w:rsidRPr="009D0B4E">
              <w:rPr>
                <w:sz w:val="20"/>
              </w:rPr>
              <w:t>Bon</w:t>
            </w:r>
          </w:p>
          <w:p w14:paraId="0D5ADF2C"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304311" w14:textId="77777777" w:rsidR="007830E4" w:rsidRPr="009D0B4E" w:rsidRDefault="007830E4" w:rsidP="00AF196A">
            <w:pPr>
              <w:jc w:val="center"/>
              <w:rPr>
                <w:rFonts w:eastAsia="Calibri"/>
                <w:sz w:val="20"/>
                <w:szCs w:val="20"/>
              </w:rPr>
            </w:pPr>
            <w:r w:rsidRPr="009D0B4E">
              <w:rPr>
                <w:sz w:val="20"/>
              </w:rPr>
              <w:t>Très bon</w:t>
            </w:r>
          </w:p>
          <w:p w14:paraId="4089EA32"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5EA664C" w14:textId="77777777" w:rsidR="007830E4" w:rsidRPr="009D0B4E" w:rsidRDefault="007830E4" w:rsidP="00AF196A">
            <w:pPr>
              <w:jc w:val="center"/>
              <w:rPr>
                <w:rFonts w:eastAsia="Calibri"/>
                <w:sz w:val="20"/>
                <w:szCs w:val="20"/>
              </w:rPr>
            </w:pPr>
            <w:r w:rsidRPr="009D0B4E">
              <w:rPr>
                <w:sz w:val="20"/>
              </w:rPr>
              <w:t>Excellent</w:t>
            </w:r>
          </w:p>
          <w:p w14:paraId="0C6314D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10A6BBAD"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826DF"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56882907" w14:textId="77777777" w:rsidR="007830E4" w:rsidRPr="009D0B4E" w:rsidRDefault="007830E4" w:rsidP="00AF196A">
            <w:pPr>
              <w:rPr>
                <w:rFonts w:eastAsia="Calibri"/>
                <w:color w:val="0000FF"/>
                <w:sz w:val="20"/>
                <w:szCs w:val="20"/>
              </w:rPr>
            </w:pPr>
          </w:p>
          <w:p w14:paraId="409AE096" w14:textId="77777777" w:rsidR="007830E4" w:rsidRPr="009D0B4E" w:rsidRDefault="007830E4" w:rsidP="00AF196A">
            <w:pPr>
              <w:rPr>
                <w:rFonts w:eastAsia="Calibri"/>
                <w:color w:val="0000FF"/>
                <w:sz w:val="20"/>
                <w:szCs w:val="20"/>
              </w:rPr>
            </w:pPr>
          </w:p>
        </w:tc>
      </w:tr>
    </w:tbl>
    <w:p w14:paraId="677AA5E0" w14:textId="77777777" w:rsidR="007830E4" w:rsidRPr="009D0B4E" w:rsidRDefault="007830E4" w:rsidP="00AF196A">
      <w:pPr>
        <w:pStyle w:val="Heading5"/>
      </w:pPr>
      <w:r w:rsidRPr="009D0B4E">
        <w:t xml:space="preserve">Critère d'évaluation n° 3 : Ressources </w:t>
      </w:r>
    </w:p>
    <w:p w14:paraId="673A6DE5" w14:textId="77777777" w:rsidR="007830E4" w:rsidRPr="009D0B4E" w:rsidRDefault="007830E4" w:rsidP="00AF196A">
      <w:pPr>
        <w:spacing w:line="240" w:lineRule="auto"/>
        <w:ind w:right="-90"/>
        <w:rPr>
          <w:sz w:val="20"/>
          <w:szCs w:val="20"/>
        </w:rPr>
      </w:pPr>
      <w:r w:rsidRPr="009D0B4E">
        <w:rPr>
          <w:sz w:val="20"/>
        </w:rPr>
        <w:t>Le cadre juridique octroie aux groupes politiques des ressources administratives et financières pour contribuer à leur fonctionnement. Les groupes politiques justifient publiquement de leur utilisation de ces ressources.</w:t>
      </w:r>
    </w:p>
    <w:p w14:paraId="4796DD22"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01FCB764"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AE2D42" w14:textId="77777777" w:rsidR="007830E4" w:rsidRPr="009D0B4E" w:rsidRDefault="007830E4" w:rsidP="00AF196A">
            <w:pPr>
              <w:jc w:val="center"/>
              <w:rPr>
                <w:rFonts w:eastAsia="Calibri"/>
                <w:sz w:val="20"/>
                <w:szCs w:val="20"/>
              </w:rPr>
            </w:pPr>
            <w:r w:rsidRPr="009D0B4E">
              <w:rPr>
                <w:sz w:val="20"/>
              </w:rPr>
              <w:t>Néant</w:t>
            </w:r>
          </w:p>
          <w:p w14:paraId="120AF08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BA43AF" w14:textId="77777777" w:rsidR="007830E4" w:rsidRPr="009D0B4E" w:rsidRDefault="007830E4" w:rsidP="00AF196A">
            <w:pPr>
              <w:jc w:val="center"/>
              <w:rPr>
                <w:rFonts w:eastAsia="Calibri"/>
                <w:sz w:val="20"/>
                <w:szCs w:val="20"/>
              </w:rPr>
            </w:pPr>
            <w:r w:rsidRPr="009D0B4E">
              <w:rPr>
                <w:sz w:val="20"/>
              </w:rPr>
              <w:t xml:space="preserve">Médiocre </w:t>
            </w:r>
          </w:p>
          <w:p w14:paraId="2CC37CD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99565D" w14:textId="77777777" w:rsidR="007830E4" w:rsidRPr="009D0B4E" w:rsidRDefault="007830E4" w:rsidP="00AF196A">
            <w:pPr>
              <w:jc w:val="center"/>
              <w:rPr>
                <w:rFonts w:eastAsia="Calibri"/>
                <w:sz w:val="20"/>
                <w:szCs w:val="20"/>
              </w:rPr>
            </w:pPr>
            <w:r w:rsidRPr="009D0B4E">
              <w:rPr>
                <w:sz w:val="20"/>
              </w:rPr>
              <w:t>Moyen</w:t>
            </w:r>
          </w:p>
          <w:p w14:paraId="2F931D3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D4318D" w14:textId="77777777" w:rsidR="007830E4" w:rsidRPr="009D0B4E" w:rsidRDefault="007830E4" w:rsidP="00AF196A">
            <w:pPr>
              <w:jc w:val="center"/>
              <w:rPr>
                <w:rFonts w:eastAsia="Calibri"/>
                <w:sz w:val="20"/>
                <w:szCs w:val="20"/>
              </w:rPr>
            </w:pPr>
            <w:r w:rsidRPr="009D0B4E">
              <w:rPr>
                <w:sz w:val="20"/>
              </w:rPr>
              <w:t>Bon</w:t>
            </w:r>
          </w:p>
          <w:p w14:paraId="1C7DCA03"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BB9C20" w14:textId="77777777" w:rsidR="007830E4" w:rsidRPr="009D0B4E" w:rsidRDefault="007830E4" w:rsidP="00AF196A">
            <w:pPr>
              <w:jc w:val="center"/>
              <w:rPr>
                <w:rFonts w:eastAsia="Calibri"/>
                <w:sz w:val="20"/>
                <w:szCs w:val="20"/>
              </w:rPr>
            </w:pPr>
            <w:r w:rsidRPr="009D0B4E">
              <w:rPr>
                <w:sz w:val="20"/>
              </w:rPr>
              <w:t>Très bon</w:t>
            </w:r>
          </w:p>
          <w:p w14:paraId="58613298"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3DEC930" w14:textId="77777777" w:rsidR="007830E4" w:rsidRPr="009D0B4E" w:rsidRDefault="007830E4" w:rsidP="00AF196A">
            <w:pPr>
              <w:jc w:val="center"/>
              <w:rPr>
                <w:rFonts w:eastAsia="Calibri"/>
                <w:sz w:val="20"/>
                <w:szCs w:val="20"/>
              </w:rPr>
            </w:pPr>
            <w:r w:rsidRPr="009D0B4E">
              <w:rPr>
                <w:sz w:val="20"/>
              </w:rPr>
              <w:t>Excellent</w:t>
            </w:r>
          </w:p>
          <w:p w14:paraId="34D8F35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22C7C126"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415D3"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389616B9" w14:textId="77777777" w:rsidR="007830E4" w:rsidRPr="009D0B4E" w:rsidRDefault="007830E4" w:rsidP="00AF196A">
            <w:pPr>
              <w:rPr>
                <w:rFonts w:eastAsia="Calibri"/>
                <w:color w:val="0000FF"/>
                <w:sz w:val="20"/>
                <w:szCs w:val="20"/>
              </w:rPr>
            </w:pPr>
          </w:p>
          <w:p w14:paraId="70F2843B" w14:textId="77777777" w:rsidR="007830E4" w:rsidRPr="009D0B4E" w:rsidRDefault="007830E4" w:rsidP="00AF196A">
            <w:pPr>
              <w:rPr>
                <w:rFonts w:eastAsia="Calibri"/>
                <w:color w:val="0000FF"/>
                <w:sz w:val="20"/>
                <w:szCs w:val="20"/>
              </w:rPr>
            </w:pPr>
          </w:p>
        </w:tc>
      </w:tr>
    </w:tbl>
    <w:p w14:paraId="64499011" w14:textId="77777777" w:rsidR="007830E4" w:rsidRPr="009D0B4E" w:rsidRDefault="007830E4" w:rsidP="00AF196A">
      <w:pPr>
        <w:pStyle w:val="Heading5"/>
      </w:pPr>
      <w:bookmarkStart w:id="214" w:name="_m3ajwk1wqv98"/>
      <w:bookmarkStart w:id="215" w:name="_324jagazwmot"/>
      <w:bookmarkEnd w:id="214"/>
      <w:bookmarkEnd w:id="215"/>
      <w:r w:rsidRPr="009D0B4E">
        <w:t>Critère d'évaluation n° 4 : Pratique</w:t>
      </w:r>
    </w:p>
    <w:p w14:paraId="7528BE07" w14:textId="77777777" w:rsidR="007830E4" w:rsidRPr="009D0B4E" w:rsidRDefault="007830E4" w:rsidP="00AF196A">
      <w:pPr>
        <w:spacing w:line="240" w:lineRule="auto"/>
        <w:ind w:right="-90"/>
        <w:rPr>
          <w:sz w:val="20"/>
          <w:szCs w:val="20"/>
        </w:rPr>
      </w:pPr>
      <w:r w:rsidRPr="009D0B4E">
        <w:rPr>
          <w:sz w:val="20"/>
        </w:rPr>
        <w:t>Dans la pratique, les groupes politiques s'acquittent systématiquement et rigoureusement de leurs attributions et tous les droits qui leur sont garantis par la loi ou le règlement du parlement, notamment en matière de répartition équitable du temps de parole et d'accès aux ressources, sont dûment respectés.</w:t>
      </w:r>
    </w:p>
    <w:p w14:paraId="370F1B4A"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113BDCCA"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96AC64" w14:textId="77777777" w:rsidR="007830E4" w:rsidRPr="009D0B4E" w:rsidRDefault="007830E4" w:rsidP="00AF196A">
            <w:pPr>
              <w:jc w:val="center"/>
              <w:rPr>
                <w:rFonts w:eastAsia="Calibri"/>
                <w:sz w:val="20"/>
                <w:szCs w:val="20"/>
              </w:rPr>
            </w:pPr>
            <w:r w:rsidRPr="009D0B4E">
              <w:rPr>
                <w:sz w:val="20"/>
              </w:rPr>
              <w:t>Néant</w:t>
            </w:r>
          </w:p>
          <w:p w14:paraId="04604F40"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CCF255" w14:textId="77777777" w:rsidR="007830E4" w:rsidRPr="009D0B4E" w:rsidRDefault="007830E4" w:rsidP="00AF196A">
            <w:pPr>
              <w:jc w:val="center"/>
              <w:rPr>
                <w:rFonts w:eastAsia="Calibri"/>
                <w:sz w:val="20"/>
                <w:szCs w:val="20"/>
              </w:rPr>
            </w:pPr>
            <w:r w:rsidRPr="009D0B4E">
              <w:rPr>
                <w:sz w:val="20"/>
              </w:rPr>
              <w:t xml:space="preserve">Médiocre </w:t>
            </w:r>
          </w:p>
          <w:p w14:paraId="3A79ADE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1136AE" w14:textId="77777777" w:rsidR="007830E4" w:rsidRPr="009D0B4E" w:rsidRDefault="007830E4" w:rsidP="00AF196A">
            <w:pPr>
              <w:jc w:val="center"/>
              <w:rPr>
                <w:rFonts w:eastAsia="Calibri"/>
                <w:sz w:val="20"/>
                <w:szCs w:val="20"/>
              </w:rPr>
            </w:pPr>
            <w:r w:rsidRPr="009D0B4E">
              <w:rPr>
                <w:sz w:val="20"/>
              </w:rPr>
              <w:t>Moyen</w:t>
            </w:r>
          </w:p>
          <w:p w14:paraId="546BA127"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123D3E" w14:textId="77777777" w:rsidR="007830E4" w:rsidRPr="009D0B4E" w:rsidRDefault="007830E4" w:rsidP="00AF196A">
            <w:pPr>
              <w:jc w:val="center"/>
              <w:rPr>
                <w:rFonts w:eastAsia="Calibri"/>
                <w:sz w:val="20"/>
                <w:szCs w:val="20"/>
              </w:rPr>
            </w:pPr>
            <w:r w:rsidRPr="009D0B4E">
              <w:rPr>
                <w:sz w:val="20"/>
              </w:rPr>
              <w:t>Bon</w:t>
            </w:r>
          </w:p>
          <w:p w14:paraId="16C458D4"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9086AD" w14:textId="77777777" w:rsidR="007830E4" w:rsidRPr="009D0B4E" w:rsidRDefault="007830E4" w:rsidP="00AF196A">
            <w:pPr>
              <w:jc w:val="center"/>
              <w:rPr>
                <w:rFonts w:eastAsia="Calibri"/>
                <w:sz w:val="20"/>
                <w:szCs w:val="20"/>
              </w:rPr>
            </w:pPr>
            <w:r w:rsidRPr="009D0B4E">
              <w:rPr>
                <w:sz w:val="20"/>
              </w:rPr>
              <w:t>Très bon</w:t>
            </w:r>
          </w:p>
          <w:p w14:paraId="148B3D2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CB65571" w14:textId="77777777" w:rsidR="007830E4" w:rsidRPr="009D0B4E" w:rsidRDefault="007830E4" w:rsidP="00AF196A">
            <w:pPr>
              <w:jc w:val="center"/>
              <w:rPr>
                <w:rFonts w:eastAsia="Calibri"/>
                <w:sz w:val="20"/>
                <w:szCs w:val="20"/>
              </w:rPr>
            </w:pPr>
            <w:r w:rsidRPr="009D0B4E">
              <w:rPr>
                <w:sz w:val="20"/>
              </w:rPr>
              <w:t>Excellent</w:t>
            </w:r>
          </w:p>
          <w:p w14:paraId="39F89A1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560387D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1FDF6"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3BC89245" w14:textId="77777777" w:rsidR="007830E4" w:rsidRPr="009D0B4E" w:rsidRDefault="007830E4" w:rsidP="00AF196A">
            <w:pPr>
              <w:rPr>
                <w:rFonts w:eastAsia="Calibri"/>
                <w:color w:val="0000FF"/>
                <w:sz w:val="20"/>
                <w:szCs w:val="20"/>
              </w:rPr>
            </w:pPr>
          </w:p>
          <w:p w14:paraId="18A03AFC" w14:textId="77777777" w:rsidR="007830E4" w:rsidRPr="009D0B4E" w:rsidRDefault="007830E4" w:rsidP="00AF196A">
            <w:pPr>
              <w:rPr>
                <w:rFonts w:eastAsia="Calibri"/>
                <w:color w:val="0000FF"/>
                <w:sz w:val="20"/>
                <w:szCs w:val="20"/>
              </w:rPr>
            </w:pPr>
          </w:p>
        </w:tc>
      </w:tr>
    </w:tbl>
    <w:p w14:paraId="607E7EEB" w14:textId="77777777" w:rsidR="007830E4" w:rsidRPr="009D0B4E" w:rsidRDefault="007830E4" w:rsidP="00AF196A">
      <w:pPr>
        <w:pStyle w:val="section-title"/>
      </w:pPr>
      <w:r w:rsidRPr="009D0B4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830E4" w:rsidRPr="009D0B4E" w14:paraId="4A789579"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FD7F255" w14:textId="77777777" w:rsidR="007830E4" w:rsidRPr="009D0B4E" w:rsidRDefault="007830E4" w:rsidP="00AF196A">
            <w:pPr>
              <w:keepNext/>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0F0B20B2" w14:textId="77777777" w:rsidR="007830E4" w:rsidRPr="009D0B4E" w:rsidRDefault="007830E4" w:rsidP="00AF196A">
      <w:pPr>
        <w:rPr>
          <w:rFonts w:cs="Times New Roman"/>
          <w:sz w:val="20"/>
        </w:rPr>
      </w:pPr>
    </w:p>
    <w:p w14:paraId="38F2090F" w14:textId="77777777" w:rsidR="007830E4" w:rsidRPr="009D0B4E" w:rsidRDefault="007830E4" w:rsidP="00AF196A">
      <w:pPr>
        <w:rPr>
          <w:rFonts w:cs="Times New Roman"/>
          <w:b/>
          <w:bCs/>
        </w:rPr>
      </w:pPr>
    </w:p>
    <w:p w14:paraId="3852475C" w14:textId="77777777" w:rsidR="007830E4" w:rsidRPr="009D0B4E" w:rsidRDefault="007830E4" w:rsidP="00AF196A">
      <w:pPr>
        <w:rPr>
          <w:rFonts w:cs="Times New Roman"/>
          <w:b/>
          <w:bCs/>
        </w:rPr>
      </w:pPr>
    </w:p>
    <w:p w14:paraId="47887621" w14:textId="77777777" w:rsidR="007830E4" w:rsidRPr="009D0B4E" w:rsidRDefault="007830E4" w:rsidP="00AF196A">
      <w:pPr>
        <w:pStyle w:val="Dimension"/>
        <w:outlineLvl w:val="4"/>
      </w:pPr>
      <w:bookmarkStart w:id="216" w:name="_3j2qqm3"/>
      <w:bookmarkEnd w:id="216"/>
      <w:r w:rsidRPr="009D0B4E">
        <w:lastRenderedPageBreak/>
        <w:t>Aspect 1.4.6 : Groupes interpartis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7830E4" w:rsidRPr="009D0B4E" w14:paraId="54EB9E24" w14:textId="77777777" w:rsidTr="00AB427C">
        <w:tc>
          <w:tcPr>
            <w:tcW w:w="9350" w:type="dxa"/>
            <w:shd w:val="clear" w:color="auto" w:fill="EEEEEE"/>
          </w:tcPr>
          <w:p w14:paraId="5928A46E" w14:textId="77777777" w:rsidR="007830E4" w:rsidRPr="009D0B4E" w:rsidRDefault="007830E4" w:rsidP="00AF196A">
            <w:pPr>
              <w:spacing w:line="240" w:lineRule="auto"/>
              <w:rPr>
                <w:rFonts w:eastAsia="Calibri" w:cs="Calibri"/>
                <w:sz w:val="20"/>
                <w:szCs w:val="20"/>
              </w:rPr>
            </w:pPr>
            <w:r w:rsidRPr="009D0B4E">
              <w:rPr>
                <w:sz w:val="20"/>
              </w:rPr>
              <w:t>Cet aspect s'applique aux éléments suivants :</w:t>
            </w:r>
          </w:p>
          <w:p w14:paraId="07390501" w14:textId="77777777" w:rsidR="007830E4" w:rsidRPr="009D0B4E" w:rsidRDefault="007830E4" w:rsidP="00AF196A">
            <w:pPr>
              <w:pStyle w:val="ListParagraph"/>
              <w:numPr>
                <w:ilvl w:val="0"/>
                <w:numId w:val="2"/>
              </w:numPr>
              <w:spacing w:line="240" w:lineRule="auto"/>
              <w:rPr>
                <w:rFonts w:eastAsia="Calibri" w:cs="Calibri"/>
                <w:sz w:val="20"/>
                <w:szCs w:val="20"/>
              </w:rPr>
            </w:pPr>
            <w:r w:rsidRPr="009D0B4E">
              <w:rPr>
                <w:sz w:val="20"/>
              </w:rPr>
              <w:t>Indicateur 1.4 : Organisation du parlement</w:t>
            </w:r>
          </w:p>
          <w:p w14:paraId="3181A033" w14:textId="77777777" w:rsidR="007830E4" w:rsidRPr="009D0B4E" w:rsidRDefault="007830E4" w:rsidP="00AF196A">
            <w:pPr>
              <w:numPr>
                <w:ilvl w:val="0"/>
                <w:numId w:val="1"/>
              </w:numPr>
              <w:spacing w:line="240" w:lineRule="auto"/>
              <w:rPr>
                <w:rFonts w:eastAsia="Calibri" w:cs="Calibri"/>
                <w:sz w:val="24"/>
                <w:szCs w:val="24"/>
              </w:rPr>
            </w:pPr>
            <w:r>
              <w:rPr>
                <w:sz w:val="20"/>
              </w:rPr>
              <w:t>Cible</w:t>
            </w:r>
            <w:r w:rsidRPr="009D0B4E">
              <w:rPr>
                <w:sz w:val="20"/>
              </w:rPr>
              <w:t xml:space="preserve"> 1 : Des parlements efficaces</w:t>
            </w:r>
          </w:p>
        </w:tc>
      </w:tr>
    </w:tbl>
    <w:p w14:paraId="6E1EAE35" w14:textId="77777777" w:rsidR="007830E4" w:rsidRPr="009D0B4E" w:rsidRDefault="007830E4" w:rsidP="00AF196A">
      <w:pPr>
        <w:pStyle w:val="section-title"/>
      </w:pPr>
      <w:r w:rsidRPr="009D0B4E">
        <w:t>À propos de l'aspect</w:t>
      </w:r>
    </w:p>
    <w:p w14:paraId="2A0E0D02" w14:textId="77777777" w:rsidR="007830E4" w:rsidRPr="009D0B4E" w:rsidRDefault="007830E4" w:rsidP="00AF196A">
      <w:pPr>
        <w:spacing w:line="240" w:lineRule="auto"/>
        <w:ind w:right="-90"/>
        <w:rPr>
          <w:color w:val="202122"/>
          <w:sz w:val="20"/>
          <w:szCs w:val="20"/>
        </w:rPr>
      </w:pPr>
      <w:r w:rsidRPr="009D0B4E">
        <w:rPr>
          <w:sz w:val="20"/>
        </w:rPr>
        <w:t xml:space="preserve">Cet aspect concerne les dispositions se rapportant à l'établissement et au fonctionnement des groupes interpartis, </w:t>
      </w:r>
      <w:r w:rsidRPr="009D0B4E">
        <w:rPr>
          <w:sz w:val="20"/>
          <w:highlight w:val="white"/>
        </w:rPr>
        <w:t>qui offrent aux parlementaires de différents partis une enceinte importante à l'intérieur de laquelle partager des informations, débattre de questions de politique, exprimer des inquiétudes communes et dialoguer avec les organisations concernées.</w:t>
      </w:r>
      <w:r w:rsidRPr="009D0B4E">
        <w:rPr>
          <w:color w:val="202122"/>
          <w:sz w:val="20"/>
        </w:rPr>
        <w:t xml:space="preserve"> </w:t>
      </w:r>
    </w:p>
    <w:p w14:paraId="7815D2F9" w14:textId="77777777" w:rsidR="007830E4" w:rsidRPr="009D0B4E" w:rsidRDefault="007830E4" w:rsidP="00AF196A">
      <w:pPr>
        <w:spacing w:line="240" w:lineRule="auto"/>
        <w:ind w:right="-90"/>
        <w:rPr>
          <w:sz w:val="20"/>
          <w:szCs w:val="20"/>
        </w:rPr>
      </w:pPr>
      <w:bookmarkStart w:id="217" w:name="_28d0uo6umebe"/>
      <w:bookmarkEnd w:id="217"/>
      <w:r w:rsidRPr="009D0B4E">
        <w:rPr>
          <w:sz w:val="20"/>
        </w:rPr>
        <w:t xml:space="preserve"> </w:t>
      </w:r>
    </w:p>
    <w:p w14:paraId="784BA512" w14:textId="77777777" w:rsidR="007830E4" w:rsidRPr="009D0B4E" w:rsidRDefault="007830E4" w:rsidP="00AF196A">
      <w:pPr>
        <w:spacing w:line="240" w:lineRule="auto"/>
        <w:ind w:right="-90"/>
        <w:rPr>
          <w:sz w:val="20"/>
          <w:szCs w:val="20"/>
          <w:highlight w:val="white"/>
        </w:rPr>
      </w:pPr>
      <w:r w:rsidRPr="009D0B4E">
        <w:rPr>
          <w:sz w:val="20"/>
          <w:highlight w:val="white"/>
        </w:rPr>
        <w:t xml:space="preserve">Les groupes interpartis tels que les "caucus", les "groupes parlementaires multipartites" ou les "groupes d'amitié interparlementaires" rassemblent des parlementaires appartenant à différents partis politiques et, dans les systèmes bicaméraux, à une chambre ou aux deux, dans l'optique de défendre une cause ou d'approfondir une question. Ces groupes peuvent avoir des objectifs, une taille et des règles de fonctionnement très variés. Ils peuvent avoir un statut officiel, semi-officiel ou informel suivant les systèmes. Certaines catégories de groupes interpartis, notamment les groupes de femmes parlementaires, existent dans de nombreux parlements. </w:t>
      </w:r>
    </w:p>
    <w:p w14:paraId="0908A53E" w14:textId="77777777" w:rsidR="007830E4" w:rsidRPr="009D0B4E" w:rsidRDefault="007830E4" w:rsidP="00AF196A">
      <w:pPr>
        <w:pStyle w:val="section-title"/>
      </w:pPr>
      <w:r w:rsidRPr="009D0B4E">
        <w:t>Objectifs</w:t>
      </w:r>
    </w:p>
    <w:tbl>
      <w:tblPr>
        <w:tblW w:w="5000" w:type="pct"/>
        <w:shd w:val="clear" w:color="auto" w:fill="EEEEEE"/>
        <w:tblLook w:val="0400" w:firstRow="0" w:lastRow="0" w:firstColumn="0" w:lastColumn="0" w:noHBand="0" w:noVBand="1"/>
      </w:tblPr>
      <w:tblGrid>
        <w:gridCol w:w="9120"/>
      </w:tblGrid>
      <w:tr w:rsidR="007830E4" w:rsidRPr="009D0B4E" w14:paraId="6190BB5D" w14:textId="77777777" w:rsidTr="001F0089">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BB7FF2F" w14:textId="77777777" w:rsidR="007830E4" w:rsidRPr="009D0B4E" w:rsidRDefault="007830E4" w:rsidP="00AF196A">
            <w:pPr>
              <w:spacing w:line="240" w:lineRule="auto"/>
              <w:ind w:right="-90"/>
              <w:rPr>
                <w:i/>
                <w:sz w:val="20"/>
                <w:szCs w:val="20"/>
              </w:rPr>
            </w:pPr>
            <w:r w:rsidRPr="009D0B4E">
              <w:rPr>
                <w:i/>
                <w:sz w:val="20"/>
              </w:rPr>
              <w:t>Après une analyse comparative, les parlements pourraient par exemple viser les objectifs suivants en ce qui concerne les groupes interpartis :</w:t>
            </w:r>
          </w:p>
          <w:p w14:paraId="4CC588BD" w14:textId="77777777" w:rsidR="007830E4" w:rsidRPr="009D0B4E" w:rsidRDefault="007830E4" w:rsidP="00AF196A">
            <w:pPr>
              <w:spacing w:line="240" w:lineRule="auto"/>
              <w:ind w:right="-90"/>
              <w:rPr>
                <w:sz w:val="20"/>
                <w:szCs w:val="20"/>
              </w:rPr>
            </w:pPr>
            <w:r w:rsidRPr="009D0B4E">
              <w:rPr>
                <w:sz w:val="20"/>
              </w:rPr>
              <w:t xml:space="preserve"> </w:t>
            </w:r>
          </w:p>
          <w:p w14:paraId="511B8C42" w14:textId="77777777" w:rsidR="007830E4" w:rsidRPr="009D0B4E" w:rsidRDefault="007830E4" w:rsidP="00AF196A">
            <w:pPr>
              <w:spacing w:line="240" w:lineRule="auto"/>
              <w:ind w:right="-90"/>
              <w:rPr>
                <w:sz w:val="20"/>
                <w:szCs w:val="20"/>
              </w:rPr>
            </w:pPr>
            <w:r w:rsidRPr="009D0B4E">
              <w:rPr>
                <w:sz w:val="20"/>
              </w:rPr>
              <w:t>Les parlementaires ont le droit d'établir des groupes interpartis.</w:t>
            </w:r>
          </w:p>
          <w:p w14:paraId="28E09266" w14:textId="77777777" w:rsidR="007830E4" w:rsidRPr="009D0B4E" w:rsidRDefault="007830E4" w:rsidP="00AF196A">
            <w:pPr>
              <w:spacing w:line="240" w:lineRule="auto"/>
              <w:ind w:right="-90"/>
              <w:rPr>
                <w:sz w:val="20"/>
                <w:szCs w:val="20"/>
              </w:rPr>
            </w:pPr>
          </w:p>
          <w:p w14:paraId="4A5D2567" w14:textId="77777777" w:rsidR="007830E4" w:rsidRPr="009D0B4E" w:rsidRDefault="007830E4" w:rsidP="00AF196A">
            <w:pPr>
              <w:spacing w:line="240" w:lineRule="auto"/>
              <w:ind w:right="-90"/>
              <w:rPr>
                <w:sz w:val="20"/>
                <w:szCs w:val="20"/>
              </w:rPr>
            </w:pPr>
            <w:r w:rsidRPr="009D0B4E">
              <w:rPr>
                <w:sz w:val="20"/>
              </w:rPr>
              <w:t>Les groupes interpartis publient des informations concernant leur structure, leurs ressources et leurs activités. Le code de conduite des parlementaires s'applique également aux activités des groupes interpartis.</w:t>
            </w:r>
          </w:p>
          <w:p w14:paraId="7270ABCB" w14:textId="77777777" w:rsidR="007830E4" w:rsidRPr="009D0B4E" w:rsidRDefault="007830E4" w:rsidP="00AF196A">
            <w:pPr>
              <w:spacing w:line="240" w:lineRule="auto"/>
              <w:ind w:right="-90"/>
              <w:rPr>
                <w:sz w:val="20"/>
                <w:szCs w:val="20"/>
              </w:rPr>
            </w:pPr>
          </w:p>
          <w:p w14:paraId="677B809B" w14:textId="77777777" w:rsidR="007830E4" w:rsidRPr="009D0B4E" w:rsidRDefault="007830E4" w:rsidP="00AF196A">
            <w:pPr>
              <w:spacing w:line="240" w:lineRule="auto"/>
              <w:ind w:right="-90"/>
              <w:rPr>
                <w:sz w:val="20"/>
                <w:szCs w:val="20"/>
              </w:rPr>
            </w:pPr>
            <w:r w:rsidRPr="009D0B4E">
              <w:rPr>
                <w:sz w:val="20"/>
              </w:rPr>
              <w:t>Les groupes interpartis se réunissent à intervalles réguliers et dialoguent avec les organisations concernées.</w:t>
            </w:r>
          </w:p>
          <w:p w14:paraId="0801AFE0" w14:textId="77777777" w:rsidR="007830E4" w:rsidRPr="009D0B4E" w:rsidRDefault="007830E4" w:rsidP="00AF196A">
            <w:pPr>
              <w:spacing w:line="240" w:lineRule="auto"/>
              <w:ind w:right="-90"/>
              <w:rPr>
                <w:sz w:val="20"/>
                <w:szCs w:val="20"/>
              </w:rPr>
            </w:pPr>
          </w:p>
          <w:p w14:paraId="43C4D7A0" w14:textId="77777777" w:rsidR="007830E4" w:rsidRPr="009D0B4E" w:rsidRDefault="007830E4" w:rsidP="00AF196A">
            <w:pPr>
              <w:spacing w:line="240" w:lineRule="auto"/>
              <w:ind w:right="-90"/>
              <w:rPr>
                <w:sz w:val="20"/>
                <w:szCs w:val="20"/>
              </w:rPr>
            </w:pPr>
            <w:r w:rsidRPr="009D0B4E">
              <w:rPr>
                <w:sz w:val="20"/>
              </w:rPr>
              <w:t>Dans certains cas, le parlement met des services administratifs à la disposition des groupes interpartis pour les aider dans leur travail.</w:t>
            </w:r>
          </w:p>
          <w:p w14:paraId="7190F841" w14:textId="77777777" w:rsidR="007830E4" w:rsidRPr="009D0B4E" w:rsidRDefault="007830E4" w:rsidP="00AF196A">
            <w:pPr>
              <w:spacing w:line="240" w:lineRule="auto"/>
              <w:ind w:right="-90"/>
              <w:rPr>
                <w:sz w:val="20"/>
                <w:szCs w:val="20"/>
              </w:rPr>
            </w:pPr>
          </w:p>
        </w:tc>
      </w:tr>
    </w:tbl>
    <w:p w14:paraId="0870D267" w14:textId="77777777" w:rsidR="007830E4" w:rsidRPr="009D0B4E" w:rsidRDefault="007830E4" w:rsidP="00AF196A">
      <w:pPr>
        <w:pStyle w:val="section-title"/>
      </w:pPr>
      <w:r w:rsidRPr="009D0B4E">
        <w:t>Évaluation</w:t>
      </w:r>
    </w:p>
    <w:p w14:paraId="6B44774E" w14:textId="77777777" w:rsidR="007830E4" w:rsidRPr="009D0B4E" w:rsidRDefault="007830E4" w:rsidP="00AF196A">
      <w:pPr>
        <w:spacing w:line="240" w:lineRule="auto"/>
        <w:ind w:right="-90"/>
        <w:rPr>
          <w:sz w:val="20"/>
          <w:szCs w:val="20"/>
        </w:rPr>
      </w:pPr>
      <w:r w:rsidRPr="009D0B4E">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CA1ECE3" w14:textId="77777777" w:rsidR="007830E4" w:rsidRPr="009D0B4E" w:rsidRDefault="007830E4" w:rsidP="00AF196A">
      <w:pPr>
        <w:spacing w:line="240" w:lineRule="auto"/>
        <w:ind w:right="-90"/>
        <w:rPr>
          <w:sz w:val="20"/>
          <w:szCs w:val="20"/>
        </w:rPr>
      </w:pPr>
    </w:p>
    <w:p w14:paraId="2B099C8E" w14:textId="77777777" w:rsidR="007830E4" w:rsidRPr="009D0B4E" w:rsidRDefault="007830E4" w:rsidP="00AF196A">
      <w:pPr>
        <w:spacing w:line="240" w:lineRule="auto"/>
        <w:ind w:right="-90"/>
        <w:rPr>
          <w:sz w:val="20"/>
          <w:szCs w:val="20"/>
        </w:rPr>
      </w:pPr>
      <w:r w:rsidRPr="009D0B4E">
        <w:rPr>
          <w:sz w:val="20"/>
        </w:rPr>
        <w:t>Exemples d'éléments permettant d'étayer l'évaluation :</w:t>
      </w:r>
    </w:p>
    <w:p w14:paraId="2AC7B021" w14:textId="77777777" w:rsidR="007830E4" w:rsidRPr="009D0B4E" w:rsidRDefault="007830E4" w:rsidP="00AF196A">
      <w:pPr>
        <w:spacing w:line="240" w:lineRule="auto"/>
        <w:ind w:right="-90"/>
        <w:rPr>
          <w:sz w:val="20"/>
          <w:szCs w:val="20"/>
        </w:rPr>
      </w:pPr>
    </w:p>
    <w:p w14:paraId="49BCB2D6" w14:textId="77777777" w:rsidR="007830E4" w:rsidRPr="009D0B4E" w:rsidRDefault="007830E4" w:rsidP="00AF196A">
      <w:pPr>
        <w:numPr>
          <w:ilvl w:val="0"/>
          <w:numId w:val="37"/>
        </w:numPr>
        <w:spacing w:line="240" w:lineRule="auto"/>
        <w:ind w:left="562" w:hanging="562"/>
        <w:rPr>
          <w:sz w:val="20"/>
          <w:szCs w:val="20"/>
        </w:rPr>
      </w:pPr>
      <w:r w:rsidRPr="009D0B4E">
        <w:rPr>
          <w:sz w:val="20"/>
        </w:rPr>
        <w:t>Dispositions du cadre juridique relatives à l'établissement et à l'organisation des groupes interpartis</w:t>
      </w:r>
    </w:p>
    <w:p w14:paraId="67259534" w14:textId="77777777" w:rsidR="007830E4" w:rsidRPr="009D0B4E" w:rsidRDefault="007830E4" w:rsidP="00AF196A">
      <w:pPr>
        <w:numPr>
          <w:ilvl w:val="0"/>
          <w:numId w:val="36"/>
        </w:numPr>
        <w:spacing w:line="240" w:lineRule="auto"/>
        <w:ind w:left="562" w:hanging="562"/>
        <w:rPr>
          <w:sz w:val="20"/>
          <w:szCs w:val="20"/>
        </w:rPr>
      </w:pPr>
      <w:r w:rsidRPr="009D0B4E">
        <w:rPr>
          <w:sz w:val="20"/>
        </w:rPr>
        <w:t>Articles des statuts des groupes interpartis portant sur la transparence et la déontologie de leurs membres</w:t>
      </w:r>
    </w:p>
    <w:p w14:paraId="27D9E773" w14:textId="77777777" w:rsidR="007830E4" w:rsidRPr="009D0B4E" w:rsidRDefault="007830E4" w:rsidP="00AF196A">
      <w:pPr>
        <w:numPr>
          <w:ilvl w:val="0"/>
          <w:numId w:val="36"/>
        </w:numPr>
        <w:spacing w:line="240" w:lineRule="auto"/>
        <w:ind w:left="562" w:hanging="562"/>
        <w:rPr>
          <w:sz w:val="20"/>
          <w:szCs w:val="20"/>
        </w:rPr>
      </w:pPr>
      <w:r w:rsidRPr="009D0B4E">
        <w:rPr>
          <w:sz w:val="20"/>
        </w:rPr>
        <w:t>Éléments attestant de l'existence de groupes interpartis et informations concernant leur composition, leur finalité et leur durée</w:t>
      </w:r>
    </w:p>
    <w:p w14:paraId="6D90EE68" w14:textId="77777777" w:rsidR="007830E4" w:rsidRPr="009D0B4E" w:rsidRDefault="007830E4" w:rsidP="00AF196A">
      <w:pPr>
        <w:numPr>
          <w:ilvl w:val="0"/>
          <w:numId w:val="36"/>
        </w:numPr>
        <w:spacing w:line="240" w:lineRule="auto"/>
        <w:ind w:left="562" w:hanging="562"/>
        <w:rPr>
          <w:sz w:val="20"/>
          <w:szCs w:val="20"/>
        </w:rPr>
      </w:pPr>
      <w:r w:rsidRPr="009D0B4E">
        <w:rPr>
          <w:sz w:val="20"/>
        </w:rPr>
        <w:t>Comptes rendus des réunions des groupes interpartis</w:t>
      </w:r>
    </w:p>
    <w:p w14:paraId="6C16FE7E" w14:textId="77777777" w:rsidR="007830E4" w:rsidRPr="009D0B4E" w:rsidRDefault="007830E4" w:rsidP="00AF196A">
      <w:pPr>
        <w:spacing w:line="240" w:lineRule="auto"/>
        <w:ind w:right="-90"/>
        <w:rPr>
          <w:sz w:val="20"/>
          <w:szCs w:val="20"/>
        </w:rPr>
      </w:pPr>
    </w:p>
    <w:p w14:paraId="492E2B92" w14:textId="77777777" w:rsidR="007830E4" w:rsidRPr="009D0B4E" w:rsidRDefault="007830E4" w:rsidP="00AF196A">
      <w:pPr>
        <w:spacing w:line="240" w:lineRule="auto"/>
        <w:ind w:right="-90"/>
        <w:rPr>
          <w:sz w:val="20"/>
          <w:szCs w:val="20"/>
        </w:rPr>
      </w:pPr>
      <w:r w:rsidRPr="009D0B4E">
        <w:rPr>
          <w:sz w:val="20"/>
        </w:rPr>
        <w:lastRenderedPageBreak/>
        <w:t>Le cas échéant, merci de bien vouloir communiquer des observations ou exemples supplémentaires pour étayer l'évaluation</w:t>
      </w:r>
      <w:r>
        <w:rPr>
          <w:sz w:val="20"/>
        </w:rPr>
        <w:t>.</w:t>
      </w:r>
    </w:p>
    <w:p w14:paraId="0B4A6D5D" w14:textId="77777777" w:rsidR="007830E4" w:rsidRPr="009D0B4E" w:rsidRDefault="007830E4" w:rsidP="00AF196A">
      <w:pPr>
        <w:spacing w:line="240" w:lineRule="auto"/>
        <w:ind w:right="-90"/>
        <w:rPr>
          <w:sz w:val="20"/>
          <w:szCs w:val="20"/>
        </w:rPr>
      </w:pPr>
    </w:p>
    <w:p w14:paraId="41523CC9" w14:textId="77777777" w:rsidR="007830E4" w:rsidRPr="009D0B4E" w:rsidRDefault="007830E4" w:rsidP="00AF196A">
      <w:pPr>
        <w:pStyle w:val="Heading5"/>
      </w:pPr>
      <w:bookmarkStart w:id="218" w:name="_2ifk1dmg5tdp"/>
      <w:bookmarkEnd w:id="218"/>
      <w:r w:rsidRPr="009D0B4E">
        <w:t xml:space="preserve">Critère d'évaluation n° 1 : Cadre juridique </w:t>
      </w:r>
    </w:p>
    <w:p w14:paraId="0AF2C71C" w14:textId="77777777" w:rsidR="007830E4" w:rsidRPr="009D0B4E" w:rsidRDefault="007830E4" w:rsidP="00AF196A">
      <w:pPr>
        <w:spacing w:line="240" w:lineRule="auto"/>
        <w:ind w:right="-90"/>
        <w:rPr>
          <w:sz w:val="20"/>
          <w:szCs w:val="20"/>
        </w:rPr>
      </w:pPr>
      <w:r w:rsidRPr="009D0B4E">
        <w:rPr>
          <w:sz w:val="20"/>
        </w:rPr>
        <w:t xml:space="preserve">Le cadre juridique autorise les parlementaires à créer des groupes interpartis ou n'entrave pas l'établissement de tels groupes. </w:t>
      </w:r>
    </w:p>
    <w:p w14:paraId="1ECD39B7"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07B6F7F5"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2BF254" w14:textId="77777777" w:rsidR="007830E4" w:rsidRPr="009D0B4E" w:rsidRDefault="007830E4" w:rsidP="00AF196A">
            <w:pPr>
              <w:jc w:val="center"/>
              <w:rPr>
                <w:rFonts w:eastAsia="Calibri"/>
                <w:sz w:val="20"/>
                <w:szCs w:val="20"/>
              </w:rPr>
            </w:pPr>
            <w:r w:rsidRPr="009D0B4E">
              <w:rPr>
                <w:sz w:val="20"/>
              </w:rPr>
              <w:t>Néant</w:t>
            </w:r>
          </w:p>
          <w:p w14:paraId="2AFC59F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14C761" w14:textId="77777777" w:rsidR="007830E4" w:rsidRPr="009D0B4E" w:rsidRDefault="007830E4" w:rsidP="00AF196A">
            <w:pPr>
              <w:jc w:val="center"/>
              <w:rPr>
                <w:rFonts w:eastAsia="Calibri"/>
                <w:sz w:val="20"/>
                <w:szCs w:val="20"/>
              </w:rPr>
            </w:pPr>
            <w:r w:rsidRPr="009D0B4E">
              <w:rPr>
                <w:sz w:val="20"/>
              </w:rPr>
              <w:t xml:space="preserve">Médiocre </w:t>
            </w:r>
          </w:p>
          <w:p w14:paraId="6E319BDE"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35865E" w14:textId="77777777" w:rsidR="007830E4" w:rsidRPr="009D0B4E" w:rsidRDefault="007830E4" w:rsidP="00AF196A">
            <w:pPr>
              <w:jc w:val="center"/>
              <w:rPr>
                <w:rFonts w:eastAsia="Calibri"/>
                <w:sz w:val="20"/>
                <w:szCs w:val="20"/>
              </w:rPr>
            </w:pPr>
            <w:r w:rsidRPr="009D0B4E">
              <w:rPr>
                <w:sz w:val="20"/>
              </w:rPr>
              <w:t>Moyen</w:t>
            </w:r>
          </w:p>
          <w:p w14:paraId="20707B39"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340098" w14:textId="77777777" w:rsidR="007830E4" w:rsidRPr="009D0B4E" w:rsidRDefault="007830E4" w:rsidP="00AF196A">
            <w:pPr>
              <w:jc w:val="center"/>
              <w:rPr>
                <w:rFonts w:eastAsia="Calibri"/>
                <w:sz w:val="20"/>
                <w:szCs w:val="20"/>
              </w:rPr>
            </w:pPr>
            <w:r w:rsidRPr="009D0B4E">
              <w:rPr>
                <w:sz w:val="20"/>
              </w:rPr>
              <w:t>Bon</w:t>
            </w:r>
          </w:p>
          <w:p w14:paraId="640782A3"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2B82A1" w14:textId="77777777" w:rsidR="007830E4" w:rsidRPr="009D0B4E" w:rsidRDefault="007830E4" w:rsidP="00AF196A">
            <w:pPr>
              <w:jc w:val="center"/>
              <w:rPr>
                <w:rFonts w:eastAsia="Calibri"/>
                <w:sz w:val="20"/>
                <w:szCs w:val="20"/>
              </w:rPr>
            </w:pPr>
            <w:r w:rsidRPr="009D0B4E">
              <w:rPr>
                <w:sz w:val="20"/>
              </w:rPr>
              <w:t>Très bon</w:t>
            </w:r>
          </w:p>
          <w:p w14:paraId="133F250C"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87CE691" w14:textId="77777777" w:rsidR="007830E4" w:rsidRPr="009D0B4E" w:rsidRDefault="007830E4" w:rsidP="00AF196A">
            <w:pPr>
              <w:jc w:val="center"/>
              <w:rPr>
                <w:rFonts w:eastAsia="Calibri"/>
                <w:sz w:val="20"/>
                <w:szCs w:val="20"/>
              </w:rPr>
            </w:pPr>
            <w:r w:rsidRPr="009D0B4E">
              <w:rPr>
                <w:sz w:val="20"/>
              </w:rPr>
              <w:t>Excellent</w:t>
            </w:r>
          </w:p>
          <w:p w14:paraId="6AA64521"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43686F5A"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313E0"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3B2E2FBF" w14:textId="77777777" w:rsidR="007830E4" w:rsidRPr="009D0B4E" w:rsidRDefault="007830E4" w:rsidP="00AF196A">
            <w:pPr>
              <w:rPr>
                <w:rFonts w:eastAsia="Calibri"/>
                <w:color w:val="0000FF"/>
                <w:sz w:val="20"/>
                <w:szCs w:val="20"/>
              </w:rPr>
            </w:pPr>
          </w:p>
          <w:p w14:paraId="75EA9524" w14:textId="77777777" w:rsidR="007830E4" w:rsidRPr="009D0B4E" w:rsidRDefault="007830E4" w:rsidP="00AF196A">
            <w:pPr>
              <w:rPr>
                <w:rFonts w:eastAsia="Calibri"/>
                <w:color w:val="0000FF"/>
                <w:sz w:val="20"/>
                <w:szCs w:val="20"/>
              </w:rPr>
            </w:pPr>
          </w:p>
        </w:tc>
      </w:tr>
    </w:tbl>
    <w:p w14:paraId="1884B17B" w14:textId="77777777" w:rsidR="007830E4" w:rsidRPr="009D0B4E" w:rsidRDefault="007830E4" w:rsidP="00AF196A">
      <w:pPr>
        <w:pStyle w:val="Heading5"/>
      </w:pPr>
      <w:bookmarkStart w:id="219" w:name="_k1wdhaoisc1d"/>
      <w:bookmarkEnd w:id="219"/>
      <w:r w:rsidRPr="009D0B4E">
        <w:t>Critère d'évaluation n° 2 : Ressources</w:t>
      </w:r>
    </w:p>
    <w:p w14:paraId="359970BC" w14:textId="77777777" w:rsidR="007830E4" w:rsidRPr="009D0B4E" w:rsidRDefault="007830E4" w:rsidP="00AF196A">
      <w:pPr>
        <w:spacing w:line="240" w:lineRule="auto"/>
        <w:ind w:right="-90"/>
        <w:rPr>
          <w:sz w:val="20"/>
          <w:szCs w:val="20"/>
        </w:rPr>
      </w:pPr>
      <w:r w:rsidRPr="009D0B4E">
        <w:rPr>
          <w:sz w:val="20"/>
        </w:rPr>
        <w:t>Le parlement met à la disposition des groupes interpartis des lieux de réunion voire, dans certains cas, d'autres ressources, telles que des services administratifs.</w:t>
      </w:r>
    </w:p>
    <w:p w14:paraId="5A86A6D9"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38FBCE9E"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BBC8C4" w14:textId="77777777" w:rsidR="007830E4" w:rsidRPr="009D0B4E" w:rsidRDefault="007830E4" w:rsidP="00AF196A">
            <w:pPr>
              <w:jc w:val="center"/>
              <w:rPr>
                <w:rFonts w:eastAsia="Calibri"/>
                <w:sz w:val="20"/>
                <w:szCs w:val="20"/>
              </w:rPr>
            </w:pPr>
            <w:r w:rsidRPr="009D0B4E">
              <w:rPr>
                <w:sz w:val="20"/>
              </w:rPr>
              <w:t>Néant</w:t>
            </w:r>
          </w:p>
          <w:p w14:paraId="111203A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2338FE" w14:textId="77777777" w:rsidR="007830E4" w:rsidRPr="009D0B4E" w:rsidRDefault="007830E4" w:rsidP="00AF196A">
            <w:pPr>
              <w:jc w:val="center"/>
              <w:rPr>
                <w:rFonts w:eastAsia="Calibri"/>
                <w:sz w:val="20"/>
                <w:szCs w:val="20"/>
              </w:rPr>
            </w:pPr>
            <w:r w:rsidRPr="009D0B4E">
              <w:rPr>
                <w:sz w:val="20"/>
              </w:rPr>
              <w:t xml:space="preserve">Médiocre </w:t>
            </w:r>
          </w:p>
          <w:p w14:paraId="114E56DF"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676063" w14:textId="77777777" w:rsidR="007830E4" w:rsidRPr="009D0B4E" w:rsidRDefault="007830E4" w:rsidP="00AF196A">
            <w:pPr>
              <w:jc w:val="center"/>
              <w:rPr>
                <w:rFonts w:eastAsia="Calibri"/>
                <w:sz w:val="20"/>
                <w:szCs w:val="20"/>
              </w:rPr>
            </w:pPr>
            <w:r w:rsidRPr="009D0B4E">
              <w:rPr>
                <w:sz w:val="20"/>
              </w:rPr>
              <w:t>Moyen</w:t>
            </w:r>
          </w:p>
          <w:p w14:paraId="69E9725B"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D4F655" w14:textId="77777777" w:rsidR="007830E4" w:rsidRPr="009D0B4E" w:rsidRDefault="007830E4" w:rsidP="00AF196A">
            <w:pPr>
              <w:jc w:val="center"/>
              <w:rPr>
                <w:rFonts w:eastAsia="Calibri"/>
                <w:sz w:val="20"/>
                <w:szCs w:val="20"/>
              </w:rPr>
            </w:pPr>
            <w:r w:rsidRPr="009D0B4E">
              <w:rPr>
                <w:sz w:val="20"/>
              </w:rPr>
              <w:t>Bon</w:t>
            </w:r>
          </w:p>
          <w:p w14:paraId="73FAFC9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B8DAEF" w14:textId="77777777" w:rsidR="007830E4" w:rsidRPr="009D0B4E" w:rsidRDefault="007830E4" w:rsidP="00AF196A">
            <w:pPr>
              <w:jc w:val="center"/>
              <w:rPr>
                <w:rFonts w:eastAsia="Calibri"/>
                <w:sz w:val="20"/>
                <w:szCs w:val="20"/>
              </w:rPr>
            </w:pPr>
            <w:r w:rsidRPr="009D0B4E">
              <w:rPr>
                <w:sz w:val="20"/>
              </w:rPr>
              <w:t>Très bon</w:t>
            </w:r>
          </w:p>
          <w:p w14:paraId="14B3F7F1"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73B886E" w14:textId="77777777" w:rsidR="007830E4" w:rsidRPr="009D0B4E" w:rsidRDefault="007830E4" w:rsidP="00AF196A">
            <w:pPr>
              <w:jc w:val="center"/>
              <w:rPr>
                <w:rFonts w:eastAsia="Calibri"/>
                <w:sz w:val="20"/>
                <w:szCs w:val="20"/>
              </w:rPr>
            </w:pPr>
            <w:r w:rsidRPr="009D0B4E">
              <w:rPr>
                <w:sz w:val="20"/>
              </w:rPr>
              <w:t>Excellent</w:t>
            </w:r>
          </w:p>
          <w:p w14:paraId="21EDC06D"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52285D84"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26601"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3B800FB4" w14:textId="77777777" w:rsidR="007830E4" w:rsidRPr="009D0B4E" w:rsidRDefault="007830E4" w:rsidP="00AF196A">
            <w:pPr>
              <w:rPr>
                <w:rFonts w:eastAsia="Calibri"/>
                <w:color w:val="0000FF"/>
                <w:sz w:val="20"/>
                <w:szCs w:val="20"/>
              </w:rPr>
            </w:pPr>
          </w:p>
          <w:p w14:paraId="3AE72FFA" w14:textId="77777777" w:rsidR="007830E4" w:rsidRPr="009D0B4E" w:rsidRDefault="007830E4" w:rsidP="00AF196A">
            <w:pPr>
              <w:rPr>
                <w:rFonts w:eastAsia="Calibri"/>
                <w:color w:val="0000FF"/>
                <w:sz w:val="20"/>
                <w:szCs w:val="20"/>
              </w:rPr>
            </w:pPr>
          </w:p>
        </w:tc>
      </w:tr>
    </w:tbl>
    <w:p w14:paraId="719866AB" w14:textId="77777777" w:rsidR="007830E4" w:rsidRPr="009D0B4E" w:rsidRDefault="007830E4" w:rsidP="00AF196A">
      <w:pPr>
        <w:pStyle w:val="Heading5"/>
      </w:pPr>
      <w:bookmarkStart w:id="220" w:name="_goe0ng7t2x2h"/>
      <w:bookmarkEnd w:id="220"/>
      <w:r w:rsidRPr="009D0B4E">
        <w:t>Critère d'évaluation n° 3 : Pratique</w:t>
      </w:r>
    </w:p>
    <w:p w14:paraId="7EA7A687" w14:textId="77777777" w:rsidR="007830E4" w:rsidRPr="009D0B4E" w:rsidRDefault="007830E4" w:rsidP="00AF196A">
      <w:pPr>
        <w:spacing w:line="240" w:lineRule="auto"/>
        <w:ind w:right="-90"/>
        <w:rPr>
          <w:sz w:val="20"/>
          <w:szCs w:val="20"/>
        </w:rPr>
      </w:pPr>
      <w:r w:rsidRPr="009D0B4E">
        <w:rPr>
          <w:sz w:val="20"/>
        </w:rPr>
        <w:t xml:space="preserve">Dans la pratique, des groupes interpartis ont été établis au parlement. Les groupes interpartis se réunissent à intervalles réguliers et dialoguent avec les organisations concernées. Le public est informé de leurs activités. </w:t>
      </w:r>
    </w:p>
    <w:p w14:paraId="00AC855A" w14:textId="77777777" w:rsidR="007830E4" w:rsidRPr="009D0B4E" w:rsidRDefault="007830E4" w:rsidP="00AF196A">
      <w:pPr>
        <w:spacing w:line="240" w:lineRule="auto"/>
        <w:ind w:right="-9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830E4" w:rsidRPr="009D0B4E" w14:paraId="40754269"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848E5B" w14:textId="77777777" w:rsidR="007830E4" w:rsidRPr="009D0B4E" w:rsidRDefault="007830E4" w:rsidP="00AF196A">
            <w:pPr>
              <w:jc w:val="center"/>
              <w:rPr>
                <w:rFonts w:eastAsia="Calibri"/>
                <w:sz w:val="20"/>
                <w:szCs w:val="20"/>
              </w:rPr>
            </w:pPr>
            <w:r w:rsidRPr="009D0B4E">
              <w:rPr>
                <w:sz w:val="20"/>
              </w:rPr>
              <w:t>Néant</w:t>
            </w:r>
          </w:p>
          <w:p w14:paraId="79562FE5"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784CB7" w14:textId="77777777" w:rsidR="007830E4" w:rsidRPr="009D0B4E" w:rsidRDefault="007830E4" w:rsidP="00AF196A">
            <w:pPr>
              <w:jc w:val="center"/>
              <w:rPr>
                <w:rFonts w:eastAsia="Calibri"/>
                <w:sz w:val="20"/>
                <w:szCs w:val="20"/>
              </w:rPr>
            </w:pPr>
            <w:r w:rsidRPr="009D0B4E">
              <w:rPr>
                <w:sz w:val="20"/>
              </w:rPr>
              <w:t xml:space="preserve">Médiocre </w:t>
            </w:r>
          </w:p>
          <w:p w14:paraId="7423F14D"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ED1BAC" w14:textId="77777777" w:rsidR="007830E4" w:rsidRPr="009D0B4E" w:rsidRDefault="007830E4" w:rsidP="00AF196A">
            <w:pPr>
              <w:jc w:val="center"/>
              <w:rPr>
                <w:rFonts w:eastAsia="Calibri"/>
                <w:sz w:val="20"/>
                <w:szCs w:val="20"/>
              </w:rPr>
            </w:pPr>
            <w:r w:rsidRPr="009D0B4E">
              <w:rPr>
                <w:sz w:val="20"/>
              </w:rPr>
              <w:t>Moyen</w:t>
            </w:r>
          </w:p>
          <w:p w14:paraId="204B6356"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2EA985" w14:textId="77777777" w:rsidR="007830E4" w:rsidRPr="009D0B4E" w:rsidRDefault="007830E4" w:rsidP="00AF196A">
            <w:pPr>
              <w:jc w:val="center"/>
              <w:rPr>
                <w:rFonts w:eastAsia="Calibri"/>
                <w:sz w:val="20"/>
                <w:szCs w:val="20"/>
              </w:rPr>
            </w:pPr>
            <w:r w:rsidRPr="009D0B4E">
              <w:rPr>
                <w:sz w:val="20"/>
              </w:rPr>
              <w:t>Bon</w:t>
            </w:r>
          </w:p>
          <w:p w14:paraId="242A0D8A"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561FC6" w14:textId="77777777" w:rsidR="007830E4" w:rsidRPr="009D0B4E" w:rsidRDefault="007830E4" w:rsidP="00AF196A">
            <w:pPr>
              <w:jc w:val="center"/>
              <w:rPr>
                <w:rFonts w:eastAsia="Calibri"/>
                <w:sz w:val="20"/>
                <w:szCs w:val="20"/>
              </w:rPr>
            </w:pPr>
            <w:r w:rsidRPr="009D0B4E">
              <w:rPr>
                <w:sz w:val="20"/>
              </w:rPr>
              <w:t>Très bon</w:t>
            </w:r>
          </w:p>
          <w:p w14:paraId="0F0DFB6C"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67327E4" w14:textId="77777777" w:rsidR="007830E4" w:rsidRPr="009D0B4E" w:rsidRDefault="007830E4" w:rsidP="00AF196A">
            <w:pPr>
              <w:jc w:val="center"/>
              <w:rPr>
                <w:rFonts w:eastAsia="Calibri"/>
                <w:sz w:val="20"/>
                <w:szCs w:val="20"/>
              </w:rPr>
            </w:pPr>
            <w:r w:rsidRPr="009D0B4E">
              <w:rPr>
                <w:sz w:val="20"/>
              </w:rPr>
              <w:t>Excellent</w:t>
            </w:r>
          </w:p>
          <w:p w14:paraId="2ACE1E83" w14:textId="77777777" w:rsidR="007830E4" w:rsidRPr="009D0B4E" w:rsidRDefault="007830E4" w:rsidP="00AF196A">
            <w:pPr>
              <w:jc w:val="center"/>
              <w:rPr>
                <w:rFonts w:eastAsia="Calibri"/>
                <w:sz w:val="20"/>
                <w:szCs w:val="20"/>
              </w:rPr>
            </w:pPr>
            <w:r w:rsidRPr="009D0B4E">
              <w:rPr>
                <w:rFonts w:ascii="Segoe UI Symbol" w:hAnsi="Segoe UI Symbol" w:cs="Segoe UI Symbol"/>
                <w:sz w:val="20"/>
                <w:cs/>
              </w:rPr>
              <w:t>☐</w:t>
            </w:r>
          </w:p>
        </w:tc>
      </w:tr>
      <w:tr w:rsidR="007830E4" w:rsidRPr="009D0B4E" w14:paraId="7702B09B"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1802C" w14:textId="77777777" w:rsidR="007830E4" w:rsidRPr="009D0B4E" w:rsidRDefault="007830E4" w:rsidP="00AF196A">
            <w:pPr>
              <w:rPr>
                <w:rFonts w:eastAsia="Calibri"/>
                <w:color w:val="005F9A"/>
                <w:sz w:val="20"/>
                <w:szCs w:val="20"/>
              </w:rPr>
            </w:pPr>
            <w:r w:rsidRPr="009D0B4E">
              <w:rPr>
                <w:color w:val="005F9A"/>
                <w:sz w:val="20"/>
              </w:rPr>
              <w:t>Éléments à l'appui de l'évaluation :</w:t>
            </w:r>
          </w:p>
          <w:p w14:paraId="1C1F0382" w14:textId="77777777" w:rsidR="007830E4" w:rsidRPr="009D0B4E" w:rsidRDefault="007830E4" w:rsidP="00AF196A">
            <w:pPr>
              <w:rPr>
                <w:rFonts w:eastAsia="Calibri"/>
                <w:color w:val="0000FF"/>
                <w:sz w:val="20"/>
                <w:szCs w:val="20"/>
              </w:rPr>
            </w:pPr>
          </w:p>
          <w:p w14:paraId="6CD65EE0" w14:textId="77777777" w:rsidR="007830E4" w:rsidRPr="009D0B4E" w:rsidRDefault="007830E4" w:rsidP="00AF196A">
            <w:pPr>
              <w:rPr>
                <w:rFonts w:eastAsia="Calibri"/>
                <w:color w:val="0000FF"/>
                <w:sz w:val="20"/>
                <w:szCs w:val="20"/>
              </w:rPr>
            </w:pPr>
          </w:p>
        </w:tc>
      </w:tr>
    </w:tbl>
    <w:p w14:paraId="3D3E269D" w14:textId="77777777" w:rsidR="007830E4" w:rsidRPr="009D0B4E" w:rsidRDefault="007830E4" w:rsidP="00AF196A">
      <w:pPr>
        <w:spacing w:line="240" w:lineRule="auto"/>
        <w:ind w:right="-90"/>
        <w:rPr>
          <w:sz w:val="20"/>
          <w:szCs w:val="20"/>
        </w:rPr>
      </w:pPr>
    </w:p>
    <w:p w14:paraId="145C3C11" w14:textId="77777777" w:rsidR="007830E4" w:rsidRPr="009D0B4E" w:rsidRDefault="007830E4" w:rsidP="00AF196A">
      <w:pPr>
        <w:pStyle w:val="section-title"/>
      </w:pPr>
      <w:r w:rsidRPr="009D0B4E">
        <w:lastRenderedPageBreak/>
        <w:t>Réformes envisageables</w:t>
      </w:r>
    </w:p>
    <w:p w14:paraId="31790249" w14:textId="77777777" w:rsidR="007830E4" w:rsidRPr="009D0B4E" w:rsidRDefault="007830E4" w:rsidP="00AF196A">
      <w:pPr>
        <w:pStyle w:val="section-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830E4" w:rsidRPr="009D0B4E" w14:paraId="27B049AA" w14:textId="77777777" w:rsidTr="00AB427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A598782" w14:textId="77777777" w:rsidR="007830E4" w:rsidRPr="009D0B4E" w:rsidRDefault="007830E4" w:rsidP="00AF196A">
            <w:pPr>
              <w:keepNext/>
              <w:spacing w:line="240" w:lineRule="auto"/>
              <w:rPr>
                <w:rFonts w:eastAsia="Calibri"/>
                <w:sz w:val="20"/>
                <w:szCs w:val="20"/>
              </w:rPr>
            </w:pPr>
            <w:r w:rsidRPr="009D0B4E">
              <w:rPr>
                <w:i/>
                <w:color w:val="000000"/>
                <w:sz w:val="20"/>
              </w:rPr>
              <w:t>Dans cet encadré, notez les recommandations et les idées visant à renforcer les règles et la pratique dans ce domaine.</w:t>
            </w:r>
          </w:p>
        </w:tc>
      </w:tr>
    </w:tbl>
    <w:p w14:paraId="3106C484" w14:textId="77777777" w:rsidR="007830E4" w:rsidRPr="009D0B4E" w:rsidRDefault="007830E4" w:rsidP="00AF196A">
      <w:pPr>
        <w:rPr>
          <w:rFonts w:cs="Times New Roman"/>
          <w:sz w:val="20"/>
        </w:rPr>
      </w:pPr>
    </w:p>
    <w:p w14:paraId="62BE0852" w14:textId="77777777" w:rsidR="007830E4" w:rsidRPr="009D0B4E" w:rsidRDefault="007830E4" w:rsidP="00AF196A"/>
    <w:p w14:paraId="213B0F33" w14:textId="6C15A902" w:rsidR="007830E4" w:rsidRDefault="007830E4" w:rsidP="00AF196A">
      <w:pPr>
        <w:spacing w:line="240" w:lineRule="auto"/>
      </w:pPr>
      <w:r>
        <w:br w:type="page"/>
      </w:r>
    </w:p>
    <w:p w14:paraId="0E9603F1" w14:textId="77777777" w:rsidR="00990C75" w:rsidRPr="006A75E3" w:rsidRDefault="00990C75" w:rsidP="005C40FE">
      <w:pPr>
        <w:pStyle w:val="Indicator"/>
        <w:rPr>
          <w:lang w:val="fr-CH"/>
        </w:rPr>
      </w:pPr>
      <w:bookmarkStart w:id="221" w:name="_heading=h.4bgabhtn4spd"/>
      <w:bookmarkStart w:id="222" w:name="_Toc148820884"/>
      <w:bookmarkEnd w:id="221"/>
      <w:r w:rsidRPr="006A75E3">
        <w:rPr>
          <w:lang w:val="fr-CH"/>
        </w:rPr>
        <w:lastRenderedPageBreak/>
        <w:t>Indicateur 1.5 : Ressources et indépendance de l’administration parlementaire</w:t>
      </w:r>
      <w:bookmarkEnd w:id="222"/>
    </w:p>
    <w:p w14:paraId="2C21F4D7" w14:textId="77777777" w:rsidR="00990C75" w:rsidRPr="000744AB" w:rsidRDefault="00990C75" w:rsidP="00AF196A">
      <w:pPr>
        <w:pStyle w:val="section-title"/>
      </w:pPr>
      <w:bookmarkStart w:id="223" w:name="_heading=h.rf366ttppx2w"/>
      <w:bookmarkEnd w:id="223"/>
      <w:r w:rsidRPr="000744AB">
        <w:t>À propos de l’indicateur</w:t>
      </w:r>
    </w:p>
    <w:p w14:paraId="2DBAB01A" w14:textId="77777777" w:rsidR="00990C75" w:rsidRPr="000744AB" w:rsidRDefault="00990C75" w:rsidP="00AF196A">
      <w:pPr>
        <w:spacing w:line="240" w:lineRule="auto"/>
        <w:rPr>
          <w:color w:val="000000"/>
          <w:sz w:val="20"/>
          <w:szCs w:val="20"/>
        </w:rPr>
      </w:pPr>
      <w:r w:rsidRPr="000744AB">
        <w:rPr>
          <w:sz w:val="20"/>
        </w:rPr>
        <w:t xml:space="preserve">L’activité du parlement a besoin d’être soutenue par une administration parlementaire compétente et indépendante. </w:t>
      </w:r>
      <w:r w:rsidRPr="000744AB">
        <w:rPr>
          <w:color w:val="000000"/>
          <w:sz w:val="20"/>
        </w:rPr>
        <w:t xml:space="preserve">L’administration parlementaire doit être indépendante de l’exécutif, ne pas être soumise à des influences politiques dans son fonctionnement quotidien et soutenir tous les parlementaires de manière impartiale. </w:t>
      </w:r>
    </w:p>
    <w:p w14:paraId="6E02A0AC" w14:textId="77777777" w:rsidR="00990C75" w:rsidRPr="000744AB" w:rsidRDefault="00990C75" w:rsidP="00AF196A">
      <w:pPr>
        <w:spacing w:line="240" w:lineRule="auto"/>
        <w:rPr>
          <w:sz w:val="20"/>
        </w:rPr>
      </w:pPr>
    </w:p>
    <w:p w14:paraId="75DACE68" w14:textId="77777777" w:rsidR="00990C75" w:rsidRPr="000744AB" w:rsidRDefault="00990C75" w:rsidP="00AF196A">
      <w:pPr>
        <w:spacing w:line="240" w:lineRule="auto"/>
        <w:rPr>
          <w:sz w:val="20"/>
        </w:rPr>
      </w:pPr>
      <w:r w:rsidRPr="000744AB">
        <w:rPr>
          <w:sz w:val="20"/>
        </w:rPr>
        <w:t xml:space="preserve">Le présent indicateur porte sur le soutien général apporté au parlement par l’administration parlementaire. Si la nature et le niveau de ce soutien varient d’un parlement à l’autre, il comprend généralement la mise à disposition d’un personnel qualifié, d’installations adaptées, de technologies numériques, ainsi que de mécanismes pour la gestion des documents, des politiques, des systèmes et des pratiques. </w:t>
      </w:r>
    </w:p>
    <w:p w14:paraId="662D6995" w14:textId="77777777" w:rsidR="00990C75" w:rsidRPr="000744AB" w:rsidRDefault="00990C75" w:rsidP="00AF196A">
      <w:pPr>
        <w:spacing w:line="240" w:lineRule="auto"/>
        <w:rPr>
          <w:sz w:val="20"/>
        </w:rPr>
      </w:pPr>
    </w:p>
    <w:p w14:paraId="7738786E" w14:textId="77777777" w:rsidR="00990C75" w:rsidRPr="000744AB" w:rsidRDefault="00990C75" w:rsidP="00AF196A">
      <w:pPr>
        <w:spacing w:line="240" w:lineRule="auto"/>
        <w:rPr>
          <w:sz w:val="20"/>
          <w:szCs w:val="20"/>
        </w:rPr>
      </w:pPr>
      <w:r w:rsidRPr="000744AB">
        <w:rPr>
          <w:sz w:val="20"/>
        </w:rPr>
        <w:t>Le soutien spécifique lié aux fonctions essentielles du parlement est abordé dans différents indicateurs (voir, par exemple, l’</w:t>
      </w:r>
      <w:r w:rsidRPr="000744AB">
        <w:rPr>
          <w:i/>
          <w:sz w:val="20"/>
        </w:rPr>
        <w:t>indicateur 1.6 : Élaboration des lois</w:t>
      </w:r>
      <w:r w:rsidRPr="000744AB">
        <w:rPr>
          <w:sz w:val="20"/>
        </w:rPr>
        <w:t>, l’</w:t>
      </w:r>
      <w:r w:rsidRPr="000744AB">
        <w:rPr>
          <w:i/>
          <w:sz w:val="20"/>
        </w:rPr>
        <w:t>indicateur 1.7 : Contrôle</w:t>
      </w:r>
      <w:r w:rsidRPr="000744AB">
        <w:rPr>
          <w:sz w:val="20"/>
        </w:rPr>
        <w:t xml:space="preserve"> et l’</w:t>
      </w:r>
      <w:r w:rsidRPr="000744AB">
        <w:rPr>
          <w:i/>
          <w:sz w:val="20"/>
        </w:rPr>
        <w:t>indicateur 1.8 : Budget</w:t>
      </w:r>
      <w:r w:rsidRPr="000744AB">
        <w:rPr>
          <w:sz w:val="20"/>
        </w:rPr>
        <w:t>).</w:t>
      </w:r>
    </w:p>
    <w:p w14:paraId="4C71051A" w14:textId="77777777" w:rsidR="00990C75" w:rsidRPr="000744AB" w:rsidRDefault="00990C75" w:rsidP="00AF196A">
      <w:pPr>
        <w:spacing w:line="240" w:lineRule="auto"/>
        <w:rPr>
          <w:color w:val="000000"/>
          <w:sz w:val="20"/>
          <w:szCs w:val="20"/>
        </w:rPr>
      </w:pPr>
    </w:p>
    <w:p w14:paraId="26DD9B13" w14:textId="77777777" w:rsidR="00990C75" w:rsidRPr="000744AB" w:rsidRDefault="00990C75" w:rsidP="00AF196A">
      <w:pPr>
        <w:spacing w:line="240" w:lineRule="auto"/>
        <w:rPr>
          <w:color w:val="000000"/>
          <w:sz w:val="20"/>
          <w:szCs w:val="20"/>
        </w:rPr>
      </w:pPr>
      <w:r w:rsidRPr="000744AB">
        <w:rPr>
          <w:color w:val="000000"/>
          <w:sz w:val="20"/>
        </w:rPr>
        <w:t>L’indicateur comprend les aspects suivants :</w:t>
      </w:r>
    </w:p>
    <w:p w14:paraId="1E92FF92" w14:textId="77777777" w:rsidR="00990C75" w:rsidRPr="000744AB" w:rsidRDefault="00990C75" w:rsidP="00AF196A">
      <w:pPr>
        <w:spacing w:line="240" w:lineRule="auto"/>
        <w:rPr>
          <w:color w:val="000000"/>
          <w:sz w:val="20"/>
          <w:szCs w:val="20"/>
        </w:rPr>
      </w:pPr>
    </w:p>
    <w:p w14:paraId="08634B73" w14:textId="77777777" w:rsidR="00990C75" w:rsidRPr="000744AB" w:rsidRDefault="00990C75" w:rsidP="00AF196A">
      <w:pPr>
        <w:numPr>
          <w:ilvl w:val="0"/>
          <w:numId w:val="43"/>
        </w:numPr>
        <w:spacing w:line="240" w:lineRule="auto"/>
        <w:ind w:left="562" w:hanging="562"/>
        <w:rPr>
          <w:sz w:val="20"/>
          <w:szCs w:val="20"/>
        </w:rPr>
      </w:pPr>
      <w:r w:rsidRPr="000744AB">
        <w:rPr>
          <w:sz w:val="20"/>
        </w:rPr>
        <w:t xml:space="preserve">Aspect 1.5.1 : Mandat de </w:t>
      </w:r>
      <w:r w:rsidRPr="000744AB">
        <w:rPr>
          <w:sz w:val="20"/>
          <w:highlight w:val="white"/>
        </w:rPr>
        <w:t>l’administration parlementaire</w:t>
      </w:r>
    </w:p>
    <w:p w14:paraId="64523239" w14:textId="77777777" w:rsidR="00990C75" w:rsidRPr="000744AB" w:rsidRDefault="00990C75" w:rsidP="00AF196A">
      <w:pPr>
        <w:spacing w:line="240" w:lineRule="auto"/>
        <w:ind w:left="562"/>
        <w:rPr>
          <w:sz w:val="20"/>
          <w:szCs w:val="20"/>
        </w:rPr>
      </w:pPr>
    </w:p>
    <w:p w14:paraId="405D9E6E" w14:textId="77777777" w:rsidR="00990C75" w:rsidRPr="000744AB" w:rsidRDefault="00990C75" w:rsidP="00AF196A">
      <w:pPr>
        <w:numPr>
          <w:ilvl w:val="0"/>
          <w:numId w:val="43"/>
        </w:numPr>
        <w:spacing w:line="240" w:lineRule="auto"/>
        <w:ind w:left="562" w:hanging="562"/>
        <w:rPr>
          <w:sz w:val="20"/>
          <w:szCs w:val="20"/>
        </w:rPr>
      </w:pPr>
      <w:r w:rsidRPr="000744AB">
        <w:rPr>
          <w:sz w:val="20"/>
        </w:rPr>
        <w:t xml:space="preserve">Aspect </w:t>
      </w:r>
      <w:r w:rsidRPr="000744AB">
        <w:rPr>
          <w:sz w:val="20"/>
          <w:highlight w:val="white"/>
        </w:rPr>
        <w:t>1.5.2 : Gestion des ressources humaines</w:t>
      </w:r>
    </w:p>
    <w:p w14:paraId="6293C71D" w14:textId="77777777" w:rsidR="00990C75" w:rsidRPr="000744AB" w:rsidRDefault="00990C75" w:rsidP="00AF196A">
      <w:pPr>
        <w:spacing w:line="240" w:lineRule="auto"/>
        <w:ind w:left="562"/>
        <w:rPr>
          <w:sz w:val="20"/>
          <w:szCs w:val="20"/>
        </w:rPr>
      </w:pPr>
    </w:p>
    <w:p w14:paraId="5A4A859D" w14:textId="77777777" w:rsidR="00990C75" w:rsidRPr="000744AB" w:rsidRDefault="00990C75" w:rsidP="00AF196A">
      <w:pPr>
        <w:numPr>
          <w:ilvl w:val="0"/>
          <w:numId w:val="43"/>
        </w:numPr>
        <w:spacing w:line="240" w:lineRule="auto"/>
        <w:ind w:left="562" w:hanging="562"/>
        <w:rPr>
          <w:sz w:val="20"/>
          <w:szCs w:val="20"/>
        </w:rPr>
      </w:pPr>
      <w:r w:rsidRPr="000744AB">
        <w:rPr>
          <w:sz w:val="20"/>
        </w:rPr>
        <w:t xml:space="preserve">Aspect 1.5.3 : Services spécialisés </w:t>
      </w:r>
    </w:p>
    <w:p w14:paraId="77F4CF51" w14:textId="77777777" w:rsidR="00990C75" w:rsidRPr="000744AB" w:rsidRDefault="00990C75" w:rsidP="00AF196A">
      <w:pPr>
        <w:spacing w:line="240" w:lineRule="auto"/>
        <w:ind w:left="562"/>
        <w:rPr>
          <w:sz w:val="20"/>
          <w:szCs w:val="20"/>
        </w:rPr>
      </w:pPr>
    </w:p>
    <w:p w14:paraId="05C25D3A" w14:textId="77777777" w:rsidR="00990C75" w:rsidRPr="000744AB" w:rsidRDefault="00990C75" w:rsidP="00AF196A">
      <w:pPr>
        <w:numPr>
          <w:ilvl w:val="0"/>
          <w:numId w:val="43"/>
        </w:numPr>
        <w:spacing w:line="240" w:lineRule="auto"/>
        <w:ind w:left="562" w:hanging="562"/>
        <w:rPr>
          <w:sz w:val="20"/>
          <w:szCs w:val="20"/>
        </w:rPr>
      </w:pPr>
      <w:r w:rsidRPr="000744AB">
        <w:rPr>
          <w:sz w:val="20"/>
        </w:rPr>
        <w:t>Aspect 1.5.4 : Installations</w:t>
      </w:r>
    </w:p>
    <w:p w14:paraId="0C7F24DC" w14:textId="77777777" w:rsidR="00990C75" w:rsidRPr="000744AB" w:rsidRDefault="00990C75" w:rsidP="00AF196A">
      <w:pPr>
        <w:spacing w:line="240" w:lineRule="auto"/>
        <w:ind w:left="562"/>
        <w:rPr>
          <w:sz w:val="20"/>
          <w:szCs w:val="20"/>
        </w:rPr>
      </w:pPr>
    </w:p>
    <w:p w14:paraId="04B5B489" w14:textId="77777777" w:rsidR="00990C75" w:rsidRPr="000744AB" w:rsidRDefault="00990C75" w:rsidP="00AF196A">
      <w:pPr>
        <w:numPr>
          <w:ilvl w:val="0"/>
          <w:numId w:val="43"/>
        </w:numPr>
        <w:spacing w:line="240" w:lineRule="auto"/>
        <w:ind w:left="562" w:hanging="562"/>
        <w:rPr>
          <w:sz w:val="20"/>
          <w:szCs w:val="20"/>
        </w:rPr>
      </w:pPr>
      <w:r w:rsidRPr="000744AB">
        <w:rPr>
          <w:sz w:val="20"/>
        </w:rPr>
        <w:t xml:space="preserve">Aspect 1.5.5 : </w:t>
      </w:r>
      <w:r w:rsidRPr="000744AB">
        <w:rPr>
          <w:color w:val="000000"/>
          <w:sz w:val="20"/>
        </w:rPr>
        <w:t>Technologies numériques</w:t>
      </w:r>
    </w:p>
    <w:p w14:paraId="49DBB07A" w14:textId="77777777" w:rsidR="00990C75" w:rsidRPr="000744AB" w:rsidRDefault="00990C75" w:rsidP="00AF196A">
      <w:pPr>
        <w:spacing w:line="240" w:lineRule="auto"/>
        <w:ind w:left="562"/>
        <w:rPr>
          <w:sz w:val="20"/>
          <w:szCs w:val="20"/>
        </w:rPr>
      </w:pPr>
    </w:p>
    <w:p w14:paraId="0C0E27D1" w14:textId="77777777" w:rsidR="00990C75" w:rsidRPr="000744AB" w:rsidRDefault="00990C75" w:rsidP="00AF196A">
      <w:pPr>
        <w:numPr>
          <w:ilvl w:val="0"/>
          <w:numId w:val="43"/>
        </w:numPr>
        <w:spacing w:line="240" w:lineRule="auto"/>
        <w:ind w:left="562" w:hanging="562"/>
        <w:rPr>
          <w:sz w:val="20"/>
          <w:szCs w:val="20"/>
        </w:rPr>
      </w:pPr>
      <w:r w:rsidRPr="000744AB">
        <w:rPr>
          <w:sz w:val="20"/>
        </w:rPr>
        <w:t>Aspect 1.5.6 : Gestion des documents</w:t>
      </w:r>
    </w:p>
    <w:p w14:paraId="161A3B32" w14:textId="77777777" w:rsidR="00990C75" w:rsidRPr="000744AB" w:rsidRDefault="00990C75" w:rsidP="00AF196A">
      <w:pPr>
        <w:spacing w:line="240" w:lineRule="auto"/>
        <w:rPr>
          <w:sz w:val="20"/>
          <w:szCs w:val="20"/>
        </w:rPr>
      </w:pPr>
    </w:p>
    <w:p w14:paraId="075D9E78" w14:textId="77777777" w:rsidR="00990C75" w:rsidRPr="00122F33" w:rsidRDefault="00990C75" w:rsidP="00AF196A">
      <w:pPr>
        <w:pStyle w:val="Dimension"/>
        <w:outlineLvl w:val="4"/>
      </w:pPr>
      <w:r w:rsidRPr="000744AB">
        <w:lastRenderedPageBreak/>
        <w:t xml:space="preserve">Aspect 1.5.1 : Mandat de l’administration parlementaire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744AB" w14:paraId="55AE0AE3" w14:textId="77777777" w:rsidTr="00665860">
        <w:tc>
          <w:tcPr>
            <w:tcW w:w="9350" w:type="dxa"/>
            <w:shd w:val="clear" w:color="auto" w:fill="EEEEEE"/>
          </w:tcPr>
          <w:p w14:paraId="2D952900" w14:textId="77777777" w:rsidR="00990C75" w:rsidRPr="000744AB" w:rsidRDefault="00990C75" w:rsidP="00AF196A">
            <w:pPr>
              <w:spacing w:line="240" w:lineRule="auto"/>
              <w:rPr>
                <w:rFonts w:eastAsia="Calibri" w:cs="Calibri"/>
                <w:sz w:val="20"/>
                <w:szCs w:val="20"/>
              </w:rPr>
            </w:pPr>
            <w:r w:rsidRPr="000744AB">
              <w:rPr>
                <w:sz w:val="20"/>
              </w:rPr>
              <w:t>Cet aspect s’applique aux éléments suivants :</w:t>
            </w:r>
          </w:p>
          <w:p w14:paraId="4E52C2CF" w14:textId="77777777" w:rsidR="00990C75" w:rsidRPr="000744AB" w:rsidRDefault="00990C75" w:rsidP="00AF196A">
            <w:pPr>
              <w:pStyle w:val="ListParagraph"/>
              <w:numPr>
                <w:ilvl w:val="0"/>
                <w:numId w:val="2"/>
              </w:numPr>
              <w:spacing w:line="240" w:lineRule="auto"/>
              <w:rPr>
                <w:rFonts w:eastAsia="Calibri" w:cs="Calibri"/>
                <w:sz w:val="20"/>
                <w:szCs w:val="20"/>
              </w:rPr>
            </w:pPr>
            <w:r w:rsidRPr="000744AB">
              <w:rPr>
                <w:sz w:val="20"/>
              </w:rPr>
              <w:t>Indicateur 1.5 : Ressources et indépendance de l’administration parlementaire</w:t>
            </w:r>
          </w:p>
          <w:p w14:paraId="580868EC" w14:textId="77777777" w:rsidR="00990C75" w:rsidRPr="000744AB" w:rsidRDefault="00990C75" w:rsidP="00AF196A">
            <w:pPr>
              <w:numPr>
                <w:ilvl w:val="0"/>
                <w:numId w:val="1"/>
              </w:numPr>
              <w:spacing w:line="240" w:lineRule="auto"/>
              <w:rPr>
                <w:rFonts w:eastAsia="Calibri" w:cs="Calibri"/>
                <w:sz w:val="24"/>
                <w:szCs w:val="24"/>
              </w:rPr>
            </w:pPr>
            <w:r w:rsidRPr="000744AB">
              <w:rPr>
                <w:sz w:val="20"/>
              </w:rPr>
              <w:t>Cible 1 : Des parlements efficaces</w:t>
            </w:r>
          </w:p>
        </w:tc>
      </w:tr>
    </w:tbl>
    <w:p w14:paraId="10E4888D" w14:textId="77777777" w:rsidR="00990C75" w:rsidRPr="00122F33" w:rsidRDefault="00990C75" w:rsidP="00AF196A">
      <w:pPr>
        <w:pStyle w:val="section-title"/>
      </w:pPr>
      <w:r w:rsidRPr="00122F33">
        <w:t>À propos de l’aspect</w:t>
      </w:r>
    </w:p>
    <w:p w14:paraId="2A5733C9" w14:textId="77777777" w:rsidR="00990C75" w:rsidRPr="000744AB" w:rsidRDefault="00990C75" w:rsidP="00AF196A">
      <w:pPr>
        <w:spacing w:line="240" w:lineRule="auto"/>
        <w:rPr>
          <w:sz w:val="20"/>
          <w:szCs w:val="20"/>
        </w:rPr>
      </w:pPr>
      <w:r w:rsidRPr="000744AB">
        <w:rPr>
          <w:sz w:val="20"/>
        </w:rPr>
        <w:t xml:space="preserve">Cet aspect porte sur l’existence d’une administration parlementaire, ainsi que sur son mandat, ses pouvoirs, sa gouvernance et ses responsabilités. </w:t>
      </w:r>
    </w:p>
    <w:p w14:paraId="6E6A6016" w14:textId="77777777" w:rsidR="00990C75" w:rsidRPr="000744AB" w:rsidRDefault="00990C75" w:rsidP="00AF196A">
      <w:pPr>
        <w:spacing w:line="240" w:lineRule="auto"/>
        <w:rPr>
          <w:sz w:val="20"/>
          <w:szCs w:val="20"/>
        </w:rPr>
      </w:pPr>
    </w:p>
    <w:p w14:paraId="01F5236F" w14:textId="77777777" w:rsidR="00990C75" w:rsidRPr="000744AB" w:rsidRDefault="00990C75" w:rsidP="00AF196A">
      <w:pPr>
        <w:spacing w:line="240" w:lineRule="auto"/>
        <w:rPr>
          <w:sz w:val="20"/>
          <w:szCs w:val="20"/>
        </w:rPr>
      </w:pPr>
      <w:r w:rsidRPr="000744AB">
        <w:rPr>
          <w:sz w:val="20"/>
        </w:rPr>
        <w:t>Afin de garantir l’efficacité et les capacités de l’administration parlementaire, il est important que celle-ci soit séparée de l’exécutif et fonctionne indépendamment de ce dernier. De même, l’administration parlementaire doit pouvoir recruter et gérer son personnel, et organiser son travail quotidien, à l’abri de toute influence politique.</w:t>
      </w:r>
    </w:p>
    <w:p w14:paraId="345CFB1E" w14:textId="77777777" w:rsidR="00990C75" w:rsidRPr="000744AB" w:rsidRDefault="00990C75" w:rsidP="00AF196A">
      <w:pPr>
        <w:spacing w:line="240" w:lineRule="auto"/>
        <w:rPr>
          <w:sz w:val="20"/>
          <w:szCs w:val="20"/>
        </w:rPr>
      </w:pPr>
    </w:p>
    <w:p w14:paraId="6E1A84AA" w14:textId="77777777" w:rsidR="00990C75" w:rsidRPr="000744AB" w:rsidRDefault="00990C75" w:rsidP="00AF196A">
      <w:pPr>
        <w:spacing w:line="240" w:lineRule="auto"/>
        <w:rPr>
          <w:sz w:val="20"/>
        </w:rPr>
      </w:pPr>
      <w:r w:rsidRPr="000744AB">
        <w:rPr>
          <w:sz w:val="20"/>
        </w:rPr>
        <w:t>L’administration parlementaire doit rendre compte publiquement de son activité, suivre et évaluer sa performance et s’efforcer d’améliorer en permanence ses services (voir également l’</w:t>
      </w:r>
      <w:r w:rsidRPr="000744AB">
        <w:rPr>
          <w:i/>
          <w:sz w:val="20"/>
        </w:rPr>
        <w:t>indicateur 2.2 : Intégrité institutionnelle</w:t>
      </w:r>
      <w:r w:rsidRPr="000744AB">
        <w:rPr>
          <w:sz w:val="20"/>
        </w:rPr>
        <w:t>).</w:t>
      </w:r>
    </w:p>
    <w:p w14:paraId="0A606BA4" w14:textId="77777777" w:rsidR="00990C75" w:rsidRPr="000744AB" w:rsidRDefault="00990C75" w:rsidP="00AF196A">
      <w:pPr>
        <w:spacing w:line="240" w:lineRule="auto"/>
        <w:rPr>
          <w:sz w:val="20"/>
        </w:rPr>
      </w:pPr>
    </w:p>
    <w:p w14:paraId="300E2C0D" w14:textId="77777777" w:rsidR="00990C75" w:rsidRPr="000744AB" w:rsidRDefault="00990C75" w:rsidP="00AF196A">
      <w:pPr>
        <w:spacing w:line="240" w:lineRule="auto"/>
        <w:rPr>
          <w:i/>
          <w:iCs/>
          <w:sz w:val="20"/>
        </w:rPr>
      </w:pPr>
      <w:r w:rsidRPr="000744AB">
        <w:rPr>
          <w:sz w:val="20"/>
        </w:rPr>
        <w:t>Voir également l’</w:t>
      </w:r>
      <w:r w:rsidRPr="000744AB">
        <w:rPr>
          <w:i/>
          <w:sz w:val="20"/>
        </w:rPr>
        <w:t>aspect 1.1.4 : Autonomie administrative</w:t>
      </w:r>
      <w:r w:rsidRPr="000744AB">
        <w:rPr>
          <w:sz w:val="20"/>
        </w:rPr>
        <w:t xml:space="preserve"> et l’</w:t>
      </w:r>
      <w:r w:rsidRPr="000744AB">
        <w:rPr>
          <w:i/>
          <w:iCs/>
          <w:sz w:val="20"/>
        </w:rPr>
        <w:t>indicateur 2.2 : Intégrité institutionnelle.</w:t>
      </w:r>
    </w:p>
    <w:p w14:paraId="2ABCAE6A" w14:textId="77777777" w:rsidR="00990C75" w:rsidRPr="000744AB" w:rsidRDefault="00990C75" w:rsidP="00AF196A">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744AB" w14:paraId="22A05D50" w14:textId="77777777" w:rsidTr="00DB5ED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37BDB1F" w14:textId="77777777" w:rsidR="00990C75" w:rsidRPr="000744AB" w:rsidRDefault="00990C75" w:rsidP="00AF196A">
            <w:pPr>
              <w:spacing w:line="240" w:lineRule="auto"/>
              <w:rPr>
                <w:i/>
                <w:sz w:val="20"/>
                <w:szCs w:val="20"/>
              </w:rPr>
            </w:pPr>
            <w:r w:rsidRPr="000744AB">
              <w:rPr>
                <w:i/>
                <w:sz w:val="20"/>
              </w:rPr>
              <w:t>Après une analyse comparative, les parlements pourraient par exemple viser les objectifs suivants en ce qui concerne le mandat de l’administration parlementaire :</w:t>
            </w:r>
          </w:p>
          <w:p w14:paraId="6191FA18" w14:textId="77777777" w:rsidR="00990C75" w:rsidRPr="000744AB" w:rsidRDefault="00990C75" w:rsidP="00AF196A">
            <w:pPr>
              <w:spacing w:line="240" w:lineRule="auto"/>
              <w:rPr>
                <w:i/>
                <w:sz w:val="20"/>
                <w:szCs w:val="20"/>
              </w:rPr>
            </w:pPr>
          </w:p>
          <w:p w14:paraId="38344FA6" w14:textId="77777777" w:rsidR="00990C75" w:rsidRPr="000744AB" w:rsidRDefault="00990C75" w:rsidP="00AF196A">
            <w:pPr>
              <w:spacing w:line="240" w:lineRule="auto"/>
              <w:rPr>
                <w:sz w:val="20"/>
                <w:szCs w:val="20"/>
              </w:rPr>
            </w:pPr>
            <w:r w:rsidRPr="000744AB">
              <w:rPr>
                <w:sz w:val="20"/>
              </w:rPr>
              <w:t>L’administration parlementaire est établie sur la base d’un cadre juridique clair, qui définit son mandat, ses pouvoirs, sa gouvernance et ses responsabilités.</w:t>
            </w:r>
          </w:p>
          <w:p w14:paraId="49E0607B" w14:textId="77777777" w:rsidR="00990C75" w:rsidRPr="000744AB" w:rsidRDefault="00990C75" w:rsidP="00AF196A">
            <w:pPr>
              <w:spacing w:before="240" w:line="240" w:lineRule="auto"/>
              <w:rPr>
                <w:sz w:val="20"/>
                <w:szCs w:val="20"/>
              </w:rPr>
            </w:pPr>
            <w:r w:rsidRPr="000744AB">
              <w:rPr>
                <w:sz w:val="20"/>
              </w:rPr>
              <w:t xml:space="preserve">L’administration parlementaire fonctionne indépendamment de l’exécutif et est en mesure d’organiser son travail quotidien à l’abri de toute influence politique. </w:t>
            </w:r>
          </w:p>
          <w:p w14:paraId="3FE22BF8" w14:textId="77777777" w:rsidR="00990C75" w:rsidRPr="000744AB" w:rsidRDefault="00990C75" w:rsidP="00AF196A">
            <w:pPr>
              <w:spacing w:before="240" w:line="240" w:lineRule="auto"/>
              <w:rPr>
                <w:sz w:val="20"/>
              </w:rPr>
            </w:pPr>
            <w:r w:rsidRPr="000744AB">
              <w:rPr>
                <w:sz w:val="20"/>
              </w:rPr>
              <w:t>L’administration parlementaire soutient les fonctions organisationnelles, administratives et techniques du parlement. Sa mission consiste à :</w:t>
            </w:r>
          </w:p>
          <w:p w14:paraId="62BDA867" w14:textId="77777777" w:rsidR="00990C75" w:rsidRPr="000744AB" w:rsidRDefault="00990C75" w:rsidP="00AF196A">
            <w:pPr>
              <w:pStyle w:val="ListParagraph"/>
              <w:numPr>
                <w:ilvl w:val="0"/>
                <w:numId w:val="58"/>
              </w:numPr>
              <w:spacing w:before="240" w:line="240" w:lineRule="auto"/>
              <w:rPr>
                <w:sz w:val="20"/>
              </w:rPr>
            </w:pPr>
            <w:proofErr w:type="gramStart"/>
            <w:r w:rsidRPr="000744AB">
              <w:rPr>
                <w:sz w:val="20"/>
              </w:rPr>
              <w:t>faciliter</w:t>
            </w:r>
            <w:proofErr w:type="gramEnd"/>
            <w:r w:rsidRPr="000744AB">
              <w:rPr>
                <w:sz w:val="20"/>
              </w:rPr>
              <w:t xml:space="preserve"> le fonctionnement efficace et effectif du parlement</w:t>
            </w:r>
          </w:p>
          <w:p w14:paraId="20F2530F" w14:textId="77777777" w:rsidR="00990C75" w:rsidRPr="000744AB" w:rsidRDefault="00990C75" w:rsidP="00AF196A">
            <w:pPr>
              <w:pStyle w:val="ListParagraph"/>
              <w:numPr>
                <w:ilvl w:val="0"/>
                <w:numId w:val="58"/>
              </w:numPr>
              <w:spacing w:before="240" w:line="240" w:lineRule="auto"/>
              <w:rPr>
                <w:sz w:val="20"/>
              </w:rPr>
            </w:pPr>
            <w:proofErr w:type="gramStart"/>
            <w:r w:rsidRPr="000744AB">
              <w:rPr>
                <w:sz w:val="20"/>
              </w:rPr>
              <w:t>fournir</w:t>
            </w:r>
            <w:proofErr w:type="gramEnd"/>
            <w:r w:rsidRPr="000744AB">
              <w:rPr>
                <w:sz w:val="20"/>
              </w:rPr>
              <w:t xml:space="preserve"> de façon impartiale des services professionnels de soutien, de recherche, de bibliothèque et d’information </w:t>
            </w:r>
          </w:p>
          <w:p w14:paraId="0B691F8C" w14:textId="77777777" w:rsidR="00990C75" w:rsidRPr="000744AB" w:rsidRDefault="00990C75" w:rsidP="00AF196A">
            <w:pPr>
              <w:pStyle w:val="ListParagraph"/>
              <w:numPr>
                <w:ilvl w:val="0"/>
                <w:numId w:val="58"/>
              </w:numPr>
              <w:spacing w:before="240" w:line="240" w:lineRule="auto"/>
              <w:rPr>
                <w:sz w:val="20"/>
              </w:rPr>
            </w:pPr>
            <w:proofErr w:type="gramStart"/>
            <w:r w:rsidRPr="000744AB">
              <w:rPr>
                <w:sz w:val="20"/>
              </w:rPr>
              <w:t>fournir</w:t>
            </w:r>
            <w:proofErr w:type="gramEnd"/>
            <w:r w:rsidRPr="000744AB">
              <w:rPr>
                <w:sz w:val="20"/>
              </w:rPr>
              <w:t xml:space="preserve"> des conseils neutres</w:t>
            </w:r>
          </w:p>
          <w:p w14:paraId="5AEC0112" w14:textId="77777777" w:rsidR="00990C75" w:rsidRPr="000744AB" w:rsidRDefault="00990C75" w:rsidP="00AF196A">
            <w:pPr>
              <w:pStyle w:val="ListParagraph"/>
              <w:numPr>
                <w:ilvl w:val="0"/>
                <w:numId w:val="58"/>
              </w:numPr>
              <w:spacing w:before="240" w:line="240" w:lineRule="auto"/>
              <w:rPr>
                <w:sz w:val="20"/>
              </w:rPr>
            </w:pPr>
            <w:proofErr w:type="gramStart"/>
            <w:r w:rsidRPr="000744AB">
              <w:rPr>
                <w:sz w:val="20"/>
              </w:rPr>
              <w:t>élaborer</w:t>
            </w:r>
            <w:proofErr w:type="gramEnd"/>
            <w:r w:rsidRPr="000744AB">
              <w:rPr>
                <w:sz w:val="20"/>
              </w:rPr>
              <w:t xml:space="preserve"> des règles pour le personnel de l’administration parlementaire</w:t>
            </w:r>
          </w:p>
          <w:p w14:paraId="2AF1E6C2" w14:textId="77777777" w:rsidR="00990C75" w:rsidRPr="000744AB" w:rsidRDefault="00990C75" w:rsidP="00AF196A">
            <w:pPr>
              <w:pStyle w:val="ListParagraph"/>
              <w:numPr>
                <w:ilvl w:val="0"/>
                <w:numId w:val="58"/>
              </w:numPr>
              <w:spacing w:before="240" w:line="240" w:lineRule="auto"/>
              <w:rPr>
                <w:sz w:val="20"/>
              </w:rPr>
            </w:pPr>
            <w:proofErr w:type="gramStart"/>
            <w:r w:rsidRPr="000744AB">
              <w:rPr>
                <w:sz w:val="20"/>
              </w:rPr>
              <w:t>gérer</w:t>
            </w:r>
            <w:proofErr w:type="gramEnd"/>
            <w:r w:rsidRPr="000744AB">
              <w:rPr>
                <w:sz w:val="20"/>
              </w:rPr>
              <w:t xml:space="preserve"> les questions liées au personnel ainsi que les questions techniques</w:t>
            </w:r>
          </w:p>
          <w:p w14:paraId="1D2E6470" w14:textId="77777777" w:rsidR="00990C75" w:rsidRPr="000744AB" w:rsidRDefault="00990C75" w:rsidP="00AF196A">
            <w:pPr>
              <w:pStyle w:val="ListParagraph"/>
              <w:numPr>
                <w:ilvl w:val="0"/>
                <w:numId w:val="58"/>
              </w:numPr>
              <w:spacing w:before="240" w:line="240" w:lineRule="auto"/>
              <w:rPr>
                <w:sz w:val="20"/>
              </w:rPr>
            </w:pPr>
            <w:proofErr w:type="gramStart"/>
            <w:r w:rsidRPr="000744AB">
              <w:rPr>
                <w:sz w:val="20"/>
              </w:rPr>
              <w:t>mettre</w:t>
            </w:r>
            <w:proofErr w:type="gramEnd"/>
            <w:r w:rsidRPr="000744AB">
              <w:rPr>
                <w:sz w:val="20"/>
              </w:rPr>
              <w:t xml:space="preserve"> à disposition et entretenir les installations du parlement.</w:t>
            </w:r>
          </w:p>
          <w:p w14:paraId="17CFECDD" w14:textId="77777777" w:rsidR="00990C75" w:rsidRPr="000744AB" w:rsidRDefault="00990C75" w:rsidP="00AF196A">
            <w:pPr>
              <w:spacing w:before="240" w:line="240" w:lineRule="auto"/>
              <w:rPr>
                <w:sz w:val="20"/>
                <w:szCs w:val="20"/>
              </w:rPr>
            </w:pPr>
            <w:r w:rsidRPr="000744AB">
              <w:rPr>
                <w:sz w:val="20"/>
              </w:rPr>
              <w:t xml:space="preserve">L’administration parlementaire assure la continuité de l’institution parlementaire et renforce la mémoire institutionnelle, indépendamment des cycles électoraux. </w:t>
            </w:r>
          </w:p>
          <w:p w14:paraId="1EBE9B66" w14:textId="77777777" w:rsidR="00990C75" w:rsidRPr="000744AB" w:rsidRDefault="00990C75" w:rsidP="00AF196A">
            <w:pPr>
              <w:spacing w:line="240" w:lineRule="auto"/>
              <w:rPr>
                <w:sz w:val="20"/>
                <w:szCs w:val="20"/>
              </w:rPr>
            </w:pPr>
          </w:p>
          <w:p w14:paraId="115C6BFA" w14:textId="77777777" w:rsidR="00990C75" w:rsidRPr="000744AB" w:rsidRDefault="00990C75" w:rsidP="00AF196A">
            <w:pPr>
              <w:spacing w:line="240" w:lineRule="auto"/>
              <w:rPr>
                <w:sz w:val="20"/>
                <w:szCs w:val="20"/>
              </w:rPr>
            </w:pPr>
            <w:r w:rsidRPr="000744AB">
              <w:rPr>
                <w:sz w:val="20"/>
              </w:rPr>
              <w:t>L’administration parlementaire s’efforce d’améliorer en permanence son soutien et ses services et rend régulièrement compte publiquement de son travail et de sa performance.</w:t>
            </w:r>
          </w:p>
          <w:p w14:paraId="21A71A15" w14:textId="77777777" w:rsidR="00990C75" w:rsidRPr="000744AB" w:rsidRDefault="00990C75" w:rsidP="00AF196A">
            <w:pPr>
              <w:spacing w:line="240" w:lineRule="auto"/>
            </w:pPr>
          </w:p>
        </w:tc>
      </w:tr>
    </w:tbl>
    <w:p w14:paraId="7D289D0D" w14:textId="77777777" w:rsidR="00990C75" w:rsidRPr="000744AB" w:rsidRDefault="00990C75" w:rsidP="00AF196A">
      <w:pPr>
        <w:pStyle w:val="section-title"/>
      </w:pPr>
      <w:r w:rsidRPr="000744AB">
        <w:t>Évaluation</w:t>
      </w:r>
    </w:p>
    <w:p w14:paraId="1A1DF782" w14:textId="77777777" w:rsidR="00990C75" w:rsidRPr="000744AB" w:rsidRDefault="00990C75" w:rsidP="00AF196A">
      <w:pPr>
        <w:spacing w:line="240" w:lineRule="auto"/>
        <w:rPr>
          <w:sz w:val="20"/>
          <w:szCs w:val="20"/>
        </w:rPr>
      </w:pPr>
      <w:r w:rsidRPr="000744AB">
        <w:rPr>
          <w:color w:val="000000"/>
          <w:sz w:val="20"/>
        </w:rPr>
        <w:t xml:space="preserve">L’aspect examiné ici est apprécié selon plusieurs critères, qui doivent être évalués séparément. Pour chaque critère, veuillez choisir parmi les six appréciations proposées (Néant, Médiocre, Moyen, Bon, </w:t>
      </w:r>
      <w:r w:rsidRPr="000744AB">
        <w:rPr>
          <w:color w:val="000000"/>
          <w:sz w:val="20"/>
        </w:rPr>
        <w:lastRenderedPageBreak/>
        <w:t>Très bon et Excellent) celle qui correspond le mieux à la situation dans votre parlement, et fournir des éléments à l’appui de votre appréciation.</w:t>
      </w:r>
    </w:p>
    <w:p w14:paraId="0AACEC67" w14:textId="77777777" w:rsidR="00990C75" w:rsidRPr="000744AB" w:rsidRDefault="00990C75" w:rsidP="00AF196A">
      <w:pPr>
        <w:spacing w:line="240" w:lineRule="auto"/>
        <w:rPr>
          <w:sz w:val="20"/>
          <w:szCs w:val="20"/>
        </w:rPr>
      </w:pPr>
    </w:p>
    <w:p w14:paraId="26F5EB69" w14:textId="77777777" w:rsidR="00990C75" w:rsidRPr="000744AB" w:rsidRDefault="00990C75" w:rsidP="00AF196A">
      <w:pPr>
        <w:spacing w:line="240" w:lineRule="auto"/>
        <w:rPr>
          <w:sz w:val="20"/>
        </w:rPr>
      </w:pPr>
      <w:r w:rsidRPr="000744AB">
        <w:rPr>
          <w:sz w:val="20"/>
        </w:rPr>
        <w:t>Exemples d’éléments permettant d’étayer l’évaluation :</w:t>
      </w:r>
    </w:p>
    <w:p w14:paraId="4354D344" w14:textId="77777777" w:rsidR="00990C75" w:rsidRPr="000744AB" w:rsidRDefault="00990C75" w:rsidP="00AF196A">
      <w:pPr>
        <w:spacing w:line="240" w:lineRule="auto"/>
        <w:rPr>
          <w:sz w:val="20"/>
          <w:szCs w:val="20"/>
        </w:rPr>
      </w:pPr>
    </w:p>
    <w:p w14:paraId="2839B36B" w14:textId="77777777" w:rsidR="00990C75" w:rsidRPr="000744AB" w:rsidRDefault="00990C75" w:rsidP="00AF196A">
      <w:pPr>
        <w:numPr>
          <w:ilvl w:val="0"/>
          <w:numId w:val="44"/>
        </w:numPr>
        <w:spacing w:line="240" w:lineRule="auto"/>
        <w:rPr>
          <w:sz w:val="20"/>
          <w:szCs w:val="20"/>
        </w:rPr>
      </w:pPr>
      <w:r w:rsidRPr="000744AB">
        <w:rPr>
          <w:sz w:val="20"/>
        </w:rPr>
        <w:t>Dispositions du cadre juridique, du règlement du parlement ou d’autres documents juridiques établissant une administration parlementaire indépendante et définissant son mandat, ses pouvoirs, sa gouvernance et ses responsabilités</w:t>
      </w:r>
    </w:p>
    <w:p w14:paraId="48A4CFEF" w14:textId="77777777" w:rsidR="00990C75" w:rsidRPr="000744AB" w:rsidRDefault="00990C75" w:rsidP="00AF196A">
      <w:pPr>
        <w:numPr>
          <w:ilvl w:val="0"/>
          <w:numId w:val="44"/>
        </w:numPr>
        <w:spacing w:line="240" w:lineRule="auto"/>
        <w:rPr>
          <w:sz w:val="20"/>
          <w:szCs w:val="20"/>
        </w:rPr>
      </w:pPr>
      <w:r w:rsidRPr="000744AB">
        <w:rPr>
          <w:sz w:val="20"/>
        </w:rPr>
        <w:t>Éléments indiquant l’existence d’un organe chargé d’approuver et de superviser le travail de l’administration parlementaire, et informations sur les membres de cet organe</w:t>
      </w:r>
    </w:p>
    <w:p w14:paraId="75C9E946" w14:textId="77777777" w:rsidR="00990C75" w:rsidRPr="000744AB" w:rsidRDefault="00990C75" w:rsidP="00AF196A">
      <w:pPr>
        <w:numPr>
          <w:ilvl w:val="0"/>
          <w:numId w:val="44"/>
        </w:numPr>
        <w:spacing w:line="240" w:lineRule="auto"/>
        <w:rPr>
          <w:sz w:val="20"/>
          <w:szCs w:val="20"/>
        </w:rPr>
      </w:pPr>
      <w:r w:rsidRPr="000744AB">
        <w:rPr>
          <w:sz w:val="20"/>
        </w:rPr>
        <w:t>Rapports sur le travail et la performance de l’administration parlementaire</w:t>
      </w:r>
    </w:p>
    <w:p w14:paraId="5E072062" w14:textId="77777777" w:rsidR="00990C75" w:rsidRPr="000744AB" w:rsidRDefault="00990C75" w:rsidP="00AF196A">
      <w:pPr>
        <w:spacing w:line="240" w:lineRule="auto"/>
        <w:rPr>
          <w:sz w:val="20"/>
        </w:rPr>
      </w:pPr>
    </w:p>
    <w:p w14:paraId="5272367A" w14:textId="77777777" w:rsidR="00990C75" w:rsidRPr="000744AB" w:rsidRDefault="00990C75" w:rsidP="00AF196A">
      <w:pPr>
        <w:spacing w:line="240" w:lineRule="auto"/>
        <w:rPr>
          <w:b/>
          <w:sz w:val="20"/>
          <w:szCs w:val="20"/>
        </w:rPr>
      </w:pPr>
      <w:r w:rsidRPr="000744AB">
        <w:rPr>
          <w:sz w:val="20"/>
        </w:rPr>
        <w:t>Le cas échéant, merci de bien vouloir communiquer des observations ou exemples supplémentaires pour étayer l’évaluation.</w:t>
      </w:r>
    </w:p>
    <w:p w14:paraId="02A0CF39" w14:textId="77777777" w:rsidR="00990C75" w:rsidRPr="000744AB" w:rsidRDefault="00990C75" w:rsidP="00AF196A">
      <w:pPr>
        <w:spacing w:line="240" w:lineRule="auto"/>
        <w:rPr>
          <w:b/>
          <w:sz w:val="20"/>
          <w:szCs w:val="20"/>
        </w:rPr>
      </w:pPr>
      <w:bookmarkStart w:id="224" w:name="_heading=h.h0pvc66zgnmh"/>
      <w:bookmarkEnd w:id="224"/>
    </w:p>
    <w:p w14:paraId="6E3A7C92" w14:textId="77777777" w:rsidR="00990C75" w:rsidRPr="000744AB" w:rsidRDefault="00990C75" w:rsidP="00AF196A">
      <w:pPr>
        <w:pStyle w:val="Heading5"/>
        <w:rPr>
          <w:szCs w:val="20"/>
        </w:rPr>
      </w:pPr>
      <w:bookmarkStart w:id="225" w:name="_heading=h.21ncjl5j5f49"/>
      <w:bookmarkEnd w:id="225"/>
      <w:r w:rsidRPr="000744AB">
        <w:t>Critère d’évaluation n° 1 : Cadre juridique</w:t>
      </w:r>
    </w:p>
    <w:p w14:paraId="54C9D617" w14:textId="77777777" w:rsidR="00990C75" w:rsidRPr="000744AB" w:rsidRDefault="00990C75" w:rsidP="00AF196A">
      <w:pPr>
        <w:spacing w:line="240" w:lineRule="auto"/>
        <w:rPr>
          <w:sz w:val="20"/>
          <w:szCs w:val="20"/>
        </w:rPr>
      </w:pPr>
      <w:r w:rsidRPr="000744AB">
        <w:rPr>
          <w:sz w:val="20"/>
        </w:rPr>
        <w:t xml:space="preserve">L’administration parlementaire est établie sur la base d’un cadre juridique clair, qui définit son mandat, ses pouvoirs, sa gouvernance et ses responsabilités. </w:t>
      </w:r>
    </w:p>
    <w:p w14:paraId="5E27143C"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10805FD2" w14:textId="77777777" w:rsidTr="00DB5E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402082" w14:textId="77777777" w:rsidR="00990C75" w:rsidRPr="000744AB" w:rsidRDefault="00990C75" w:rsidP="00AF196A">
            <w:pPr>
              <w:spacing w:line="240" w:lineRule="auto"/>
              <w:jc w:val="center"/>
              <w:rPr>
                <w:sz w:val="20"/>
                <w:szCs w:val="20"/>
              </w:rPr>
            </w:pPr>
            <w:r w:rsidRPr="000744AB">
              <w:rPr>
                <w:sz w:val="20"/>
              </w:rPr>
              <w:t>Néant</w:t>
            </w:r>
          </w:p>
          <w:p w14:paraId="632BE57B" w14:textId="77777777" w:rsidR="00990C75" w:rsidRPr="000744AB" w:rsidRDefault="00990C75" w:rsidP="00AF196A">
            <w:pPr>
              <w:spacing w:line="240" w:lineRule="auto"/>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0F79C0" w14:textId="77777777" w:rsidR="00990C75" w:rsidRPr="000744AB" w:rsidRDefault="00990C75" w:rsidP="00AF196A">
            <w:pPr>
              <w:spacing w:line="240" w:lineRule="auto"/>
              <w:jc w:val="center"/>
              <w:rPr>
                <w:sz w:val="20"/>
                <w:szCs w:val="20"/>
              </w:rPr>
            </w:pPr>
            <w:r w:rsidRPr="000744AB">
              <w:rPr>
                <w:sz w:val="20"/>
              </w:rPr>
              <w:t xml:space="preserve">Médiocre </w:t>
            </w:r>
          </w:p>
          <w:p w14:paraId="3ABE7AF7" w14:textId="77777777" w:rsidR="00990C75" w:rsidRPr="000744AB" w:rsidRDefault="00990C75" w:rsidP="00AF196A">
            <w:pPr>
              <w:spacing w:line="240" w:lineRule="auto"/>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8022C2" w14:textId="77777777" w:rsidR="00990C75" w:rsidRPr="000744AB" w:rsidRDefault="00990C75" w:rsidP="00AF196A">
            <w:pPr>
              <w:spacing w:line="240" w:lineRule="auto"/>
              <w:jc w:val="center"/>
              <w:rPr>
                <w:sz w:val="20"/>
                <w:szCs w:val="20"/>
              </w:rPr>
            </w:pPr>
            <w:r w:rsidRPr="000744AB">
              <w:rPr>
                <w:sz w:val="20"/>
              </w:rPr>
              <w:t>Moyen</w:t>
            </w:r>
          </w:p>
          <w:p w14:paraId="26C23BD4" w14:textId="77777777" w:rsidR="00990C75" w:rsidRPr="000744AB" w:rsidRDefault="00990C75" w:rsidP="00AF196A">
            <w:pPr>
              <w:spacing w:line="240" w:lineRule="auto"/>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7DF535" w14:textId="77777777" w:rsidR="00990C75" w:rsidRPr="000744AB" w:rsidRDefault="00990C75" w:rsidP="00AF196A">
            <w:pPr>
              <w:spacing w:line="240" w:lineRule="auto"/>
              <w:jc w:val="center"/>
              <w:rPr>
                <w:sz w:val="20"/>
                <w:szCs w:val="20"/>
              </w:rPr>
            </w:pPr>
            <w:r w:rsidRPr="000744AB">
              <w:rPr>
                <w:sz w:val="20"/>
              </w:rPr>
              <w:t>Bon</w:t>
            </w:r>
          </w:p>
          <w:p w14:paraId="6F34A6C7" w14:textId="77777777" w:rsidR="00990C75" w:rsidRPr="000744AB" w:rsidRDefault="00990C75" w:rsidP="00AF196A">
            <w:pPr>
              <w:spacing w:line="240" w:lineRule="auto"/>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EF06CB" w14:textId="77777777" w:rsidR="00990C75" w:rsidRPr="000744AB" w:rsidRDefault="00990C75" w:rsidP="00AF196A">
            <w:pPr>
              <w:spacing w:line="240" w:lineRule="auto"/>
              <w:jc w:val="center"/>
              <w:rPr>
                <w:sz w:val="20"/>
                <w:szCs w:val="20"/>
              </w:rPr>
            </w:pPr>
            <w:r w:rsidRPr="000744AB">
              <w:rPr>
                <w:sz w:val="20"/>
              </w:rPr>
              <w:t>Très bon</w:t>
            </w:r>
          </w:p>
          <w:p w14:paraId="59E4862B" w14:textId="77777777" w:rsidR="00990C75" w:rsidRPr="000744AB" w:rsidRDefault="00990C75" w:rsidP="00AF196A">
            <w:pPr>
              <w:spacing w:line="240" w:lineRule="auto"/>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EFBF318" w14:textId="77777777" w:rsidR="00990C75" w:rsidRPr="000744AB" w:rsidRDefault="00990C75" w:rsidP="00AF196A">
            <w:pPr>
              <w:spacing w:line="240" w:lineRule="auto"/>
              <w:jc w:val="center"/>
              <w:rPr>
                <w:sz w:val="20"/>
                <w:szCs w:val="20"/>
              </w:rPr>
            </w:pPr>
            <w:r w:rsidRPr="000744AB">
              <w:rPr>
                <w:sz w:val="20"/>
              </w:rPr>
              <w:t>Excellent</w:t>
            </w:r>
          </w:p>
          <w:p w14:paraId="12A9A089" w14:textId="77777777" w:rsidR="00990C75" w:rsidRPr="000744AB" w:rsidRDefault="00990C75" w:rsidP="00AF196A">
            <w:pPr>
              <w:spacing w:line="240" w:lineRule="auto"/>
              <w:jc w:val="center"/>
              <w:rPr>
                <w:sz w:val="20"/>
                <w:szCs w:val="20"/>
              </w:rPr>
            </w:pPr>
            <w:r w:rsidRPr="000744AB">
              <w:rPr>
                <w:rFonts w:ascii="Segoe UI Symbol" w:hAnsi="Segoe UI Symbol" w:cs="Segoe UI Symbol"/>
                <w:sz w:val="20"/>
                <w:cs/>
              </w:rPr>
              <w:t>☐</w:t>
            </w:r>
          </w:p>
        </w:tc>
      </w:tr>
      <w:tr w:rsidR="00990C75" w:rsidRPr="000744AB" w14:paraId="418877A4"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8A9AC" w14:textId="77777777" w:rsidR="00990C75" w:rsidRPr="000744AB" w:rsidRDefault="00990C75" w:rsidP="00AF196A">
            <w:pPr>
              <w:spacing w:line="240" w:lineRule="auto"/>
              <w:rPr>
                <w:color w:val="005F9A"/>
                <w:sz w:val="20"/>
                <w:szCs w:val="20"/>
              </w:rPr>
            </w:pPr>
            <w:r w:rsidRPr="000744AB">
              <w:rPr>
                <w:color w:val="005F9A"/>
                <w:sz w:val="20"/>
              </w:rPr>
              <w:t>Éléments à l’appui de l’évaluation :</w:t>
            </w:r>
          </w:p>
          <w:p w14:paraId="23C1EFAC" w14:textId="77777777" w:rsidR="00990C75" w:rsidRPr="000744AB" w:rsidRDefault="00990C75" w:rsidP="00AF196A">
            <w:pPr>
              <w:spacing w:line="240" w:lineRule="auto"/>
              <w:rPr>
                <w:color w:val="0000FF"/>
                <w:sz w:val="20"/>
                <w:szCs w:val="20"/>
              </w:rPr>
            </w:pPr>
          </w:p>
          <w:p w14:paraId="62145833" w14:textId="77777777" w:rsidR="00990C75" w:rsidRPr="000744AB" w:rsidRDefault="00990C75" w:rsidP="00AF196A">
            <w:pPr>
              <w:spacing w:line="240" w:lineRule="auto"/>
              <w:rPr>
                <w:color w:val="0000FF"/>
                <w:sz w:val="20"/>
                <w:szCs w:val="20"/>
              </w:rPr>
            </w:pPr>
          </w:p>
        </w:tc>
      </w:tr>
    </w:tbl>
    <w:p w14:paraId="2B62A3A0" w14:textId="77777777" w:rsidR="00990C75" w:rsidRPr="000744AB" w:rsidRDefault="00990C75" w:rsidP="00AF196A">
      <w:pPr>
        <w:spacing w:line="240" w:lineRule="auto"/>
        <w:rPr>
          <w:sz w:val="20"/>
          <w:szCs w:val="20"/>
        </w:rPr>
      </w:pPr>
    </w:p>
    <w:p w14:paraId="022BEAD3" w14:textId="77777777" w:rsidR="00990C75" w:rsidRPr="000744AB" w:rsidRDefault="00990C75" w:rsidP="00AF196A">
      <w:pPr>
        <w:pStyle w:val="Heading5"/>
        <w:rPr>
          <w:szCs w:val="20"/>
        </w:rPr>
      </w:pPr>
      <w:bookmarkStart w:id="226" w:name="_heading=h.f1ejboxjodx0"/>
      <w:bookmarkEnd w:id="226"/>
      <w:r w:rsidRPr="000744AB">
        <w:t>Critère d’évaluation n° 2 : Gouvernance</w:t>
      </w:r>
    </w:p>
    <w:p w14:paraId="69DC4EE2" w14:textId="77777777" w:rsidR="00990C75" w:rsidRPr="000744AB" w:rsidRDefault="00990C75" w:rsidP="00AF196A">
      <w:pPr>
        <w:spacing w:line="240" w:lineRule="auto"/>
        <w:rPr>
          <w:b/>
          <w:sz w:val="20"/>
          <w:szCs w:val="20"/>
        </w:rPr>
      </w:pPr>
      <w:r w:rsidRPr="000744AB">
        <w:rPr>
          <w:sz w:val="20"/>
        </w:rPr>
        <w:t xml:space="preserve">Un organe parlementaire supervise le fonctionnement de l’administration parlementaire. La gestion quotidienne de l’administration parlementaire est assurée par le Secrétaire général. </w:t>
      </w:r>
    </w:p>
    <w:p w14:paraId="43CB10B7"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255C566F" w14:textId="77777777" w:rsidTr="00DB5E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4D1A70" w14:textId="77777777" w:rsidR="00990C75" w:rsidRPr="000744AB" w:rsidRDefault="00990C75" w:rsidP="00AF196A">
            <w:pPr>
              <w:jc w:val="center"/>
              <w:rPr>
                <w:sz w:val="20"/>
                <w:szCs w:val="20"/>
              </w:rPr>
            </w:pPr>
            <w:bookmarkStart w:id="227" w:name="_heading=h.mrvnh4c8syas"/>
            <w:bookmarkEnd w:id="227"/>
            <w:r w:rsidRPr="000744AB">
              <w:rPr>
                <w:sz w:val="20"/>
              </w:rPr>
              <w:t>Néant</w:t>
            </w:r>
          </w:p>
          <w:p w14:paraId="08FC325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245D3E" w14:textId="77777777" w:rsidR="00990C75" w:rsidRPr="000744AB" w:rsidRDefault="00990C75" w:rsidP="00AF196A">
            <w:pPr>
              <w:jc w:val="center"/>
              <w:rPr>
                <w:sz w:val="20"/>
                <w:szCs w:val="20"/>
              </w:rPr>
            </w:pPr>
            <w:r w:rsidRPr="000744AB">
              <w:rPr>
                <w:sz w:val="20"/>
              </w:rPr>
              <w:t xml:space="preserve">Médiocre </w:t>
            </w:r>
          </w:p>
          <w:p w14:paraId="6419F65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0CCAF0" w14:textId="77777777" w:rsidR="00990C75" w:rsidRPr="000744AB" w:rsidRDefault="00990C75" w:rsidP="00AF196A">
            <w:pPr>
              <w:jc w:val="center"/>
              <w:rPr>
                <w:sz w:val="20"/>
                <w:szCs w:val="20"/>
              </w:rPr>
            </w:pPr>
            <w:r w:rsidRPr="000744AB">
              <w:rPr>
                <w:sz w:val="20"/>
              </w:rPr>
              <w:t>Moyen</w:t>
            </w:r>
          </w:p>
          <w:p w14:paraId="2CD236C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8C1EC0" w14:textId="77777777" w:rsidR="00990C75" w:rsidRPr="000744AB" w:rsidRDefault="00990C75" w:rsidP="00AF196A">
            <w:pPr>
              <w:jc w:val="center"/>
              <w:rPr>
                <w:sz w:val="20"/>
                <w:szCs w:val="20"/>
              </w:rPr>
            </w:pPr>
            <w:r w:rsidRPr="000744AB">
              <w:rPr>
                <w:sz w:val="20"/>
              </w:rPr>
              <w:t>Bon</w:t>
            </w:r>
          </w:p>
          <w:p w14:paraId="758476E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D25CDF" w14:textId="77777777" w:rsidR="00990C75" w:rsidRPr="000744AB" w:rsidRDefault="00990C75" w:rsidP="00AF196A">
            <w:pPr>
              <w:jc w:val="center"/>
              <w:rPr>
                <w:sz w:val="20"/>
                <w:szCs w:val="20"/>
              </w:rPr>
            </w:pPr>
            <w:r w:rsidRPr="000744AB">
              <w:rPr>
                <w:sz w:val="20"/>
              </w:rPr>
              <w:t>Très bon</w:t>
            </w:r>
          </w:p>
          <w:p w14:paraId="2241D90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32F279F" w14:textId="77777777" w:rsidR="00990C75" w:rsidRPr="000744AB" w:rsidRDefault="00990C75" w:rsidP="00AF196A">
            <w:pPr>
              <w:jc w:val="center"/>
              <w:rPr>
                <w:sz w:val="20"/>
                <w:szCs w:val="20"/>
              </w:rPr>
            </w:pPr>
            <w:r w:rsidRPr="000744AB">
              <w:rPr>
                <w:sz w:val="20"/>
              </w:rPr>
              <w:t>Excellent</w:t>
            </w:r>
          </w:p>
          <w:p w14:paraId="530FEF4E"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69CDC460"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CA4A8" w14:textId="77777777" w:rsidR="00990C75" w:rsidRPr="000744AB" w:rsidRDefault="00990C75" w:rsidP="00AF196A">
            <w:pPr>
              <w:rPr>
                <w:color w:val="005F9A"/>
                <w:sz w:val="20"/>
                <w:szCs w:val="20"/>
              </w:rPr>
            </w:pPr>
            <w:r w:rsidRPr="000744AB">
              <w:rPr>
                <w:color w:val="005F9A"/>
                <w:sz w:val="20"/>
              </w:rPr>
              <w:t>Éléments à l’appui de l’évaluation :</w:t>
            </w:r>
          </w:p>
          <w:p w14:paraId="7CF5B40B" w14:textId="77777777" w:rsidR="00990C75" w:rsidRPr="000744AB" w:rsidRDefault="00990C75" w:rsidP="00AF196A">
            <w:pPr>
              <w:rPr>
                <w:color w:val="0000FF"/>
                <w:sz w:val="20"/>
                <w:szCs w:val="20"/>
              </w:rPr>
            </w:pPr>
          </w:p>
          <w:p w14:paraId="7909033A" w14:textId="77777777" w:rsidR="00990C75" w:rsidRPr="000744AB" w:rsidRDefault="00990C75" w:rsidP="00AF196A">
            <w:pPr>
              <w:rPr>
                <w:color w:val="0000FF"/>
                <w:sz w:val="20"/>
                <w:szCs w:val="20"/>
              </w:rPr>
            </w:pPr>
          </w:p>
        </w:tc>
      </w:tr>
    </w:tbl>
    <w:p w14:paraId="15F37DE7" w14:textId="77777777" w:rsidR="00990C75" w:rsidRPr="000744AB" w:rsidRDefault="00990C75" w:rsidP="00AF196A">
      <w:pPr>
        <w:spacing w:line="240" w:lineRule="auto"/>
      </w:pPr>
    </w:p>
    <w:p w14:paraId="3931D764" w14:textId="77777777" w:rsidR="00990C75" w:rsidRPr="000744AB" w:rsidRDefault="00990C75" w:rsidP="00AF196A">
      <w:pPr>
        <w:pStyle w:val="Heading5"/>
      </w:pPr>
      <w:bookmarkStart w:id="228" w:name="_heading=h.th2dhwibeojn"/>
      <w:bookmarkEnd w:id="228"/>
      <w:r w:rsidRPr="000744AB">
        <w:t>Critère d’évaluation n° 3 : Responsabilités</w:t>
      </w:r>
    </w:p>
    <w:p w14:paraId="4820F450" w14:textId="77777777" w:rsidR="00990C75" w:rsidRPr="000744AB" w:rsidRDefault="00990C75" w:rsidP="00AF196A">
      <w:pPr>
        <w:spacing w:line="240" w:lineRule="auto"/>
        <w:rPr>
          <w:sz w:val="20"/>
          <w:szCs w:val="20"/>
          <w:shd w:val="clear" w:color="000000" w:fill="FFFF00"/>
        </w:rPr>
      </w:pPr>
      <w:r w:rsidRPr="000744AB">
        <w:rPr>
          <w:sz w:val="20"/>
        </w:rPr>
        <w:t>L’administration parlementaire soutient les fonctions organisationnelles, administratives et techniques quotidiennes du parlement. Elle fournit un soutien et des services de qualité dans le respect des principes d’impartialité, d’équité, de neutralité et de non-obédience partisane.</w:t>
      </w:r>
    </w:p>
    <w:p w14:paraId="33498ADD"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4218ADBB"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61060C" w14:textId="77777777" w:rsidR="00990C75" w:rsidRPr="000744AB" w:rsidRDefault="00990C75" w:rsidP="00AF196A">
            <w:pPr>
              <w:jc w:val="center"/>
              <w:rPr>
                <w:sz w:val="20"/>
                <w:szCs w:val="20"/>
              </w:rPr>
            </w:pPr>
            <w:r w:rsidRPr="000744AB">
              <w:rPr>
                <w:sz w:val="20"/>
              </w:rPr>
              <w:t>Néant</w:t>
            </w:r>
          </w:p>
          <w:p w14:paraId="5031B1F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84D54E" w14:textId="77777777" w:rsidR="00990C75" w:rsidRPr="000744AB" w:rsidRDefault="00990C75" w:rsidP="00AF196A">
            <w:pPr>
              <w:jc w:val="center"/>
              <w:rPr>
                <w:sz w:val="20"/>
                <w:szCs w:val="20"/>
              </w:rPr>
            </w:pPr>
            <w:r w:rsidRPr="000744AB">
              <w:rPr>
                <w:sz w:val="20"/>
              </w:rPr>
              <w:t xml:space="preserve">Médiocre </w:t>
            </w:r>
          </w:p>
          <w:p w14:paraId="0BF7C7E3"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BC0BEF" w14:textId="77777777" w:rsidR="00990C75" w:rsidRPr="000744AB" w:rsidRDefault="00990C75" w:rsidP="00AF196A">
            <w:pPr>
              <w:jc w:val="center"/>
              <w:rPr>
                <w:sz w:val="20"/>
                <w:szCs w:val="20"/>
              </w:rPr>
            </w:pPr>
            <w:r w:rsidRPr="000744AB">
              <w:rPr>
                <w:sz w:val="20"/>
              </w:rPr>
              <w:t>Moyen</w:t>
            </w:r>
          </w:p>
          <w:p w14:paraId="382299B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6F6BFA" w14:textId="77777777" w:rsidR="00990C75" w:rsidRPr="000744AB" w:rsidRDefault="00990C75" w:rsidP="00AF196A">
            <w:pPr>
              <w:jc w:val="center"/>
              <w:rPr>
                <w:sz w:val="20"/>
                <w:szCs w:val="20"/>
              </w:rPr>
            </w:pPr>
            <w:r w:rsidRPr="000744AB">
              <w:rPr>
                <w:sz w:val="20"/>
              </w:rPr>
              <w:t>Bon</w:t>
            </w:r>
          </w:p>
          <w:p w14:paraId="278E2AA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06A0BC" w14:textId="77777777" w:rsidR="00990C75" w:rsidRPr="000744AB" w:rsidRDefault="00990C75" w:rsidP="00AF196A">
            <w:pPr>
              <w:jc w:val="center"/>
              <w:rPr>
                <w:sz w:val="20"/>
                <w:szCs w:val="20"/>
              </w:rPr>
            </w:pPr>
            <w:r w:rsidRPr="000744AB">
              <w:rPr>
                <w:sz w:val="20"/>
              </w:rPr>
              <w:t>Très bon</w:t>
            </w:r>
          </w:p>
          <w:p w14:paraId="5D5106E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8823452" w14:textId="77777777" w:rsidR="00990C75" w:rsidRPr="000744AB" w:rsidRDefault="00990C75" w:rsidP="00AF196A">
            <w:pPr>
              <w:jc w:val="center"/>
              <w:rPr>
                <w:sz w:val="20"/>
                <w:szCs w:val="20"/>
              </w:rPr>
            </w:pPr>
            <w:r w:rsidRPr="000744AB">
              <w:rPr>
                <w:sz w:val="20"/>
              </w:rPr>
              <w:t>Excellent</w:t>
            </w:r>
          </w:p>
          <w:p w14:paraId="061DD8F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74546E57"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DB567" w14:textId="77777777" w:rsidR="00990C75" w:rsidRPr="000744AB" w:rsidRDefault="00990C75" w:rsidP="00AF196A">
            <w:pPr>
              <w:rPr>
                <w:color w:val="005F9A"/>
                <w:sz w:val="20"/>
                <w:szCs w:val="20"/>
              </w:rPr>
            </w:pPr>
            <w:r w:rsidRPr="000744AB">
              <w:rPr>
                <w:color w:val="005F9A"/>
                <w:sz w:val="20"/>
              </w:rPr>
              <w:t>Éléments à l’appui de l’évaluation :</w:t>
            </w:r>
          </w:p>
          <w:p w14:paraId="39B4FB6C" w14:textId="77777777" w:rsidR="00990C75" w:rsidRPr="000744AB" w:rsidRDefault="00990C75" w:rsidP="00AF196A">
            <w:pPr>
              <w:rPr>
                <w:color w:val="0000FF"/>
                <w:sz w:val="20"/>
                <w:szCs w:val="20"/>
              </w:rPr>
            </w:pPr>
          </w:p>
          <w:p w14:paraId="6F1E3141" w14:textId="77777777" w:rsidR="00990C75" w:rsidRPr="000744AB" w:rsidRDefault="00990C75" w:rsidP="00AF196A">
            <w:pPr>
              <w:rPr>
                <w:color w:val="0000FF"/>
                <w:sz w:val="20"/>
                <w:szCs w:val="20"/>
              </w:rPr>
            </w:pPr>
          </w:p>
        </w:tc>
      </w:tr>
    </w:tbl>
    <w:p w14:paraId="6619F6D0" w14:textId="77777777" w:rsidR="00990C75" w:rsidRPr="000744AB" w:rsidRDefault="00990C75" w:rsidP="00AF196A">
      <w:pPr>
        <w:spacing w:line="240" w:lineRule="auto"/>
        <w:rPr>
          <w:sz w:val="20"/>
          <w:szCs w:val="20"/>
        </w:rPr>
      </w:pPr>
    </w:p>
    <w:p w14:paraId="0D1E8978" w14:textId="77777777" w:rsidR="00990C75" w:rsidRPr="000744AB" w:rsidRDefault="00990C75" w:rsidP="00AF196A">
      <w:pPr>
        <w:pStyle w:val="Heading5"/>
        <w:rPr>
          <w:szCs w:val="20"/>
        </w:rPr>
      </w:pPr>
      <w:bookmarkStart w:id="229" w:name="_heading=h.1bc116sljasi"/>
      <w:bookmarkEnd w:id="229"/>
      <w:r w:rsidRPr="000744AB">
        <w:t>Critère d’évaluation n° 4 : Présentation de rapports</w:t>
      </w:r>
    </w:p>
    <w:p w14:paraId="678C7664" w14:textId="77777777" w:rsidR="00990C75" w:rsidRPr="000744AB" w:rsidRDefault="00990C75" w:rsidP="00AF196A">
      <w:pPr>
        <w:spacing w:line="240" w:lineRule="auto"/>
        <w:rPr>
          <w:sz w:val="20"/>
          <w:szCs w:val="20"/>
        </w:rPr>
      </w:pPr>
      <w:r w:rsidRPr="000744AB">
        <w:rPr>
          <w:sz w:val="20"/>
        </w:rPr>
        <w:t>L’administration parlementaire rend régulièrement compte au parlement de son travail et de sa performance, soit dans un rapport prévu à cet effet, soit dans les rapports périodiques d’évaluation de l’activité parlementaire.</w:t>
      </w:r>
    </w:p>
    <w:p w14:paraId="12A6C434"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628F0A45"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C1CB9F" w14:textId="77777777" w:rsidR="00990C75" w:rsidRPr="000744AB" w:rsidRDefault="00990C75" w:rsidP="00AF196A">
            <w:pPr>
              <w:jc w:val="center"/>
              <w:rPr>
                <w:sz w:val="20"/>
                <w:szCs w:val="20"/>
              </w:rPr>
            </w:pPr>
            <w:r w:rsidRPr="000744AB">
              <w:rPr>
                <w:sz w:val="20"/>
              </w:rPr>
              <w:t>Néant</w:t>
            </w:r>
          </w:p>
          <w:p w14:paraId="7FAD463C"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6C63D5" w14:textId="77777777" w:rsidR="00990C75" w:rsidRPr="000744AB" w:rsidRDefault="00990C75" w:rsidP="00AF196A">
            <w:pPr>
              <w:jc w:val="center"/>
              <w:rPr>
                <w:sz w:val="20"/>
                <w:szCs w:val="20"/>
              </w:rPr>
            </w:pPr>
            <w:r w:rsidRPr="000744AB">
              <w:rPr>
                <w:sz w:val="20"/>
              </w:rPr>
              <w:t xml:space="preserve">Médiocre </w:t>
            </w:r>
          </w:p>
          <w:p w14:paraId="1A3EBBEC"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BC0288" w14:textId="77777777" w:rsidR="00990C75" w:rsidRPr="000744AB" w:rsidRDefault="00990C75" w:rsidP="00AF196A">
            <w:pPr>
              <w:jc w:val="center"/>
              <w:rPr>
                <w:sz w:val="20"/>
                <w:szCs w:val="20"/>
              </w:rPr>
            </w:pPr>
            <w:r w:rsidRPr="000744AB">
              <w:rPr>
                <w:sz w:val="20"/>
              </w:rPr>
              <w:t>Moyen</w:t>
            </w:r>
          </w:p>
          <w:p w14:paraId="0EBA0549"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6967F6" w14:textId="77777777" w:rsidR="00990C75" w:rsidRPr="000744AB" w:rsidRDefault="00990C75" w:rsidP="00AF196A">
            <w:pPr>
              <w:jc w:val="center"/>
              <w:rPr>
                <w:sz w:val="20"/>
                <w:szCs w:val="20"/>
              </w:rPr>
            </w:pPr>
            <w:r w:rsidRPr="000744AB">
              <w:rPr>
                <w:sz w:val="20"/>
              </w:rPr>
              <w:t>Bon</w:t>
            </w:r>
          </w:p>
          <w:p w14:paraId="13C602D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66B31D" w14:textId="77777777" w:rsidR="00990C75" w:rsidRPr="000744AB" w:rsidRDefault="00990C75" w:rsidP="00AF196A">
            <w:pPr>
              <w:jc w:val="center"/>
              <w:rPr>
                <w:sz w:val="20"/>
                <w:szCs w:val="20"/>
              </w:rPr>
            </w:pPr>
            <w:r w:rsidRPr="000744AB">
              <w:rPr>
                <w:sz w:val="20"/>
              </w:rPr>
              <w:t>Très bon</w:t>
            </w:r>
          </w:p>
          <w:p w14:paraId="34F2394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B8D09AD" w14:textId="77777777" w:rsidR="00990C75" w:rsidRPr="000744AB" w:rsidRDefault="00990C75" w:rsidP="00AF196A">
            <w:pPr>
              <w:jc w:val="center"/>
              <w:rPr>
                <w:sz w:val="20"/>
                <w:szCs w:val="20"/>
              </w:rPr>
            </w:pPr>
            <w:r w:rsidRPr="000744AB">
              <w:rPr>
                <w:sz w:val="20"/>
              </w:rPr>
              <w:t>Excellent</w:t>
            </w:r>
          </w:p>
          <w:p w14:paraId="7CB90F5B"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39C02590"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9EEC8" w14:textId="77777777" w:rsidR="00990C75" w:rsidRPr="000744AB" w:rsidRDefault="00990C75" w:rsidP="00AF196A">
            <w:pPr>
              <w:rPr>
                <w:color w:val="005F9A"/>
                <w:sz w:val="20"/>
                <w:szCs w:val="20"/>
              </w:rPr>
            </w:pPr>
            <w:r w:rsidRPr="000744AB">
              <w:rPr>
                <w:color w:val="005F9A"/>
                <w:sz w:val="20"/>
              </w:rPr>
              <w:t>Éléments à l’appui de l’évaluation :</w:t>
            </w:r>
          </w:p>
          <w:p w14:paraId="5A9A2FD8" w14:textId="77777777" w:rsidR="00990C75" w:rsidRPr="000744AB" w:rsidRDefault="00990C75" w:rsidP="00AF196A">
            <w:pPr>
              <w:rPr>
                <w:color w:val="0000FF"/>
                <w:sz w:val="20"/>
                <w:szCs w:val="20"/>
              </w:rPr>
            </w:pPr>
          </w:p>
          <w:p w14:paraId="682A4C5B" w14:textId="77777777" w:rsidR="00990C75" w:rsidRPr="000744AB" w:rsidRDefault="00990C75" w:rsidP="00AF196A">
            <w:pPr>
              <w:rPr>
                <w:color w:val="0000FF"/>
                <w:sz w:val="20"/>
                <w:szCs w:val="20"/>
              </w:rPr>
            </w:pPr>
          </w:p>
        </w:tc>
      </w:tr>
    </w:tbl>
    <w:p w14:paraId="1B6DCB5F" w14:textId="77777777" w:rsidR="00990C75" w:rsidRPr="000744AB" w:rsidRDefault="00990C75" w:rsidP="00AF196A">
      <w:pPr>
        <w:spacing w:line="240" w:lineRule="auto"/>
        <w:rPr>
          <w:sz w:val="20"/>
          <w:szCs w:val="20"/>
        </w:rPr>
      </w:pPr>
    </w:p>
    <w:p w14:paraId="5E1FCEFB" w14:textId="77777777" w:rsidR="00990C75" w:rsidRPr="000744AB" w:rsidRDefault="00990C75" w:rsidP="00AF196A">
      <w:pPr>
        <w:pStyle w:val="Heading5"/>
        <w:rPr>
          <w:szCs w:val="20"/>
        </w:rPr>
      </w:pPr>
      <w:bookmarkStart w:id="230" w:name="_heading=h.s18jndb8gq3s"/>
      <w:bookmarkEnd w:id="230"/>
      <w:r w:rsidRPr="000744AB">
        <w:t>Critère d’évaluation n° 5 : Performance</w:t>
      </w:r>
    </w:p>
    <w:p w14:paraId="05545A5D" w14:textId="77777777" w:rsidR="00990C75" w:rsidRPr="000744AB" w:rsidRDefault="00990C75" w:rsidP="00AF196A">
      <w:pPr>
        <w:spacing w:line="240" w:lineRule="auto"/>
        <w:rPr>
          <w:sz w:val="20"/>
          <w:szCs w:val="20"/>
        </w:rPr>
      </w:pPr>
      <w:r w:rsidRPr="000744AB">
        <w:rPr>
          <w:sz w:val="20"/>
        </w:rPr>
        <w:t>L’administration parlementaire s’efforce d’améliorer en permanence son soutien et ses services, en tenant compte des observations formulées par les parlementaires et le public. La performance de l’administration parlementaire doit être contrôlée régulièrement par des vérificateurs internes ou externes.</w:t>
      </w:r>
    </w:p>
    <w:p w14:paraId="101B59D6" w14:textId="77777777" w:rsidR="00990C75" w:rsidRPr="000744AB" w:rsidRDefault="00990C75" w:rsidP="00AF196A">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990C75" w:rsidRPr="000744AB" w14:paraId="3DF68D99"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521520" w14:textId="77777777" w:rsidR="00990C75" w:rsidRPr="000744AB" w:rsidRDefault="00990C75" w:rsidP="00AF196A">
            <w:pPr>
              <w:jc w:val="center"/>
              <w:rPr>
                <w:sz w:val="20"/>
                <w:szCs w:val="20"/>
              </w:rPr>
            </w:pPr>
            <w:r w:rsidRPr="000744AB">
              <w:rPr>
                <w:sz w:val="20"/>
              </w:rPr>
              <w:t>Néant</w:t>
            </w:r>
          </w:p>
          <w:p w14:paraId="5C0130CF"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BA5A47" w14:textId="77777777" w:rsidR="00990C75" w:rsidRPr="000744AB" w:rsidRDefault="00990C75" w:rsidP="00AF196A">
            <w:pPr>
              <w:jc w:val="center"/>
              <w:rPr>
                <w:sz w:val="20"/>
                <w:szCs w:val="20"/>
              </w:rPr>
            </w:pPr>
            <w:r w:rsidRPr="000744AB">
              <w:rPr>
                <w:sz w:val="20"/>
              </w:rPr>
              <w:t xml:space="preserve">Médiocre </w:t>
            </w:r>
          </w:p>
          <w:p w14:paraId="6C2630E7"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2F0954" w14:textId="77777777" w:rsidR="00990C75" w:rsidRPr="000744AB" w:rsidRDefault="00990C75" w:rsidP="00AF196A">
            <w:pPr>
              <w:jc w:val="center"/>
              <w:rPr>
                <w:sz w:val="20"/>
                <w:szCs w:val="20"/>
              </w:rPr>
            </w:pPr>
            <w:r w:rsidRPr="000744AB">
              <w:rPr>
                <w:sz w:val="20"/>
              </w:rPr>
              <w:t>Moyen</w:t>
            </w:r>
          </w:p>
          <w:p w14:paraId="77859548"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BCED15" w14:textId="77777777" w:rsidR="00990C75" w:rsidRPr="000744AB" w:rsidRDefault="00990C75" w:rsidP="00AF196A">
            <w:pPr>
              <w:jc w:val="center"/>
              <w:rPr>
                <w:sz w:val="20"/>
                <w:szCs w:val="20"/>
              </w:rPr>
            </w:pPr>
            <w:r w:rsidRPr="000744AB">
              <w:rPr>
                <w:sz w:val="20"/>
              </w:rPr>
              <w:t>Bon</w:t>
            </w:r>
          </w:p>
          <w:p w14:paraId="1CE0174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E98755" w14:textId="77777777" w:rsidR="00990C75" w:rsidRPr="000744AB" w:rsidRDefault="00990C75" w:rsidP="00AF196A">
            <w:pPr>
              <w:jc w:val="center"/>
              <w:rPr>
                <w:sz w:val="20"/>
                <w:szCs w:val="20"/>
              </w:rPr>
            </w:pPr>
            <w:r w:rsidRPr="000744AB">
              <w:rPr>
                <w:sz w:val="20"/>
              </w:rPr>
              <w:t>Très bon</w:t>
            </w:r>
          </w:p>
          <w:p w14:paraId="28F9BCD8"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0FCE72B4" w14:textId="77777777" w:rsidR="00990C75" w:rsidRPr="000744AB" w:rsidRDefault="00990C75" w:rsidP="00AF196A">
            <w:pPr>
              <w:jc w:val="center"/>
              <w:rPr>
                <w:sz w:val="20"/>
                <w:szCs w:val="20"/>
              </w:rPr>
            </w:pPr>
            <w:r w:rsidRPr="000744AB">
              <w:rPr>
                <w:sz w:val="20"/>
              </w:rPr>
              <w:t>Excellent</w:t>
            </w:r>
          </w:p>
          <w:p w14:paraId="7E131AC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3E156012"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2E9A5" w14:textId="77777777" w:rsidR="00990C75" w:rsidRPr="000744AB" w:rsidRDefault="00990C75" w:rsidP="00AF196A">
            <w:pPr>
              <w:rPr>
                <w:color w:val="005F9A"/>
                <w:sz w:val="20"/>
                <w:szCs w:val="20"/>
              </w:rPr>
            </w:pPr>
            <w:r w:rsidRPr="000744AB">
              <w:rPr>
                <w:color w:val="005F9A"/>
                <w:sz w:val="20"/>
              </w:rPr>
              <w:t>Éléments à l’appui de l’évaluation :</w:t>
            </w:r>
          </w:p>
          <w:p w14:paraId="22EA2839" w14:textId="77777777" w:rsidR="00990C75" w:rsidRPr="000744AB" w:rsidRDefault="00990C75" w:rsidP="00AF196A">
            <w:pPr>
              <w:rPr>
                <w:color w:val="0000FF"/>
                <w:sz w:val="20"/>
                <w:szCs w:val="20"/>
              </w:rPr>
            </w:pPr>
          </w:p>
          <w:p w14:paraId="0C15DEEA" w14:textId="77777777" w:rsidR="00990C75" w:rsidRPr="000744AB" w:rsidRDefault="00990C75" w:rsidP="00AF196A">
            <w:pPr>
              <w:rPr>
                <w:color w:val="0000FF"/>
                <w:sz w:val="20"/>
                <w:szCs w:val="20"/>
              </w:rPr>
            </w:pPr>
          </w:p>
        </w:tc>
      </w:tr>
    </w:tbl>
    <w:p w14:paraId="55135AB2" w14:textId="77777777" w:rsidR="00990C75" w:rsidRPr="000744AB" w:rsidRDefault="00990C75" w:rsidP="00AF196A">
      <w:pPr>
        <w:pStyle w:val="section-title"/>
      </w:pPr>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744AB" w14:paraId="118DA3D7"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28B356E" w14:textId="77777777" w:rsidR="00990C75" w:rsidRPr="000744AB" w:rsidRDefault="00990C75" w:rsidP="00AF196A">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01D331A5" w14:textId="77777777" w:rsidR="00990C75" w:rsidRPr="000744AB" w:rsidRDefault="00990C75" w:rsidP="00AF196A">
      <w:pPr>
        <w:pStyle w:val="section-title"/>
      </w:pPr>
      <w:r w:rsidRPr="000744AB">
        <w:t>Sources et autre documentation</w:t>
      </w:r>
    </w:p>
    <w:p w14:paraId="1E2445CF" w14:textId="77777777" w:rsidR="00990C75" w:rsidRPr="000744AB" w:rsidRDefault="00990C75" w:rsidP="00AF196A">
      <w:pPr>
        <w:keepNext/>
        <w:keepLines/>
        <w:numPr>
          <w:ilvl w:val="0"/>
          <w:numId w:val="45"/>
        </w:numPr>
        <w:spacing w:line="240" w:lineRule="auto"/>
        <w:ind w:left="562" w:hanging="562"/>
        <w:rPr>
          <w:sz w:val="20"/>
          <w:szCs w:val="20"/>
        </w:rPr>
      </w:pPr>
      <w:bookmarkStart w:id="231" w:name="_heading=h.892jyczaa6sz"/>
      <w:bookmarkEnd w:id="231"/>
      <w:r w:rsidRPr="000744AB">
        <w:rPr>
          <w:sz w:val="20"/>
        </w:rPr>
        <w:t xml:space="preserve">Agence des États-Unis pour le développement international (USAID), </w:t>
      </w:r>
      <w:hyperlink r:id="rId28" w:history="1">
        <w:proofErr w:type="spellStart"/>
        <w:r w:rsidRPr="000744AB">
          <w:rPr>
            <w:rStyle w:val="Hyperlink"/>
            <w:i/>
            <w:sz w:val="20"/>
          </w:rPr>
          <w:t>Organizational</w:t>
        </w:r>
        <w:proofErr w:type="spellEnd"/>
        <w:r w:rsidRPr="000744AB">
          <w:rPr>
            <w:rStyle w:val="Hyperlink"/>
            <w:i/>
            <w:sz w:val="20"/>
          </w:rPr>
          <w:t xml:space="preserve"> </w:t>
        </w:r>
        <w:proofErr w:type="spellStart"/>
        <w:r w:rsidRPr="000744AB">
          <w:rPr>
            <w:rStyle w:val="Hyperlink"/>
            <w:i/>
            <w:sz w:val="20"/>
          </w:rPr>
          <w:t>Capacity</w:t>
        </w:r>
        <w:proofErr w:type="spellEnd"/>
        <w:r w:rsidRPr="000744AB">
          <w:rPr>
            <w:rStyle w:val="Hyperlink"/>
            <w:i/>
            <w:sz w:val="20"/>
          </w:rPr>
          <w:t xml:space="preserve"> </w:t>
        </w:r>
        <w:proofErr w:type="spellStart"/>
        <w:r w:rsidRPr="000744AB">
          <w:rPr>
            <w:rStyle w:val="Hyperlink"/>
            <w:i/>
            <w:sz w:val="20"/>
          </w:rPr>
          <w:t>Assessment</w:t>
        </w:r>
        <w:proofErr w:type="spellEnd"/>
      </w:hyperlink>
      <w:r w:rsidRPr="000744AB">
        <w:rPr>
          <w:sz w:val="20"/>
        </w:rPr>
        <w:t xml:space="preserve"> (2016)</w:t>
      </w:r>
    </w:p>
    <w:p w14:paraId="7096D8E3" w14:textId="77777777" w:rsidR="00990C75" w:rsidRPr="000744AB" w:rsidRDefault="00990C75" w:rsidP="00AF196A">
      <w:pPr>
        <w:keepNext/>
        <w:keepLines/>
        <w:numPr>
          <w:ilvl w:val="0"/>
          <w:numId w:val="45"/>
        </w:numPr>
        <w:spacing w:line="240" w:lineRule="auto"/>
        <w:ind w:left="562" w:hanging="562"/>
        <w:rPr>
          <w:sz w:val="20"/>
          <w:szCs w:val="20"/>
        </w:rPr>
      </w:pPr>
      <w:proofErr w:type="spellStart"/>
      <w:r w:rsidRPr="000744AB">
        <w:rPr>
          <w:sz w:val="20"/>
        </w:rPr>
        <w:t>Lusthaus</w:t>
      </w:r>
      <w:proofErr w:type="spellEnd"/>
      <w:r w:rsidRPr="000744AB">
        <w:rPr>
          <w:sz w:val="20"/>
        </w:rPr>
        <w:t xml:space="preserve"> Charles</w:t>
      </w:r>
      <w:r w:rsidRPr="000744AB">
        <w:rPr>
          <w:i/>
          <w:sz w:val="20"/>
        </w:rPr>
        <w:t xml:space="preserve"> et al.</w:t>
      </w:r>
      <w:r w:rsidRPr="000744AB">
        <w:rPr>
          <w:sz w:val="20"/>
        </w:rPr>
        <w:t xml:space="preserve">, </w:t>
      </w:r>
      <w:hyperlink r:id="rId29" w:history="1">
        <w:r w:rsidRPr="000744AB">
          <w:rPr>
            <w:rStyle w:val="Hyperlink"/>
            <w:i/>
            <w:sz w:val="20"/>
          </w:rPr>
          <w:t>Évaluation organisationnelle :</w:t>
        </w:r>
        <w:hyperlink r:id="rId30" w:history="1">
          <w:r w:rsidRPr="000744AB">
            <w:rPr>
              <w:rStyle w:val="Hyperlink"/>
              <w:i/>
              <w:sz w:val="20"/>
            </w:rPr>
            <w:t xml:space="preserve"> Cadre pour l’amélioration de la performance</w:t>
          </w:r>
        </w:hyperlink>
      </w:hyperlink>
      <w:r w:rsidRPr="000744AB">
        <w:rPr>
          <w:sz w:val="20"/>
        </w:rPr>
        <w:t xml:space="preserve"> (2002)</w:t>
      </w:r>
    </w:p>
    <w:p w14:paraId="660B6044" w14:textId="77777777" w:rsidR="00990C75" w:rsidRPr="000744AB" w:rsidRDefault="00990C75" w:rsidP="00AF196A">
      <w:pPr>
        <w:keepNext/>
        <w:keepLines/>
        <w:numPr>
          <w:ilvl w:val="0"/>
          <w:numId w:val="45"/>
        </w:numPr>
        <w:spacing w:line="240" w:lineRule="auto"/>
        <w:ind w:left="562" w:hanging="562"/>
        <w:rPr>
          <w:sz w:val="20"/>
          <w:szCs w:val="20"/>
        </w:rPr>
      </w:pPr>
      <w:r w:rsidRPr="000744AB">
        <w:rPr>
          <w:sz w:val="20"/>
        </w:rPr>
        <w:t xml:space="preserve">Union interparlementaire (UIP), </w:t>
      </w:r>
      <w:hyperlink r:id="rId31" w:history="1">
        <w:r w:rsidRPr="000744AB">
          <w:rPr>
            <w:rStyle w:val="Hyperlink"/>
            <w:i/>
            <w:sz w:val="20"/>
          </w:rPr>
          <w:t>Étude comparative sur l’administration parlementaire</w:t>
        </w:r>
      </w:hyperlink>
      <w:r w:rsidRPr="000744AB">
        <w:rPr>
          <w:sz w:val="20"/>
        </w:rPr>
        <w:t xml:space="preserve"> (2020) </w:t>
      </w:r>
    </w:p>
    <w:p w14:paraId="5D790ECE" w14:textId="77777777" w:rsidR="00990C75" w:rsidRPr="000744AB" w:rsidRDefault="00990C75" w:rsidP="00AF196A">
      <w:pPr>
        <w:keepNext/>
        <w:keepLines/>
        <w:numPr>
          <w:ilvl w:val="0"/>
          <w:numId w:val="45"/>
        </w:numPr>
        <w:spacing w:line="240" w:lineRule="auto"/>
        <w:ind w:left="562" w:hanging="562"/>
        <w:rPr>
          <w:sz w:val="20"/>
          <w:szCs w:val="20"/>
        </w:rPr>
      </w:pPr>
      <w:bookmarkStart w:id="232" w:name="_heading=h.osh6ypp7hg23"/>
      <w:bookmarkEnd w:id="232"/>
      <w:r w:rsidRPr="000744AB">
        <w:rPr>
          <w:sz w:val="20"/>
        </w:rPr>
        <w:t xml:space="preserve">UIP, </w:t>
      </w:r>
      <w:hyperlink r:id="rId32" w:history="1">
        <w:r w:rsidRPr="000744AB">
          <w:rPr>
            <w:rStyle w:val="Hyperlink"/>
            <w:i/>
            <w:sz w:val="20"/>
          </w:rPr>
          <w:t>Mettre en pratique l’</w:t>
        </w:r>
        <w:proofErr w:type="spellStart"/>
        <w:r w:rsidRPr="000744AB">
          <w:rPr>
            <w:rStyle w:val="Hyperlink"/>
            <w:i/>
            <w:sz w:val="20"/>
          </w:rPr>
          <w:t>auto-développement</w:t>
        </w:r>
        <w:proofErr w:type="spellEnd"/>
        <w:r w:rsidRPr="000744AB">
          <w:rPr>
            <w:rStyle w:val="Hyperlink"/>
            <w:i/>
            <w:sz w:val="20"/>
          </w:rPr>
          <w:t xml:space="preserve"> parlementaire : Guide sur les Principes communs en matière d’assistance aux parlements</w:t>
        </w:r>
      </w:hyperlink>
      <w:r w:rsidRPr="000744AB">
        <w:rPr>
          <w:sz w:val="20"/>
        </w:rPr>
        <w:t xml:space="preserve"> (2020)</w:t>
      </w:r>
    </w:p>
    <w:p w14:paraId="0839E994" w14:textId="77777777" w:rsidR="00990C75" w:rsidRPr="000744AB" w:rsidRDefault="00990C75" w:rsidP="00AF196A">
      <w:pPr>
        <w:spacing w:after="160" w:line="240" w:lineRule="auto"/>
        <w:rPr>
          <w:rFonts w:eastAsia="Calibri"/>
        </w:rPr>
      </w:pPr>
      <w:bookmarkStart w:id="233" w:name="_heading=h.x926pbwd27c5"/>
      <w:bookmarkEnd w:id="233"/>
    </w:p>
    <w:p w14:paraId="30C28618" w14:textId="77777777" w:rsidR="00990C75" w:rsidRPr="000744AB" w:rsidRDefault="00990C75" w:rsidP="00AF196A">
      <w:pPr>
        <w:pStyle w:val="Dimension"/>
        <w:outlineLvl w:val="4"/>
      </w:pPr>
      <w:bookmarkStart w:id="234" w:name="_heading=h.k4fnwiav19n0"/>
      <w:bookmarkStart w:id="235" w:name="_heading=h.wvxa028udvdy"/>
      <w:bookmarkStart w:id="236" w:name="_heading=h.95rvr9r0ihlm"/>
      <w:bookmarkStart w:id="237" w:name="_heading=h.xzdj7kln37kg"/>
      <w:bookmarkStart w:id="238" w:name="_heading=h.p2ob8519x7ml"/>
      <w:bookmarkStart w:id="239" w:name="_heading=h.v5m56fq5td3u"/>
      <w:bookmarkStart w:id="240" w:name="_heading=h.8k85jyvcg0vp"/>
      <w:bookmarkStart w:id="241" w:name="_heading=h.qr6ua5m4zx95"/>
      <w:bookmarkStart w:id="242" w:name="_heading=h.8fixtqj8kbyu"/>
      <w:bookmarkStart w:id="243" w:name="_heading=h.2oam86fkvdno"/>
      <w:bookmarkStart w:id="244" w:name="_heading=h.d3qte8a1z0lq"/>
      <w:bookmarkStart w:id="245" w:name="_heading=h.f4um852lqlhq"/>
      <w:bookmarkStart w:id="246" w:name="_heading=h.ukgpj0xexgy3"/>
      <w:bookmarkStart w:id="247" w:name="_heading=h.33nmxkmkjsoo"/>
      <w:bookmarkStart w:id="248" w:name="_heading=h.bdc7ogbwh8as"/>
      <w:bookmarkStart w:id="249" w:name="_heading=h.lox5hff7qz43"/>
      <w:bookmarkStart w:id="250" w:name="_heading=h.6p365h6g6ud"/>
      <w:bookmarkStart w:id="251" w:name="_heading=h.21xxwvi44heu"/>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0744AB">
        <w:lastRenderedPageBreak/>
        <w:t>Aspect 1.5.2 : Gestion des ressources humaines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744AB" w14:paraId="5CA52A93" w14:textId="77777777" w:rsidTr="00665860">
        <w:tc>
          <w:tcPr>
            <w:tcW w:w="9350" w:type="dxa"/>
            <w:shd w:val="clear" w:color="auto" w:fill="EEEEEE"/>
          </w:tcPr>
          <w:p w14:paraId="319F0A75" w14:textId="77777777" w:rsidR="00990C75" w:rsidRPr="000744AB" w:rsidRDefault="00990C75" w:rsidP="00AF196A">
            <w:pPr>
              <w:spacing w:line="240" w:lineRule="auto"/>
              <w:rPr>
                <w:rFonts w:eastAsia="Calibri" w:cs="Calibri"/>
                <w:sz w:val="20"/>
                <w:szCs w:val="20"/>
              </w:rPr>
            </w:pPr>
            <w:r w:rsidRPr="000744AB">
              <w:rPr>
                <w:sz w:val="20"/>
              </w:rPr>
              <w:t>Cet aspect s’applique aux éléments suivants :</w:t>
            </w:r>
          </w:p>
          <w:p w14:paraId="3D60E5C6" w14:textId="77777777" w:rsidR="00990C75" w:rsidRPr="000744AB" w:rsidRDefault="00990C75" w:rsidP="00AF196A">
            <w:pPr>
              <w:pStyle w:val="ListParagraph"/>
              <w:numPr>
                <w:ilvl w:val="0"/>
                <w:numId w:val="2"/>
              </w:numPr>
              <w:spacing w:line="240" w:lineRule="auto"/>
              <w:rPr>
                <w:rFonts w:eastAsia="Calibri" w:cs="Calibri"/>
                <w:sz w:val="20"/>
                <w:szCs w:val="20"/>
              </w:rPr>
            </w:pPr>
            <w:r w:rsidRPr="000744AB">
              <w:rPr>
                <w:sz w:val="20"/>
              </w:rPr>
              <w:t>Indicateur 1.5 : Ressources et indépendance de l’administration parlementaire</w:t>
            </w:r>
          </w:p>
          <w:p w14:paraId="495BAA68" w14:textId="77777777" w:rsidR="00990C75" w:rsidRPr="000744AB" w:rsidRDefault="00990C75" w:rsidP="00AF196A">
            <w:pPr>
              <w:numPr>
                <w:ilvl w:val="0"/>
                <w:numId w:val="1"/>
              </w:numPr>
              <w:spacing w:line="240" w:lineRule="auto"/>
              <w:rPr>
                <w:rFonts w:eastAsia="Calibri" w:cs="Calibri"/>
                <w:sz w:val="24"/>
                <w:szCs w:val="24"/>
              </w:rPr>
            </w:pPr>
            <w:r w:rsidRPr="000744AB">
              <w:rPr>
                <w:sz w:val="20"/>
              </w:rPr>
              <w:t>Cible 1 : Des parlements efficaces</w:t>
            </w:r>
          </w:p>
        </w:tc>
      </w:tr>
    </w:tbl>
    <w:p w14:paraId="475F3E97" w14:textId="77777777" w:rsidR="00990C75" w:rsidRPr="000744AB" w:rsidRDefault="00990C75" w:rsidP="00AF196A">
      <w:pPr>
        <w:pStyle w:val="section-title"/>
        <w:rPr>
          <w:sz w:val="24"/>
          <w:szCs w:val="24"/>
        </w:rPr>
      </w:pPr>
      <w:r w:rsidRPr="000744AB">
        <w:t>À propos de l’aspect</w:t>
      </w:r>
    </w:p>
    <w:p w14:paraId="2BF103FE" w14:textId="77777777" w:rsidR="00990C75" w:rsidRPr="000744AB" w:rsidRDefault="00990C75" w:rsidP="00AF196A">
      <w:pPr>
        <w:keepNext/>
        <w:keepLines/>
        <w:spacing w:before="240" w:line="240" w:lineRule="auto"/>
        <w:rPr>
          <w:sz w:val="20"/>
          <w:szCs w:val="20"/>
        </w:rPr>
      </w:pPr>
      <w:bookmarkStart w:id="252" w:name="_heading=h.p3pmwrt4z8gl"/>
      <w:bookmarkEnd w:id="252"/>
      <w:r w:rsidRPr="000744AB">
        <w:rPr>
          <w:sz w:val="20"/>
        </w:rPr>
        <w:t xml:space="preserve">Cet aspect porte sur les ressources humaines nécessaires pour assurer l’efficacité de l’action parlementaire. </w:t>
      </w:r>
      <w:bookmarkStart w:id="253" w:name="_heading=h.lwxm9bfd37pv"/>
      <w:bookmarkEnd w:id="253"/>
      <w:r w:rsidRPr="000744AB">
        <w:rPr>
          <w:sz w:val="20"/>
        </w:rPr>
        <w:t>Les ressources humaines examinées ici concernent uniquement le personnel administratif géré par l’administration parlementaire, et non le personnel politique qui assiste les parlementaires et les groupes politiques.</w:t>
      </w:r>
    </w:p>
    <w:p w14:paraId="5832F8A5" w14:textId="77777777" w:rsidR="00990C75" w:rsidRPr="000744AB" w:rsidRDefault="00990C75" w:rsidP="00AF196A">
      <w:pPr>
        <w:spacing w:line="240" w:lineRule="auto"/>
        <w:rPr>
          <w:sz w:val="20"/>
          <w:szCs w:val="20"/>
        </w:rPr>
      </w:pPr>
    </w:p>
    <w:p w14:paraId="3679B5D2" w14:textId="77777777" w:rsidR="00990C75" w:rsidRPr="000744AB" w:rsidRDefault="00990C75" w:rsidP="00AF196A">
      <w:pPr>
        <w:spacing w:line="240" w:lineRule="auto"/>
        <w:rPr>
          <w:sz w:val="20"/>
        </w:rPr>
      </w:pPr>
      <w:r w:rsidRPr="000744AB">
        <w:rPr>
          <w:sz w:val="20"/>
        </w:rPr>
        <w:t xml:space="preserve">La gestion des ressources humaines comprend le renforcement des capacités institutionnelles en vue d’obtenir une meilleure performance dans la durée. Il est donc important de bien former le personnel pour permettre à l’administration parlementaire de répondre aux besoins du parlement sur le long terme. </w:t>
      </w:r>
    </w:p>
    <w:p w14:paraId="764117FF" w14:textId="77777777" w:rsidR="00990C75" w:rsidRPr="000744AB" w:rsidRDefault="00990C75" w:rsidP="00AF196A">
      <w:pPr>
        <w:spacing w:line="240" w:lineRule="auto"/>
        <w:rPr>
          <w:sz w:val="20"/>
        </w:rPr>
      </w:pPr>
    </w:p>
    <w:p w14:paraId="3A428241" w14:textId="77777777" w:rsidR="00990C75" w:rsidRPr="000744AB" w:rsidRDefault="00990C75" w:rsidP="00AF196A">
      <w:pPr>
        <w:spacing w:line="240" w:lineRule="auto"/>
        <w:rPr>
          <w:sz w:val="20"/>
          <w:szCs w:val="20"/>
        </w:rPr>
      </w:pPr>
      <w:r w:rsidRPr="000744AB">
        <w:rPr>
          <w:sz w:val="20"/>
        </w:rPr>
        <w:t>Dans certains pays, le personnel est autorisé à passer de la fonction publique à l’administration parlementaire. Le cadre juridique peut préciser que les membres du personnel parlementaire appartiennent à la fonction publique, notamment pour ce qui a trait à la retraite et aux autres avantages connexes.</w:t>
      </w:r>
    </w:p>
    <w:p w14:paraId="248BD1C1" w14:textId="77777777" w:rsidR="00990C75" w:rsidRPr="000744AB" w:rsidRDefault="00990C75" w:rsidP="00AF196A">
      <w:pPr>
        <w:spacing w:line="240" w:lineRule="auto"/>
        <w:rPr>
          <w:sz w:val="20"/>
          <w:szCs w:val="20"/>
        </w:rPr>
      </w:pPr>
    </w:p>
    <w:p w14:paraId="22FAA04C" w14:textId="77777777" w:rsidR="00990C75" w:rsidRPr="000744AB" w:rsidRDefault="00990C75" w:rsidP="00AF196A">
      <w:pPr>
        <w:spacing w:line="240" w:lineRule="auto"/>
        <w:rPr>
          <w:b/>
          <w:sz w:val="24"/>
          <w:szCs w:val="24"/>
        </w:rPr>
      </w:pPr>
      <w:r w:rsidRPr="000744AB">
        <w:rPr>
          <w:sz w:val="20"/>
        </w:rPr>
        <w:t>Voir également l’</w:t>
      </w:r>
      <w:r w:rsidRPr="000744AB">
        <w:rPr>
          <w:i/>
          <w:sz w:val="20"/>
        </w:rPr>
        <w:t>aspect 1.1.4 : Autonomie administrative</w:t>
      </w:r>
      <w:r w:rsidRPr="000744AB">
        <w:rPr>
          <w:sz w:val="20"/>
        </w:rPr>
        <w:t>, l’</w:t>
      </w:r>
      <w:r w:rsidRPr="000744AB">
        <w:rPr>
          <w:i/>
          <w:sz w:val="20"/>
        </w:rPr>
        <w:t>indicateur 2.2 : Intégrité institutionnelle</w:t>
      </w:r>
      <w:r w:rsidRPr="000744AB">
        <w:rPr>
          <w:sz w:val="20"/>
        </w:rPr>
        <w:t xml:space="preserve"> et l’</w:t>
      </w:r>
      <w:r w:rsidRPr="000744AB">
        <w:rPr>
          <w:i/>
          <w:sz w:val="20"/>
        </w:rPr>
        <w:t>indicateur 5.2 : Pratiques institutionnelles inclusives</w:t>
      </w:r>
      <w:r w:rsidRPr="000744AB">
        <w:rPr>
          <w:sz w:val="20"/>
        </w:rPr>
        <w:t>.</w:t>
      </w:r>
    </w:p>
    <w:p w14:paraId="03E44C85" w14:textId="77777777" w:rsidR="00990C75" w:rsidRPr="000744AB" w:rsidRDefault="00990C75" w:rsidP="00AF196A">
      <w:pPr>
        <w:pStyle w:val="section-title"/>
      </w:pPr>
      <w:r w:rsidRPr="000744AB">
        <w:t>Objectifs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990C75" w:rsidRPr="000744AB" w14:paraId="2EC971AD" w14:textId="77777777" w:rsidTr="000463DB">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14:paraId="685833AD" w14:textId="77777777" w:rsidR="00990C75" w:rsidRPr="000744AB" w:rsidRDefault="00990C75" w:rsidP="00AF196A">
            <w:pPr>
              <w:spacing w:line="240" w:lineRule="auto"/>
              <w:rPr>
                <w:i/>
                <w:sz w:val="20"/>
                <w:szCs w:val="20"/>
              </w:rPr>
            </w:pPr>
            <w:r w:rsidRPr="000744AB">
              <w:rPr>
                <w:i/>
                <w:sz w:val="20"/>
              </w:rPr>
              <w:t>Après une analyse comparative, les parlements pourraient par exemple viser les objectifs suivants en ce qui concerne la gestion des ressources humaines :</w:t>
            </w:r>
          </w:p>
          <w:p w14:paraId="1AC357E1" w14:textId="77777777" w:rsidR="00990C75" w:rsidRPr="000744AB" w:rsidRDefault="00990C75" w:rsidP="00AF196A">
            <w:pPr>
              <w:spacing w:line="240" w:lineRule="auto"/>
              <w:rPr>
                <w:sz w:val="20"/>
                <w:szCs w:val="20"/>
              </w:rPr>
            </w:pPr>
          </w:p>
          <w:p w14:paraId="530F1905" w14:textId="77777777" w:rsidR="00990C75" w:rsidRPr="000744AB" w:rsidRDefault="00990C75" w:rsidP="00AF196A">
            <w:pPr>
              <w:spacing w:line="240" w:lineRule="auto"/>
              <w:rPr>
                <w:sz w:val="20"/>
              </w:rPr>
            </w:pPr>
            <w:r w:rsidRPr="000744AB">
              <w:rPr>
                <w:sz w:val="20"/>
              </w:rPr>
              <w:t xml:space="preserve">L’administration parlementaire dispose de ressources humaines suffisantes pour pouvoir remplir son mandat. </w:t>
            </w:r>
          </w:p>
          <w:p w14:paraId="053FBD32" w14:textId="77777777" w:rsidR="00990C75" w:rsidRPr="000744AB" w:rsidRDefault="00990C75" w:rsidP="00AF196A">
            <w:pPr>
              <w:spacing w:line="240" w:lineRule="auto"/>
              <w:rPr>
                <w:sz w:val="20"/>
              </w:rPr>
            </w:pPr>
          </w:p>
          <w:p w14:paraId="7949DB9C" w14:textId="77777777" w:rsidR="00990C75" w:rsidRPr="000744AB" w:rsidRDefault="00990C75" w:rsidP="00AF196A">
            <w:pPr>
              <w:spacing w:line="240" w:lineRule="auto"/>
              <w:rPr>
                <w:sz w:val="20"/>
              </w:rPr>
            </w:pPr>
            <w:r w:rsidRPr="000744AB">
              <w:rPr>
                <w:sz w:val="20"/>
              </w:rPr>
              <w:t xml:space="preserve">La planification, l’affectation et l’évaluation du personnel nécessaire pour soutenir l’activité parlementaire sont régies par des processus et des procédures. </w:t>
            </w:r>
          </w:p>
          <w:p w14:paraId="217AF592" w14:textId="77777777" w:rsidR="00990C75" w:rsidRPr="000744AB" w:rsidRDefault="00990C75" w:rsidP="00AF196A">
            <w:pPr>
              <w:spacing w:line="240" w:lineRule="auto"/>
              <w:rPr>
                <w:sz w:val="20"/>
                <w:szCs w:val="20"/>
              </w:rPr>
            </w:pPr>
          </w:p>
          <w:p w14:paraId="052BAC4C" w14:textId="77777777" w:rsidR="00990C75" w:rsidRPr="000744AB" w:rsidRDefault="00990C75" w:rsidP="00AF196A">
            <w:pPr>
              <w:spacing w:line="240" w:lineRule="auto"/>
              <w:rPr>
                <w:sz w:val="20"/>
                <w:szCs w:val="20"/>
              </w:rPr>
            </w:pPr>
            <w:r w:rsidRPr="000744AB">
              <w:rPr>
                <w:sz w:val="20"/>
              </w:rPr>
              <w:t>Le recrutement et la promotion du personnel parlementaire sont régis par les principes suivants :</w:t>
            </w:r>
          </w:p>
          <w:p w14:paraId="777D934F" w14:textId="77777777" w:rsidR="00990C75" w:rsidRPr="000744AB" w:rsidRDefault="00990C75" w:rsidP="00AF196A">
            <w:pPr>
              <w:spacing w:line="240" w:lineRule="auto"/>
              <w:rPr>
                <w:sz w:val="20"/>
                <w:szCs w:val="20"/>
              </w:rPr>
            </w:pPr>
          </w:p>
          <w:p w14:paraId="27892447" w14:textId="77777777" w:rsidR="00990C75" w:rsidRPr="000744AB" w:rsidRDefault="00990C75" w:rsidP="00AF196A">
            <w:pPr>
              <w:numPr>
                <w:ilvl w:val="0"/>
                <w:numId w:val="46"/>
              </w:numPr>
              <w:spacing w:line="240" w:lineRule="auto"/>
              <w:ind w:left="562" w:hanging="562"/>
              <w:rPr>
                <w:sz w:val="20"/>
                <w:szCs w:val="20"/>
              </w:rPr>
            </w:pPr>
            <w:r w:rsidRPr="000744AB">
              <w:rPr>
                <w:sz w:val="20"/>
              </w:rPr>
              <w:t>Le personnel parlementaire doit être recruté et promu sur la base du mérite, dans le cadre d’une mise en concurrence équitable et ouverte.</w:t>
            </w:r>
          </w:p>
          <w:p w14:paraId="534184E5" w14:textId="77777777" w:rsidR="00990C75" w:rsidRPr="000744AB" w:rsidRDefault="00990C75" w:rsidP="00AF196A">
            <w:pPr>
              <w:numPr>
                <w:ilvl w:val="0"/>
                <w:numId w:val="46"/>
              </w:numPr>
              <w:spacing w:line="240" w:lineRule="auto"/>
              <w:ind w:left="562" w:hanging="562"/>
              <w:rPr>
                <w:sz w:val="20"/>
                <w:szCs w:val="20"/>
              </w:rPr>
            </w:pPr>
            <w:r w:rsidRPr="000744AB">
              <w:rPr>
                <w:sz w:val="20"/>
              </w:rPr>
              <w:t>Les nominations ne doivent pas être fondées sur des considérations politiques personnelles ou partisanes.</w:t>
            </w:r>
          </w:p>
          <w:p w14:paraId="13941B83" w14:textId="77777777" w:rsidR="00990C75" w:rsidRPr="000744AB" w:rsidRDefault="00990C75" w:rsidP="00AF196A">
            <w:pPr>
              <w:numPr>
                <w:ilvl w:val="0"/>
                <w:numId w:val="46"/>
              </w:numPr>
              <w:spacing w:line="240" w:lineRule="auto"/>
              <w:ind w:left="562" w:hanging="562"/>
              <w:rPr>
                <w:sz w:val="20"/>
                <w:szCs w:val="20"/>
              </w:rPr>
            </w:pPr>
            <w:r w:rsidRPr="000744AB">
              <w:rPr>
                <w:sz w:val="20"/>
              </w:rPr>
              <w:t>Les parlementaires ou le personnel politique ne peuvent être associés au recrutement et à la promotion du personnel parlementaire que dans des circonstances exceptionnelles, généralement pour le personnel qui occupe les postes les plus élevés.</w:t>
            </w:r>
          </w:p>
          <w:p w14:paraId="33F02DA8" w14:textId="77777777" w:rsidR="00990C75" w:rsidRPr="000744AB" w:rsidRDefault="00990C75" w:rsidP="00AF196A">
            <w:pPr>
              <w:numPr>
                <w:ilvl w:val="0"/>
                <w:numId w:val="46"/>
              </w:numPr>
              <w:spacing w:line="240" w:lineRule="auto"/>
              <w:ind w:left="562" w:hanging="562"/>
              <w:rPr>
                <w:sz w:val="20"/>
                <w:szCs w:val="20"/>
              </w:rPr>
            </w:pPr>
            <w:r w:rsidRPr="000744AB">
              <w:rPr>
                <w:sz w:val="20"/>
              </w:rPr>
              <w:t xml:space="preserve">Le recrutement doit viser, dans la mesure du possible, à ce que le personnel parlementaire soit représentatif de l’ensemble des citoyens du pays. </w:t>
            </w:r>
          </w:p>
          <w:p w14:paraId="2014614C" w14:textId="77777777" w:rsidR="00990C75" w:rsidRPr="000744AB" w:rsidRDefault="00990C75" w:rsidP="00AF196A">
            <w:pPr>
              <w:spacing w:line="240" w:lineRule="auto"/>
              <w:rPr>
                <w:sz w:val="20"/>
                <w:szCs w:val="20"/>
              </w:rPr>
            </w:pPr>
          </w:p>
          <w:p w14:paraId="48E55D3A" w14:textId="77777777" w:rsidR="00990C75" w:rsidRPr="000744AB" w:rsidRDefault="00990C75" w:rsidP="00AF196A">
            <w:pPr>
              <w:spacing w:line="240" w:lineRule="auto"/>
              <w:rPr>
                <w:sz w:val="20"/>
              </w:rPr>
            </w:pPr>
            <w:r w:rsidRPr="000744AB">
              <w:rPr>
                <w:sz w:val="20"/>
              </w:rPr>
              <w:t xml:space="preserve">Des politiques claires régissent les procédures disciplinaires, la conduite morale, les heures de travail et les congés du personnel parlementaire. L’application de ces politiques fait l’objet d’un examen régulier. </w:t>
            </w:r>
          </w:p>
          <w:p w14:paraId="223651E3" w14:textId="77777777" w:rsidR="00990C75" w:rsidRPr="000744AB" w:rsidRDefault="00990C75" w:rsidP="00AF196A">
            <w:pPr>
              <w:spacing w:line="240" w:lineRule="auto"/>
              <w:rPr>
                <w:sz w:val="20"/>
              </w:rPr>
            </w:pPr>
          </w:p>
          <w:p w14:paraId="18F046D0" w14:textId="77777777" w:rsidR="00990C75" w:rsidRPr="000744AB" w:rsidRDefault="00990C75" w:rsidP="00AF196A">
            <w:pPr>
              <w:spacing w:line="240" w:lineRule="auto"/>
              <w:rPr>
                <w:sz w:val="20"/>
              </w:rPr>
            </w:pPr>
            <w:r w:rsidRPr="000744AB">
              <w:rPr>
                <w:sz w:val="20"/>
              </w:rPr>
              <w:t>L’administration parlementaire dispose d’un cadre pour le perfectionnement professionnel du personnel parlementaire.</w:t>
            </w:r>
          </w:p>
          <w:p w14:paraId="54D948C4" w14:textId="77777777" w:rsidR="00990C75" w:rsidRPr="000744AB" w:rsidRDefault="00990C75" w:rsidP="00AF196A">
            <w:pPr>
              <w:spacing w:line="240" w:lineRule="auto"/>
              <w:rPr>
                <w:sz w:val="20"/>
                <w:szCs w:val="20"/>
              </w:rPr>
            </w:pPr>
          </w:p>
        </w:tc>
      </w:tr>
    </w:tbl>
    <w:p w14:paraId="011AD7F6" w14:textId="77777777" w:rsidR="00990C75" w:rsidRPr="000744AB" w:rsidRDefault="00990C75" w:rsidP="00AF196A">
      <w:pPr>
        <w:pStyle w:val="section-title"/>
      </w:pPr>
      <w:r w:rsidRPr="000744AB">
        <w:lastRenderedPageBreak/>
        <w:t>Évaluation</w:t>
      </w:r>
    </w:p>
    <w:p w14:paraId="7DDBB13C" w14:textId="77777777" w:rsidR="00990C75" w:rsidRPr="000744AB" w:rsidRDefault="00990C75" w:rsidP="00AF196A">
      <w:pPr>
        <w:spacing w:line="240" w:lineRule="auto"/>
        <w:rPr>
          <w:b/>
          <w:color w:val="005F9A"/>
          <w:sz w:val="24"/>
          <w:szCs w:val="24"/>
        </w:rPr>
      </w:pPr>
      <w:r w:rsidRPr="000744AB">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02B45D4" w14:textId="77777777" w:rsidR="00990C75" w:rsidRPr="000744AB" w:rsidRDefault="00990C75" w:rsidP="00AF196A">
      <w:pPr>
        <w:spacing w:line="240" w:lineRule="auto"/>
        <w:rPr>
          <w:sz w:val="20"/>
          <w:szCs w:val="20"/>
        </w:rPr>
      </w:pPr>
    </w:p>
    <w:p w14:paraId="4722C522" w14:textId="77777777" w:rsidR="00990C75" w:rsidRPr="000744AB" w:rsidRDefault="00990C75" w:rsidP="00AF196A">
      <w:pPr>
        <w:spacing w:line="240" w:lineRule="auto"/>
        <w:rPr>
          <w:sz w:val="20"/>
          <w:szCs w:val="20"/>
        </w:rPr>
      </w:pPr>
      <w:r w:rsidRPr="000744AB">
        <w:rPr>
          <w:sz w:val="20"/>
        </w:rPr>
        <w:t>Exemples d’éléments permettant d’étayer l’évaluation :</w:t>
      </w:r>
    </w:p>
    <w:p w14:paraId="1BF19194" w14:textId="77777777" w:rsidR="00990C75" w:rsidRPr="000744AB" w:rsidRDefault="00990C75" w:rsidP="00AF196A">
      <w:pPr>
        <w:spacing w:line="240" w:lineRule="auto"/>
        <w:rPr>
          <w:sz w:val="20"/>
          <w:szCs w:val="20"/>
        </w:rPr>
      </w:pPr>
    </w:p>
    <w:p w14:paraId="1D6AA7A5" w14:textId="77777777" w:rsidR="00990C75" w:rsidRPr="000744AB" w:rsidRDefault="00990C75" w:rsidP="00AF196A">
      <w:pPr>
        <w:numPr>
          <w:ilvl w:val="0"/>
          <w:numId w:val="47"/>
        </w:numPr>
        <w:spacing w:line="240" w:lineRule="auto"/>
        <w:ind w:left="562" w:hanging="562"/>
        <w:rPr>
          <w:sz w:val="20"/>
          <w:szCs w:val="20"/>
        </w:rPr>
      </w:pPr>
      <w:r w:rsidRPr="000744AB">
        <w:rPr>
          <w:sz w:val="20"/>
        </w:rPr>
        <w:t>Dispositions du cadre juridique relatives aux liens entre la fonction publique et l’administration parlementaire</w:t>
      </w:r>
    </w:p>
    <w:p w14:paraId="1FAE265B" w14:textId="77777777" w:rsidR="00990C75" w:rsidRPr="000744AB" w:rsidRDefault="00990C75" w:rsidP="00AF196A">
      <w:pPr>
        <w:numPr>
          <w:ilvl w:val="0"/>
          <w:numId w:val="47"/>
        </w:numPr>
        <w:spacing w:line="240" w:lineRule="auto"/>
        <w:ind w:left="562" w:hanging="562"/>
        <w:rPr>
          <w:sz w:val="20"/>
          <w:szCs w:val="20"/>
        </w:rPr>
      </w:pPr>
      <w:r w:rsidRPr="000744AB">
        <w:rPr>
          <w:sz w:val="20"/>
        </w:rPr>
        <w:t>Dispositions de la Constitution ou autres éléments du cadre juridique relatifs à l'indépendance du recrutement et de la promotion du personnel parlementaire</w:t>
      </w:r>
    </w:p>
    <w:p w14:paraId="77023A7C" w14:textId="77777777" w:rsidR="00990C75" w:rsidRPr="000744AB" w:rsidRDefault="00990C75" w:rsidP="00AF196A">
      <w:pPr>
        <w:numPr>
          <w:ilvl w:val="0"/>
          <w:numId w:val="47"/>
        </w:numPr>
        <w:spacing w:line="240" w:lineRule="auto"/>
        <w:ind w:left="562" w:hanging="562"/>
        <w:rPr>
          <w:sz w:val="20"/>
          <w:szCs w:val="20"/>
        </w:rPr>
      </w:pPr>
      <w:r w:rsidRPr="000744AB">
        <w:rPr>
          <w:sz w:val="20"/>
        </w:rPr>
        <w:t>Règles, procédures et directives relatives au recrutement et à la promotion du personnel parlementaire</w:t>
      </w:r>
    </w:p>
    <w:p w14:paraId="2B8AA78D" w14:textId="77777777" w:rsidR="00990C75" w:rsidRPr="000744AB" w:rsidRDefault="00990C75" w:rsidP="00AF196A">
      <w:pPr>
        <w:numPr>
          <w:ilvl w:val="0"/>
          <w:numId w:val="47"/>
        </w:numPr>
        <w:spacing w:line="240" w:lineRule="auto"/>
        <w:ind w:left="562" w:hanging="562"/>
        <w:rPr>
          <w:sz w:val="20"/>
          <w:szCs w:val="20"/>
        </w:rPr>
      </w:pPr>
      <w:r w:rsidRPr="000744AB">
        <w:rPr>
          <w:sz w:val="20"/>
        </w:rPr>
        <w:t>Données chiffrées sur le recrutement et la promotion du personnel parlementaire</w:t>
      </w:r>
    </w:p>
    <w:p w14:paraId="014A937C" w14:textId="77777777" w:rsidR="00990C75" w:rsidRPr="000744AB" w:rsidRDefault="00990C75" w:rsidP="00AF196A">
      <w:pPr>
        <w:numPr>
          <w:ilvl w:val="0"/>
          <w:numId w:val="47"/>
        </w:numPr>
        <w:spacing w:line="240" w:lineRule="auto"/>
        <w:ind w:left="562" w:hanging="562"/>
        <w:rPr>
          <w:sz w:val="20"/>
          <w:szCs w:val="20"/>
        </w:rPr>
      </w:pPr>
      <w:r w:rsidRPr="000744AB">
        <w:rPr>
          <w:sz w:val="20"/>
        </w:rPr>
        <w:t>Examens ou rapports relatifs aux processus de recrutement et de promotion</w:t>
      </w:r>
    </w:p>
    <w:p w14:paraId="2508A58F" w14:textId="77777777" w:rsidR="00990C75" w:rsidRPr="000744AB" w:rsidRDefault="00990C75" w:rsidP="00AF196A">
      <w:pPr>
        <w:numPr>
          <w:ilvl w:val="0"/>
          <w:numId w:val="47"/>
        </w:numPr>
        <w:spacing w:line="240" w:lineRule="auto"/>
        <w:ind w:left="562" w:hanging="562"/>
        <w:rPr>
          <w:sz w:val="20"/>
          <w:szCs w:val="20"/>
        </w:rPr>
      </w:pPr>
      <w:r w:rsidRPr="000744AB">
        <w:rPr>
          <w:sz w:val="20"/>
        </w:rPr>
        <w:t>Politiques relatives à la gestion des ressources humaines au sein de l’administration parlementaire</w:t>
      </w:r>
      <w:r w:rsidRPr="000744AB">
        <w:rPr>
          <w:sz w:val="14"/>
        </w:rPr>
        <w:t xml:space="preserve"> </w:t>
      </w:r>
    </w:p>
    <w:p w14:paraId="57C42A8D" w14:textId="77777777" w:rsidR="00990C75" w:rsidRPr="000744AB" w:rsidRDefault="00990C75" w:rsidP="00AF196A">
      <w:pPr>
        <w:numPr>
          <w:ilvl w:val="0"/>
          <w:numId w:val="48"/>
        </w:numPr>
        <w:spacing w:line="240" w:lineRule="auto"/>
        <w:ind w:left="562" w:hanging="562"/>
        <w:rPr>
          <w:sz w:val="20"/>
          <w:szCs w:val="20"/>
        </w:rPr>
      </w:pPr>
      <w:r w:rsidRPr="000744AB">
        <w:rPr>
          <w:sz w:val="20"/>
        </w:rPr>
        <w:t>Contrats de performance, rapports sur le travail accompli et évaluations de la performance</w:t>
      </w:r>
    </w:p>
    <w:p w14:paraId="1BA15321" w14:textId="77777777" w:rsidR="00990C75" w:rsidRPr="000744AB" w:rsidRDefault="00990C75" w:rsidP="00AF196A">
      <w:pPr>
        <w:numPr>
          <w:ilvl w:val="0"/>
          <w:numId w:val="48"/>
        </w:numPr>
        <w:spacing w:line="240" w:lineRule="auto"/>
        <w:ind w:left="562" w:hanging="562"/>
        <w:rPr>
          <w:sz w:val="20"/>
          <w:szCs w:val="20"/>
        </w:rPr>
      </w:pPr>
      <w:r w:rsidRPr="000744AB">
        <w:rPr>
          <w:sz w:val="20"/>
        </w:rPr>
        <w:t>Cadre et travaux (le cas échéant) de suivi et d’évaluation</w:t>
      </w:r>
    </w:p>
    <w:p w14:paraId="16FEEA5D" w14:textId="77777777" w:rsidR="00990C75" w:rsidRPr="000744AB" w:rsidRDefault="00990C75" w:rsidP="00AF196A">
      <w:pPr>
        <w:spacing w:line="240" w:lineRule="auto"/>
        <w:rPr>
          <w:sz w:val="20"/>
          <w:szCs w:val="20"/>
        </w:rPr>
      </w:pPr>
    </w:p>
    <w:p w14:paraId="4C71AF4D" w14:textId="77777777" w:rsidR="00990C75" w:rsidRPr="000744AB" w:rsidRDefault="00990C75" w:rsidP="00AF196A">
      <w:pPr>
        <w:spacing w:line="240" w:lineRule="auto"/>
        <w:rPr>
          <w:sz w:val="20"/>
          <w:szCs w:val="20"/>
        </w:rPr>
      </w:pPr>
      <w:r w:rsidRPr="000744AB">
        <w:rPr>
          <w:sz w:val="20"/>
        </w:rPr>
        <w:t>Le cas échéant, merci de bien vouloir communiquer des observations ou exemples supplémentaires pour étayer l’évaluation.</w:t>
      </w:r>
    </w:p>
    <w:p w14:paraId="405EFBAF" w14:textId="77777777" w:rsidR="00990C75" w:rsidRPr="000744AB" w:rsidRDefault="00990C75" w:rsidP="00AF196A">
      <w:pPr>
        <w:spacing w:line="240" w:lineRule="auto"/>
        <w:rPr>
          <w:sz w:val="20"/>
          <w:szCs w:val="20"/>
        </w:rPr>
      </w:pPr>
    </w:p>
    <w:p w14:paraId="16EA32D5" w14:textId="77777777" w:rsidR="00990C75" w:rsidRPr="000744AB" w:rsidRDefault="00990C75" w:rsidP="00AF196A">
      <w:pPr>
        <w:pStyle w:val="Heading5"/>
        <w:rPr>
          <w:szCs w:val="20"/>
        </w:rPr>
      </w:pPr>
      <w:bookmarkStart w:id="254" w:name="_heading=h.fzufjejmljd2"/>
      <w:bookmarkEnd w:id="254"/>
      <w:r w:rsidRPr="000744AB">
        <w:t>Critère d’évaluation n° 1 : Politiques</w:t>
      </w:r>
    </w:p>
    <w:p w14:paraId="31ACC915" w14:textId="77777777" w:rsidR="00990C75" w:rsidRPr="000744AB" w:rsidRDefault="00990C75" w:rsidP="00AF196A">
      <w:pPr>
        <w:spacing w:line="240" w:lineRule="auto"/>
        <w:rPr>
          <w:sz w:val="20"/>
          <w:szCs w:val="20"/>
        </w:rPr>
      </w:pPr>
      <w:r w:rsidRPr="000744AB">
        <w:rPr>
          <w:sz w:val="20"/>
        </w:rPr>
        <w:t xml:space="preserve">Des politiques claires en matière de ressources humaines sont établies, mises en œuvre et régulièrement révisées afin d’assurer la gestion efficace du personnel parlementaire. Ces politiques régissent le recrutement et le maintien en poste du personnel parlementaire, ainsi que les procédures disciplinaires, la conduite éthique, les heures de travail et l’attribution des congés. </w:t>
      </w:r>
    </w:p>
    <w:p w14:paraId="4CAAEAD8"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67F2CF24"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002D7E" w14:textId="77777777" w:rsidR="00990C75" w:rsidRPr="000744AB" w:rsidRDefault="00990C75" w:rsidP="00AF196A">
            <w:pPr>
              <w:jc w:val="center"/>
              <w:rPr>
                <w:sz w:val="20"/>
                <w:szCs w:val="20"/>
              </w:rPr>
            </w:pPr>
            <w:bookmarkStart w:id="255" w:name="_heading=h.95vcx55s5znt"/>
            <w:bookmarkEnd w:id="255"/>
            <w:r w:rsidRPr="000744AB">
              <w:rPr>
                <w:sz w:val="20"/>
              </w:rPr>
              <w:t>Néant</w:t>
            </w:r>
          </w:p>
          <w:p w14:paraId="25DE307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F6EC99" w14:textId="77777777" w:rsidR="00990C75" w:rsidRPr="000744AB" w:rsidRDefault="00990C75" w:rsidP="00AF196A">
            <w:pPr>
              <w:jc w:val="center"/>
              <w:rPr>
                <w:sz w:val="20"/>
                <w:szCs w:val="20"/>
              </w:rPr>
            </w:pPr>
            <w:r w:rsidRPr="000744AB">
              <w:rPr>
                <w:sz w:val="20"/>
              </w:rPr>
              <w:t xml:space="preserve">Médiocre </w:t>
            </w:r>
          </w:p>
          <w:p w14:paraId="36DF8479"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E9D619" w14:textId="77777777" w:rsidR="00990C75" w:rsidRPr="000744AB" w:rsidRDefault="00990C75" w:rsidP="00AF196A">
            <w:pPr>
              <w:jc w:val="center"/>
              <w:rPr>
                <w:sz w:val="20"/>
                <w:szCs w:val="20"/>
              </w:rPr>
            </w:pPr>
            <w:r w:rsidRPr="000744AB">
              <w:rPr>
                <w:sz w:val="20"/>
              </w:rPr>
              <w:t>Moyen</w:t>
            </w:r>
          </w:p>
          <w:p w14:paraId="20C7432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678F8D" w14:textId="77777777" w:rsidR="00990C75" w:rsidRPr="000744AB" w:rsidRDefault="00990C75" w:rsidP="00AF196A">
            <w:pPr>
              <w:jc w:val="center"/>
              <w:rPr>
                <w:sz w:val="20"/>
                <w:szCs w:val="20"/>
              </w:rPr>
            </w:pPr>
            <w:r w:rsidRPr="000744AB">
              <w:rPr>
                <w:sz w:val="20"/>
              </w:rPr>
              <w:t>Bon</w:t>
            </w:r>
          </w:p>
          <w:p w14:paraId="7AFAD508"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CB98AF" w14:textId="77777777" w:rsidR="00990C75" w:rsidRPr="000744AB" w:rsidRDefault="00990C75" w:rsidP="00AF196A">
            <w:pPr>
              <w:jc w:val="center"/>
              <w:rPr>
                <w:sz w:val="20"/>
                <w:szCs w:val="20"/>
              </w:rPr>
            </w:pPr>
            <w:r w:rsidRPr="000744AB">
              <w:rPr>
                <w:sz w:val="20"/>
              </w:rPr>
              <w:t>Très bon</w:t>
            </w:r>
          </w:p>
          <w:p w14:paraId="34AD1FF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AFBE30" w14:textId="77777777" w:rsidR="00990C75" w:rsidRPr="000744AB" w:rsidRDefault="00990C75" w:rsidP="00AF196A">
            <w:pPr>
              <w:jc w:val="center"/>
              <w:rPr>
                <w:sz w:val="20"/>
                <w:szCs w:val="20"/>
              </w:rPr>
            </w:pPr>
            <w:r w:rsidRPr="000744AB">
              <w:rPr>
                <w:sz w:val="20"/>
              </w:rPr>
              <w:t>Excellent</w:t>
            </w:r>
          </w:p>
          <w:p w14:paraId="21201C8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4C8A2338"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17416" w14:textId="77777777" w:rsidR="00990C75" w:rsidRPr="000744AB" w:rsidRDefault="00990C75" w:rsidP="00AF196A">
            <w:pPr>
              <w:rPr>
                <w:color w:val="005F9A"/>
                <w:sz w:val="20"/>
                <w:szCs w:val="20"/>
              </w:rPr>
            </w:pPr>
            <w:r w:rsidRPr="000744AB">
              <w:rPr>
                <w:color w:val="005F9A"/>
                <w:sz w:val="20"/>
              </w:rPr>
              <w:t>Éléments à l’appui de l’évaluation :</w:t>
            </w:r>
          </w:p>
          <w:p w14:paraId="77CF724A" w14:textId="77777777" w:rsidR="00990C75" w:rsidRPr="000744AB" w:rsidRDefault="00990C75" w:rsidP="00AF196A">
            <w:pPr>
              <w:rPr>
                <w:color w:val="0000FF"/>
                <w:sz w:val="20"/>
                <w:szCs w:val="20"/>
              </w:rPr>
            </w:pPr>
          </w:p>
          <w:p w14:paraId="6C607C36" w14:textId="77777777" w:rsidR="00990C75" w:rsidRPr="000744AB" w:rsidRDefault="00990C75" w:rsidP="00AF196A">
            <w:pPr>
              <w:rPr>
                <w:color w:val="0000FF"/>
                <w:sz w:val="20"/>
                <w:szCs w:val="20"/>
              </w:rPr>
            </w:pPr>
          </w:p>
        </w:tc>
      </w:tr>
    </w:tbl>
    <w:p w14:paraId="6A760211" w14:textId="77777777" w:rsidR="00990C75" w:rsidRPr="000744AB" w:rsidRDefault="00990C75" w:rsidP="00AF196A">
      <w:pPr>
        <w:spacing w:line="240" w:lineRule="auto"/>
      </w:pPr>
    </w:p>
    <w:p w14:paraId="4C3A4780" w14:textId="77777777" w:rsidR="00990C75" w:rsidRPr="000744AB" w:rsidRDefault="00990C75" w:rsidP="00AF196A">
      <w:pPr>
        <w:pStyle w:val="Heading5"/>
      </w:pPr>
      <w:bookmarkStart w:id="256" w:name="_heading=h.y5xc6g3mrlib"/>
      <w:bookmarkEnd w:id="256"/>
      <w:r w:rsidRPr="000744AB">
        <w:t xml:space="preserve">Critère d’évaluation n° 2 : Processus </w:t>
      </w:r>
    </w:p>
    <w:p w14:paraId="72D5E6F8" w14:textId="77777777" w:rsidR="00990C75" w:rsidRPr="000744AB" w:rsidRDefault="00990C75" w:rsidP="00AF196A">
      <w:pPr>
        <w:spacing w:line="240" w:lineRule="auto"/>
        <w:rPr>
          <w:sz w:val="20"/>
          <w:szCs w:val="20"/>
        </w:rPr>
      </w:pPr>
      <w:r w:rsidRPr="000744AB">
        <w:rPr>
          <w:sz w:val="20"/>
        </w:rPr>
        <w:t>Il existe des processus établis pour la planification, la gestion de la performance et la communication de l’information. Des descriptifs de poste clairs sont disponibles, ainsi que des informations sur les salaires, les avantages et autres primes de résultat. Les ressources humaines sont suffisantes pour couvrir tous les aspects des travaux parlementaires.</w:t>
      </w:r>
    </w:p>
    <w:p w14:paraId="130AA066" w14:textId="77777777" w:rsidR="00990C75" w:rsidRPr="000744AB" w:rsidRDefault="00990C75" w:rsidP="00AF196A">
      <w:pPr>
        <w:spacing w:line="240" w:lineRule="auto"/>
        <w:rPr>
          <w:b/>
          <w:color w:val="005F9A"/>
          <w:sz w:val="20"/>
          <w:szCs w:val="20"/>
        </w:rPr>
      </w:pPr>
      <w:r w:rsidRPr="000744AB">
        <w:rPr>
          <w:b/>
          <w:color w:val="005F9A"/>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13FE03B6"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B8168A" w14:textId="77777777" w:rsidR="00990C75" w:rsidRPr="000744AB" w:rsidRDefault="00990C75" w:rsidP="00AF196A">
            <w:pPr>
              <w:jc w:val="center"/>
              <w:rPr>
                <w:sz w:val="20"/>
                <w:szCs w:val="20"/>
              </w:rPr>
            </w:pPr>
            <w:r w:rsidRPr="000744AB">
              <w:rPr>
                <w:sz w:val="20"/>
              </w:rPr>
              <w:t>Néant</w:t>
            </w:r>
          </w:p>
          <w:p w14:paraId="4645696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EA4466" w14:textId="77777777" w:rsidR="00990C75" w:rsidRPr="000744AB" w:rsidRDefault="00990C75" w:rsidP="00AF196A">
            <w:pPr>
              <w:jc w:val="center"/>
              <w:rPr>
                <w:sz w:val="20"/>
                <w:szCs w:val="20"/>
              </w:rPr>
            </w:pPr>
            <w:r w:rsidRPr="000744AB">
              <w:rPr>
                <w:sz w:val="20"/>
              </w:rPr>
              <w:t xml:space="preserve">Médiocre </w:t>
            </w:r>
          </w:p>
          <w:p w14:paraId="094EFA0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DB0436" w14:textId="77777777" w:rsidR="00990C75" w:rsidRPr="000744AB" w:rsidRDefault="00990C75" w:rsidP="00AF196A">
            <w:pPr>
              <w:jc w:val="center"/>
              <w:rPr>
                <w:sz w:val="20"/>
                <w:szCs w:val="20"/>
              </w:rPr>
            </w:pPr>
            <w:r w:rsidRPr="000744AB">
              <w:rPr>
                <w:sz w:val="20"/>
              </w:rPr>
              <w:t>Moyen</w:t>
            </w:r>
          </w:p>
          <w:p w14:paraId="2E3D566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28452D" w14:textId="77777777" w:rsidR="00990C75" w:rsidRPr="000744AB" w:rsidRDefault="00990C75" w:rsidP="00AF196A">
            <w:pPr>
              <w:jc w:val="center"/>
              <w:rPr>
                <w:sz w:val="20"/>
                <w:szCs w:val="20"/>
              </w:rPr>
            </w:pPr>
            <w:r w:rsidRPr="000744AB">
              <w:rPr>
                <w:sz w:val="20"/>
              </w:rPr>
              <w:t>Bon</w:t>
            </w:r>
          </w:p>
          <w:p w14:paraId="5DF272B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27A622" w14:textId="77777777" w:rsidR="00990C75" w:rsidRPr="000744AB" w:rsidRDefault="00990C75" w:rsidP="00AF196A">
            <w:pPr>
              <w:jc w:val="center"/>
              <w:rPr>
                <w:sz w:val="20"/>
                <w:szCs w:val="20"/>
              </w:rPr>
            </w:pPr>
            <w:r w:rsidRPr="000744AB">
              <w:rPr>
                <w:sz w:val="20"/>
              </w:rPr>
              <w:t>Très bon</w:t>
            </w:r>
          </w:p>
          <w:p w14:paraId="411D340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862BE6D" w14:textId="77777777" w:rsidR="00990C75" w:rsidRPr="000744AB" w:rsidRDefault="00990C75" w:rsidP="00AF196A">
            <w:pPr>
              <w:jc w:val="center"/>
              <w:rPr>
                <w:sz w:val="20"/>
                <w:szCs w:val="20"/>
              </w:rPr>
            </w:pPr>
            <w:r w:rsidRPr="000744AB">
              <w:rPr>
                <w:sz w:val="20"/>
              </w:rPr>
              <w:t>Excellent</w:t>
            </w:r>
          </w:p>
          <w:p w14:paraId="1F301E1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29BA22E2"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123ED" w14:textId="77777777" w:rsidR="00990C75" w:rsidRPr="000744AB" w:rsidRDefault="00990C75" w:rsidP="00AF196A">
            <w:pPr>
              <w:rPr>
                <w:color w:val="005F9A"/>
                <w:sz w:val="20"/>
                <w:szCs w:val="20"/>
              </w:rPr>
            </w:pPr>
            <w:r w:rsidRPr="000744AB">
              <w:rPr>
                <w:color w:val="005F9A"/>
                <w:sz w:val="20"/>
              </w:rPr>
              <w:lastRenderedPageBreak/>
              <w:t>Éléments à l’appui de l’évaluation :</w:t>
            </w:r>
          </w:p>
          <w:p w14:paraId="622C0786" w14:textId="77777777" w:rsidR="00990C75" w:rsidRPr="000744AB" w:rsidRDefault="00990C75" w:rsidP="00AF196A">
            <w:pPr>
              <w:rPr>
                <w:color w:val="0000FF"/>
                <w:sz w:val="20"/>
                <w:szCs w:val="20"/>
              </w:rPr>
            </w:pPr>
          </w:p>
          <w:p w14:paraId="4E298402" w14:textId="77777777" w:rsidR="00990C75" w:rsidRPr="000744AB" w:rsidRDefault="00990C75" w:rsidP="00AF196A">
            <w:pPr>
              <w:rPr>
                <w:color w:val="0000FF"/>
                <w:sz w:val="20"/>
                <w:szCs w:val="20"/>
              </w:rPr>
            </w:pPr>
          </w:p>
        </w:tc>
      </w:tr>
    </w:tbl>
    <w:p w14:paraId="64D90FFE" w14:textId="77777777" w:rsidR="00990C75" w:rsidRPr="000744AB" w:rsidRDefault="00990C75" w:rsidP="00AF196A">
      <w:pPr>
        <w:spacing w:line="240" w:lineRule="auto"/>
        <w:rPr>
          <w:sz w:val="20"/>
          <w:szCs w:val="20"/>
        </w:rPr>
      </w:pPr>
    </w:p>
    <w:p w14:paraId="76475F95" w14:textId="77777777" w:rsidR="00990C75" w:rsidRPr="000744AB" w:rsidRDefault="00990C75" w:rsidP="00AF196A">
      <w:pPr>
        <w:pStyle w:val="Heading5"/>
        <w:rPr>
          <w:szCs w:val="20"/>
        </w:rPr>
      </w:pPr>
      <w:bookmarkStart w:id="257" w:name="_heading=h.xw7gpfkh63s4"/>
      <w:bookmarkEnd w:id="257"/>
      <w:r w:rsidRPr="000744AB">
        <w:t>Critère d’évaluation n° 3 : Recrutement et promotion</w:t>
      </w:r>
    </w:p>
    <w:p w14:paraId="2B2ACEF1" w14:textId="77777777" w:rsidR="00990C75" w:rsidRPr="000744AB" w:rsidRDefault="00990C75" w:rsidP="00AF196A">
      <w:pPr>
        <w:spacing w:line="240" w:lineRule="auto"/>
        <w:rPr>
          <w:sz w:val="20"/>
          <w:szCs w:val="20"/>
        </w:rPr>
      </w:pPr>
      <w:r w:rsidRPr="000744AB">
        <w:rPr>
          <w:sz w:val="20"/>
        </w:rPr>
        <w:t xml:space="preserve">Existence de règles et procédures fixées par le parlement concernant le recrutement et la promotion du personnel parlementaire. Le personnel parlementaire est recruté et promu sur la base du mérite, dans le cadre d’une mise en concurrence équitable et ouverte, sans considérations politiques. </w:t>
      </w:r>
    </w:p>
    <w:p w14:paraId="2451B81D"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72C31D1E"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10EBBA" w14:textId="77777777" w:rsidR="00990C75" w:rsidRPr="000744AB" w:rsidRDefault="00990C75" w:rsidP="00AF196A">
            <w:pPr>
              <w:jc w:val="center"/>
              <w:rPr>
                <w:sz w:val="20"/>
                <w:szCs w:val="20"/>
              </w:rPr>
            </w:pPr>
            <w:bookmarkStart w:id="258" w:name="_heading=h.vqectnj13xv7"/>
            <w:bookmarkEnd w:id="258"/>
            <w:r w:rsidRPr="000744AB">
              <w:rPr>
                <w:sz w:val="20"/>
              </w:rPr>
              <w:t>Néant</w:t>
            </w:r>
          </w:p>
          <w:p w14:paraId="1A302B7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FF650B" w14:textId="77777777" w:rsidR="00990C75" w:rsidRPr="000744AB" w:rsidRDefault="00990C75" w:rsidP="00AF196A">
            <w:pPr>
              <w:jc w:val="center"/>
              <w:rPr>
                <w:sz w:val="20"/>
                <w:szCs w:val="20"/>
              </w:rPr>
            </w:pPr>
            <w:r w:rsidRPr="000744AB">
              <w:rPr>
                <w:sz w:val="20"/>
              </w:rPr>
              <w:t xml:space="preserve">Médiocre </w:t>
            </w:r>
          </w:p>
          <w:p w14:paraId="14D42C6B"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B8BB0C" w14:textId="77777777" w:rsidR="00990C75" w:rsidRPr="000744AB" w:rsidRDefault="00990C75" w:rsidP="00AF196A">
            <w:pPr>
              <w:jc w:val="center"/>
              <w:rPr>
                <w:sz w:val="20"/>
                <w:szCs w:val="20"/>
              </w:rPr>
            </w:pPr>
            <w:r w:rsidRPr="000744AB">
              <w:rPr>
                <w:sz w:val="20"/>
              </w:rPr>
              <w:t>Moyen</w:t>
            </w:r>
          </w:p>
          <w:p w14:paraId="0BEC7B5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44E3D2" w14:textId="77777777" w:rsidR="00990C75" w:rsidRPr="000744AB" w:rsidRDefault="00990C75" w:rsidP="00AF196A">
            <w:pPr>
              <w:jc w:val="center"/>
              <w:rPr>
                <w:sz w:val="20"/>
                <w:szCs w:val="20"/>
              </w:rPr>
            </w:pPr>
            <w:r w:rsidRPr="000744AB">
              <w:rPr>
                <w:sz w:val="20"/>
              </w:rPr>
              <w:t>Bon</w:t>
            </w:r>
          </w:p>
          <w:p w14:paraId="0FE4A4A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8CE7A4" w14:textId="77777777" w:rsidR="00990C75" w:rsidRPr="000744AB" w:rsidRDefault="00990C75" w:rsidP="00AF196A">
            <w:pPr>
              <w:jc w:val="center"/>
              <w:rPr>
                <w:sz w:val="20"/>
                <w:szCs w:val="20"/>
              </w:rPr>
            </w:pPr>
            <w:r w:rsidRPr="000744AB">
              <w:rPr>
                <w:sz w:val="20"/>
              </w:rPr>
              <w:t>Très bon</w:t>
            </w:r>
          </w:p>
          <w:p w14:paraId="259F6408"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ECD5E7F" w14:textId="77777777" w:rsidR="00990C75" w:rsidRPr="000744AB" w:rsidRDefault="00990C75" w:rsidP="00AF196A">
            <w:pPr>
              <w:jc w:val="center"/>
              <w:rPr>
                <w:sz w:val="20"/>
                <w:szCs w:val="20"/>
              </w:rPr>
            </w:pPr>
            <w:r w:rsidRPr="000744AB">
              <w:rPr>
                <w:sz w:val="20"/>
              </w:rPr>
              <w:t>Excellent</w:t>
            </w:r>
          </w:p>
          <w:p w14:paraId="57AF14F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43D5FA0C"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0F13F" w14:textId="77777777" w:rsidR="00990C75" w:rsidRPr="000744AB" w:rsidRDefault="00990C75" w:rsidP="00AF196A">
            <w:pPr>
              <w:rPr>
                <w:color w:val="005F9A"/>
                <w:sz w:val="20"/>
                <w:szCs w:val="20"/>
              </w:rPr>
            </w:pPr>
            <w:r w:rsidRPr="000744AB">
              <w:rPr>
                <w:color w:val="005F9A"/>
                <w:sz w:val="20"/>
              </w:rPr>
              <w:t>Éléments à l’appui de l’évaluation :</w:t>
            </w:r>
          </w:p>
          <w:p w14:paraId="5073E6B6" w14:textId="77777777" w:rsidR="00990C75" w:rsidRPr="000744AB" w:rsidRDefault="00990C75" w:rsidP="00AF196A">
            <w:pPr>
              <w:rPr>
                <w:color w:val="0000FF"/>
                <w:sz w:val="20"/>
                <w:szCs w:val="20"/>
              </w:rPr>
            </w:pPr>
          </w:p>
          <w:p w14:paraId="0966B261" w14:textId="77777777" w:rsidR="00990C75" w:rsidRPr="000744AB" w:rsidRDefault="00990C75" w:rsidP="00AF196A">
            <w:pPr>
              <w:rPr>
                <w:color w:val="0000FF"/>
                <w:sz w:val="20"/>
                <w:szCs w:val="20"/>
              </w:rPr>
            </w:pPr>
          </w:p>
        </w:tc>
      </w:tr>
    </w:tbl>
    <w:p w14:paraId="02E66ACA" w14:textId="77777777" w:rsidR="00990C75" w:rsidRPr="000744AB" w:rsidRDefault="00990C75" w:rsidP="00AF196A">
      <w:pPr>
        <w:spacing w:line="240" w:lineRule="auto"/>
      </w:pPr>
    </w:p>
    <w:p w14:paraId="5C9B8559" w14:textId="77777777" w:rsidR="00990C75" w:rsidRPr="000744AB" w:rsidRDefault="00990C75" w:rsidP="00AF196A">
      <w:pPr>
        <w:pStyle w:val="Heading5"/>
        <w:rPr>
          <w:rFonts w:eastAsia="Times New Roman"/>
          <w:color w:val="005F9A"/>
        </w:rPr>
      </w:pPr>
      <w:r w:rsidRPr="000744AB">
        <w:t xml:space="preserve">Critère d’évaluation n° 4 : Formation et spécialisation </w:t>
      </w:r>
    </w:p>
    <w:p w14:paraId="5557897D" w14:textId="77777777" w:rsidR="00990C75" w:rsidRPr="000744AB" w:rsidRDefault="00990C75" w:rsidP="00AF196A">
      <w:pPr>
        <w:spacing w:line="240" w:lineRule="auto"/>
        <w:rPr>
          <w:rFonts w:eastAsia="Times New Roman"/>
          <w:sz w:val="24"/>
          <w:szCs w:val="24"/>
        </w:rPr>
      </w:pPr>
      <w:r w:rsidRPr="000744AB">
        <w:rPr>
          <w:sz w:val="20"/>
        </w:rPr>
        <w:t xml:space="preserve">L’administration parlementaire dispose d’un cadre pour le perfectionnement professionnel du personnel parlementaire, qui propose des formations et des spécialisations dans des domaines spécifiques, et qui tient compte des compétences et des capacités particulières requises. </w:t>
      </w:r>
    </w:p>
    <w:p w14:paraId="1A426F4F" w14:textId="77777777" w:rsidR="00990C75" w:rsidRPr="000744AB" w:rsidRDefault="00990C75" w:rsidP="00AF196A">
      <w:pPr>
        <w:spacing w:line="240" w:lineRule="auto"/>
        <w:rPr>
          <w:rFonts w:eastAsia="Times New Roman"/>
          <w:b/>
          <w:color w:val="005F9A"/>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2628D11B"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B4D696" w14:textId="77777777" w:rsidR="00990C75" w:rsidRPr="000744AB" w:rsidRDefault="00990C75" w:rsidP="00AF196A">
            <w:pPr>
              <w:jc w:val="center"/>
              <w:rPr>
                <w:sz w:val="20"/>
                <w:szCs w:val="20"/>
              </w:rPr>
            </w:pPr>
            <w:bookmarkStart w:id="259" w:name="_heading=h.3bds3z6yxdcg"/>
            <w:bookmarkEnd w:id="259"/>
            <w:r w:rsidRPr="000744AB">
              <w:rPr>
                <w:sz w:val="20"/>
              </w:rPr>
              <w:t>Néant</w:t>
            </w:r>
          </w:p>
          <w:p w14:paraId="1198E467"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7F07D5" w14:textId="77777777" w:rsidR="00990C75" w:rsidRPr="000744AB" w:rsidRDefault="00990C75" w:rsidP="00AF196A">
            <w:pPr>
              <w:jc w:val="center"/>
              <w:rPr>
                <w:sz w:val="20"/>
                <w:szCs w:val="20"/>
              </w:rPr>
            </w:pPr>
            <w:r w:rsidRPr="000744AB">
              <w:rPr>
                <w:sz w:val="20"/>
              </w:rPr>
              <w:t xml:space="preserve">Médiocre </w:t>
            </w:r>
          </w:p>
          <w:p w14:paraId="715C3AA3"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426B42" w14:textId="77777777" w:rsidR="00990C75" w:rsidRPr="000744AB" w:rsidRDefault="00990C75" w:rsidP="00AF196A">
            <w:pPr>
              <w:jc w:val="center"/>
              <w:rPr>
                <w:sz w:val="20"/>
                <w:szCs w:val="20"/>
              </w:rPr>
            </w:pPr>
            <w:r w:rsidRPr="000744AB">
              <w:rPr>
                <w:sz w:val="20"/>
              </w:rPr>
              <w:t>Moyen</w:t>
            </w:r>
          </w:p>
          <w:p w14:paraId="6119C07B"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FA121D" w14:textId="77777777" w:rsidR="00990C75" w:rsidRPr="000744AB" w:rsidRDefault="00990C75" w:rsidP="00AF196A">
            <w:pPr>
              <w:jc w:val="center"/>
              <w:rPr>
                <w:sz w:val="20"/>
                <w:szCs w:val="20"/>
              </w:rPr>
            </w:pPr>
            <w:r w:rsidRPr="000744AB">
              <w:rPr>
                <w:sz w:val="20"/>
              </w:rPr>
              <w:t>Bon</w:t>
            </w:r>
          </w:p>
          <w:p w14:paraId="1B95BDC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9F1E17" w14:textId="77777777" w:rsidR="00990C75" w:rsidRPr="000744AB" w:rsidRDefault="00990C75" w:rsidP="00AF196A">
            <w:pPr>
              <w:jc w:val="center"/>
              <w:rPr>
                <w:sz w:val="20"/>
                <w:szCs w:val="20"/>
              </w:rPr>
            </w:pPr>
            <w:r w:rsidRPr="000744AB">
              <w:rPr>
                <w:sz w:val="20"/>
              </w:rPr>
              <w:t>Très bon</w:t>
            </w:r>
          </w:p>
          <w:p w14:paraId="2552302C"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D0EDD54" w14:textId="77777777" w:rsidR="00990C75" w:rsidRPr="000744AB" w:rsidRDefault="00990C75" w:rsidP="00AF196A">
            <w:pPr>
              <w:jc w:val="center"/>
              <w:rPr>
                <w:sz w:val="20"/>
                <w:szCs w:val="20"/>
              </w:rPr>
            </w:pPr>
            <w:r w:rsidRPr="000744AB">
              <w:rPr>
                <w:sz w:val="20"/>
              </w:rPr>
              <w:t>Excellent</w:t>
            </w:r>
          </w:p>
          <w:p w14:paraId="1E4DB51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77847CBB"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AB08F" w14:textId="77777777" w:rsidR="00990C75" w:rsidRPr="000744AB" w:rsidRDefault="00990C75" w:rsidP="00AF196A">
            <w:pPr>
              <w:rPr>
                <w:color w:val="005F9A"/>
                <w:sz w:val="20"/>
                <w:szCs w:val="20"/>
              </w:rPr>
            </w:pPr>
            <w:r w:rsidRPr="000744AB">
              <w:rPr>
                <w:color w:val="005F9A"/>
                <w:sz w:val="20"/>
              </w:rPr>
              <w:t>Éléments à l’appui de l’évaluation :</w:t>
            </w:r>
          </w:p>
          <w:p w14:paraId="748416D1" w14:textId="77777777" w:rsidR="00990C75" w:rsidRPr="000744AB" w:rsidRDefault="00990C75" w:rsidP="00AF196A">
            <w:pPr>
              <w:rPr>
                <w:color w:val="0000FF"/>
                <w:sz w:val="20"/>
                <w:szCs w:val="20"/>
              </w:rPr>
            </w:pPr>
          </w:p>
          <w:p w14:paraId="0A6C4AF6" w14:textId="77777777" w:rsidR="00990C75" w:rsidRPr="000744AB" w:rsidRDefault="00990C75" w:rsidP="00AF196A">
            <w:pPr>
              <w:rPr>
                <w:color w:val="0000FF"/>
                <w:sz w:val="20"/>
                <w:szCs w:val="20"/>
              </w:rPr>
            </w:pPr>
          </w:p>
        </w:tc>
      </w:tr>
    </w:tbl>
    <w:p w14:paraId="30B20912" w14:textId="77777777" w:rsidR="00990C75" w:rsidRPr="000744AB" w:rsidRDefault="00990C75" w:rsidP="00AF196A">
      <w:pPr>
        <w:pStyle w:val="section-title"/>
      </w:pPr>
      <w:bookmarkStart w:id="260" w:name="_heading=h.yubumg9pu280"/>
      <w:bookmarkStart w:id="261" w:name="_heading=h.ftnlwo2f8b7c"/>
      <w:bookmarkStart w:id="262" w:name="_heading=h.qfhwlxf1syfo"/>
      <w:bookmarkStart w:id="263" w:name="_heading=h.ucy9ehtufatz"/>
      <w:bookmarkEnd w:id="260"/>
      <w:bookmarkEnd w:id="261"/>
      <w:bookmarkEnd w:id="262"/>
      <w:bookmarkEnd w:id="263"/>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744AB" w14:paraId="20E35454"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912CA30" w14:textId="77777777" w:rsidR="00990C75" w:rsidRPr="000744AB" w:rsidRDefault="00990C75" w:rsidP="00AF196A">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4C26D988" w14:textId="77777777" w:rsidR="00990C75" w:rsidRPr="000744AB" w:rsidRDefault="00990C75" w:rsidP="00AF196A">
      <w:pPr>
        <w:pStyle w:val="section-title"/>
      </w:pPr>
      <w:r w:rsidRPr="000744AB">
        <w:t>Sources et autre documentation</w:t>
      </w:r>
    </w:p>
    <w:p w14:paraId="09740708" w14:textId="77777777" w:rsidR="00990C75" w:rsidRPr="000744AB" w:rsidRDefault="00990C75" w:rsidP="00AF196A">
      <w:pPr>
        <w:keepNext/>
        <w:keepLines/>
        <w:numPr>
          <w:ilvl w:val="0"/>
          <w:numId w:val="56"/>
        </w:numPr>
        <w:spacing w:line="240" w:lineRule="auto"/>
        <w:rPr>
          <w:sz w:val="20"/>
          <w:szCs w:val="20"/>
        </w:rPr>
      </w:pPr>
      <w:r w:rsidRPr="000744AB">
        <w:rPr>
          <w:sz w:val="20"/>
        </w:rPr>
        <w:t xml:space="preserve">Agence des États-Unis pour le développement international (USAID), </w:t>
      </w:r>
      <w:hyperlink r:id="rId33" w:history="1">
        <w:proofErr w:type="spellStart"/>
        <w:r w:rsidRPr="000744AB">
          <w:rPr>
            <w:rStyle w:val="Hyperlink"/>
            <w:i/>
            <w:sz w:val="20"/>
          </w:rPr>
          <w:t>Organizational</w:t>
        </w:r>
        <w:proofErr w:type="spellEnd"/>
        <w:r w:rsidRPr="000744AB">
          <w:rPr>
            <w:rStyle w:val="Hyperlink"/>
            <w:i/>
            <w:sz w:val="20"/>
          </w:rPr>
          <w:t xml:space="preserve"> </w:t>
        </w:r>
        <w:proofErr w:type="spellStart"/>
        <w:r w:rsidRPr="000744AB">
          <w:rPr>
            <w:rStyle w:val="Hyperlink"/>
            <w:i/>
            <w:sz w:val="20"/>
          </w:rPr>
          <w:t>Capacity</w:t>
        </w:r>
        <w:proofErr w:type="spellEnd"/>
        <w:r w:rsidRPr="000744AB">
          <w:rPr>
            <w:rStyle w:val="Hyperlink"/>
            <w:i/>
            <w:sz w:val="20"/>
          </w:rPr>
          <w:t xml:space="preserve"> </w:t>
        </w:r>
        <w:proofErr w:type="spellStart"/>
        <w:r w:rsidRPr="000744AB">
          <w:rPr>
            <w:rStyle w:val="Hyperlink"/>
            <w:i/>
            <w:sz w:val="20"/>
          </w:rPr>
          <w:t>Assessment</w:t>
        </w:r>
        <w:proofErr w:type="spellEnd"/>
      </w:hyperlink>
      <w:r w:rsidRPr="000744AB">
        <w:rPr>
          <w:sz w:val="20"/>
        </w:rPr>
        <w:t xml:space="preserve"> (2016)</w:t>
      </w:r>
    </w:p>
    <w:p w14:paraId="433E8277" w14:textId="77777777" w:rsidR="00990C75" w:rsidRPr="000744AB" w:rsidRDefault="00990C75" w:rsidP="00AF196A">
      <w:pPr>
        <w:keepNext/>
        <w:keepLines/>
        <w:numPr>
          <w:ilvl w:val="0"/>
          <w:numId w:val="56"/>
        </w:numPr>
        <w:spacing w:line="240" w:lineRule="auto"/>
        <w:rPr>
          <w:sz w:val="20"/>
          <w:szCs w:val="20"/>
        </w:rPr>
      </w:pPr>
      <w:r w:rsidRPr="000744AB">
        <w:rPr>
          <w:sz w:val="20"/>
        </w:rPr>
        <w:t xml:space="preserve">Association des Secrétaires généraux des Parlements (ASGP), </w:t>
      </w:r>
      <w:hyperlink r:id="rId34" w:history="1">
        <w:r w:rsidRPr="000744AB">
          <w:rPr>
            <w:rStyle w:val="Hyperlink"/>
            <w:i/>
            <w:color w:val="1155CC"/>
            <w:sz w:val="20"/>
          </w:rPr>
          <w:t xml:space="preserve">Principles for </w:t>
        </w:r>
        <w:proofErr w:type="spellStart"/>
        <w:r w:rsidRPr="000744AB">
          <w:rPr>
            <w:rStyle w:val="Hyperlink"/>
            <w:i/>
            <w:color w:val="1155CC"/>
            <w:sz w:val="20"/>
          </w:rPr>
          <w:t>recruitment</w:t>
        </w:r>
        <w:proofErr w:type="spellEnd"/>
        <w:r w:rsidRPr="000744AB">
          <w:rPr>
            <w:rStyle w:val="Hyperlink"/>
            <w:i/>
            <w:color w:val="1155CC"/>
            <w:sz w:val="20"/>
          </w:rPr>
          <w:t xml:space="preserve"> and </w:t>
        </w:r>
        <w:proofErr w:type="spellStart"/>
        <w:r w:rsidRPr="000744AB">
          <w:rPr>
            <w:rStyle w:val="Hyperlink"/>
            <w:i/>
            <w:color w:val="1155CC"/>
            <w:sz w:val="20"/>
          </w:rPr>
          <w:t>career</w:t>
        </w:r>
        <w:proofErr w:type="spellEnd"/>
        <w:r w:rsidRPr="000744AB">
          <w:rPr>
            <w:rStyle w:val="Hyperlink"/>
            <w:i/>
            <w:color w:val="1155CC"/>
            <w:sz w:val="20"/>
          </w:rPr>
          <w:t xml:space="preserve"> management of staff of the </w:t>
        </w:r>
        <w:proofErr w:type="spellStart"/>
        <w:r w:rsidRPr="000744AB">
          <w:rPr>
            <w:rStyle w:val="Hyperlink"/>
            <w:i/>
            <w:color w:val="1155CC"/>
            <w:sz w:val="20"/>
          </w:rPr>
          <w:t>parliamentary</w:t>
        </w:r>
        <w:proofErr w:type="spellEnd"/>
        <w:r w:rsidRPr="000744AB">
          <w:rPr>
            <w:rStyle w:val="Hyperlink"/>
            <w:i/>
            <w:color w:val="1155CC"/>
            <w:sz w:val="20"/>
          </w:rPr>
          <w:t xml:space="preserve"> administration</w:t>
        </w:r>
      </w:hyperlink>
      <w:r w:rsidRPr="000744AB">
        <w:rPr>
          <w:sz w:val="20"/>
        </w:rPr>
        <w:t xml:space="preserve"> (2014)</w:t>
      </w:r>
    </w:p>
    <w:p w14:paraId="501FF0C9" w14:textId="77777777" w:rsidR="00990C75" w:rsidRPr="000744AB" w:rsidRDefault="00990C75" w:rsidP="00AF196A">
      <w:pPr>
        <w:keepNext/>
        <w:keepLines/>
        <w:numPr>
          <w:ilvl w:val="0"/>
          <w:numId w:val="56"/>
        </w:numPr>
        <w:spacing w:line="240" w:lineRule="auto"/>
        <w:rPr>
          <w:sz w:val="20"/>
          <w:szCs w:val="20"/>
        </w:rPr>
      </w:pPr>
      <w:proofErr w:type="spellStart"/>
      <w:r w:rsidRPr="000744AB">
        <w:rPr>
          <w:sz w:val="20"/>
        </w:rPr>
        <w:t>Lusthaus</w:t>
      </w:r>
      <w:proofErr w:type="spellEnd"/>
      <w:r w:rsidRPr="000744AB">
        <w:rPr>
          <w:sz w:val="20"/>
        </w:rPr>
        <w:t xml:space="preserve"> Charles</w:t>
      </w:r>
      <w:r w:rsidRPr="000744AB">
        <w:rPr>
          <w:i/>
          <w:sz w:val="20"/>
        </w:rPr>
        <w:t xml:space="preserve"> et al.</w:t>
      </w:r>
      <w:r w:rsidRPr="000744AB">
        <w:rPr>
          <w:sz w:val="20"/>
        </w:rPr>
        <w:t xml:space="preserve">, </w:t>
      </w:r>
      <w:hyperlink r:id="rId35" w:history="1">
        <w:r w:rsidRPr="000744AB">
          <w:rPr>
            <w:rStyle w:val="Hyperlink"/>
            <w:i/>
            <w:sz w:val="20"/>
          </w:rPr>
          <w:t>Évaluation organisationnelle :</w:t>
        </w:r>
      </w:hyperlink>
      <w:hyperlink r:id="rId36" w:history="1">
        <w:r w:rsidRPr="000744AB">
          <w:rPr>
            <w:rStyle w:val="Hyperlink"/>
            <w:i/>
            <w:sz w:val="20"/>
          </w:rPr>
          <w:t xml:space="preserve"> Cadre pour l’amélioration de la performance</w:t>
        </w:r>
      </w:hyperlink>
      <w:r w:rsidRPr="000744AB">
        <w:rPr>
          <w:sz w:val="20"/>
        </w:rPr>
        <w:t xml:space="preserve"> (2002)</w:t>
      </w:r>
    </w:p>
    <w:p w14:paraId="74653BE3" w14:textId="77777777" w:rsidR="00990C75" w:rsidRPr="000744AB" w:rsidRDefault="00990C75" w:rsidP="00AF196A">
      <w:pPr>
        <w:keepNext/>
        <w:keepLines/>
        <w:numPr>
          <w:ilvl w:val="0"/>
          <w:numId w:val="56"/>
        </w:numPr>
        <w:spacing w:line="240" w:lineRule="auto"/>
        <w:rPr>
          <w:sz w:val="20"/>
          <w:szCs w:val="20"/>
        </w:rPr>
      </w:pPr>
      <w:r w:rsidRPr="000744AB">
        <w:rPr>
          <w:sz w:val="20"/>
        </w:rPr>
        <w:t xml:space="preserve">Union interparlementaire (UIP), </w:t>
      </w:r>
      <w:hyperlink r:id="rId37" w:history="1">
        <w:r w:rsidRPr="000744AB">
          <w:rPr>
            <w:rStyle w:val="Hyperlink"/>
            <w:i/>
            <w:sz w:val="20"/>
          </w:rPr>
          <w:t>Étude comparative sur l’administration parlementaire</w:t>
        </w:r>
      </w:hyperlink>
      <w:r w:rsidRPr="000744AB">
        <w:rPr>
          <w:sz w:val="20"/>
        </w:rPr>
        <w:t xml:space="preserve"> (2020) </w:t>
      </w:r>
    </w:p>
    <w:p w14:paraId="6AB770BE" w14:textId="77777777" w:rsidR="00990C75" w:rsidRPr="000744AB" w:rsidRDefault="00990C75" w:rsidP="00AF196A">
      <w:bookmarkStart w:id="264" w:name="_heading=h.wvr4x29i9gjt"/>
      <w:bookmarkStart w:id="265" w:name="_heading=h.mmpdtpqj13ql"/>
      <w:bookmarkEnd w:id="264"/>
      <w:bookmarkEnd w:id="265"/>
    </w:p>
    <w:p w14:paraId="1A6D1DD7" w14:textId="77777777" w:rsidR="00990C75" w:rsidRPr="000744AB" w:rsidRDefault="00990C75" w:rsidP="00AF196A">
      <w:pPr>
        <w:pStyle w:val="Dimension"/>
        <w:outlineLvl w:val="4"/>
      </w:pPr>
      <w:r w:rsidRPr="000744AB">
        <w:lastRenderedPageBreak/>
        <w:t>Aspect 1.5.3 : Services spécialisés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744AB" w14:paraId="63C96CF6" w14:textId="77777777" w:rsidTr="00665860">
        <w:tc>
          <w:tcPr>
            <w:tcW w:w="9350" w:type="dxa"/>
            <w:shd w:val="clear" w:color="auto" w:fill="EEEEEE"/>
          </w:tcPr>
          <w:p w14:paraId="671E7B66" w14:textId="77777777" w:rsidR="00990C75" w:rsidRPr="000744AB" w:rsidRDefault="00990C75" w:rsidP="00AF196A">
            <w:pPr>
              <w:spacing w:line="240" w:lineRule="auto"/>
              <w:rPr>
                <w:rFonts w:eastAsia="Calibri" w:cs="Calibri"/>
                <w:sz w:val="20"/>
                <w:szCs w:val="20"/>
              </w:rPr>
            </w:pPr>
            <w:r w:rsidRPr="000744AB">
              <w:rPr>
                <w:sz w:val="20"/>
              </w:rPr>
              <w:t>Cet aspect s’applique aux éléments suivants :</w:t>
            </w:r>
          </w:p>
          <w:p w14:paraId="1770DE09" w14:textId="77777777" w:rsidR="00990C75" w:rsidRPr="000744AB" w:rsidRDefault="00990C75" w:rsidP="00AF196A">
            <w:pPr>
              <w:pStyle w:val="ListParagraph"/>
              <w:numPr>
                <w:ilvl w:val="0"/>
                <w:numId w:val="2"/>
              </w:numPr>
              <w:spacing w:line="240" w:lineRule="auto"/>
              <w:rPr>
                <w:rFonts w:eastAsia="Calibri" w:cs="Calibri"/>
                <w:sz w:val="20"/>
                <w:szCs w:val="20"/>
              </w:rPr>
            </w:pPr>
            <w:r w:rsidRPr="000744AB">
              <w:rPr>
                <w:sz w:val="20"/>
              </w:rPr>
              <w:t>Indicateur 1.5 : Ressources et indépendance de l’administration parlementaire</w:t>
            </w:r>
          </w:p>
          <w:p w14:paraId="6002BAE9" w14:textId="77777777" w:rsidR="00990C75" w:rsidRPr="000744AB" w:rsidRDefault="00990C75" w:rsidP="00AF196A">
            <w:pPr>
              <w:numPr>
                <w:ilvl w:val="0"/>
                <w:numId w:val="1"/>
              </w:numPr>
              <w:spacing w:line="240" w:lineRule="auto"/>
              <w:rPr>
                <w:rFonts w:eastAsia="Calibri" w:cs="Calibri"/>
                <w:sz w:val="24"/>
                <w:szCs w:val="24"/>
              </w:rPr>
            </w:pPr>
            <w:r w:rsidRPr="000744AB">
              <w:rPr>
                <w:sz w:val="20"/>
              </w:rPr>
              <w:t>Cible 1 : Des parlements efficaces</w:t>
            </w:r>
          </w:p>
        </w:tc>
      </w:tr>
    </w:tbl>
    <w:p w14:paraId="4165FDEC" w14:textId="77777777" w:rsidR="00990C75" w:rsidRPr="000744AB" w:rsidRDefault="00990C75" w:rsidP="00AF196A">
      <w:pPr>
        <w:pStyle w:val="section-title"/>
      </w:pPr>
      <w:r w:rsidRPr="000744AB">
        <w:t>À propos de l’aspect</w:t>
      </w:r>
    </w:p>
    <w:p w14:paraId="00CB1770" w14:textId="77777777" w:rsidR="00990C75" w:rsidRPr="000744AB" w:rsidRDefault="00990C75" w:rsidP="00AF196A">
      <w:pPr>
        <w:spacing w:before="240" w:line="240" w:lineRule="auto"/>
        <w:rPr>
          <w:sz w:val="20"/>
          <w:szCs w:val="20"/>
        </w:rPr>
      </w:pPr>
      <w:r w:rsidRPr="000744AB">
        <w:rPr>
          <w:sz w:val="20"/>
        </w:rPr>
        <w:t>Cet aspect porte sur les services spécialisés mis à la disposition des organes parlementaires et des parlementaires pour faciliter la prise de décision fondée sur des données probantes. L’accès en temps utile à des informations pertinentes et impartiales fournies par l’administration parlementaire renforce la capacité des parlementaires à vérifier, clarifier voire contester les sources de l’exécutif, contribue à maintenir la séparation des pouvoirs et améliore l’efficacité du parlement.</w:t>
      </w:r>
    </w:p>
    <w:p w14:paraId="0A4EC8DB" w14:textId="77777777" w:rsidR="00990C75" w:rsidRPr="000744AB" w:rsidRDefault="00990C75" w:rsidP="00AF196A">
      <w:pPr>
        <w:spacing w:before="240" w:line="240" w:lineRule="auto"/>
        <w:rPr>
          <w:sz w:val="20"/>
        </w:rPr>
      </w:pPr>
      <w:r w:rsidRPr="000744AB">
        <w:rPr>
          <w:sz w:val="20"/>
        </w:rPr>
        <w:t>Les services spécialisés sont fournis de différentes manières selon les parlements, notamment par le personnel chargé des procédures et le personnel des commissions, les unités de recherche, la bibliothèque parlementaire et les instituts parlementaires.</w:t>
      </w:r>
    </w:p>
    <w:p w14:paraId="0B7C30A3" w14:textId="77777777" w:rsidR="00990C75" w:rsidRPr="000744AB" w:rsidRDefault="00990C75" w:rsidP="00AF196A">
      <w:pPr>
        <w:spacing w:before="240" w:line="240" w:lineRule="auto"/>
        <w:rPr>
          <w:color w:val="040C28"/>
          <w:sz w:val="20"/>
          <w:szCs w:val="20"/>
        </w:rPr>
      </w:pPr>
      <w:r w:rsidRPr="000744AB">
        <w:rPr>
          <w:color w:val="040C28"/>
          <w:sz w:val="20"/>
        </w:rPr>
        <w:t xml:space="preserve">L’administration parlementaire doit être en mesure de fournir des services spécialisés dans divers domaines politiques et pratiques, notamment en ce qui concerne l’établissement du budget, l’intégration de la dimension de genre, la diplomatie parlementaire et la participation du public. </w:t>
      </w:r>
    </w:p>
    <w:p w14:paraId="3662893C" w14:textId="77777777" w:rsidR="00990C75" w:rsidRPr="000744AB" w:rsidRDefault="00990C75" w:rsidP="00AF196A">
      <w:pPr>
        <w:spacing w:before="240" w:line="240" w:lineRule="auto"/>
        <w:rPr>
          <w:sz w:val="20"/>
        </w:rPr>
      </w:pPr>
    </w:p>
    <w:p w14:paraId="7D37A4D6" w14:textId="77777777" w:rsidR="00990C75" w:rsidRPr="000744AB" w:rsidRDefault="00990C75" w:rsidP="00AF196A">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744AB" w14:paraId="487D5736" w14:textId="77777777" w:rsidTr="000463DB">
        <w:tc>
          <w:tcPr>
            <w:tcW w:w="5000" w:type="pct"/>
            <w:tcBorders>
              <w:top w:val="single" w:sz="4" w:space="0" w:color="000000"/>
              <w:left w:val="single" w:sz="4" w:space="0" w:color="000000"/>
              <w:bottom w:val="single" w:sz="4" w:space="0" w:color="000000"/>
              <w:right w:val="single" w:sz="4" w:space="0" w:color="000000"/>
            </w:tcBorders>
            <w:shd w:val="clear" w:color="auto" w:fill="EEEEEE"/>
            <w:hideMark/>
          </w:tcPr>
          <w:p w14:paraId="5ABBACC3" w14:textId="77777777" w:rsidR="00990C75" w:rsidRPr="000744AB" w:rsidRDefault="00990C75" w:rsidP="00AF196A">
            <w:pPr>
              <w:spacing w:line="240" w:lineRule="auto"/>
              <w:rPr>
                <w:i/>
                <w:sz w:val="20"/>
                <w:szCs w:val="20"/>
              </w:rPr>
            </w:pPr>
            <w:r w:rsidRPr="000744AB">
              <w:rPr>
                <w:i/>
                <w:sz w:val="20"/>
              </w:rPr>
              <w:t>Après une analyse comparative, les parlements pourraient par exemple viser les objectifs suivants en ce qui concerne les services spécialisés :</w:t>
            </w:r>
          </w:p>
          <w:p w14:paraId="6CDF9AF7" w14:textId="77777777" w:rsidR="00990C75" w:rsidRPr="000744AB" w:rsidRDefault="00990C75" w:rsidP="00AF196A">
            <w:pPr>
              <w:spacing w:before="240" w:line="240" w:lineRule="auto"/>
              <w:rPr>
                <w:sz w:val="20"/>
              </w:rPr>
            </w:pPr>
            <w:r w:rsidRPr="000744AB">
              <w:rPr>
                <w:sz w:val="20"/>
              </w:rPr>
              <w:t>L’administration parlementaire fournit aux parlementaires des services spécialisés concernant tous les aspects de leur travail, notamment en :</w:t>
            </w:r>
          </w:p>
          <w:p w14:paraId="5948E5AC" w14:textId="77777777" w:rsidR="00990C75" w:rsidRPr="000744AB" w:rsidRDefault="00990C75" w:rsidP="00AF196A">
            <w:pPr>
              <w:pStyle w:val="ListParagraph"/>
              <w:numPr>
                <w:ilvl w:val="0"/>
                <w:numId w:val="57"/>
              </w:numPr>
              <w:spacing w:before="240" w:line="240" w:lineRule="auto"/>
              <w:rPr>
                <w:sz w:val="20"/>
              </w:rPr>
            </w:pPr>
            <w:proofErr w:type="gramStart"/>
            <w:r w:rsidRPr="000744AB">
              <w:rPr>
                <w:sz w:val="20"/>
              </w:rPr>
              <w:t>les</w:t>
            </w:r>
            <w:proofErr w:type="gramEnd"/>
            <w:r w:rsidRPr="000744AB">
              <w:rPr>
                <w:sz w:val="20"/>
              </w:rPr>
              <w:t xml:space="preserve"> aidant sur des questions de procédure et liées à leurs activités </w:t>
            </w:r>
          </w:p>
          <w:p w14:paraId="5C9FDFB5" w14:textId="77777777" w:rsidR="00990C75" w:rsidRPr="000744AB" w:rsidRDefault="00990C75" w:rsidP="00AF196A">
            <w:pPr>
              <w:pStyle w:val="ListParagraph"/>
              <w:numPr>
                <w:ilvl w:val="0"/>
                <w:numId w:val="57"/>
              </w:numPr>
              <w:spacing w:before="240" w:line="240" w:lineRule="auto"/>
              <w:rPr>
                <w:sz w:val="20"/>
              </w:rPr>
            </w:pPr>
            <w:proofErr w:type="gramStart"/>
            <w:r w:rsidRPr="000744AB">
              <w:rPr>
                <w:sz w:val="20"/>
              </w:rPr>
              <w:t>organisant</w:t>
            </w:r>
            <w:proofErr w:type="gramEnd"/>
            <w:r w:rsidRPr="000744AB">
              <w:rPr>
                <w:sz w:val="20"/>
              </w:rPr>
              <w:t xml:space="preserve"> des réunions en plénière et en commission</w:t>
            </w:r>
          </w:p>
          <w:p w14:paraId="7C5615FE" w14:textId="77777777" w:rsidR="00990C75" w:rsidRPr="000744AB" w:rsidRDefault="00990C75" w:rsidP="00AF196A">
            <w:pPr>
              <w:pStyle w:val="ListParagraph"/>
              <w:numPr>
                <w:ilvl w:val="0"/>
                <w:numId w:val="57"/>
              </w:numPr>
              <w:spacing w:before="240" w:line="240" w:lineRule="auto"/>
              <w:rPr>
                <w:sz w:val="20"/>
              </w:rPr>
            </w:pPr>
            <w:proofErr w:type="gramStart"/>
            <w:r w:rsidRPr="000744AB">
              <w:rPr>
                <w:sz w:val="20"/>
              </w:rPr>
              <w:t>produisant</w:t>
            </w:r>
            <w:proofErr w:type="gramEnd"/>
            <w:r w:rsidRPr="000744AB">
              <w:rPr>
                <w:sz w:val="20"/>
              </w:rPr>
              <w:t xml:space="preserve"> des analyses politiques et des études </w:t>
            </w:r>
          </w:p>
          <w:p w14:paraId="0D96990D" w14:textId="77777777" w:rsidR="00990C75" w:rsidRPr="000744AB" w:rsidRDefault="00990C75" w:rsidP="00AF196A">
            <w:pPr>
              <w:pStyle w:val="ListParagraph"/>
              <w:numPr>
                <w:ilvl w:val="0"/>
                <w:numId w:val="57"/>
              </w:numPr>
              <w:spacing w:before="240" w:line="240" w:lineRule="auto"/>
              <w:rPr>
                <w:sz w:val="20"/>
                <w:szCs w:val="20"/>
              </w:rPr>
            </w:pPr>
            <w:proofErr w:type="gramStart"/>
            <w:r w:rsidRPr="000744AB">
              <w:rPr>
                <w:sz w:val="20"/>
              </w:rPr>
              <w:t>fournissant</w:t>
            </w:r>
            <w:proofErr w:type="gramEnd"/>
            <w:r w:rsidRPr="000744AB">
              <w:rPr>
                <w:sz w:val="20"/>
              </w:rPr>
              <w:t xml:space="preserve"> des services bibliothèque et d’information, de communication et de relations publiques, d’administration financière, etc.</w:t>
            </w:r>
          </w:p>
          <w:p w14:paraId="657A513A" w14:textId="77777777" w:rsidR="00990C75" w:rsidRPr="000744AB" w:rsidRDefault="00990C75" w:rsidP="00AF196A">
            <w:pPr>
              <w:spacing w:before="240" w:line="240" w:lineRule="auto"/>
              <w:rPr>
                <w:sz w:val="20"/>
                <w:szCs w:val="20"/>
              </w:rPr>
            </w:pPr>
            <w:r w:rsidRPr="000744AB">
              <w:rPr>
                <w:sz w:val="20"/>
              </w:rPr>
              <w:t>L’administration parlementaire fournit ces services de façon apartisane à l’ensemble des parlementaires, quelle que soit leur appartenance politique.</w:t>
            </w:r>
          </w:p>
          <w:p w14:paraId="208AFF2E" w14:textId="77777777" w:rsidR="00990C75" w:rsidRPr="000744AB" w:rsidRDefault="00990C75" w:rsidP="00AF196A">
            <w:pPr>
              <w:spacing w:before="240" w:line="240" w:lineRule="auto"/>
              <w:rPr>
                <w:sz w:val="20"/>
                <w:szCs w:val="20"/>
              </w:rPr>
            </w:pPr>
            <w:r w:rsidRPr="000744AB">
              <w:rPr>
                <w:sz w:val="20"/>
              </w:rPr>
              <w:t xml:space="preserve">Les normes de prestation des services sont précisées, des processus de contrôle qualité sont établis et les services de soutien sont adaptés aux besoins des parlementaires. </w:t>
            </w:r>
          </w:p>
          <w:p w14:paraId="0F6C4AC6" w14:textId="77777777" w:rsidR="00990C75" w:rsidRPr="000744AB" w:rsidRDefault="00990C75" w:rsidP="00AF196A">
            <w:pPr>
              <w:spacing w:before="240" w:line="240" w:lineRule="auto"/>
              <w:rPr>
                <w:sz w:val="20"/>
                <w:szCs w:val="20"/>
              </w:rPr>
            </w:pPr>
          </w:p>
        </w:tc>
      </w:tr>
    </w:tbl>
    <w:p w14:paraId="0B877ED3" w14:textId="77777777" w:rsidR="00990C75" w:rsidRPr="000744AB" w:rsidRDefault="00990C75" w:rsidP="00AF196A">
      <w:pPr>
        <w:pStyle w:val="section-title"/>
      </w:pPr>
      <w:r w:rsidRPr="000744AB">
        <w:t>Évaluation</w:t>
      </w:r>
    </w:p>
    <w:p w14:paraId="68190DB6" w14:textId="77777777" w:rsidR="00990C75" w:rsidRPr="000744AB" w:rsidRDefault="00990C75" w:rsidP="00AF196A">
      <w:pPr>
        <w:spacing w:line="240" w:lineRule="auto"/>
        <w:rPr>
          <w:sz w:val="20"/>
          <w:szCs w:val="20"/>
        </w:rPr>
      </w:pPr>
      <w:r w:rsidRPr="000744AB">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744AB">
        <w:rPr>
          <w:sz w:val="20"/>
        </w:rPr>
        <w:t xml:space="preserve"> </w:t>
      </w:r>
    </w:p>
    <w:p w14:paraId="242FEDA3" w14:textId="77777777" w:rsidR="00990C75" w:rsidRPr="000744AB" w:rsidRDefault="00990C75" w:rsidP="00AF196A">
      <w:pPr>
        <w:spacing w:line="240" w:lineRule="auto"/>
        <w:rPr>
          <w:sz w:val="20"/>
          <w:szCs w:val="20"/>
        </w:rPr>
      </w:pPr>
    </w:p>
    <w:p w14:paraId="5DBC5CFB" w14:textId="77777777" w:rsidR="00990C75" w:rsidRPr="000744AB" w:rsidRDefault="00990C75" w:rsidP="00AF196A">
      <w:pPr>
        <w:spacing w:line="240" w:lineRule="auto"/>
        <w:rPr>
          <w:sz w:val="20"/>
          <w:szCs w:val="20"/>
        </w:rPr>
      </w:pPr>
      <w:r w:rsidRPr="000744AB">
        <w:rPr>
          <w:sz w:val="20"/>
        </w:rPr>
        <w:t>Exemples d’éléments permettant d’étayer l’évaluation :</w:t>
      </w:r>
    </w:p>
    <w:p w14:paraId="1E47F010" w14:textId="77777777" w:rsidR="00990C75" w:rsidRPr="000744AB" w:rsidRDefault="00990C75" w:rsidP="00AF196A">
      <w:pPr>
        <w:spacing w:line="240" w:lineRule="auto"/>
        <w:rPr>
          <w:sz w:val="20"/>
          <w:szCs w:val="20"/>
        </w:rPr>
      </w:pPr>
    </w:p>
    <w:p w14:paraId="48D15859" w14:textId="77777777" w:rsidR="00990C75" w:rsidRPr="000744AB" w:rsidRDefault="00990C75" w:rsidP="00AF196A">
      <w:pPr>
        <w:numPr>
          <w:ilvl w:val="0"/>
          <w:numId w:val="49"/>
        </w:numPr>
        <w:spacing w:line="240" w:lineRule="auto"/>
        <w:ind w:left="562" w:hanging="562"/>
        <w:rPr>
          <w:sz w:val="20"/>
          <w:szCs w:val="20"/>
        </w:rPr>
      </w:pPr>
      <w:r w:rsidRPr="000744AB">
        <w:rPr>
          <w:sz w:val="20"/>
        </w:rPr>
        <w:lastRenderedPageBreak/>
        <w:t>Règles, chartes de service ou guides décrivant le champ d’application et l’organisation des services spécialisés mis à la disposition des parlementaires</w:t>
      </w:r>
    </w:p>
    <w:p w14:paraId="22373390" w14:textId="77777777" w:rsidR="00990C75" w:rsidRPr="000744AB" w:rsidRDefault="00990C75" w:rsidP="00AF196A">
      <w:pPr>
        <w:numPr>
          <w:ilvl w:val="0"/>
          <w:numId w:val="49"/>
        </w:numPr>
        <w:spacing w:line="240" w:lineRule="auto"/>
        <w:ind w:left="562" w:hanging="562"/>
        <w:rPr>
          <w:sz w:val="20"/>
          <w:szCs w:val="20"/>
        </w:rPr>
      </w:pPr>
      <w:r w:rsidRPr="000744AB">
        <w:rPr>
          <w:sz w:val="20"/>
        </w:rPr>
        <w:t>Processus de contrôle qualité documenté</w:t>
      </w:r>
    </w:p>
    <w:p w14:paraId="3AC1DE00" w14:textId="77777777" w:rsidR="00990C75" w:rsidRPr="000744AB" w:rsidRDefault="00990C75" w:rsidP="00AF196A">
      <w:pPr>
        <w:numPr>
          <w:ilvl w:val="0"/>
          <w:numId w:val="49"/>
        </w:numPr>
        <w:spacing w:line="240" w:lineRule="auto"/>
        <w:ind w:left="562" w:hanging="562"/>
        <w:rPr>
          <w:sz w:val="20"/>
          <w:szCs w:val="20"/>
        </w:rPr>
      </w:pPr>
      <w:r w:rsidRPr="000744AB">
        <w:rPr>
          <w:sz w:val="20"/>
        </w:rPr>
        <w:t>Éléments attestant que les rôles de chercheur, d’analyste politique et de bibliothécaire sont remplis conformément à la charte de service et à l’organigramme correspondant</w:t>
      </w:r>
    </w:p>
    <w:p w14:paraId="3A6E72CD" w14:textId="77777777" w:rsidR="00990C75" w:rsidRPr="000744AB" w:rsidRDefault="00990C75" w:rsidP="00AF196A">
      <w:pPr>
        <w:numPr>
          <w:ilvl w:val="0"/>
          <w:numId w:val="49"/>
        </w:numPr>
        <w:spacing w:line="240" w:lineRule="auto"/>
        <w:ind w:left="562" w:hanging="562"/>
        <w:rPr>
          <w:sz w:val="20"/>
          <w:szCs w:val="20"/>
        </w:rPr>
      </w:pPr>
      <w:r w:rsidRPr="000744AB">
        <w:rPr>
          <w:sz w:val="20"/>
        </w:rPr>
        <w:t xml:space="preserve">Enquêtes de satisfaction auprès des parlementaires concernant les services spécialisés dont ils bénéficient </w:t>
      </w:r>
    </w:p>
    <w:p w14:paraId="3A370348" w14:textId="77777777" w:rsidR="00990C75" w:rsidRPr="000744AB" w:rsidRDefault="00990C75" w:rsidP="00AF196A">
      <w:pPr>
        <w:numPr>
          <w:ilvl w:val="0"/>
          <w:numId w:val="49"/>
        </w:numPr>
        <w:spacing w:line="240" w:lineRule="auto"/>
        <w:ind w:left="562" w:hanging="562"/>
        <w:rPr>
          <w:sz w:val="20"/>
          <w:szCs w:val="20"/>
        </w:rPr>
      </w:pPr>
      <w:r w:rsidRPr="000744AB">
        <w:rPr>
          <w:sz w:val="20"/>
        </w:rPr>
        <w:t>Éléments attestant que les parlementaires ont accès à l’ensemble des produits d’information</w:t>
      </w:r>
    </w:p>
    <w:p w14:paraId="6B85AEB4" w14:textId="77777777" w:rsidR="00990C75" w:rsidRPr="000744AB" w:rsidRDefault="00990C75" w:rsidP="00AF196A">
      <w:pPr>
        <w:numPr>
          <w:ilvl w:val="0"/>
          <w:numId w:val="49"/>
        </w:numPr>
        <w:spacing w:line="240" w:lineRule="auto"/>
        <w:ind w:left="562" w:hanging="562"/>
        <w:rPr>
          <w:sz w:val="20"/>
          <w:szCs w:val="20"/>
        </w:rPr>
      </w:pPr>
      <w:r w:rsidRPr="000744AB">
        <w:rPr>
          <w:sz w:val="20"/>
        </w:rPr>
        <w:t>Statistiques sur la fréquentation du site web</w:t>
      </w:r>
    </w:p>
    <w:p w14:paraId="028C2F86" w14:textId="77777777" w:rsidR="00990C75" w:rsidRPr="000744AB" w:rsidRDefault="00990C75" w:rsidP="00AF196A">
      <w:pPr>
        <w:numPr>
          <w:ilvl w:val="0"/>
          <w:numId w:val="49"/>
        </w:numPr>
        <w:spacing w:line="240" w:lineRule="auto"/>
        <w:ind w:left="562" w:hanging="562"/>
        <w:rPr>
          <w:sz w:val="20"/>
          <w:szCs w:val="20"/>
        </w:rPr>
      </w:pPr>
      <w:r w:rsidRPr="000744AB">
        <w:rPr>
          <w:sz w:val="20"/>
        </w:rPr>
        <w:t>Dispositions relatives à la dotation en personnel et à la supervision des services de bibliothèque, de recherche et d’analyse</w:t>
      </w:r>
    </w:p>
    <w:p w14:paraId="5707CC2B" w14:textId="77777777" w:rsidR="00990C75" w:rsidRPr="000744AB" w:rsidRDefault="00990C75" w:rsidP="00AF196A">
      <w:pPr>
        <w:spacing w:line="240" w:lineRule="auto"/>
        <w:rPr>
          <w:sz w:val="20"/>
          <w:szCs w:val="20"/>
        </w:rPr>
      </w:pPr>
    </w:p>
    <w:p w14:paraId="61307912" w14:textId="77777777" w:rsidR="00990C75" w:rsidRPr="000744AB" w:rsidRDefault="00990C75" w:rsidP="00AF196A">
      <w:pPr>
        <w:spacing w:line="240" w:lineRule="auto"/>
        <w:rPr>
          <w:sz w:val="20"/>
          <w:szCs w:val="20"/>
        </w:rPr>
      </w:pPr>
      <w:r w:rsidRPr="000744AB">
        <w:rPr>
          <w:sz w:val="20"/>
        </w:rPr>
        <w:t>Le cas échéant, merci de bien vouloir communiquer des observations ou exemples supplémentaires pour étayer l’évaluation.</w:t>
      </w:r>
    </w:p>
    <w:p w14:paraId="1BA18427" w14:textId="77777777" w:rsidR="00990C75" w:rsidRPr="000744AB" w:rsidRDefault="00990C75" w:rsidP="00AF196A">
      <w:pPr>
        <w:spacing w:line="240" w:lineRule="auto"/>
        <w:rPr>
          <w:b/>
          <w:sz w:val="20"/>
          <w:szCs w:val="20"/>
        </w:rPr>
      </w:pPr>
    </w:p>
    <w:p w14:paraId="1E579321" w14:textId="77777777" w:rsidR="00990C75" w:rsidRPr="000744AB" w:rsidRDefault="00990C75" w:rsidP="00AF196A">
      <w:pPr>
        <w:pStyle w:val="Heading5"/>
        <w:rPr>
          <w:szCs w:val="20"/>
        </w:rPr>
      </w:pPr>
      <w:bookmarkStart w:id="266" w:name="_heading=h.3tl3qssxpvt5"/>
      <w:bookmarkEnd w:id="266"/>
      <w:r w:rsidRPr="000744AB">
        <w:t xml:space="preserve">Critère d’évaluation n° 1 : Champ d’application et organisation </w:t>
      </w:r>
    </w:p>
    <w:p w14:paraId="20B40CFE" w14:textId="77777777" w:rsidR="00990C75" w:rsidRPr="000744AB" w:rsidRDefault="00990C75" w:rsidP="00AF196A">
      <w:pPr>
        <w:spacing w:line="240" w:lineRule="auto"/>
        <w:rPr>
          <w:sz w:val="20"/>
          <w:szCs w:val="20"/>
        </w:rPr>
      </w:pPr>
      <w:r w:rsidRPr="000744AB">
        <w:rPr>
          <w:sz w:val="20"/>
        </w:rPr>
        <w:t>Des règles, chartes de service ou guides décrivent le champ d’application et l’organisation des services spécialisés mis à la disposition des parlementaires. Les normes relatives aux prestations de services sont précisées et contrôlées au moyen de procédures de contrôle qualité prédéfinies.</w:t>
      </w:r>
    </w:p>
    <w:p w14:paraId="366321FF"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67722585" w14:textId="77777777" w:rsidTr="00E22C1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1C168C" w14:textId="77777777" w:rsidR="00990C75" w:rsidRPr="000744AB" w:rsidRDefault="00990C75" w:rsidP="00AF196A">
            <w:pPr>
              <w:jc w:val="center"/>
              <w:rPr>
                <w:sz w:val="20"/>
                <w:szCs w:val="20"/>
              </w:rPr>
            </w:pPr>
            <w:r w:rsidRPr="000744AB">
              <w:rPr>
                <w:sz w:val="20"/>
              </w:rPr>
              <w:t>Néant</w:t>
            </w:r>
          </w:p>
          <w:p w14:paraId="1499A359"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1C406E" w14:textId="77777777" w:rsidR="00990C75" w:rsidRPr="000744AB" w:rsidRDefault="00990C75" w:rsidP="00AF196A">
            <w:pPr>
              <w:jc w:val="center"/>
              <w:rPr>
                <w:sz w:val="20"/>
                <w:szCs w:val="20"/>
              </w:rPr>
            </w:pPr>
            <w:r w:rsidRPr="000744AB">
              <w:rPr>
                <w:sz w:val="20"/>
              </w:rPr>
              <w:t xml:space="preserve">Médiocre </w:t>
            </w:r>
          </w:p>
          <w:p w14:paraId="07E0B78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ED30F2" w14:textId="77777777" w:rsidR="00990C75" w:rsidRPr="000744AB" w:rsidRDefault="00990C75" w:rsidP="00AF196A">
            <w:pPr>
              <w:jc w:val="center"/>
              <w:rPr>
                <w:sz w:val="20"/>
                <w:szCs w:val="20"/>
              </w:rPr>
            </w:pPr>
            <w:r w:rsidRPr="000744AB">
              <w:rPr>
                <w:sz w:val="20"/>
              </w:rPr>
              <w:t>Moyen</w:t>
            </w:r>
          </w:p>
          <w:p w14:paraId="707BA6A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B44BD9" w14:textId="77777777" w:rsidR="00990C75" w:rsidRPr="000744AB" w:rsidRDefault="00990C75" w:rsidP="00AF196A">
            <w:pPr>
              <w:jc w:val="center"/>
              <w:rPr>
                <w:sz w:val="20"/>
                <w:szCs w:val="20"/>
              </w:rPr>
            </w:pPr>
            <w:r w:rsidRPr="000744AB">
              <w:rPr>
                <w:sz w:val="20"/>
              </w:rPr>
              <w:t>Bon</w:t>
            </w:r>
          </w:p>
          <w:p w14:paraId="69CEAA4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668B6E" w14:textId="77777777" w:rsidR="00990C75" w:rsidRPr="000744AB" w:rsidRDefault="00990C75" w:rsidP="00AF196A">
            <w:pPr>
              <w:jc w:val="center"/>
              <w:rPr>
                <w:sz w:val="20"/>
                <w:szCs w:val="20"/>
              </w:rPr>
            </w:pPr>
            <w:r w:rsidRPr="000744AB">
              <w:rPr>
                <w:sz w:val="20"/>
              </w:rPr>
              <w:t>Très bon</w:t>
            </w:r>
          </w:p>
          <w:p w14:paraId="50FFD28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013D5207" w14:textId="77777777" w:rsidR="00990C75" w:rsidRPr="000744AB" w:rsidRDefault="00990C75" w:rsidP="00AF196A">
            <w:pPr>
              <w:jc w:val="center"/>
              <w:rPr>
                <w:sz w:val="20"/>
                <w:szCs w:val="20"/>
              </w:rPr>
            </w:pPr>
            <w:r w:rsidRPr="000744AB">
              <w:rPr>
                <w:sz w:val="20"/>
              </w:rPr>
              <w:t>Excellent</w:t>
            </w:r>
          </w:p>
          <w:p w14:paraId="2880921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52A6EDAC" w14:textId="77777777" w:rsidTr="006610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6537F" w14:textId="77777777" w:rsidR="00990C75" w:rsidRPr="000744AB" w:rsidRDefault="00990C75" w:rsidP="00AF196A">
            <w:pPr>
              <w:rPr>
                <w:color w:val="005F9A"/>
                <w:sz w:val="20"/>
                <w:szCs w:val="20"/>
              </w:rPr>
            </w:pPr>
            <w:r w:rsidRPr="000744AB">
              <w:rPr>
                <w:color w:val="005F9A"/>
                <w:sz w:val="20"/>
              </w:rPr>
              <w:t>Éléments à l’appui de l’évaluation :</w:t>
            </w:r>
          </w:p>
          <w:p w14:paraId="708DE7C8" w14:textId="77777777" w:rsidR="00990C75" w:rsidRPr="000744AB" w:rsidRDefault="00990C75" w:rsidP="00AF196A">
            <w:pPr>
              <w:rPr>
                <w:color w:val="0000FF"/>
                <w:sz w:val="20"/>
                <w:szCs w:val="20"/>
              </w:rPr>
            </w:pPr>
          </w:p>
          <w:p w14:paraId="0F01C9C9" w14:textId="77777777" w:rsidR="00990C75" w:rsidRPr="000744AB" w:rsidRDefault="00990C75" w:rsidP="00AF196A">
            <w:pPr>
              <w:rPr>
                <w:color w:val="0000FF"/>
                <w:sz w:val="20"/>
                <w:szCs w:val="20"/>
              </w:rPr>
            </w:pPr>
          </w:p>
        </w:tc>
      </w:tr>
    </w:tbl>
    <w:p w14:paraId="68F8CE87" w14:textId="77777777" w:rsidR="00990C75" w:rsidRPr="000744AB" w:rsidRDefault="00990C75" w:rsidP="00AF196A">
      <w:pPr>
        <w:spacing w:line="240" w:lineRule="auto"/>
        <w:rPr>
          <w:sz w:val="20"/>
          <w:szCs w:val="20"/>
        </w:rPr>
      </w:pPr>
    </w:p>
    <w:p w14:paraId="2C17F23A" w14:textId="77777777" w:rsidR="00990C75" w:rsidRPr="000744AB" w:rsidRDefault="00990C75" w:rsidP="00AF196A">
      <w:pPr>
        <w:pStyle w:val="Heading5"/>
        <w:rPr>
          <w:szCs w:val="20"/>
        </w:rPr>
      </w:pPr>
      <w:r w:rsidRPr="000744AB">
        <w:t>Critère d’évaluation n° 2 : Personnel</w:t>
      </w:r>
    </w:p>
    <w:p w14:paraId="2DB4651A" w14:textId="77777777" w:rsidR="00990C75" w:rsidRPr="000744AB" w:rsidRDefault="00990C75" w:rsidP="00AF196A">
      <w:pPr>
        <w:spacing w:line="240" w:lineRule="auto"/>
        <w:rPr>
          <w:sz w:val="20"/>
          <w:szCs w:val="20"/>
        </w:rPr>
      </w:pPr>
      <w:r w:rsidRPr="000744AB">
        <w:rPr>
          <w:sz w:val="20"/>
        </w:rPr>
        <w:t xml:space="preserve">L’administration parlementaire dispose d’un nombre adéquat de spécialistes qui fournissent au parlement des services spécialisés de qualité. </w:t>
      </w:r>
    </w:p>
    <w:p w14:paraId="7C975B9A"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2932705B"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A215E2" w14:textId="77777777" w:rsidR="00990C75" w:rsidRPr="000744AB" w:rsidRDefault="00990C75" w:rsidP="00AF196A">
            <w:pPr>
              <w:jc w:val="center"/>
              <w:rPr>
                <w:sz w:val="20"/>
                <w:szCs w:val="20"/>
              </w:rPr>
            </w:pPr>
            <w:r w:rsidRPr="000744AB">
              <w:rPr>
                <w:sz w:val="20"/>
              </w:rPr>
              <w:t>Néant</w:t>
            </w:r>
          </w:p>
          <w:p w14:paraId="462E718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C5BCCD" w14:textId="77777777" w:rsidR="00990C75" w:rsidRPr="000744AB" w:rsidRDefault="00990C75" w:rsidP="00AF196A">
            <w:pPr>
              <w:jc w:val="center"/>
              <w:rPr>
                <w:sz w:val="20"/>
                <w:szCs w:val="20"/>
              </w:rPr>
            </w:pPr>
            <w:r w:rsidRPr="000744AB">
              <w:rPr>
                <w:sz w:val="20"/>
              </w:rPr>
              <w:t xml:space="preserve">Médiocre </w:t>
            </w:r>
          </w:p>
          <w:p w14:paraId="02E8FB3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FB02E4" w14:textId="77777777" w:rsidR="00990C75" w:rsidRPr="000744AB" w:rsidRDefault="00990C75" w:rsidP="00AF196A">
            <w:pPr>
              <w:jc w:val="center"/>
              <w:rPr>
                <w:sz w:val="20"/>
                <w:szCs w:val="20"/>
              </w:rPr>
            </w:pPr>
            <w:r w:rsidRPr="000744AB">
              <w:rPr>
                <w:sz w:val="20"/>
              </w:rPr>
              <w:t>Moyen</w:t>
            </w:r>
          </w:p>
          <w:p w14:paraId="3EAAB35B"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AF8253" w14:textId="77777777" w:rsidR="00990C75" w:rsidRPr="000744AB" w:rsidRDefault="00990C75" w:rsidP="00AF196A">
            <w:pPr>
              <w:jc w:val="center"/>
              <w:rPr>
                <w:sz w:val="20"/>
                <w:szCs w:val="20"/>
              </w:rPr>
            </w:pPr>
            <w:r w:rsidRPr="000744AB">
              <w:rPr>
                <w:sz w:val="20"/>
              </w:rPr>
              <w:t>Bon</w:t>
            </w:r>
          </w:p>
          <w:p w14:paraId="292782F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D73AC1" w14:textId="77777777" w:rsidR="00990C75" w:rsidRPr="000744AB" w:rsidRDefault="00990C75" w:rsidP="00AF196A">
            <w:pPr>
              <w:jc w:val="center"/>
              <w:rPr>
                <w:sz w:val="20"/>
                <w:szCs w:val="20"/>
              </w:rPr>
            </w:pPr>
            <w:r w:rsidRPr="000744AB">
              <w:rPr>
                <w:sz w:val="20"/>
              </w:rPr>
              <w:t>Très bon</w:t>
            </w:r>
          </w:p>
          <w:p w14:paraId="3AF5EAD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73EDCCD" w14:textId="77777777" w:rsidR="00990C75" w:rsidRPr="000744AB" w:rsidRDefault="00990C75" w:rsidP="00AF196A">
            <w:pPr>
              <w:jc w:val="center"/>
              <w:rPr>
                <w:sz w:val="20"/>
                <w:szCs w:val="20"/>
              </w:rPr>
            </w:pPr>
            <w:r w:rsidRPr="000744AB">
              <w:rPr>
                <w:sz w:val="20"/>
              </w:rPr>
              <w:t>Excellent</w:t>
            </w:r>
          </w:p>
          <w:p w14:paraId="11A95BC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7A422932"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D1A18" w14:textId="77777777" w:rsidR="00990C75" w:rsidRPr="000744AB" w:rsidRDefault="00990C75" w:rsidP="00AF196A">
            <w:pPr>
              <w:rPr>
                <w:color w:val="005F9A"/>
                <w:sz w:val="20"/>
                <w:szCs w:val="20"/>
              </w:rPr>
            </w:pPr>
            <w:r w:rsidRPr="000744AB">
              <w:rPr>
                <w:color w:val="005F9A"/>
                <w:sz w:val="20"/>
              </w:rPr>
              <w:t>Éléments à l’appui de l’évaluation :</w:t>
            </w:r>
          </w:p>
          <w:p w14:paraId="04AEC5B1" w14:textId="77777777" w:rsidR="00990C75" w:rsidRPr="000744AB" w:rsidRDefault="00990C75" w:rsidP="00AF196A">
            <w:pPr>
              <w:rPr>
                <w:color w:val="0000FF"/>
                <w:sz w:val="20"/>
                <w:szCs w:val="20"/>
              </w:rPr>
            </w:pPr>
          </w:p>
          <w:p w14:paraId="3FE2C8E7" w14:textId="77777777" w:rsidR="00990C75" w:rsidRPr="000744AB" w:rsidRDefault="00990C75" w:rsidP="00AF196A">
            <w:pPr>
              <w:rPr>
                <w:color w:val="0000FF"/>
                <w:sz w:val="20"/>
                <w:szCs w:val="20"/>
              </w:rPr>
            </w:pPr>
          </w:p>
        </w:tc>
      </w:tr>
    </w:tbl>
    <w:p w14:paraId="573356DA" w14:textId="77777777" w:rsidR="00990C75" w:rsidRPr="000744AB" w:rsidRDefault="00990C75" w:rsidP="00AF196A">
      <w:pPr>
        <w:spacing w:line="240" w:lineRule="auto"/>
        <w:rPr>
          <w:sz w:val="20"/>
          <w:szCs w:val="20"/>
        </w:rPr>
      </w:pPr>
    </w:p>
    <w:p w14:paraId="6797D46A" w14:textId="77777777" w:rsidR="00990C75" w:rsidRPr="000744AB" w:rsidRDefault="00990C75" w:rsidP="00AF196A">
      <w:pPr>
        <w:pStyle w:val="Heading5"/>
        <w:rPr>
          <w:szCs w:val="20"/>
        </w:rPr>
      </w:pPr>
      <w:bookmarkStart w:id="267" w:name="_heading=h.e7zvg83oltaq"/>
      <w:bookmarkEnd w:id="267"/>
      <w:r w:rsidRPr="000744AB">
        <w:t>Critère d’évaluation n° 3 : Prestation de services apartisane</w:t>
      </w:r>
    </w:p>
    <w:p w14:paraId="46BCE3F0" w14:textId="77777777" w:rsidR="00990C75" w:rsidRPr="000744AB" w:rsidRDefault="00990C75" w:rsidP="00AF196A">
      <w:pPr>
        <w:spacing w:line="240" w:lineRule="auto"/>
        <w:rPr>
          <w:sz w:val="20"/>
          <w:szCs w:val="20"/>
        </w:rPr>
      </w:pPr>
      <w:r w:rsidRPr="000744AB">
        <w:rPr>
          <w:sz w:val="20"/>
        </w:rPr>
        <w:t>L’administration parlementaire fournit des services de façon apartisane à l’ensemble des parlementaires, quelle que soit leur appartenance politique.</w:t>
      </w:r>
    </w:p>
    <w:p w14:paraId="57814A93"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5C1ADA2E"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16C1D2" w14:textId="77777777" w:rsidR="00990C75" w:rsidRPr="000744AB" w:rsidRDefault="00990C75" w:rsidP="00AF196A">
            <w:pPr>
              <w:jc w:val="center"/>
              <w:rPr>
                <w:sz w:val="20"/>
                <w:szCs w:val="20"/>
              </w:rPr>
            </w:pPr>
            <w:r w:rsidRPr="000744AB">
              <w:rPr>
                <w:sz w:val="20"/>
              </w:rPr>
              <w:t>Néant</w:t>
            </w:r>
          </w:p>
          <w:p w14:paraId="021655A8"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E0C2A2" w14:textId="77777777" w:rsidR="00990C75" w:rsidRPr="000744AB" w:rsidRDefault="00990C75" w:rsidP="00AF196A">
            <w:pPr>
              <w:jc w:val="center"/>
              <w:rPr>
                <w:sz w:val="20"/>
                <w:szCs w:val="20"/>
              </w:rPr>
            </w:pPr>
            <w:r w:rsidRPr="000744AB">
              <w:rPr>
                <w:sz w:val="20"/>
              </w:rPr>
              <w:t xml:space="preserve">Médiocre </w:t>
            </w:r>
          </w:p>
          <w:p w14:paraId="229787F7"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47C14F" w14:textId="77777777" w:rsidR="00990C75" w:rsidRPr="000744AB" w:rsidRDefault="00990C75" w:rsidP="00AF196A">
            <w:pPr>
              <w:jc w:val="center"/>
              <w:rPr>
                <w:sz w:val="20"/>
                <w:szCs w:val="20"/>
              </w:rPr>
            </w:pPr>
            <w:r w:rsidRPr="000744AB">
              <w:rPr>
                <w:sz w:val="20"/>
              </w:rPr>
              <w:t>Moyen</w:t>
            </w:r>
          </w:p>
          <w:p w14:paraId="1DCFBE7B"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CB32CD" w14:textId="77777777" w:rsidR="00990C75" w:rsidRPr="000744AB" w:rsidRDefault="00990C75" w:rsidP="00AF196A">
            <w:pPr>
              <w:jc w:val="center"/>
              <w:rPr>
                <w:sz w:val="20"/>
                <w:szCs w:val="20"/>
              </w:rPr>
            </w:pPr>
            <w:r w:rsidRPr="000744AB">
              <w:rPr>
                <w:sz w:val="20"/>
              </w:rPr>
              <w:t>Bon</w:t>
            </w:r>
          </w:p>
          <w:p w14:paraId="1F68AC3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A3168B" w14:textId="77777777" w:rsidR="00990C75" w:rsidRPr="000744AB" w:rsidRDefault="00990C75" w:rsidP="00AF196A">
            <w:pPr>
              <w:jc w:val="center"/>
              <w:rPr>
                <w:sz w:val="20"/>
                <w:szCs w:val="20"/>
              </w:rPr>
            </w:pPr>
            <w:r w:rsidRPr="000744AB">
              <w:rPr>
                <w:sz w:val="20"/>
              </w:rPr>
              <w:t>Très bon</w:t>
            </w:r>
          </w:p>
          <w:p w14:paraId="44A4893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7300D91" w14:textId="77777777" w:rsidR="00990C75" w:rsidRPr="000744AB" w:rsidRDefault="00990C75" w:rsidP="00AF196A">
            <w:pPr>
              <w:jc w:val="center"/>
              <w:rPr>
                <w:sz w:val="20"/>
                <w:szCs w:val="20"/>
              </w:rPr>
            </w:pPr>
            <w:r w:rsidRPr="000744AB">
              <w:rPr>
                <w:sz w:val="20"/>
              </w:rPr>
              <w:t>Excellent</w:t>
            </w:r>
          </w:p>
          <w:p w14:paraId="09855BAE"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39E90D87"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10ADA" w14:textId="77777777" w:rsidR="00990C75" w:rsidRPr="000744AB" w:rsidRDefault="00990C75" w:rsidP="00AF196A">
            <w:pPr>
              <w:rPr>
                <w:color w:val="005F9A"/>
                <w:sz w:val="20"/>
                <w:szCs w:val="20"/>
              </w:rPr>
            </w:pPr>
            <w:r w:rsidRPr="000744AB">
              <w:rPr>
                <w:color w:val="005F9A"/>
                <w:sz w:val="20"/>
              </w:rPr>
              <w:lastRenderedPageBreak/>
              <w:t>Éléments à l’appui de l’évaluation :</w:t>
            </w:r>
          </w:p>
          <w:p w14:paraId="2D7A1581" w14:textId="77777777" w:rsidR="00990C75" w:rsidRPr="000744AB" w:rsidRDefault="00990C75" w:rsidP="00AF196A">
            <w:pPr>
              <w:rPr>
                <w:color w:val="0000FF"/>
                <w:sz w:val="20"/>
                <w:szCs w:val="20"/>
              </w:rPr>
            </w:pPr>
          </w:p>
          <w:p w14:paraId="3F97B434" w14:textId="77777777" w:rsidR="00990C75" w:rsidRPr="000744AB" w:rsidRDefault="00990C75" w:rsidP="00AF196A">
            <w:pPr>
              <w:rPr>
                <w:color w:val="0000FF"/>
                <w:sz w:val="20"/>
                <w:szCs w:val="20"/>
              </w:rPr>
            </w:pPr>
          </w:p>
        </w:tc>
      </w:tr>
    </w:tbl>
    <w:p w14:paraId="3CB8B754" w14:textId="77777777" w:rsidR="00990C75" w:rsidRPr="000744AB" w:rsidRDefault="00990C75" w:rsidP="00AF196A">
      <w:pPr>
        <w:spacing w:line="240" w:lineRule="auto"/>
        <w:rPr>
          <w:sz w:val="20"/>
          <w:szCs w:val="20"/>
        </w:rPr>
      </w:pPr>
    </w:p>
    <w:p w14:paraId="155DEFB4" w14:textId="77777777" w:rsidR="00990C75" w:rsidRPr="000744AB" w:rsidRDefault="00990C75" w:rsidP="00AF196A">
      <w:pPr>
        <w:pStyle w:val="Heading5"/>
        <w:rPr>
          <w:szCs w:val="20"/>
        </w:rPr>
      </w:pPr>
      <w:r w:rsidRPr="000744AB">
        <w:t>Critère d’évaluation n° 4 : Niveau de service escompté</w:t>
      </w:r>
    </w:p>
    <w:p w14:paraId="4FC18C3B" w14:textId="77777777" w:rsidR="00990C75" w:rsidRPr="000744AB" w:rsidRDefault="00990C75" w:rsidP="00AF196A">
      <w:pPr>
        <w:spacing w:line="240" w:lineRule="auto"/>
        <w:rPr>
          <w:sz w:val="20"/>
          <w:szCs w:val="20"/>
        </w:rPr>
      </w:pPr>
      <w:r w:rsidRPr="000744AB">
        <w:rPr>
          <w:sz w:val="20"/>
        </w:rPr>
        <w:t>Les normes relatives aux prestations de services sont précisées et contrôlées au moyen de procédures de contrôle qualité prédéfinies. Les retours d’information de la part des parlementaires sont régulièrement sollicités et utilisés pour améliorer le niveau de service.</w:t>
      </w:r>
    </w:p>
    <w:p w14:paraId="4F2D83FB"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0A8E096A"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2D1824" w14:textId="77777777" w:rsidR="00990C75" w:rsidRPr="000744AB" w:rsidRDefault="00990C75" w:rsidP="00AF196A">
            <w:pPr>
              <w:jc w:val="center"/>
              <w:rPr>
                <w:sz w:val="20"/>
                <w:szCs w:val="20"/>
              </w:rPr>
            </w:pPr>
            <w:r w:rsidRPr="000744AB">
              <w:rPr>
                <w:sz w:val="20"/>
              </w:rPr>
              <w:t>Néant</w:t>
            </w:r>
          </w:p>
          <w:p w14:paraId="7D03DC6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2AD4D4" w14:textId="77777777" w:rsidR="00990C75" w:rsidRPr="000744AB" w:rsidRDefault="00990C75" w:rsidP="00AF196A">
            <w:pPr>
              <w:jc w:val="center"/>
              <w:rPr>
                <w:sz w:val="20"/>
                <w:szCs w:val="20"/>
              </w:rPr>
            </w:pPr>
            <w:r w:rsidRPr="000744AB">
              <w:rPr>
                <w:sz w:val="20"/>
              </w:rPr>
              <w:t xml:space="preserve">Médiocre </w:t>
            </w:r>
          </w:p>
          <w:p w14:paraId="3E337D17"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52BE69" w14:textId="77777777" w:rsidR="00990C75" w:rsidRPr="000744AB" w:rsidRDefault="00990C75" w:rsidP="00AF196A">
            <w:pPr>
              <w:jc w:val="center"/>
              <w:rPr>
                <w:sz w:val="20"/>
                <w:szCs w:val="20"/>
              </w:rPr>
            </w:pPr>
            <w:r w:rsidRPr="000744AB">
              <w:rPr>
                <w:sz w:val="20"/>
              </w:rPr>
              <w:t>Moyen</w:t>
            </w:r>
          </w:p>
          <w:p w14:paraId="795FA0E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AD9BAE" w14:textId="77777777" w:rsidR="00990C75" w:rsidRPr="000744AB" w:rsidRDefault="00990C75" w:rsidP="00AF196A">
            <w:pPr>
              <w:jc w:val="center"/>
              <w:rPr>
                <w:sz w:val="20"/>
                <w:szCs w:val="20"/>
              </w:rPr>
            </w:pPr>
            <w:r w:rsidRPr="000744AB">
              <w:rPr>
                <w:sz w:val="20"/>
              </w:rPr>
              <w:t>Bon</w:t>
            </w:r>
          </w:p>
          <w:p w14:paraId="733A5E8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48D4E8" w14:textId="77777777" w:rsidR="00990C75" w:rsidRPr="000744AB" w:rsidRDefault="00990C75" w:rsidP="00AF196A">
            <w:pPr>
              <w:jc w:val="center"/>
              <w:rPr>
                <w:sz w:val="20"/>
                <w:szCs w:val="20"/>
              </w:rPr>
            </w:pPr>
            <w:r w:rsidRPr="000744AB">
              <w:rPr>
                <w:sz w:val="20"/>
              </w:rPr>
              <w:t>Très bon</w:t>
            </w:r>
          </w:p>
          <w:p w14:paraId="021C91F1"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D176CDF" w14:textId="77777777" w:rsidR="00990C75" w:rsidRPr="000744AB" w:rsidRDefault="00990C75" w:rsidP="00AF196A">
            <w:pPr>
              <w:jc w:val="center"/>
              <w:rPr>
                <w:sz w:val="20"/>
                <w:szCs w:val="20"/>
              </w:rPr>
            </w:pPr>
            <w:r w:rsidRPr="000744AB">
              <w:rPr>
                <w:sz w:val="20"/>
              </w:rPr>
              <w:t>Excellent</w:t>
            </w:r>
          </w:p>
          <w:p w14:paraId="26B861D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007969D8"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BE39B" w14:textId="77777777" w:rsidR="00990C75" w:rsidRPr="000744AB" w:rsidRDefault="00990C75" w:rsidP="00AF196A">
            <w:pPr>
              <w:rPr>
                <w:color w:val="005F9A"/>
                <w:sz w:val="20"/>
                <w:szCs w:val="20"/>
              </w:rPr>
            </w:pPr>
            <w:r w:rsidRPr="000744AB">
              <w:rPr>
                <w:color w:val="005F9A"/>
                <w:sz w:val="20"/>
              </w:rPr>
              <w:t>Éléments à l’appui de l’évaluation :</w:t>
            </w:r>
          </w:p>
          <w:p w14:paraId="11275859" w14:textId="77777777" w:rsidR="00990C75" w:rsidRPr="000744AB" w:rsidRDefault="00990C75" w:rsidP="00AF196A">
            <w:pPr>
              <w:rPr>
                <w:color w:val="0000FF"/>
                <w:sz w:val="20"/>
                <w:szCs w:val="20"/>
              </w:rPr>
            </w:pPr>
          </w:p>
          <w:p w14:paraId="2D751A29" w14:textId="77777777" w:rsidR="00990C75" w:rsidRPr="000744AB" w:rsidRDefault="00990C75" w:rsidP="00AF196A">
            <w:pPr>
              <w:rPr>
                <w:color w:val="0000FF"/>
                <w:sz w:val="20"/>
                <w:szCs w:val="20"/>
              </w:rPr>
            </w:pPr>
          </w:p>
        </w:tc>
      </w:tr>
    </w:tbl>
    <w:p w14:paraId="4CDE39DE" w14:textId="77777777" w:rsidR="00990C75" w:rsidRPr="000744AB" w:rsidRDefault="00990C75" w:rsidP="00AF196A">
      <w:pPr>
        <w:pStyle w:val="section-title"/>
      </w:pPr>
      <w:bookmarkStart w:id="268" w:name="_heading=h.82h9uvpn7q68"/>
      <w:bookmarkStart w:id="269" w:name="_heading=h.pq2ibv5cd6xt"/>
      <w:bookmarkStart w:id="270" w:name="_heading=h.tonn6qpg3dss"/>
      <w:bookmarkEnd w:id="268"/>
      <w:bookmarkEnd w:id="269"/>
      <w:bookmarkEnd w:id="270"/>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744AB" w14:paraId="44268815"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45ECE8C" w14:textId="77777777" w:rsidR="00990C75" w:rsidRPr="000744AB" w:rsidRDefault="00990C75" w:rsidP="00AF196A">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153F6273" w14:textId="77777777" w:rsidR="00990C75" w:rsidRPr="000744AB" w:rsidRDefault="00990C75" w:rsidP="00AF196A">
      <w:pPr>
        <w:pStyle w:val="section-title"/>
      </w:pPr>
      <w:r w:rsidRPr="000744AB">
        <w:t>Sources et autre documentation</w:t>
      </w:r>
    </w:p>
    <w:p w14:paraId="3BB0A0EE" w14:textId="77777777" w:rsidR="00990C75" w:rsidRPr="000744AB" w:rsidRDefault="00990C75" w:rsidP="00AF196A">
      <w:pPr>
        <w:numPr>
          <w:ilvl w:val="0"/>
          <w:numId w:val="50"/>
        </w:numPr>
        <w:spacing w:line="240" w:lineRule="auto"/>
        <w:ind w:left="562" w:hanging="562"/>
        <w:rPr>
          <w:sz w:val="20"/>
          <w:szCs w:val="20"/>
        </w:rPr>
      </w:pPr>
      <w:r w:rsidRPr="000744AB">
        <w:rPr>
          <w:sz w:val="20"/>
        </w:rPr>
        <w:t xml:space="preserve">Union interparlementaire (UIP) et Fédération internationale des associations de bibliothécaires et des bibliothèques (IFLA), </w:t>
      </w:r>
      <w:hyperlink r:id="rId38" w:history="1">
        <w:r w:rsidRPr="000744AB">
          <w:rPr>
            <w:rStyle w:val="Hyperlink"/>
            <w:i/>
            <w:color w:val="1155CC"/>
            <w:sz w:val="20"/>
          </w:rPr>
          <w:t>Lignes directrices sur les services de recherche parlementaire</w:t>
        </w:r>
      </w:hyperlink>
      <w:r w:rsidRPr="000744AB">
        <w:rPr>
          <w:sz w:val="20"/>
        </w:rPr>
        <w:t xml:space="preserve"> (2015) </w:t>
      </w:r>
    </w:p>
    <w:p w14:paraId="021AAB6C" w14:textId="77777777" w:rsidR="00990C75" w:rsidRPr="000744AB" w:rsidRDefault="00990C75" w:rsidP="00AF196A">
      <w:pPr>
        <w:numPr>
          <w:ilvl w:val="0"/>
          <w:numId w:val="50"/>
        </w:numPr>
        <w:spacing w:line="240" w:lineRule="auto"/>
        <w:ind w:left="562" w:hanging="562"/>
        <w:rPr>
          <w:sz w:val="20"/>
          <w:szCs w:val="20"/>
        </w:rPr>
      </w:pPr>
      <w:r w:rsidRPr="000744AB">
        <w:rPr>
          <w:sz w:val="20"/>
        </w:rPr>
        <w:t xml:space="preserve">UIP et IFLA, </w:t>
      </w:r>
      <w:hyperlink r:id="rId39" w:history="1">
        <w:r w:rsidRPr="000744AB">
          <w:rPr>
            <w:rStyle w:val="Hyperlink"/>
            <w:i/>
            <w:color w:val="1155CC"/>
            <w:sz w:val="20"/>
          </w:rPr>
          <w:t>Guide pratique à l’usage des bibliothèques parlementaires</w:t>
        </w:r>
      </w:hyperlink>
      <w:r w:rsidRPr="000744AB">
        <w:rPr>
          <w:sz w:val="20"/>
        </w:rPr>
        <w:t xml:space="preserve"> (2022)</w:t>
      </w:r>
    </w:p>
    <w:p w14:paraId="542F035C" w14:textId="77777777" w:rsidR="00990C75" w:rsidRPr="000744AB" w:rsidRDefault="00990C75" w:rsidP="00AF196A">
      <w:pPr>
        <w:spacing w:after="160" w:line="240" w:lineRule="auto"/>
        <w:rPr>
          <w:rFonts w:eastAsia="Calibri"/>
        </w:rPr>
      </w:pPr>
    </w:p>
    <w:p w14:paraId="2AA0B1F3" w14:textId="77777777" w:rsidR="00990C75" w:rsidRPr="000744AB" w:rsidRDefault="00990C75" w:rsidP="00AF196A">
      <w:pPr>
        <w:pStyle w:val="Dimension"/>
        <w:outlineLvl w:val="4"/>
      </w:pPr>
      <w:r w:rsidRPr="000744AB">
        <w:lastRenderedPageBreak/>
        <w:t>Aspect 1.5.4 : Installations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744AB" w14:paraId="5F2700A2" w14:textId="77777777" w:rsidTr="00665860">
        <w:tc>
          <w:tcPr>
            <w:tcW w:w="9350" w:type="dxa"/>
            <w:shd w:val="clear" w:color="auto" w:fill="EEEEEE"/>
          </w:tcPr>
          <w:p w14:paraId="71D7735E" w14:textId="77777777" w:rsidR="00990C75" w:rsidRPr="000744AB" w:rsidRDefault="00990C75" w:rsidP="00AF196A">
            <w:pPr>
              <w:spacing w:line="240" w:lineRule="auto"/>
              <w:rPr>
                <w:rFonts w:eastAsia="Calibri" w:cs="Calibri"/>
                <w:sz w:val="20"/>
                <w:szCs w:val="20"/>
              </w:rPr>
            </w:pPr>
            <w:r w:rsidRPr="000744AB">
              <w:rPr>
                <w:sz w:val="20"/>
              </w:rPr>
              <w:t>Cet aspect s’applique aux éléments suivants :</w:t>
            </w:r>
          </w:p>
          <w:p w14:paraId="7171D0E9" w14:textId="77777777" w:rsidR="00990C75" w:rsidRPr="000744AB" w:rsidRDefault="00990C75" w:rsidP="00AF196A">
            <w:pPr>
              <w:pStyle w:val="ListParagraph"/>
              <w:numPr>
                <w:ilvl w:val="0"/>
                <w:numId w:val="2"/>
              </w:numPr>
              <w:spacing w:line="240" w:lineRule="auto"/>
              <w:rPr>
                <w:rFonts w:eastAsia="Calibri" w:cs="Calibri"/>
                <w:sz w:val="20"/>
                <w:szCs w:val="20"/>
              </w:rPr>
            </w:pPr>
            <w:r w:rsidRPr="000744AB">
              <w:rPr>
                <w:sz w:val="20"/>
              </w:rPr>
              <w:t>Indicateur 1.5 : Ressources et indépendance de l’administration parlementaire</w:t>
            </w:r>
          </w:p>
          <w:p w14:paraId="36686CE9" w14:textId="77777777" w:rsidR="00990C75" w:rsidRPr="000744AB" w:rsidRDefault="00990C75" w:rsidP="00AF196A">
            <w:pPr>
              <w:numPr>
                <w:ilvl w:val="0"/>
                <w:numId w:val="1"/>
              </w:numPr>
              <w:spacing w:line="240" w:lineRule="auto"/>
              <w:rPr>
                <w:rFonts w:eastAsia="Calibri" w:cs="Calibri"/>
                <w:sz w:val="24"/>
                <w:szCs w:val="24"/>
              </w:rPr>
            </w:pPr>
            <w:r w:rsidRPr="000744AB">
              <w:rPr>
                <w:sz w:val="20"/>
              </w:rPr>
              <w:t>Cible 1 : Des parlements efficaces</w:t>
            </w:r>
          </w:p>
        </w:tc>
      </w:tr>
    </w:tbl>
    <w:p w14:paraId="76502675" w14:textId="77777777" w:rsidR="00990C75" w:rsidRPr="000744AB" w:rsidRDefault="00990C75" w:rsidP="00AF196A">
      <w:pPr>
        <w:pStyle w:val="section-title"/>
      </w:pPr>
      <w:r w:rsidRPr="000744AB">
        <w:t>À propos de l’aspect</w:t>
      </w:r>
    </w:p>
    <w:p w14:paraId="7BE04E03" w14:textId="77777777" w:rsidR="00990C75" w:rsidRPr="000744AB" w:rsidRDefault="00990C75" w:rsidP="00AF196A">
      <w:pPr>
        <w:spacing w:line="240" w:lineRule="auto"/>
        <w:rPr>
          <w:sz w:val="20"/>
        </w:rPr>
      </w:pPr>
      <w:r w:rsidRPr="000744AB">
        <w:rPr>
          <w:sz w:val="20"/>
        </w:rPr>
        <w:t xml:space="preserve">Cet aspect porte sur les installations mises à la disposition des parlementaires et du personnel. Il peut s’agir de bureaux, de mobilier, d’infrastructures TIC et d’autres équipements disponibles dans les locaux du parlement ou dans les bureaux de circonscription. Dans certains cas, les installations peuvent également inclure le logement, le transport et les places de stationnement, ainsi que les services de restauration, de nettoyage et d’autres services domestiques. Des services de protection peuvent également être fournis. Les parlements proposent de plus en plus des services de garde d’enfants aux parlementaires et aux membres du personnel </w:t>
      </w:r>
      <w:proofErr w:type="gramStart"/>
      <w:r w:rsidRPr="000744AB">
        <w:rPr>
          <w:sz w:val="20"/>
        </w:rPr>
        <w:t>ayant</w:t>
      </w:r>
      <w:proofErr w:type="gramEnd"/>
      <w:r w:rsidRPr="000744AB">
        <w:rPr>
          <w:sz w:val="20"/>
        </w:rPr>
        <w:t xml:space="preserve"> des responsabilités familiales.</w:t>
      </w:r>
    </w:p>
    <w:p w14:paraId="671DBE80" w14:textId="77777777" w:rsidR="00990C75" w:rsidRPr="000744AB" w:rsidRDefault="00990C75" w:rsidP="00AF196A">
      <w:pPr>
        <w:spacing w:line="240" w:lineRule="auto"/>
        <w:rPr>
          <w:sz w:val="20"/>
        </w:rPr>
      </w:pPr>
    </w:p>
    <w:p w14:paraId="7B22269D" w14:textId="77777777" w:rsidR="00990C75" w:rsidRPr="000744AB" w:rsidRDefault="00990C75" w:rsidP="00AF196A">
      <w:pPr>
        <w:spacing w:line="240" w:lineRule="auto"/>
        <w:rPr>
          <w:sz w:val="20"/>
          <w:szCs w:val="20"/>
        </w:rPr>
      </w:pPr>
      <w:r w:rsidRPr="000744AB">
        <w:rPr>
          <w:sz w:val="20"/>
        </w:rPr>
        <w:t>Les installations mises à la disposition des médias et du public, y compris des personnes handicapées, font l’objet d’un indicateur distinct (voir l’</w:t>
      </w:r>
      <w:r w:rsidRPr="000744AB">
        <w:rPr>
          <w:i/>
          <w:sz w:val="20"/>
        </w:rPr>
        <w:t>indicateur 3.3 : Accès au parlement</w:t>
      </w:r>
      <w:r w:rsidRPr="000744AB">
        <w:rPr>
          <w:sz w:val="20"/>
        </w:rPr>
        <w:t>).</w:t>
      </w:r>
    </w:p>
    <w:p w14:paraId="68304760" w14:textId="77777777" w:rsidR="00990C75" w:rsidRPr="000744AB" w:rsidRDefault="00990C75" w:rsidP="00AF196A">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744AB" w14:paraId="6A42E00D"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1F2F0EE9" w14:textId="77777777" w:rsidR="00990C75" w:rsidRPr="000744AB" w:rsidRDefault="00990C75" w:rsidP="00AF196A">
            <w:pPr>
              <w:spacing w:line="240" w:lineRule="auto"/>
              <w:rPr>
                <w:i/>
                <w:sz w:val="20"/>
                <w:szCs w:val="20"/>
              </w:rPr>
            </w:pPr>
            <w:r w:rsidRPr="000744AB">
              <w:rPr>
                <w:i/>
                <w:sz w:val="20"/>
              </w:rPr>
              <w:t>Après une analyse comparative, les parlements pourraient par exemple viser les objectifs suivants en ce qui concerne les installations :</w:t>
            </w:r>
          </w:p>
          <w:p w14:paraId="6B5BBCBC" w14:textId="77777777" w:rsidR="00990C75" w:rsidRPr="000744AB" w:rsidRDefault="00990C75" w:rsidP="00AF196A">
            <w:pPr>
              <w:spacing w:line="240" w:lineRule="auto"/>
              <w:rPr>
                <w:sz w:val="20"/>
                <w:szCs w:val="20"/>
              </w:rPr>
            </w:pPr>
          </w:p>
          <w:p w14:paraId="39646C10" w14:textId="77777777" w:rsidR="00990C75" w:rsidRPr="000744AB" w:rsidRDefault="00990C75" w:rsidP="00AF196A">
            <w:pPr>
              <w:spacing w:line="240" w:lineRule="auto"/>
              <w:rPr>
                <w:sz w:val="20"/>
                <w:szCs w:val="20"/>
              </w:rPr>
            </w:pPr>
            <w:r w:rsidRPr="000744AB">
              <w:rPr>
                <w:sz w:val="20"/>
              </w:rPr>
              <w:t xml:space="preserve">Les installations du parlement sont placées sous le contrôle du parlement. Elles sont adaptées aux besoins du parlement et sont entretenues et améliorées de manière appropriée. </w:t>
            </w:r>
          </w:p>
          <w:p w14:paraId="5C926DB7" w14:textId="77777777" w:rsidR="00990C75" w:rsidRPr="000744AB" w:rsidRDefault="00990C75" w:rsidP="00AF196A">
            <w:pPr>
              <w:spacing w:line="240" w:lineRule="auto"/>
              <w:rPr>
                <w:sz w:val="20"/>
                <w:szCs w:val="20"/>
              </w:rPr>
            </w:pPr>
          </w:p>
          <w:p w14:paraId="7887DF64" w14:textId="77777777" w:rsidR="00990C75" w:rsidRPr="000744AB" w:rsidRDefault="00990C75" w:rsidP="00AF196A">
            <w:pPr>
              <w:spacing w:line="240" w:lineRule="auto"/>
              <w:rPr>
                <w:sz w:val="20"/>
              </w:rPr>
            </w:pPr>
            <w:r w:rsidRPr="000744AB">
              <w:rPr>
                <w:sz w:val="20"/>
              </w:rPr>
              <w:t>Les bureaux et autres installations sont attribués aux parlementaires, aux groupes politiques et au personnel selon des règles transparentes et de manière équitable, indépendamment des appartenances politiques.</w:t>
            </w:r>
          </w:p>
          <w:p w14:paraId="0F91FE56" w14:textId="77777777" w:rsidR="00990C75" w:rsidRPr="000744AB" w:rsidRDefault="00990C75" w:rsidP="00AF196A">
            <w:pPr>
              <w:spacing w:line="240" w:lineRule="auto"/>
              <w:rPr>
                <w:sz w:val="20"/>
              </w:rPr>
            </w:pPr>
          </w:p>
          <w:p w14:paraId="6ED6D838" w14:textId="77777777" w:rsidR="00990C75" w:rsidRPr="000744AB" w:rsidRDefault="00990C75" w:rsidP="00AF196A">
            <w:pPr>
              <w:spacing w:line="240" w:lineRule="auto"/>
              <w:rPr>
                <w:sz w:val="20"/>
              </w:rPr>
            </w:pPr>
            <w:r w:rsidRPr="000744AB">
              <w:rPr>
                <w:sz w:val="20"/>
              </w:rPr>
              <w:t>Le parlement garantit aux parlementaires et au personnel en situation de handicap l’égalité d’accès aux installations du parlement.</w:t>
            </w:r>
          </w:p>
          <w:p w14:paraId="4331D846" w14:textId="77777777" w:rsidR="00990C75" w:rsidRPr="000744AB" w:rsidRDefault="00990C75" w:rsidP="00AF196A">
            <w:pPr>
              <w:spacing w:line="240" w:lineRule="auto"/>
              <w:rPr>
                <w:sz w:val="20"/>
                <w:szCs w:val="20"/>
              </w:rPr>
            </w:pPr>
          </w:p>
        </w:tc>
      </w:tr>
    </w:tbl>
    <w:p w14:paraId="229A3EC5" w14:textId="77777777" w:rsidR="00990C75" w:rsidRPr="000744AB" w:rsidRDefault="00990C75" w:rsidP="00AF196A">
      <w:pPr>
        <w:pStyle w:val="section-title"/>
      </w:pPr>
      <w:r w:rsidRPr="000744AB">
        <w:t>Évaluation</w:t>
      </w:r>
    </w:p>
    <w:p w14:paraId="1266E290" w14:textId="77777777" w:rsidR="00990C75" w:rsidRPr="000744AB" w:rsidRDefault="00990C75" w:rsidP="00AF196A">
      <w:pPr>
        <w:spacing w:line="240" w:lineRule="auto"/>
        <w:rPr>
          <w:sz w:val="20"/>
          <w:szCs w:val="20"/>
        </w:rPr>
      </w:pPr>
      <w:r w:rsidRPr="000744AB">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744AB">
        <w:rPr>
          <w:sz w:val="20"/>
        </w:rPr>
        <w:t xml:space="preserve"> </w:t>
      </w:r>
    </w:p>
    <w:p w14:paraId="100E5D5F" w14:textId="77777777" w:rsidR="00990C75" w:rsidRPr="000744AB" w:rsidRDefault="00990C75" w:rsidP="00AF196A">
      <w:pPr>
        <w:spacing w:line="240" w:lineRule="auto"/>
        <w:rPr>
          <w:sz w:val="20"/>
          <w:szCs w:val="20"/>
        </w:rPr>
      </w:pPr>
    </w:p>
    <w:p w14:paraId="1220BBB0" w14:textId="77777777" w:rsidR="00990C75" w:rsidRPr="000744AB" w:rsidRDefault="00990C75" w:rsidP="00AF196A">
      <w:pPr>
        <w:spacing w:line="240" w:lineRule="auto"/>
        <w:rPr>
          <w:sz w:val="20"/>
          <w:szCs w:val="20"/>
        </w:rPr>
      </w:pPr>
      <w:r w:rsidRPr="000744AB">
        <w:rPr>
          <w:sz w:val="20"/>
        </w:rPr>
        <w:t>Exemples d’éléments permettant d’étayer l’évaluation :</w:t>
      </w:r>
    </w:p>
    <w:p w14:paraId="0CCD0EEE" w14:textId="77777777" w:rsidR="00990C75" w:rsidRPr="000744AB" w:rsidRDefault="00990C75" w:rsidP="00AF196A">
      <w:pPr>
        <w:spacing w:line="240" w:lineRule="auto"/>
        <w:rPr>
          <w:sz w:val="20"/>
          <w:szCs w:val="20"/>
        </w:rPr>
      </w:pPr>
    </w:p>
    <w:p w14:paraId="31C27895" w14:textId="77777777" w:rsidR="00990C75" w:rsidRPr="000744AB" w:rsidRDefault="00990C75" w:rsidP="00AF196A">
      <w:pPr>
        <w:numPr>
          <w:ilvl w:val="0"/>
          <w:numId w:val="51"/>
        </w:numPr>
        <w:spacing w:line="240" w:lineRule="auto"/>
        <w:ind w:left="562" w:hanging="562"/>
        <w:rPr>
          <w:sz w:val="20"/>
          <w:szCs w:val="20"/>
        </w:rPr>
      </w:pPr>
      <w:r w:rsidRPr="000744AB">
        <w:rPr>
          <w:sz w:val="20"/>
        </w:rPr>
        <w:t>Retour d’information sur l’adéquation des installations, y compris l’évaluation de leur conformité à l’usage prévu</w:t>
      </w:r>
    </w:p>
    <w:p w14:paraId="0C98C7D8" w14:textId="77777777" w:rsidR="00990C75" w:rsidRPr="000744AB" w:rsidRDefault="00990C75" w:rsidP="00AF196A">
      <w:pPr>
        <w:numPr>
          <w:ilvl w:val="0"/>
          <w:numId w:val="51"/>
        </w:numPr>
        <w:spacing w:line="240" w:lineRule="auto"/>
        <w:ind w:left="562" w:hanging="562"/>
        <w:rPr>
          <w:sz w:val="20"/>
          <w:szCs w:val="20"/>
        </w:rPr>
      </w:pPr>
      <w:r w:rsidRPr="000744AB">
        <w:rPr>
          <w:sz w:val="20"/>
        </w:rPr>
        <w:t>Ressources à disposition de l’administration parlementaire pour entretenir et développer les infrastructures et les installations</w:t>
      </w:r>
    </w:p>
    <w:p w14:paraId="5C376988" w14:textId="77777777" w:rsidR="00990C75" w:rsidRPr="000744AB" w:rsidRDefault="00990C75" w:rsidP="00AF196A">
      <w:pPr>
        <w:numPr>
          <w:ilvl w:val="0"/>
          <w:numId w:val="51"/>
        </w:numPr>
        <w:spacing w:line="240" w:lineRule="auto"/>
        <w:ind w:left="562" w:hanging="562"/>
        <w:rPr>
          <w:sz w:val="20"/>
          <w:szCs w:val="20"/>
        </w:rPr>
      </w:pPr>
      <w:r w:rsidRPr="000744AB">
        <w:rPr>
          <w:sz w:val="20"/>
        </w:rPr>
        <w:t>Directives définissant un mécanisme clair concernant l’accès aux installations</w:t>
      </w:r>
    </w:p>
    <w:p w14:paraId="54D86BDC" w14:textId="77777777" w:rsidR="00990C75" w:rsidRPr="000744AB" w:rsidRDefault="00990C75" w:rsidP="00AF196A">
      <w:pPr>
        <w:numPr>
          <w:ilvl w:val="0"/>
          <w:numId w:val="51"/>
        </w:numPr>
        <w:spacing w:line="240" w:lineRule="auto"/>
        <w:ind w:left="562" w:hanging="562"/>
        <w:rPr>
          <w:sz w:val="20"/>
          <w:szCs w:val="20"/>
        </w:rPr>
      </w:pPr>
      <w:r w:rsidRPr="000744AB">
        <w:rPr>
          <w:sz w:val="20"/>
        </w:rPr>
        <w:t>Rapports sur l’accès aux installations et leur répartition</w:t>
      </w:r>
    </w:p>
    <w:p w14:paraId="0DAEAE84" w14:textId="77777777" w:rsidR="00990C75" w:rsidRPr="000744AB" w:rsidRDefault="00990C75" w:rsidP="00AF196A">
      <w:pPr>
        <w:spacing w:line="240" w:lineRule="auto"/>
        <w:rPr>
          <w:sz w:val="20"/>
          <w:szCs w:val="20"/>
        </w:rPr>
      </w:pPr>
    </w:p>
    <w:p w14:paraId="0169BE65" w14:textId="77777777" w:rsidR="00990C75" w:rsidRPr="000744AB" w:rsidRDefault="00990C75" w:rsidP="00AF196A">
      <w:pPr>
        <w:spacing w:line="240" w:lineRule="auto"/>
        <w:rPr>
          <w:sz w:val="20"/>
          <w:szCs w:val="20"/>
        </w:rPr>
      </w:pPr>
      <w:r w:rsidRPr="000744AB">
        <w:rPr>
          <w:sz w:val="20"/>
        </w:rPr>
        <w:t>Le cas échéant, merci de bien vouloir communiquer des observations ou exemples supplémentaires pour étayer l’évaluation.</w:t>
      </w:r>
    </w:p>
    <w:p w14:paraId="50B9E442" w14:textId="77777777" w:rsidR="00990C75" w:rsidRPr="000744AB" w:rsidRDefault="00990C75" w:rsidP="00AF196A">
      <w:pPr>
        <w:spacing w:line="240" w:lineRule="auto"/>
        <w:rPr>
          <w:b/>
          <w:sz w:val="20"/>
          <w:szCs w:val="20"/>
        </w:rPr>
      </w:pPr>
    </w:p>
    <w:p w14:paraId="0676A155" w14:textId="77777777" w:rsidR="00990C75" w:rsidRPr="000744AB" w:rsidRDefault="00990C75" w:rsidP="00AF196A">
      <w:pPr>
        <w:pStyle w:val="Heading5"/>
        <w:rPr>
          <w:szCs w:val="20"/>
        </w:rPr>
      </w:pPr>
      <w:bookmarkStart w:id="271" w:name="_heading=h.gtf3unylbr1q"/>
      <w:bookmarkEnd w:id="271"/>
      <w:r w:rsidRPr="000744AB">
        <w:lastRenderedPageBreak/>
        <w:t xml:space="preserve">Critère d’évaluation n° 1 : Conformité à l’usage prévu </w:t>
      </w:r>
    </w:p>
    <w:p w14:paraId="1017E14B" w14:textId="77777777" w:rsidR="00990C75" w:rsidRPr="000744AB" w:rsidRDefault="00990C75" w:rsidP="00AF196A">
      <w:pPr>
        <w:spacing w:line="240" w:lineRule="auto"/>
        <w:rPr>
          <w:sz w:val="20"/>
          <w:szCs w:val="20"/>
        </w:rPr>
      </w:pPr>
      <w:r w:rsidRPr="000744AB">
        <w:rPr>
          <w:sz w:val="20"/>
        </w:rPr>
        <w:t>Les installations du parlement sont adaptées aux besoins du parlement et sont entretenues et améliorées de manière appropriée, selon que de besoin.</w:t>
      </w:r>
    </w:p>
    <w:p w14:paraId="7F2AC28C"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03E0FDAC"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767FEE" w14:textId="77777777" w:rsidR="00990C75" w:rsidRPr="000744AB" w:rsidRDefault="00990C75" w:rsidP="00AF196A">
            <w:pPr>
              <w:jc w:val="center"/>
              <w:rPr>
                <w:sz w:val="20"/>
                <w:szCs w:val="20"/>
              </w:rPr>
            </w:pPr>
            <w:r w:rsidRPr="000744AB">
              <w:rPr>
                <w:sz w:val="20"/>
              </w:rPr>
              <w:t>Néant</w:t>
            </w:r>
          </w:p>
          <w:p w14:paraId="2B1685BC"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154096" w14:textId="77777777" w:rsidR="00990C75" w:rsidRPr="000744AB" w:rsidRDefault="00990C75" w:rsidP="00AF196A">
            <w:pPr>
              <w:jc w:val="center"/>
              <w:rPr>
                <w:sz w:val="20"/>
                <w:szCs w:val="20"/>
              </w:rPr>
            </w:pPr>
            <w:r w:rsidRPr="000744AB">
              <w:rPr>
                <w:sz w:val="20"/>
              </w:rPr>
              <w:t xml:space="preserve">Médiocre </w:t>
            </w:r>
          </w:p>
          <w:p w14:paraId="3C5B725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3D4D44" w14:textId="77777777" w:rsidR="00990C75" w:rsidRPr="000744AB" w:rsidRDefault="00990C75" w:rsidP="00AF196A">
            <w:pPr>
              <w:jc w:val="center"/>
              <w:rPr>
                <w:sz w:val="20"/>
                <w:szCs w:val="20"/>
              </w:rPr>
            </w:pPr>
            <w:r w:rsidRPr="000744AB">
              <w:rPr>
                <w:sz w:val="20"/>
              </w:rPr>
              <w:t>Moyen</w:t>
            </w:r>
          </w:p>
          <w:p w14:paraId="19C9FA41"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924D34" w14:textId="77777777" w:rsidR="00990C75" w:rsidRPr="000744AB" w:rsidRDefault="00990C75" w:rsidP="00AF196A">
            <w:pPr>
              <w:jc w:val="center"/>
              <w:rPr>
                <w:sz w:val="20"/>
                <w:szCs w:val="20"/>
              </w:rPr>
            </w:pPr>
            <w:r w:rsidRPr="000744AB">
              <w:rPr>
                <w:sz w:val="20"/>
              </w:rPr>
              <w:t>Bon</w:t>
            </w:r>
          </w:p>
          <w:p w14:paraId="2BA8A99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7E0C40" w14:textId="77777777" w:rsidR="00990C75" w:rsidRPr="000744AB" w:rsidRDefault="00990C75" w:rsidP="00AF196A">
            <w:pPr>
              <w:jc w:val="center"/>
              <w:rPr>
                <w:sz w:val="20"/>
                <w:szCs w:val="20"/>
              </w:rPr>
            </w:pPr>
            <w:r w:rsidRPr="000744AB">
              <w:rPr>
                <w:sz w:val="20"/>
              </w:rPr>
              <w:t>Très bon</w:t>
            </w:r>
          </w:p>
          <w:p w14:paraId="7EA8AE4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833522F" w14:textId="77777777" w:rsidR="00990C75" w:rsidRPr="000744AB" w:rsidRDefault="00990C75" w:rsidP="00AF196A">
            <w:pPr>
              <w:jc w:val="center"/>
              <w:rPr>
                <w:sz w:val="20"/>
                <w:szCs w:val="20"/>
              </w:rPr>
            </w:pPr>
            <w:r w:rsidRPr="000744AB">
              <w:rPr>
                <w:sz w:val="20"/>
              </w:rPr>
              <w:t>Excellent</w:t>
            </w:r>
          </w:p>
          <w:p w14:paraId="53E4997C"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6352FC65"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057DE" w14:textId="77777777" w:rsidR="00990C75" w:rsidRPr="000744AB" w:rsidRDefault="00990C75" w:rsidP="00AF196A">
            <w:pPr>
              <w:rPr>
                <w:color w:val="005F9A"/>
                <w:sz w:val="20"/>
                <w:szCs w:val="20"/>
              </w:rPr>
            </w:pPr>
            <w:r w:rsidRPr="000744AB">
              <w:rPr>
                <w:color w:val="005F9A"/>
                <w:sz w:val="20"/>
              </w:rPr>
              <w:t>Éléments à l’appui de l’évaluation :</w:t>
            </w:r>
          </w:p>
          <w:p w14:paraId="15E7DC2F" w14:textId="77777777" w:rsidR="00990C75" w:rsidRPr="000744AB" w:rsidRDefault="00990C75" w:rsidP="00AF196A">
            <w:pPr>
              <w:rPr>
                <w:color w:val="0000FF"/>
                <w:sz w:val="20"/>
                <w:szCs w:val="20"/>
              </w:rPr>
            </w:pPr>
          </w:p>
          <w:p w14:paraId="7AF6A633" w14:textId="77777777" w:rsidR="00990C75" w:rsidRPr="000744AB" w:rsidRDefault="00990C75" w:rsidP="00AF196A">
            <w:pPr>
              <w:rPr>
                <w:color w:val="0000FF"/>
                <w:sz w:val="20"/>
                <w:szCs w:val="20"/>
              </w:rPr>
            </w:pPr>
          </w:p>
        </w:tc>
      </w:tr>
    </w:tbl>
    <w:p w14:paraId="01A990ED" w14:textId="77777777" w:rsidR="00990C75" w:rsidRPr="000744AB" w:rsidRDefault="00990C75" w:rsidP="00AF196A">
      <w:pPr>
        <w:spacing w:line="240" w:lineRule="auto"/>
        <w:rPr>
          <w:sz w:val="20"/>
          <w:szCs w:val="20"/>
        </w:rPr>
      </w:pPr>
    </w:p>
    <w:p w14:paraId="61298C98" w14:textId="77777777" w:rsidR="00990C75" w:rsidRPr="000744AB" w:rsidRDefault="00990C75" w:rsidP="00AF196A">
      <w:pPr>
        <w:pStyle w:val="Heading5"/>
        <w:rPr>
          <w:szCs w:val="20"/>
        </w:rPr>
      </w:pPr>
      <w:r w:rsidRPr="000744AB">
        <w:t xml:space="preserve">Critère d’évaluation n° 2 : Accès équitable </w:t>
      </w:r>
    </w:p>
    <w:p w14:paraId="12037B6A" w14:textId="77777777" w:rsidR="00990C75" w:rsidRPr="000744AB" w:rsidRDefault="00990C75" w:rsidP="00AF196A">
      <w:pPr>
        <w:spacing w:line="240" w:lineRule="auto"/>
        <w:rPr>
          <w:sz w:val="20"/>
          <w:szCs w:val="20"/>
        </w:rPr>
      </w:pPr>
      <w:r w:rsidRPr="000744AB">
        <w:rPr>
          <w:sz w:val="20"/>
        </w:rPr>
        <w:t xml:space="preserve">Les bureaux et autres installations sont attribués aux parlementaires, aux groupes politiques et au personnel selon des règles transparentes et de manière équitable, indépendamment des appartenances politiques. </w:t>
      </w:r>
    </w:p>
    <w:p w14:paraId="2AA2486F"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649A954F"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C18345" w14:textId="77777777" w:rsidR="00990C75" w:rsidRPr="000744AB" w:rsidRDefault="00990C75" w:rsidP="00AF196A">
            <w:pPr>
              <w:jc w:val="center"/>
              <w:rPr>
                <w:sz w:val="20"/>
                <w:szCs w:val="20"/>
              </w:rPr>
            </w:pPr>
            <w:r w:rsidRPr="000744AB">
              <w:rPr>
                <w:sz w:val="20"/>
              </w:rPr>
              <w:t>Néant</w:t>
            </w:r>
          </w:p>
          <w:p w14:paraId="50D5C9B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A7DDDA" w14:textId="77777777" w:rsidR="00990C75" w:rsidRPr="000744AB" w:rsidRDefault="00990C75" w:rsidP="00AF196A">
            <w:pPr>
              <w:jc w:val="center"/>
              <w:rPr>
                <w:sz w:val="20"/>
                <w:szCs w:val="20"/>
              </w:rPr>
            </w:pPr>
            <w:r w:rsidRPr="000744AB">
              <w:rPr>
                <w:sz w:val="20"/>
              </w:rPr>
              <w:t xml:space="preserve">Médiocre </w:t>
            </w:r>
          </w:p>
          <w:p w14:paraId="26F6B768"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E6E7FF" w14:textId="77777777" w:rsidR="00990C75" w:rsidRPr="000744AB" w:rsidRDefault="00990C75" w:rsidP="00AF196A">
            <w:pPr>
              <w:jc w:val="center"/>
              <w:rPr>
                <w:sz w:val="20"/>
                <w:szCs w:val="20"/>
              </w:rPr>
            </w:pPr>
            <w:r w:rsidRPr="000744AB">
              <w:rPr>
                <w:sz w:val="20"/>
              </w:rPr>
              <w:t>Moyen</w:t>
            </w:r>
          </w:p>
          <w:p w14:paraId="725F0BF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5AAC8A" w14:textId="77777777" w:rsidR="00990C75" w:rsidRPr="000744AB" w:rsidRDefault="00990C75" w:rsidP="00AF196A">
            <w:pPr>
              <w:jc w:val="center"/>
              <w:rPr>
                <w:sz w:val="20"/>
                <w:szCs w:val="20"/>
              </w:rPr>
            </w:pPr>
            <w:r w:rsidRPr="000744AB">
              <w:rPr>
                <w:sz w:val="20"/>
              </w:rPr>
              <w:t>Bon</w:t>
            </w:r>
          </w:p>
          <w:p w14:paraId="089A11C3"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A82156" w14:textId="77777777" w:rsidR="00990C75" w:rsidRPr="000744AB" w:rsidRDefault="00990C75" w:rsidP="00AF196A">
            <w:pPr>
              <w:jc w:val="center"/>
              <w:rPr>
                <w:sz w:val="20"/>
                <w:szCs w:val="20"/>
              </w:rPr>
            </w:pPr>
            <w:r w:rsidRPr="000744AB">
              <w:rPr>
                <w:sz w:val="20"/>
              </w:rPr>
              <w:t>Très bon</w:t>
            </w:r>
          </w:p>
          <w:p w14:paraId="62139C4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55E7CC6" w14:textId="77777777" w:rsidR="00990C75" w:rsidRPr="000744AB" w:rsidRDefault="00990C75" w:rsidP="00AF196A">
            <w:pPr>
              <w:jc w:val="center"/>
              <w:rPr>
                <w:sz w:val="20"/>
                <w:szCs w:val="20"/>
              </w:rPr>
            </w:pPr>
            <w:r w:rsidRPr="000744AB">
              <w:rPr>
                <w:sz w:val="20"/>
              </w:rPr>
              <w:t>Excellent</w:t>
            </w:r>
          </w:p>
          <w:p w14:paraId="34E587E1"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311C14BC"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ED7FC" w14:textId="77777777" w:rsidR="00990C75" w:rsidRPr="000744AB" w:rsidRDefault="00990C75" w:rsidP="00AF196A">
            <w:pPr>
              <w:rPr>
                <w:color w:val="005F9A"/>
                <w:sz w:val="20"/>
                <w:szCs w:val="20"/>
              </w:rPr>
            </w:pPr>
            <w:r w:rsidRPr="000744AB">
              <w:rPr>
                <w:color w:val="005F9A"/>
                <w:sz w:val="20"/>
              </w:rPr>
              <w:t>Éléments à l’appui de l’évaluation :</w:t>
            </w:r>
          </w:p>
          <w:p w14:paraId="6690A1AE" w14:textId="77777777" w:rsidR="00990C75" w:rsidRPr="000744AB" w:rsidRDefault="00990C75" w:rsidP="00AF196A">
            <w:pPr>
              <w:rPr>
                <w:color w:val="0000FF"/>
                <w:sz w:val="20"/>
                <w:szCs w:val="20"/>
              </w:rPr>
            </w:pPr>
          </w:p>
          <w:p w14:paraId="559786D2" w14:textId="77777777" w:rsidR="00990C75" w:rsidRPr="000744AB" w:rsidRDefault="00990C75" w:rsidP="00AF196A">
            <w:pPr>
              <w:rPr>
                <w:color w:val="0000FF"/>
                <w:sz w:val="20"/>
                <w:szCs w:val="20"/>
              </w:rPr>
            </w:pPr>
          </w:p>
        </w:tc>
      </w:tr>
    </w:tbl>
    <w:p w14:paraId="1D544019" w14:textId="77777777" w:rsidR="00990C75" w:rsidRPr="000744AB" w:rsidRDefault="00990C75" w:rsidP="00AF196A">
      <w:pPr>
        <w:spacing w:line="240" w:lineRule="auto"/>
        <w:rPr>
          <w:sz w:val="20"/>
          <w:szCs w:val="20"/>
        </w:rPr>
      </w:pPr>
    </w:p>
    <w:p w14:paraId="442BC3B7" w14:textId="77777777" w:rsidR="00990C75" w:rsidRPr="000744AB" w:rsidRDefault="00990C75" w:rsidP="00AF196A">
      <w:pPr>
        <w:pStyle w:val="Heading5"/>
        <w:rPr>
          <w:szCs w:val="20"/>
        </w:rPr>
      </w:pPr>
      <w:r w:rsidRPr="000744AB">
        <w:t xml:space="preserve">Critère d’évaluation n° 3 : Accessibilité pour l’ensemble des personnes </w:t>
      </w:r>
    </w:p>
    <w:p w14:paraId="5E002C01" w14:textId="77777777" w:rsidR="00990C75" w:rsidRPr="000744AB" w:rsidRDefault="00990C75" w:rsidP="00AF196A">
      <w:pPr>
        <w:spacing w:line="240" w:lineRule="auto"/>
        <w:rPr>
          <w:sz w:val="20"/>
          <w:szCs w:val="20"/>
        </w:rPr>
      </w:pPr>
      <w:r w:rsidRPr="000744AB">
        <w:rPr>
          <w:sz w:val="20"/>
        </w:rPr>
        <w:t xml:space="preserve">Les installations du parlement sont accessibles à l’ensemble des parlementaires et du personnel, y compris aux personnes en situation de handicap. </w:t>
      </w:r>
    </w:p>
    <w:p w14:paraId="47A50B1D"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682C38B9"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A82ED4" w14:textId="77777777" w:rsidR="00990C75" w:rsidRPr="000744AB" w:rsidRDefault="00990C75" w:rsidP="00AF196A">
            <w:pPr>
              <w:jc w:val="center"/>
              <w:rPr>
                <w:sz w:val="20"/>
                <w:szCs w:val="20"/>
              </w:rPr>
            </w:pPr>
            <w:r w:rsidRPr="000744AB">
              <w:rPr>
                <w:sz w:val="20"/>
              </w:rPr>
              <w:t>Néant</w:t>
            </w:r>
          </w:p>
          <w:p w14:paraId="4C1945F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9D20F8" w14:textId="77777777" w:rsidR="00990C75" w:rsidRPr="000744AB" w:rsidRDefault="00990C75" w:rsidP="00AF196A">
            <w:pPr>
              <w:jc w:val="center"/>
              <w:rPr>
                <w:sz w:val="20"/>
                <w:szCs w:val="20"/>
              </w:rPr>
            </w:pPr>
            <w:r w:rsidRPr="000744AB">
              <w:rPr>
                <w:sz w:val="20"/>
              </w:rPr>
              <w:t xml:space="preserve">Médiocre </w:t>
            </w:r>
          </w:p>
          <w:p w14:paraId="27068B9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25A387" w14:textId="77777777" w:rsidR="00990C75" w:rsidRPr="000744AB" w:rsidRDefault="00990C75" w:rsidP="00AF196A">
            <w:pPr>
              <w:jc w:val="center"/>
              <w:rPr>
                <w:sz w:val="20"/>
                <w:szCs w:val="20"/>
              </w:rPr>
            </w:pPr>
            <w:r w:rsidRPr="000744AB">
              <w:rPr>
                <w:sz w:val="20"/>
              </w:rPr>
              <w:t>Moyen</w:t>
            </w:r>
          </w:p>
          <w:p w14:paraId="5BFF539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35917A" w14:textId="77777777" w:rsidR="00990C75" w:rsidRPr="000744AB" w:rsidRDefault="00990C75" w:rsidP="00AF196A">
            <w:pPr>
              <w:jc w:val="center"/>
              <w:rPr>
                <w:sz w:val="20"/>
                <w:szCs w:val="20"/>
              </w:rPr>
            </w:pPr>
            <w:r w:rsidRPr="000744AB">
              <w:rPr>
                <w:sz w:val="20"/>
              </w:rPr>
              <w:t>Bon</w:t>
            </w:r>
          </w:p>
          <w:p w14:paraId="3B1AF12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A32EEE" w14:textId="77777777" w:rsidR="00990C75" w:rsidRPr="000744AB" w:rsidRDefault="00990C75" w:rsidP="00AF196A">
            <w:pPr>
              <w:jc w:val="center"/>
              <w:rPr>
                <w:sz w:val="20"/>
                <w:szCs w:val="20"/>
              </w:rPr>
            </w:pPr>
            <w:r w:rsidRPr="000744AB">
              <w:rPr>
                <w:sz w:val="20"/>
              </w:rPr>
              <w:t>Très bon</w:t>
            </w:r>
          </w:p>
          <w:p w14:paraId="764C234B"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1F2F559" w14:textId="77777777" w:rsidR="00990C75" w:rsidRPr="000744AB" w:rsidRDefault="00990C75" w:rsidP="00AF196A">
            <w:pPr>
              <w:jc w:val="center"/>
              <w:rPr>
                <w:sz w:val="20"/>
                <w:szCs w:val="20"/>
              </w:rPr>
            </w:pPr>
            <w:r w:rsidRPr="000744AB">
              <w:rPr>
                <w:sz w:val="20"/>
              </w:rPr>
              <w:t>Excellent</w:t>
            </w:r>
          </w:p>
          <w:p w14:paraId="40BB2FF9"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54489C3C"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9062D" w14:textId="77777777" w:rsidR="00990C75" w:rsidRPr="000744AB" w:rsidRDefault="00990C75" w:rsidP="00AF196A">
            <w:pPr>
              <w:rPr>
                <w:color w:val="005F9A"/>
                <w:sz w:val="20"/>
                <w:szCs w:val="20"/>
              </w:rPr>
            </w:pPr>
            <w:r w:rsidRPr="000744AB">
              <w:rPr>
                <w:color w:val="005F9A"/>
                <w:sz w:val="20"/>
              </w:rPr>
              <w:t>Éléments à l’appui de l’évaluation :</w:t>
            </w:r>
          </w:p>
          <w:p w14:paraId="3ABE8E37" w14:textId="77777777" w:rsidR="00990C75" w:rsidRPr="000744AB" w:rsidRDefault="00990C75" w:rsidP="00AF196A">
            <w:pPr>
              <w:rPr>
                <w:color w:val="0000FF"/>
                <w:sz w:val="20"/>
                <w:szCs w:val="20"/>
              </w:rPr>
            </w:pPr>
          </w:p>
          <w:p w14:paraId="3B62B1B7" w14:textId="77777777" w:rsidR="00990C75" w:rsidRPr="000744AB" w:rsidRDefault="00990C75" w:rsidP="00AF196A">
            <w:pPr>
              <w:rPr>
                <w:color w:val="0000FF"/>
                <w:sz w:val="20"/>
                <w:szCs w:val="20"/>
              </w:rPr>
            </w:pPr>
          </w:p>
        </w:tc>
      </w:tr>
    </w:tbl>
    <w:p w14:paraId="009E9313" w14:textId="77777777" w:rsidR="00990C75" w:rsidRPr="000744AB" w:rsidRDefault="00990C75" w:rsidP="00AF196A">
      <w:pPr>
        <w:spacing w:line="240" w:lineRule="auto"/>
        <w:rPr>
          <w:sz w:val="20"/>
          <w:szCs w:val="20"/>
        </w:rPr>
      </w:pPr>
    </w:p>
    <w:p w14:paraId="5E7CFB3E" w14:textId="77777777" w:rsidR="00990C75" w:rsidRPr="000744AB" w:rsidRDefault="00990C75" w:rsidP="00AF196A">
      <w:pPr>
        <w:pStyle w:val="section-title"/>
      </w:pPr>
      <w:bookmarkStart w:id="272" w:name="_heading=h.117lb37lorsb"/>
      <w:bookmarkEnd w:id="272"/>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744AB" w14:paraId="7ADEBB04"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BBF7454" w14:textId="77777777" w:rsidR="00990C75" w:rsidRPr="000744AB" w:rsidRDefault="00990C75" w:rsidP="00AF196A">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4DB97613" w14:textId="77777777" w:rsidR="00990C75" w:rsidRPr="000744AB" w:rsidRDefault="00990C75" w:rsidP="00AF196A">
      <w:pPr>
        <w:spacing w:line="240" w:lineRule="auto"/>
        <w:rPr>
          <w:sz w:val="20"/>
          <w:szCs w:val="20"/>
        </w:rPr>
      </w:pPr>
    </w:p>
    <w:p w14:paraId="5EF386D9" w14:textId="77777777" w:rsidR="00990C75" w:rsidRPr="000744AB" w:rsidRDefault="00990C75" w:rsidP="00AF196A">
      <w:pPr>
        <w:spacing w:after="160" w:line="240" w:lineRule="auto"/>
        <w:rPr>
          <w:rFonts w:eastAsia="Calibri"/>
        </w:rPr>
      </w:pPr>
    </w:p>
    <w:p w14:paraId="3F892BC4" w14:textId="77777777" w:rsidR="00990C75" w:rsidRPr="000744AB" w:rsidRDefault="00990C75" w:rsidP="00AF196A">
      <w:pPr>
        <w:spacing w:after="160" w:line="240" w:lineRule="auto"/>
        <w:rPr>
          <w:rFonts w:eastAsia="Calibri"/>
        </w:rPr>
      </w:pPr>
    </w:p>
    <w:p w14:paraId="0C60DE7D" w14:textId="77777777" w:rsidR="00990C75" w:rsidRPr="000744AB" w:rsidRDefault="00990C75" w:rsidP="00AF196A">
      <w:pPr>
        <w:pStyle w:val="Dimension"/>
        <w:outlineLvl w:val="4"/>
        <w:rPr>
          <w:szCs w:val="24"/>
        </w:rPr>
      </w:pPr>
      <w:r w:rsidRPr="000744AB">
        <w:lastRenderedPageBreak/>
        <w:t>Aspect 1.5.5 : Technologies numériques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744AB" w14:paraId="7B3C5648" w14:textId="77777777" w:rsidTr="00665860">
        <w:tc>
          <w:tcPr>
            <w:tcW w:w="9350" w:type="dxa"/>
            <w:shd w:val="clear" w:color="auto" w:fill="EEEEEE"/>
          </w:tcPr>
          <w:p w14:paraId="7B44248B" w14:textId="77777777" w:rsidR="00990C75" w:rsidRPr="000744AB" w:rsidRDefault="00990C75" w:rsidP="00AF196A">
            <w:pPr>
              <w:spacing w:line="240" w:lineRule="auto"/>
              <w:rPr>
                <w:rFonts w:eastAsia="Calibri" w:cs="Calibri"/>
                <w:sz w:val="20"/>
                <w:szCs w:val="20"/>
              </w:rPr>
            </w:pPr>
            <w:r w:rsidRPr="000744AB">
              <w:rPr>
                <w:sz w:val="20"/>
              </w:rPr>
              <w:t>Cet aspect s’applique aux éléments suivants :</w:t>
            </w:r>
          </w:p>
          <w:p w14:paraId="003ADF1D" w14:textId="77777777" w:rsidR="00990C75" w:rsidRPr="000744AB" w:rsidRDefault="00990C75" w:rsidP="00AF196A">
            <w:pPr>
              <w:pStyle w:val="ListParagraph"/>
              <w:numPr>
                <w:ilvl w:val="0"/>
                <w:numId w:val="2"/>
              </w:numPr>
              <w:spacing w:line="240" w:lineRule="auto"/>
              <w:rPr>
                <w:rFonts w:eastAsia="Calibri" w:cs="Calibri"/>
                <w:sz w:val="20"/>
                <w:szCs w:val="20"/>
              </w:rPr>
            </w:pPr>
            <w:r w:rsidRPr="000744AB">
              <w:rPr>
                <w:sz w:val="20"/>
              </w:rPr>
              <w:t>Indicateur 1.5 : Ressources et indépendance de l’administration parlementaire</w:t>
            </w:r>
          </w:p>
          <w:p w14:paraId="6D8DFD53" w14:textId="77777777" w:rsidR="00990C75" w:rsidRPr="000744AB" w:rsidRDefault="00990C75" w:rsidP="00AF196A">
            <w:pPr>
              <w:numPr>
                <w:ilvl w:val="0"/>
                <w:numId w:val="1"/>
              </w:numPr>
              <w:spacing w:line="240" w:lineRule="auto"/>
              <w:rPr>
                <w:rFonts w:eastAsia="Calibri" w:cs="Calibri"/>
                <w:sz w:val="24"/>
                <w:szCs w:val="24"/>
              </w:rPr>
            </w:pPr>
            <w:r w:rsidRPr="000744AB">
              <w:rPr>
                <w:sz w:val="20"/>
              </w:rPr>
              <w:t>Cible 1 : Des parlements efficaces</w:t>
            </w:r>
          </w:p>
        </w:tc>
      </w:tr>
    </w:tbl>
    <w:p w14:paraId="54C6FD6B" w14:textId="77777777" w:rsidR="00990C75" w:rsidRPr="000744AB" w:rsidRDefault="00990C75" w:rsidP="00AF196A">
      <w:pPr>
        <w:pStyle w:val="section-title"/>
      </w:pPr>
      <w:r w:rsidRPr="000744AB">
        <w:t>À propos de l’aspect</w:t>
      </w:r>
    </w:p>
    <w:p w14:paraId="70F4D60C" w14:textId="77777777" w:rsidR="00990C75" w:rsidRPr="000744AB" w:rsidRDefault="00990C75" w:rsidP="00AF196A">
      <w:pPr>
        <w:spacing w:after="200" w:line="240" w:lineRule="auto"/>
        <w:rPr>
          <w:sz w:val="20"/>
          <w:szCs w:val="20"/>
        </w:rPr>
      </w:pPr>
      <w:r w:rsidRPr="000744AB">
        <w:rPr>
          <w:sz w:val="20"/>
        </w:rPr>
        <w:t>Cet aspect porte sur les technologies numériques mises à la disposition des parlementaires et du personnel pour faciliter la conduite de leurs activités et pour garantir la participation du public et l’accès de ce dernier à l’information. Dans le présent aspect, les "technologies numériques" désignent le matériel, les logiciels, l’infrastructure et les applications hébergés à la fois dans les locaux du parlement et dans le "nuage" (cloud).</w:t>
      </w:r>
    </w:p>
    <w:p w14:paraId="7BC484F0" w14:textId="77777777" w:rsidR="00990C75" w:rsidRPr="000744AB" w:rsidRDefault="00990C75" w:rsidP="00AF196A">
      <w:pPr>
        <w:spacing w:after="200" w:line="240" w:lineRule="auto"/>
        <w:rPr>
          <w:sz w:val="20"/>
        </w:rPr>
      </w:pPr>
      <w:r w:rsidRPr="000744AB">
        <w:rPr>
          <w:sz w:val="20"/>
        </w:rPr>
        <w:t>La transformation numérique des parlements nécessite une orientation stratégique claire, notamment des politiques et des plans, ainsi que des structures solides de gouvernance, de direction et de contrôle en matière de TIC. Les parlements ne doivent pas nécessairement chercher à acquérir la technologie la plus sophistiquée, mais plutôt se concentrer sur la technologie qui permet le mieux aux parlementaires de mener à bien leurs activités et de communiquer efficacement avec leurs électeurs.</w:t>
      </w:r>
    </w:p>
    <w:p w14:paraId="3D2CF1AF" w14:textId="77777777" w:rsidR="00990C75" w:rsidRPr="000744AB" w:rsidRDefault="00990C75" w:rsidP="00AF196A">
      <w:pPr>
        <w:spacing w:after="200" w:line="240" w:lineRule="auto"/>
        <w:rPr>
          <w:sz w:val="20"/>
          <w:szCs w:val="20"/>
        </w:rPr>
      </w:pPr>
      <w:r w:rsidRPr="000744AB">
        <w:rPr>
          <w:sz w:val="20"/>
        </w:rPr>
        <w:t xml:space="preserve">Compte tenu des menaces qui pèsent sur la sécurité des systèmes d’information des parlements, ces derniers doivent également accorder une large place à la cybersécurité. Des mesures, notamment la formation des utilisateurs, doivent être mises en place pour préserver l’intégrité des ressources numériques du parlement et faire en sorte que les parlementaires et le personnel puissent effectuer leur travail en toute sécurité et sans ingérence indue. </w:t>
      </w:r>
    </w:p>
    <w:p w14:paraId="0040A237" w14:textId="77777777" w:rsidR="00990C75" w:rsidRPr="000744AB" w:rsidRDefault="00990C75" w:rsidP="00AF196A">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744AB" w14:paraId="62DA0805"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A9BD113" w14:textId="77777777" w:rsidR="00990C75" w:rsidRPr="000744AB" w:rsidRDefault="00990C75" w:rsidP="00AF196A">
            <w:pPr>
              <w:spacing w:line="240" w:lineRule="auto"/>
              <w:rPr>
                <w:i/>
                <w:sz w:val="20"/>
                <w:szCs w:val="20"/>
              </w:rPr>
            </w:pPr>
            <w:r w:rsidRPr="000744AB">
              <w:rPr>
                <w:i/>
                <w:sz w:val="20"/>
              </w:rPr>
              <w:t>Après une analyse comparative, les parlements pourraient par exemple viser les objectifs suivants en ce qui concerne les technologies numériques :</w:t>
            </w:r>
          </w:p>
          <w:p w14:paraId="56B0AF7A" w14:textId="77777777" w:rsidR="00990C75" w:rsidRPr="000744AB" w:rsidRDefault="00990C75" w:rsidP="00AF196A">
            <w:pPr>
              <w:spacing w:line="240" w:lineRule="auto"/>
              <w:rPr>
                <w:sz w:val="20"/>
                <w:szCs w:val="20"/>
              </w:rPr>
            </w:pPr>
          </w:p>
          <w:p w14:paraId="5348C0EC" w14:textId="77777777" w:rsidR="00990C75" w:rsidRPr="000744AB" w:rsidRDefault="00990C75" w:rsidP="00AF196A">
            <w:pPr>
              <w:spacing w:line="240" w:lineRule="auto"/>
              <w:rPr>
                <w:sz w:val="20"/>
                <w:szCs w:val="20"/>
              </w:rPr>
            </w:pPr>
            <w:r w:rsidRPr="000744AB">
              <w:rPr>
                <w:sz w:val="20"/>
              </w:rPr>
              <w:t>Le parlement dispose d’une orientation stratégique claire, notamment des politiques et des plans, concernant l’utilisation des technologies numériques.</w:t>
            </w:r>
          </w:p>
          <w:p w14:paraId="291E0344" w14:textId="77777777" w:rsidR="00990C75" w:rsidRPr="000744AB" w:rsidRDefault="00990C75" w:rsidP="00AF196A">
            <w:pPr>
              <w:spacing w:line="240" w:lineRule="auto"/>
              <w:rPr>
                <w:sz w:val="20"/>
                <w:szCs w:val="20"/>
              </w:rPr>
            </w:pPr>
          </w:p>
          <w:p w14:paraId="7F6FFFE5" w14:textId="77777777" w:rsidR="00990C75" w:rsidRPr="000744AB" w:rsidRDefault="00990C75" w:rsidP="00AF196A">
            <w:pPr>
              <w:spacing w:line="240" w:lineRule="auto"/>
              <w:rPr>
                <w:sz w:val="20"/>
                <w:szCs w:val="20"/>
              </w:rPr>
            </w:pPr>
            <w:r w:rsidRPr="000744AB">
              <w:rPr>
                <w:sz w:val="20"/>
              </w:rPr>
              <w:t>Le parlement dispose de solides processus de gouvernance, de direction et de surveillance pour favoriser sa transformation numérique.</w:t>
            </w:r>
          </w:p>
          <w:p w14:paraId="06B8FD3D" w14:textId="77777777" w:rsidR="00990C75" w:rsidRPr="000744AB" w:rsidRDefault="00990C75" w:rsidP="00AF196A">
            <w:pPr>
              <w:spacing w:line="240" w:lineRule="auto"/>
              <w:rPr>
                <w:sz w:val="20"/>
                <w:szCs w:val="20"/>
              </w:rPr>
            </w:pPr>
          </w:p>
          <w:p w14:paraId="01D7C92F" w14:textId="77777777" w:rsidR="00990C75" w:rsidRPr="000744AB" w:rsidRDefault="00990C75" w:rsidP="00AF196A">
            <w:pPr>
              <w:spacing w:line="240" w:lineRule="auto"/>
              <w:rPr>
                <w:sz w:val="20"/>
                <w:szCs w:val="20"/>
              </w:rPr>
            </w:pPr>
            <w:r w:rsidRPr="000744AB">
              <w:rPr>
                <w:sz w:val="20"/>
              </w:rPr>
              <w:t xml:space="preserve">Les technologies numériques sont mises en place en tenant compte des besoins et des stratégies du parlement et sont constamment améliorées et consolidées. </w:t>
            </w:r>
          </w:p>
          <w:p w14:paraId="4E4DB025" w14:textId="77777777" w:rsidR="00990C75" w:rsidRPr="000744AB" w:rsidRDefault="00990C75" w:rsidP="00AF196A">
            <w:pPr>
              <w:spacing w:line="240" w:lineRule="auto"/>
              <w:rPr>
                <w:sz w:val="20"/>
                <w:szCs w:val="20"/>
              </w:rPr>
            </w:pPr>
          </w:p>
          <w:p w14:paraId="156B4B65" w14:textId="77777777" w:rsidR="00990C75" w:rsidRPr="000744AB" w:rsidRDefault="00990C75" w:rsidP="00AF196A">
            <w:pPr>
              <w:spacing w:line="240" w:lineRule="auto"/>
              <w:rPr>
                <w:sz w:val="20"/>
              </w:rPr>
            </w:pPr>
            <w:r w:rsidRPr="000744AB">
              <w:rPr>
                <w:sz w:val="20"/>
              </w:rPr>
              <w:t>Le déploiement des technologies numériques est soutenu par des ressources financières et humaines dédiées et adéquates.</w:t>
            </w:r>
          </w:p>
          <w:p w14:paraId="503824E7" w14:textId="77777777" w:rsidR="00990C75" w:rsidRPr="000744AB" w:rsidRDefault="00990C75" w:rsidP="00AF196A">
            <w:pPr>
              <w:spacing w:line="240" w:lineRule="auto"/>
              <w:rPr>
                <w:sz w:val="20"/>
                <w:szCs w:val="20"/>
              </w:rPr>
            </w:pPr>
            <w:r w:rsidRPr="000744AB">
              <w:rPr>
                <w:sz w:val="20"/>
              </w:rPr>
              <w:t xml:space="preserve"> </w:t>
            </w:r>
          </w:p>
          <w:p w14:paraId="14EC8923" w14:textId="77777777" w:rsidR="00990C75" w:rsidRPr="000744AB" w:rsidRDefault="00990C75" w:rsidP="00AF196A">
            <w:pPr>
              <w:spacing w:line="240" w:lineRule="auto"/>
              <w:rPr>
                <w:sz w:val="20"/>
                <w:szCs w:val="20"/>
              </w:rPr>
            </w:pPr>
            <w:r w:rsidRPr="000744AB">
              <w:rPr>
                <w:sz w:val="20"/>
              </w:rPr>
              <w:t>Une large place est accordée à la cybersécurité pour préserver l’intégrité des ressources numériques du parlement et faire en sorte que les parlementaires et le personnel puissent effectuer leur travail en toute sécurité et sans ingérence indue.</w:t>
            </w:r>
          </w:p>
          <w:p w14:paraId="5155C7AD" w14:textId="77777777" w:rsidR="00990C75" w:rsidRPr="000744AB" w:rsidRDefault="00990C75" w:rsidP="00AF196A">
            <w:pPr>
              <w:spacing w:line="240" w:lineRule="auto"/>
              <w:rPr>
                <w:sz w:val="20"/>
                <w:szCs w:val="20"/>
              </w:rPr>
            </w:pPr>
          </w:p>
        </w:tc>
      </w:tr>
    </w:tbl>
    <w:p w14:paraId="61728F4A" w14:textId="77777777" w:rsidR="00990C75" w:rsidRPr="000744AB" w:rsidRDefault="00990C75" w:rsidP="00AF196A">
      <w:pPr>
        <w:pStyle w:val="section-title"/>
      </w:pPr>
      <w:r w:rsidRPr="000744AB">
        <w:t>Évaluation</w:t>
      </w:r>
    </w:p>
    <w:p w14:paraId="02F0042B" w14:textId="77777777" w:rsidR="00990C75" w:rsidRPr="000744AB" w:rsidRDefault="00990C75" w:rsidP="00AF196A">
      <w:pPr>
        <w:spacing w:line="240" w:lineRule="auto"/>
        <w:rPr>
          <w:sz w:val="20"/>
          <w:szCs w:val="20"/>
        </w:rPr>
      </w:pPr>
      <w:r w:rsidRPr="000744AB">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744AB">
        <w:rPr>
          <w:sz w:val="20"/>
        </w:rPr>
        <w:t xml:space="preserve"> </w:t>
      </w:r>
    </w:p>
    <w:p w14:paraId="4CDCA9E1" w14:textId="77777777" w:rsidR="00990C75" w:rsidRPr="000744AB" w:rsidRDefault="00990C75" w:rsidP="00AF196A">
      <w:pPr>
        <w:spacing w:line="240" w:lineRule="auto"/>
        <w:rPr>
          <w:sz w:val="20"/>
          <w:szCs w:val="20"/>
        </w:rPr>
      </w:pPr>
    </w:p>
    <w:p w14:paraId="486E08C9" w14:textId="77777777" w:rsidR="00990C75" w:rsidRPr="000744AB" w:rsidRDefault="00990C75" w:rsidP="00AF196A">
      <w:pPr>
        <w:spacing w:line="240" w:lineRule="auto"/>
        <w:rPr>
          <w:sz w:val="20"/>
          <w:szCs w:val="20"/>
        </w:rPr>
      </w:pPr>
      <w:r w:rsidRPr="000744AB">
        <w:rPr>
          <w:sz w:val="20"/>
        </w:rPr>
        <w:t>Exemples d’éléments permettant d’étayer l’évaluation :</w:t>
      </w:r>
    </w:p>
    <w:p w14:paraId="4053F504" w14:textId="77777777" w:rsidR="00990C75" w:rsidRPr="000744AB" w:rsidRDefault="00990C75" w:rsidP="00AF196A">
      <w:pPr>
        <w:spacing w:line="240" w:lineRule="auto"/>
        <w:rPr>
          <w:sz w:val="20"/>
          <w:szCs w:val="20"/>
        </w:rPr>
      </w:pPr>
    </w:p>
    <w:p w14:paraId="6FEB66CD" w14:textId="77777777" w:rsidR="00990C75" w:rsidRPr="000744AB" w:rsidRDefault="00990C75" w:rsidP="00AF196A">
      <w:pPr>
        <w:numPr>
          <w:ilvl w:val="0"/>
          <w:numId w:val="52"/>
        </w:numPr>
        <w:spacing w:line="240" w:lineRule="auto"/>
        <w:rPr>
          <w:sz w:val="20"/>
          <w:szCs w:val="20"/>
        </w:rPr>
      </w:pPr>
      <w:r w:rsidRPr="000744AB">
        <w:rPr>
          <w:sz w:val="20"/>
        </w:rPr>
        <w:t>Politiques ou plans en matière de transformation numérique et d’innovation</w:t>
      </w:r>
    </w:p>
    <w:p w14:paraId="34D3CA33" w14:textId="77777777" w:rsidR="00990C75" w:rsidRPr="000744AB" w:rsidRDefault="00990C75" w:rsidP="00AF196A">
      <w:pPr>
        <w:numPr>
          <w:ilvl w:val="0"/>
          <w:numId w:val="52"/>
        </w:numPr>
        <w:spacing w:line="240" w:lineRule="auto"/>
        <w:rPr>
          <w:sz w:val="20"/>
          <w:szCs w:val="20"/>
        </w:rPr>
      </w:pPr>
      <w:r w:rsidRPr="000744AB">
        <w:rPr>
          <w:sz w:val="20"/>
        </w:rPr>
        <w:t>Informations sur les structures de gouvernance, de direction et de contrôle des TIC, auxquelles participent idéalement les parlementaires</w:t>
      </w:r>
    </w:p>
    <w:p w14:paraId="3C00C697" w14:textId="77777777" w:rsidR="00990C75" w:rsidRPr="000744AB" w:rsidRDefault="00990C75" w:rsidP="00AF196A">
      <w:pPr>
        <w:numPr>
          <w:ilvl w:val="0"/>
          <w:numId w:val="52"/>
        </w:numPr>
        <w:spacing w:line="240" w:lineRule="auto"/>
        <w:rPr>
          <w:sz w:val="20"/>
          <w:szCs w:val="20"/>
        </w:rPr>
      </w:pPr>
      <w:r w:rsidRPr="000744AB">
        <w:rPr>
          <w:sz w:val="20"/>
        </w:rPr>
        <w:t>Informations sur le budget et le personnel consacrés aux TIC et à leur gestion</w:t>
      </w:r>
    </w:p>
    <w:p w14:paraId="04CF7450" w14:textId="77777777" w:rsidR="00990C75" w:rsidRPr="000744AB" w:rsidRDefault="00990C75" w:rsidP="00AF196A">
      <w:pPr>
        <w:numPr>
          <w:ilvl w:val="0"/>
          <w:numId w:val="52"/>
        </w:numPr>
        <w:spacing w:line="240" w:lineRule="auto"/>
        <w:rPr>
          <w:sz w:val="20"/>
          <w:szCs w:val="20"/>
        </w:rPr>
      </w:pPr>
      <w:r w:rsidRPr="000744AB">
        <w:rPr>
          <w:sz w:val="20"/>
        </w:rPr>
        <w:t xml:space="preserve">Éléments indiquant que les plans en matière de TIC correspondent au mandat ou aux stratégies du parlement </w:t>
      </w:r>
    </w:p>
    <w:p w14:paraId="25ADD24B" w14:textId="77777777" w:rsidR="00990C75" w:rsidRPr="000744AB" w:rsidRDefault="00990C75" w:rsidP="00AF196A">
      <w:pPr>
        <w:numPr>
          <w:ilvl w:val="0"/>
          <w:numId w:val="52"/>
        </w:numPr>
        <w:spacing w:line="240" w:lineRule="auto"/>
        <w:rPr>
          <w:sz w:val="20"/>
          <w:szCs w:val="20"/>
        </w:rPr>
      </w:pPr>
      <w:r w:rsidRPr="000744AB">
        <w:rPr>
          <w:sz w:val="20"/>
        </w:rPr>
        <w:t>Informations sur l’infrastructure de cybersécurité et rapports y afférents</w:t>
      </w:r>
    </w:p>
    <w:p w14:paraId="186947B0" w14:textId="77777777" w:rsidR="00990C75" w:rsidRPr="000744AB" w:rsidRDefault="00990C75" w:rsidP="00AF196A">
      <w:pPr>
        <w:spacing w:line="240" w:lineRule="auto"/>
        <w:rPr>
          <w:sz w:val="20"/>
          <w:szCs w:val="20"/>
        </w:rPr>
      </w:pPr>
    </w:p>
    <w:p w14:paraId="19EFE682" w14:textId="77777777" w:rsidR="00990C75" w:rsidRPr="000744AB" w:rsidRDefault="00990C75" w:rsidP="00AF196A">
      <w:pPr>
        <w:spacing w:line="240" w:lineRule="auto"/>
        <w:rPr>
          <w:sz w:val="20"/>
          <w:szCs w:val="20"/>
        </w:rPr>
      </w:pPr>
      <w:r w:rsidRPr="000744AB">
        <w:rPr>
          <w:sz w:val="20"/>
        </w:rPr>
        <w:t>Le cas échéant, merci de bien vouloir communiquer des observations ou exemples supplémentaires pour étayer l’évaluation.</w:t>
      </w:r>
    </w:p>
    <w:p w14:paraId="236ACC37" w14:textId="77777777" w:rsidR="00990C75" w:rsidRPr="000744AB" w:rsidRDefault="00990C75" w:rsidP="00AF196A">
      <w:pPr>
        <w:spacing w:line="240" w:lineRule="auto"/>
        <w:rPr>
          <w:b/>
          <w:sz w:val="20"/>
          <w:szCs w:val="20"/>
        </w:rPr>
      </w:pPr>
    </w:p>
    <w:p w14:paraId="53291C4B" w14:textId="77777777" w:rsidR="00990C75" w:rsidRPr="000744AB" w:rsidRDefault="00990C75" w:rsidP="00AF196A">
      <w:pPr>
        <w:pStyle w:val="Heading5"/>
        <w:rPr>
          <w:szCs w:val="20"/>
        </w:rPr>
      </w:pPr>
      <w:bookmarkStart w:id="273" w:name="_heading=h.7hytwutc1gh3"/>
      <w:bookmarkEnd w:id="273"/>
      <w:r w:rsidRPr="000744AB">
        <w:t>Critère d’évaluation n° 1 : Orientation stratégique</w:t>
      </w:r>
    </w:p>
    <w:p w14:paraId="6B2F3991" w14:textId="77777777" w:rsidR="00990C75" w:rsidRPr="000744AB" w:rsidRDefault="00990C75" w:rsidP="00AF196A">
      <w:pPr>
        <w:spacing w:line="240" w:lineRule="auto"/>
        <w:rPr>
          <w:sz w:val="20"/>
          <w:szCs w:val="20"/>
        </w:rPr>
      </w:pPr>
      <w:r w:rsidRPr="000744AB">
        <w:rPr>
          <w:sz w:val="20"/>
        </w:rPr>
        <w:t>Le parlement dispose d’une orientation stratégique claire, notamment de politiques et de plans, concernant l’utilisation des technologies numériques.</w:t>
      </w:r>
    </w:p>
    <w:p w14:paraId="0DC06518"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18871418"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F2EF1C" w14:textId="77777777" w:rsidR="00990C75" w:rsidRPr="000744AB" w:rsidRDefault="00990C75" w:rsidP="00AF196A">
            <w:pPr>
              <w:jc w:val="center"/>
              <w:rPr>
                <w:sz w:val="20"/>
                <w:szCs w:val="20"/>
              </w:rPr>
            </w:pPr>
            <w:r w:rsidRPr="000744AB">
              <w:rPr>
                <w:sz w:val="20"/>
              </w:rPr>
              <w:t>Néant</w:t>
            </w:r>
          </w:p>
          <w:p w14:paraId="0ACBD127"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237FB0" w14:textId="77777777" w:rsidR="00990C75" w:rsidRPr="000744AB" w:rsidRDefault="00990C75" w:rsidP="00AF196A">
            <w:pPr>
              <w:jc w:val="center"/>
              <w:rPr>
                <w:sz w:val="20"/>
                <w:szCs w:val="20"/>
              </w:rPr>
            </w:pPr>
            <w:r w:rsidRPr="000744AB">
              <w:rPr>
                <w:sz w:val="20"/>
              </w:rPr>
              <w:t xml:space="preserve">Médiocre </w:t>
            </w:r>
          </w:p>
          <w:p w14:paraId="14E6577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B5F925" w14:textId="77777777" w:rsidR="00990C75" w:rsidRPr="000744AB" w:rsidRDefault="00990C75" w:rsidP="00AF196A">
            <w:pPr>
              <w:jc w:val="center"/>
              <w:rPr>
                <w:sz w:val="20"/>
                <w:szCs w:val="20"/>
              </w:rPr>
            </w:pPr>
            <w:r w:rsidRPr="000744AB">
              <w:rPr>
                <w:sz w:val="20"/>
              </w:rPr>
              <w:t>Moyen</w:t>
            </w:r>
          </w:p>
          <w:p w14:paraId="5723F1E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034518" w14:textId="77777777" w:rsidR="00990C75" w:rsidRPr="000744AB" w:rsidRDefault="00990C75" w:rsidP="00AF196A">
            <w:pPr>
              <w:jc w:val="center"/>
              <w:rPr>
                <w:sz w:val="20"/>
                <w:szCs w:val="20"/>
              </w:rPr>
            </w:pPr>
            <w:r w:rsidRPr="000744AB">
              <w:rPr>
                <w:sz w:val="20"/>
              </w:rPr>
              <w:t>Bon</w:t>
            </w:r>
          </w:p>
          <w:p w14:paraId="2D7E62F7"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A76EE0" w14:textId="77777777" w:rsidR="00990C75" w:rsidRPr="000744AB" w:rsidRDefault="00990C75" w:rsidP="00AF196A">
            <w:pPr>
              <w:jc w:val="center"/>
              <w:rPr>
                <w:sz w:val="20"/>
                <w:szCs w:val="20"/>
              </w:rPr>
            </w:pPr>
            <w:r w:rsidRPr="000744AB">
              <w:rPr>
                <w:sz w:val="20"/>
              </w:rPr>
              <w:t>Très bon</w:t>
            </w:r>
          </w:p>
          <w:p w14:paraId="06557CB7"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89E3D31" w14:textId="77777777" w:rsidR="00990C75" w:rsidRPr="000744AB" w:rsidRDefault="00990C75" w:rsidP="00AF196A">
            <w:pPr>
              <w:jc w:val="center"/>
              <w:rPr>
                <w:sz w:val="20"/>
                <w:szCs w:val="20"/>
              </w:rPr>
            </w:pPr>
            <w:r w:rsidRPr="000744AB">
              <w:rPr>
                <w:sz w:val="20"/>
              </w:rPr>
              <w:t>Excellent</w:t>
            </w:r>
          </w:p>
          <w:p w14:paraId="099E49EF"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3DEA06B2"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A8E06" w14:textId="77777777" w:rsidR="00990C75" w:rsidRPr="000744AB" w:rsidRDefault="00990C75" w:rsidP="00AF196A">
            <w:pPr>
              <w:rPr>
                <w:color w:val="005F9A"/>
                <w:sz w:val="20"/>
                <w:szCs w:val="20"/>
              </w:rPr>
            </w:pPr>
            <w:r w:rsidRPr="000744AB">
              <w:rPr>
                <w:color w:val="005F9A"/>
                <w:sz w:val="20"/>
              </w:rPr>
              <w:t>Éléments à l’appui de l’évaluation :</w:t>
            </w:r>
          </w:p>
          <w:p w14:paraId="42C74396" w14:textId="77777777" w:rsidR="00990C75" w:rsidRPr="000744AB" w:rsidRDefault="00990C75" w:rsidP="00AF196A">
            <w:pPr>
              <w:rPr>
                <w:color w:val="0000FF"/>
                <w:sz w:val="20"/>
                <w:szCs w:val="20"/>
              </w:rPr>
            </w:pPr>
          </w:p>
          <w:p w14:paraId="7178AF4D" w14:textId="77777777" w:rsidR="00990C75" w:rsidRPr="000744AB" w:rsidRDefault="00990C75" w:rsidP="00AF196A">
            <w:pPr>
              <w:rPr>
                <w:color w:val="0000FF"/>
                <w:sz w:val="20"/>
                <w:szCs w:val="20"/>
              </w:rPr>
            </w:pPr>
          </w:p>
        </w:tc>
      </w:tr>
    </w:tbl>
    <w:p w14:paraId="560FBFE4" w14:textId="77777777" w:rsidR="00990C75" w:rsidRPr="000744AB" w:rsidRDefault="00990C75" w:rsidP="00AF196A">
      <w:pPr>
        <w:spacing w:line="240" w:lineRule="auto"/>
        <w:rPr>
          <w:sz w:val="20"/>
          <w:szCs w:val="20"/>
        </w:rPr>
      </w:pPr>
    </w:p>
    <w:p w14:paraId="354176E1" w14:textId="77777777" w:rsidR="00990C75" w:rsidRPr="000744AB" w:rsidRDefault="00990C75" w:rsidP="00AF196A">
      <w:pPr>
        <w:pStyle w:val="Heading5"/>
        <w:rPr>
          <w:szCs w:val="20"/>
        </w:rPr>
      </w:pPr>
      <w:r w:rsidRPr="000744AB">
        <w:t>Critère d’évaluation n° 2 : Gouvernance, direction et supervision</w:t>
      </w:r>
    </w:p>
    <w:p w14:paraId="2B7A628B" w14:textId="77777777" w:rsidR="00990C75" w:rsidRPr="000744AB" w:rsidRDefault="00990C75" w:rsidP="00AF196A">
      <w:pPr>
        <w:spacing w:line="240" w:lineRule="auto"/>
        <w:rPr>
          <w:sz w:val="20"/>
          <w:szCs w:val="20"/>
        </w:rPr>
      </w:pPr>
      <w:r w:rsidRPr="000744AB">
        <w:rPr>
          <w:sz w:val="20"/>
        </w:rPr>
        <w:t>Le parlement dispose de solides processus de gouvernance, de direction et de surveillance pour favoriser sa transformation numérique, auxquels participent idéalement les parlementaires</w:t>
      </w:r>
      <w:r w:rsidRPr="000744AB">
        <w:t>.</w:t>
      </w:r>
      <w:r w:rsidRPr="000744AB">
        <w:rPr>
          <w:sz w:val="20"/>
        </w:rPr>
        <w:t xml:space="preserve"> Les technologies numériques sont mises en place en tenant compte des besoins et des stratégies du parlement et sont constamment améliorées et consolidées.</w:t>
      </w:r>
    </w:p>
    <w:p w14:paraId="112328F1"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5DC037DB"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E6731B" w14:textId="77777777" w:rsidR="00990C75" w:rsidRPr="000744AB" w:rsidRDefault="00990C75" w:rsidP="00AF196A">
            <w:pPr>
              <w:jc w:val="center"/>
              <w:rPr>
                <w:sz w:val="20"/>
                <w:szCs w:val="20"/>
              </w:rPr>
            </w:pPr>
            <w:r w:rsidRPr="000744AB">
              <w:rPr>
                <w:sz w:val="20"/>
              </w:rPr>
              <w:t>Néant</w:t>
            </w:r>
          </w:p>
          <w:p w14:paraId="7FDA863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5B9051" w14:textId="77777777" w:rsidR="00990C75" w:rsidRPr="000744AB" w:rsidRDefault="00990C75" w:rsidP="00AF196A">
            <w:pPr>
              <w:jc w:val="center"/>
              <w:rPr>
                <w:sz w:val="20"/>
                <w:szCs w:val="20"/>
              </w:rPr>
            </w:pPr>
            <w:r w:rsidRPr="000744AB">
              <w:rPr>
                <w:sz w:val="20"/>
              </w:rPr>
              <w:t xml:space="preserve">Médiocre </w:t>
            </w:r>
          </w:p>
          <w:p w14:paraId="3CBC776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3C72C5" w14:textId="77777777" w:rsidR="00990C75" w:rsidRPr="000744AB" w:rsidRDefault="00990C75" w:rsidP="00AF196A">
            <w:pPr>
              <w:jc w:val="center"/>
              <w:rPr>
                <w:sz w:val="20"/>
                <w:szCs w:val="20"/>
              </w:rPr>
            </w:pPr>
            <w:r w:rsidRPr="000744AB">
              <w:rPr>
                <w:sz w:val="20"/>
              </w:rPr>
              <w:t>Moyen</w:t>
            </w:r>
          </w:p>
          <w:p w14:paraId="1B0BC1B1"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1259C6" w14:textId="77777777" w:rsidR="00990C75" w:rsidRPr="000744AB" w:rsidRDefault="00990C75" w:rsidP="00AF196A">
            <w:pPr>
              <w:jc w:val="center"/>
              <w:rPr>
                <w:sz w:val="20"/>
                <w:szCs w:val="20"/>
              </w:rPr>
            </w:pPr>
            <w:r w:rsidRPr="000744AB">
              <w:rPr>
                <w:sz w:val="20"/>
              </w:rPr>
              <w:t>Bon</w:t>
            </w:r>
          </w:p>
          <w:p w14:paraId="340ADCCB"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C525C0" w14:textId="77777777" w:rsidR="00990C75" w:rsidRPr="000744AB" w:rsidRDefault="00990C75" w:rsidP="00AF196A">
            <w:pPr>
              <w:jc w:val="center"/>
              <w:rPr>
                <w:sz w:val="20"/>
                <w:szCs w:val="20"/>
              </w:rPr>
            </w:pPr>
            <w:r w:rsidRPr="000744AB">
              <w:rPr>
                <w:sz w:val="20"/>
              </w:rPr>
              <w:t>Très bon</w:t>
            </w:r>
          </w:p>
          <w:p w14:paraId="6945ED98"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AB8DEEC" w14:textId="77777777" w:rsidR="00990C75" w:rsidRPr="000744AB" w:rsidRDefault="00990C75" w:rsidP="00AF196A">
            <w:pPr>
              <w:jc w:val="center"/>
              <w:rPr>
                <w:sz w:val="20"/>
                <w:szCs w:val="20"/>
              </w:rPr>
            </w:pPr>
            <w:r w:rsidRPr="000744AB">
              <w:rPr>
                <w:sz w:val="20"/>
              </w:rPr>
              <w:t>Excellent</w:t>
            </w:r>
          </w:p>
          <w:p w14:paraId="614CE37E"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28B5AFB4"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BB9A8" w14:textId="77777777" w:rsidR="00990C75" w:rsidRPr="000744AB" w:rsidRDefault="00990C75" w:rsidP="00AF196A">
            <w:pPr>
              <w:rPr>
                <w:color w:val="005F9A"/>
                <w:sz w:val="20"/>
                <w:szCs w:val="20"/>
              </w:rPr>
            </w:pPr>
            <w:r w:rsidRPr="000744AB">
              <w:rPr>
                <w:color w:val="005F9A"/>
                <w:sz w:val="20"/>
              </w:rPr>
              <w:t>Éléments à l’appui de l’évaluation :</w:t>
            </w:r>
          </w:p>
          <w:p w14:paraId="527E277D" w14:textId="77777777" w:rsidR="00990C75" w:rsidRPr="000744AB" w:rsidRDefault="00990C75" w:rsidP="00AF196A">
            <w:pPr>
              <w:rPr>
                <w:color w:val="0000FF"/>
                <w:sz w:val="20"/>
                <w:szCs w:val="20"/>
              </w:rPr>
            </w:pPr>
          </w:p>
          <w:p w14:paraId="4CBDCEDC" w14:textId="77777777" w:rsidR="00990C75" w:rsidRPr="000744AB" w:rsidRDefault="00990C75" w:rsidP="00AF196A">
            <w:pPr>
              <w:rPr>
                <w:color w:val="0000FF"/>
                <w:sz w:val="20"/>
                <w:szCs w:val="20"/>
              </w:rPr>
            </w:pPr>
          </w:p>
        </w:tc>
      </w:tr>
    </w:tbl>
    <w:p w14:paraId="5D2267CD" w14:textId="77777777" w:rsidR="00990C75" w:rsidRPr="000744AB" w:rsidRDefault="00990C75" w:rsidP="00AF196A">
      <w:pPr>
        <w:spacing w:line="240" w:lineRule="auto"/>
        <w:rPr>
          <w:sz w:val="20"/>
          <w:szCs w:val="20"/>
        </w:rPr>
      </w:pPr>
    </w:p>
    <w:p w14:paraId="0BF51465" w14:textId="77777777" w:rsidR="00990C75" w:rsidRPr="000744AB" w:rsidRDefault="00990C75" w:rsidP="00AF196A">
      <w:pPr>
        <w:pStyle w:val="Heading5"/>
        <w:rPr>
          <w:szCs w:val="20"/>
        </w:rPr>
      </w:pPr>
      <w:r w:rsidRPr="000744AB">
        <w:t>Critère d’évaluation n° 3 : Ressources</w:t>
      </w:r>
    </w:p>
    <w:p w14:paraId="541C0FE7" w14:textId="77777777" w:rsidR="00990C75" w:rsidRPr="000744AB" w:rsidRDefault="00990C75" w:rsidP="00AF196A">
      <w:pPr>
        <w:spacing w:line="240" w:lineRule="auto"/>
        <w:rPr>
          <w:sz w:val="20"/>
          <w:szCs w:val="20"/>
        </w:rPr>
      </w:pPr>
      <w:r w:rsidRPr="000744AB">
        <w:rPr>
          <w:sz w:val="20"/>
        </w:rPr>
        <w:t xml:space="preserve">Le déploiement des technologies numériques est soutenu par des ressources financières et humaines dédiées et adéquates. Le parlement dispose d’un budget dédié aux TIC et l’ensemble des parlementaires et du personnel ont accès au matériel informatique et aux logiciels dont ils ont besoin. </w:t>
      </w:r>
    </w:p>
    <w:p w14:paraId="539AE702"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17085694"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9D2C9D" w14:textId="77777777" w:rsidR="00990C75" w:rsidRPr="000744AB" w:rsidRDefault="00990C75" w:rsidP="00AF196A">
            <w:pPr>
              <w:jc w:val="center"/>
              <w:rPr>
                <w:sz w:val="20"/>
                <w:szCs w:val="20"/>
              </w:rPr>
            </w:pPr>
            <w:r w:rsidRPr="000744AB">
              <w:rPr>
                <w:sz w:val="20"/>
              </w:rPr>
              <w:t>Néant</w:t>
            </w:r>
          </w:p>
          <w:p w14:paraId="40C56AA9"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99B753" w14:textId="77777777" w:rsidR="00990C75" w:rsidRPr="000744AB" w:rsidRDefault="00990C75" w:rsidP="00AF196A">
            <w:pPr>
              <w:jc w:val="center"/>
              <w:rPr>
                <w:sz w:val="20"/>
                <w:szCs w:val="20"/>
              </w:rPr>
            </w:pPr>
            <w:r w:rsidRPr="000744AB">
              <w:rPr>
                <w:sz w:val="20"/>
              </w:rPr>
              <w:t xml:space="preserve">Médiocre </w:t>
            </w:r>
          </w:p>
          <w:p w14:paraId="541AD48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571B54" w14:textId="77777777" w:rsidR="00990C75" w:rsidRPr="000744AB" w:rsidRDefault="00990C75" w:rsidP="00AF196A">
            <w:pPr>
              <w:jc w:val="center"/>
              <w:rPr>
                <w:sz w:val="20"/>
                <w:szCs w:val="20"/>
              </w:rPr>
            </w:pPr>
            <w:r w:rsidRPr="000744AB">
              <w:rPr>
                <w:sz w:val="20"/>
              </w:rPr>
              <w:t>Moyen</w:t>
            </w:r>
          </w:p>
          <w:p w14:paraId="3CC01D6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353251" w14:textId="77777777" w:rsidR="00990C75" w:rsidRPr="000744AB" w:rsidRDefault="00990C75" w:rsidP="00AF196A">
            <w:pPr>
              <w:jc w:val="center"/>
              <w:rPr>
                <w:sz w:val="20"/>
                <w:szCs w:val="20"/>
              </w:rPr>
            </w:pPr>
            <w:r w:rsidRPr="000744AB">
              <w:rPr>
                <w:sz w:val="20"/>
              </w:rPr>
              <w:t>Bon</w:t>
            </w:r>
          </w:p>
          <w:p w14:paraId="60D819D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64A486" w14:textId="77777777" w:rsidR="00990C75" w:rsidRPr="000744AB" w:rsidRDefault="00990C75" w:rsidP="00AF196A">
            <w:pPr>
              <w:jc w:val="center"/>
              <w:rPr>
                <w:sz w:val="20"/>
                <w:szCs w:val="20"/>
              </w:rPr>
            </w:pPr>
            <w:r w:rsidRPr="000744AB">
              <w:rPr>
                <w:sz w:val="20"/>
              </w:rPr>
              <w:t>Très bon</w:t>
            </w:r>
          </w:p>
          <w:p w14:paraId="79088AD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7C30BA2" w14:textId="77777777" w:rsidR="00990C75" w:rsidRPr="000744AB" w:rsidRDefault="00990C75" w:rsidP="00AF196A">
            <w:pPr>
              <w:jc w:val="center"/>
              <w:rPr>
                <w:sz w:val="20"/>
                <w:szCs w:val="20"/>
              </w:rPr>
            </w:pPr>
            <w:r w:rsidRPr="000744AB">
              <w:rPr>
                <w:sz w:val="20"/>
              </w:rPr>
              <w:t>Excellent</w:t>
            </w:r>
          </w:p>
          <w:p w14:paraId="70A2223C"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4B9C2AB0"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E2C21" w14:textId="77777777" w:rsidR="00990C75" w:rsidRPr="000744AB" w:rsidRDefault="00990C75" w:rsidP="00AF196A">
            <w:pPr>
              <w:rPr>
                <w:color w:val="005F9A"/>
                <w:sz w:val="20"/>
                <w:szCs w:val="20"/>
              </w:rPr>
            </w:pPr>
            <w:r w:rsidRPr="000744AB">
              <w:rPr>
                <w:color w:val="005F9A"/>
                <w:sz w:val="20"/>
              </w:rPr>
              <w:t>Éléments à l’appui de l’évaluation :</w:t>
            </w:r>
          </w:p>
          <w:p w14:paraId="0D1FC8F4" w14:textId="77777777" w:rsidR="00990C75" w:rsidRPr="000744AB" w:rsidRDefault="00990C75" w:rsidP="00AF196A">
            <w:pPr>
              <w:rPr>
                <w:color w:val="0000FF"/>
                <w:sz w:val="20"/>
                <w:szCs w:val="20"/>
              </w:rPr>
            </w:pPr>
          </w:p>
          <w:p w14:paraId="176CFFC0" w14:textId="77777777" w:rsidR="00990C75" w:rsidRPr="000744AB" w:rsidRDefault="00990C75" w:rsidP="00AF196A">
            <w:pPr>
              <w:rPr>
                <w:color w:val="0000FF"/>
                <w:sz w:val="20"/>
                <w:szCs w:val="20"/>
              </w:rPr>
            </w:pPr>
          </w:p>
        </w:tc>
      </w:tr>
    </w:tbl>
    <w:p w14:paraId="411E75C8" w14:textId="77777777" w:rsidR="00990C75" w:rsidRPr="000744AB" w:rsidRDefault="00990C75" w:rsidP="00AF196A">
      <w:pPr>
        <w:spacing w:line="240" w:lineRule="auto"/>
        <w:rPr>
          <w:sz w:val="20"/>
          <w:szCs w:val="20"/>
        </w:rPr>
      </w:pPr>
    </w:p>
    <w:p w14:paraId="48995D50" w14:textId="77777777" w:rsidR="00990C75" w:rsidRPr="000744AB" w:rsidRDefault="00990C75" w:rsidP="00AF196A">
      <w:pPr>
        <w:pStyle w:val="Heading5"/>
        <w:rPr>
          <w:szCs w:val="20"/>
        </w:rPr>
      </w:pPr>
      <w:bookmarkStart w:id="274" w:name="_heading=h.41mghml"/>
      <w:bookmarkEnd w:id="274"/>
      <w:r w:rsidRPr="000744AB">
        <w:t>Critère d’évaluation n° 4 : Cybersécurité</w:t>
      </w:r>
    </w:p>
    <w:p w14:paraId="3E9D8FDE" w14:textId="77777777" w:rsidR="00990C75" w:rsidRPr="000744AB" w:rsidRDefault="00990C75" w:rsidP="00AF196A">
      <w:pPr>
        <w:spacing w:line="240" w:lineRule="auto"/>
        <w:rPr>
          <w:sz w:val="20"/>
          <w:szCs w:val="20"/>
        </w:rPr>
      </w:pPr>
      <w:r w:rsidRPr="000744AB">
        <w:rPr>
          <w:sz w:val="20"/>
        </w:rPr>
        <w:t xml:space="preserve">Une large place est accordée à la cybersécurité pour préserver l’intégrité des ressources numériques du parlement et faire en sorte que les parlementaires et le personnel puissent effectuer leur travail en toute sécurité et sans ingérence indue. Les systèmes et processus de cybersécurité sont solides et s’appuient sur des normes et des directives reconnues afin de surveiller et de prévenir activement les tentatives d’accès non autorisé à toute partie des données numériques du parlement. </w:t>
      </w:r>
    </w:p>
    <w:p w14:paraId="3DA50E44" w14:textId="77777777" w:rsidR="00990C75" w:rsidRPr="000744AB" w:rsidRDefault="00990C75" w:rsidP="00AF196A">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990C75" w:rsidRPr="000744AB" w14:paraId="62AD6C7A"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211FA6" w14:textId="77777777" w:rsidR="00990C75" w:rsidRPr="000744AB" w:rsidRDefault="00990C75" w:rsidP="00AF196A">
            <w:pPr>
              <w:jc w:val="center"/>
              <w:rPr>
                <w:sz w:val="20"/>
                <w:szCs w:val="20"/>
              </w:rPr>
            </w:pPr>
            <w:r w:rsidRPr="000744AB">
              <w:rPr>
                <w:sz w:val="20"/>
              </w:rPr>
              <w:t>Néant</w:t>
            </w:r>
          </w:p>
          <w:p w14:paraId="11C7C7B9"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45C253" w14:textId="77777777" w:rsidR="00990C75" w:rsidRPr="000744AB" w:rsidRDefault="00990C75" w:rsidP="00AF196A">
            <w:pPr>
              <w:jc w:val="center"/>
              <w:rPr>
                <w:sz w:val="20"/>
                <w:szCs w:val="20"/>
              </w:rPr>
            </w:pPr>
            <w:r w:rsidRPr="000744AB">
              <w:rPr>
                <w:sz w:val="20"/>
              </w:rPr>
              <w:t xml:space="preserve">Médiocre </w:t>
            </w:r>
          </w:p>
          <w:p w14:paraId="673CC23F"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F4E3F9" w14:textId="77777777" w:rsidR="00990C75" w:rsidRPr="000744AB" w:rsidRDefault="00990C75" w:rsidP="00AF196A">
            <w:pPr>
              <w:jc w:val="center"/>
              <w:rPr>
                <w:sz w:val="20"/>
                <w:szCs w:val="20"/>
              </w:rPr>
            </w:pPr>
            <w:r w:rsidRPr="000744AB">
              <w:rPr>
                <w:sz w:val="20"/>
              </w:rPr>
              <w:t>Moyen</w:t>
            </w:r>
          </w:p>
          <w:p w14:paraId="6DDA8F5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B8D151" w14:textId="77777777" w:rsidR="00990C75" w:rsidRPr="000744AB" w:rsidRDefault="00990C75" w:rsidP="00AF196A">
            <w:pPr>
              <w:jc w:val="center"/>
              <w:rPr>
                <w:sz w:val="20"/>
                <w:szCs w:val="20"/>
              </w:rPr>
            </w:pPr>
            <w:r w:rsidRPr="000744AB">
              <w:rPr>
                <w:sz w:val="20"/>
              </w:rPr>
              <w:t>Bon</w:t>
            </w:r>
          </w:p>
          <w:p w14:paraId="714307EF"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94513D" w14:textId="77777777" w:rsidR="00990C75" w:rsidRPr="000744AB" w:rsidRDefault="00990C75" w:rsidP="00AF196A">
            <w:pPr>
              <w:jc w:val="center"/>
              <w:rPr>
                <w:sz w:val="20"/>
                <w:szCs w:val="20"/>
              </w:rPr>
            </w:pPr>
            <w:r w:rsidRPr="000744AB">
              <w:rPr>
                <w:sz w:val="20"/>
              </w:rPr>
              <w:t>Très bon</w:t>
            </w:r>
          </w:p>
          <w:p w14:paraId="5BFD5CE9"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1E248FD" w14:textId="77777777" w:rsidR="00990C75" w:rsidRPr="000744AB" w:rsidRDefault="00990C75" w:rsidP="00AF196A">
            <w:pPr>
              <w:jc w:val="center"/>
              <w:rPr>
                <w:sz w:val="20"/>
                <w:szCs w:val="20"/>
              </w:rPr>
            </w:pPr>
            <w:r w:rsidRPr="000744AB">
              <w:rPr>
                <w:sz w:val="20"/>
              </w:rPr>
              <w:t>Excellent</w:t>
            </w:r>
          </w:p>
          <w:p w14:paraId="0116CC6F"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62514022"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78054" w14:textId="77777777" w:rsidR="00990C75" w:rsidRPr="000744AB" w:rsidRDefault="00990C75" w:rsidP="00AF196A">
            <w:pPr>
              <w:tabs>
                <w:tab w:val="center" w:pos="4455"/>
              </w:tabs>
              <w:rPr>
                <w:color w:val="005F9A"/>
                <w:sz w:val="20"/>
                <w:szCs w:val="20"/>
              </w:rPr>
            </w:pPr>
            <w:r w:rsidRPr="000744AB">
              <w:rPr>
                <w:color w:val="005F9A"/>
                <w:sz w:val="20"/>
              </w:rPr>
              <w:t>Éléments à l’appui de l’évaluation :</w:t>
            </w:r>
            <w:r w:rsidRPr="000744AB">
              <w:rPr>
                <w:color w:val="005F9A"/>
                <w:sz w:val="20"/>
              </w:rPr>
              <w:tab/>
            </w:r>
          </w:p>
          <w:p w14:paraId="3072ED0F" w14:textId="77777777" w:rsidR="00990C75" w:rsidRPr="000744AB" w:rsidRDefault="00990C75" w:rsidP="00AF196A">
            <w:pPr>
              <w:rPr>
                <w:color w:val="0000FF"/>
                <w:sz w:val="20"/>
                <w:szCs w:val="20"/>
              </w:rPr>
            </w:pPr>
          </w:p>
          <w:p w14:paraId="43FD2A6C" w14:textId="77777777" w:rsidR="00990C75" w:rsidRPr="000744AB" w:rsidRDefault="00990C75" w:rsidP="00AF196A">
            <w:pPr>
              <w:rPr>
                <w:color w:val="0000FF"/>
                <w:sz w:val="20"/>
                <w:szCs w:val="20"/>
              </w:rPr>
            </w:pPr>
          </w:p>
        </w:tc>
      </w:tr>
    </w:tbl>
    <w:p w14:paraId="62163C74" w14:textId="77777777" w:rsidR="00990C75" w:rsidRPr="000744AB" w:rsidRDefault="00990C75" w:rsidP="00AF196A">
      <w:pPr>
        <w:pStyle w:val="section-title"/>
      </w:pPr>
      <w:r w:rsidRPr="000744A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744AB" w14:paraId="278DCD5F" w14:textId="77777777" w:rsidTr="0066586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A1A21C2" w14:textId="77777777" w:rsidR="00990C75" w:rsidRPr="000744AB" w:rsidRDefault="00990C75" w:rsidP="00AF196A">
            <w:pPr>
              <w:spacing w:line="240" w:lineRule="auto"/>
              <w:rPr>
                <w:rFonts w:eastAsia="Calibri"/>
                <w:sz w:val="20"/>
                <w:szCs w:val="20"/>
              </w:rPr>
            </w:pPr>
            <w:r w:rsidRPr="000744AB">
              <w:rPr>
                <w:i/>
                <w:color w:val="000000"/>
                <w:sz w:val="20"/>
              </w:rPr>
              <w:t>Dans cet encadré, notez les recommandations et les idées visant à renforcer les règles et la pratique dans ce domaine.</w:t>
            </w:r>
          </w:p>
        </w:tc>
      </w:tr>
    </w:tbl>
    <w:p w14:paraId="060C6A57" w14:textId="77777777" w:rsidR="00990C75" w:rsidRPr="000744AB" w:rsidRDefault="00990C75" w:rsidP="00AF196A">
      <w:pPr>
        <w:pStyle w:val="section-title"/>
      </w:pPr>
      <w:r w:rsidRPr="000744AB">
        <w:t>Sources et autre documentation</w:t>
      </w:r>
    </w:p>
    <w:p w14:paraId="25584142" w14:textId="77777777" w:rsidR="00990C75" w:rsidRPr="000744AB" w:rsidRDefault="00990C75" w:rsidP="00AF196A">
      <w:pPr>
        <w:keepNext/>
        <w:keepLines/>
        <w:numPr>
          <w:ilvl w:val="0"/>
          <w:numId w:val="53"/>
        </w:numPr>
        <w:spacing w:line="240" w:lineRule="auto"/>
        <w:ind w:left="562" w:hanging="562"/>
        <w:rPr>
          <w:sz w:val="20"/>
          <w:szCs w:val="20"/>
        </w:rPr>
      </w:pPr>
      <w:r w:rsidRPr="000744AB">
        <w:rPr>
          <w:sz w:val="20"/>
        </w:rPr>
        <w:t xml:space="preserve">Union interparlementaire (UIP), </w:t>
      </w:r>
      <w:hyperlink r:id="rId40" w:history="1">
        <w:r w:rsidRPr="000744AB">
          <w:rPr>
            <w:rStyle w:val="Hyperlink"/>
            <w:i/>
            <w:color w:val="1155CC"/>
            <w:sz w:val="20"/>
          </w:rPr>
          <w:t>Rapport mondial 2020 sur l’e-Parlement</w:t>
        </w:r>
      </w:hyperlink>
      <w:r w:rsidRPr="000744AB">
        <w:rPr>
          <w:color w:val="005F9A"/>
          <w:sz w:val="20"/>
        </w:rPr>
        <w:t xml:space="preserve"> </w:t>
      </w:r>
      <w:r w:rsidRPr="000744AB">
        <w:rPr>
          <w:sz w:val="20"/>
        </w:rPr>
        <w:t>(2020)</w:t>
      </w:r>
    </w:p>
    <w:p w14:paraId="45CC368D" w14:textId="77777777" w:rsidR="00990C75" w:rsidRPr="000744AB" w:rsidRDefault="00990C75" w:rsidP="00AF196A">
      <w:pPr>
        <w:keepNext/>
        <w:keepLines/>
        <w:numPr>
          <w:ilvl w:val="0"/>
          <w:numId w:val="53"/>
        </w:numPr>
        <w:spacing w:line="240" w:lineRule="auto"/>
        <w:ind w:left="562" w:hanging="562"/>
        <w:rPr>
          <w:color w:val="005F9A"/>
          <w:sz w:val="20"/>
          <w:szCs w:val="20"/>
        </w:rPr>
      </w:pPr>
      <w:bookmarkStart w:id="275" w:name="_heading=h.3edw2vpvymtd"/>
      <w:bookmarkEnd w:id="275"/>
      <w:r w:rsidRPr="000744AB">
        <w:rPr>
          <w:sz w:val="20"/>
        </w:rPr>
        <w:t xml:space="preserve">UIP, </w:t>
      </w:r>
      <w:hyperlink r:id="rId41" w:history="1">
        <w:r w:rsidRPr="000744AB">
          <w:rPr>
            <w:rStyle w:val="Hyperlink"/>
            <w:i/>
            <w:sz w:val="20"/>
          </w:rPr>
          <w:t>Rapport mondial 2022 sur l’e-Parlement</w:t>
        </w:r>
      </w:hyperlink>
      <w:r w:rsidRPr="000744AB">
        <w:rPr>
          <w:sz w:val="20"/>
        </w:rPr>
        <w:t xml:space="preserve"> </w:t>
      </w:r>
      <w:r w:rsidRPr="000744AB">
        <w:t>(2022)</w:t>
      </w:r>
    </w:p>
    <w:p w14:paraId="46559431" w14:textId="77777777" w:rsidR="00990C75" w:rsidRPr="000744AB" w:rsidRDefault="00990C75" w:rsidP="00AF196A">
      <w:pPr>
        <w:keepNext/>
        <w:keepLines/>
        <w:numPr>
          <w:ilvl w:val="0"/>
          <w:numId w:val="53"/>
        </w:numPr>
        <w:spacing w:line="240" w:lineRule="auto"/>
        <w:ind w:left="562" w:hanging="562"/>
        <w:rPr>
          <w:sz w:val="20"/>
          <w:szCs w:val="20"/>
        </w:rPr>
      </w:pPr>
      <w:bookmarkStart w:id="276" w:name="_heading=h.nv2st7ufhjoo"/>
      <w:bookmarkEnd w:id="276"/>
      <w:r w:rsidRPr="000744AB">
        <w:rPr>
          <w:sz w:val="20"/>
        </w:rPr>
        <w:t xml:space="preserve">UIP, </w:t>
      </w:r>
      <w:hyperlink r:id="rId42" w:history="1">
        <w:r w:rsidRPr="000744AB">
          <w:rPr>
            <w:rStyle w:val="Hyperlink"/>
            <w:color w:val="1155CC"/>
            <w:sz w:val="20"/>
          </w:rPr>
          <w:t>Bulletin de l’innovation de l’UIP</w:t>
        </w:r>
      </w:hyperlink>
      <w:r w:rsidRPr="000744AB">
        <w:rPr>
          <w:color w:val="252C26"/>
          <w:sz w:val="20"/>
          <w:highlight w:val="white"/>
          <w:cs/>
        </w:rPr>
        <w:t xml:space="preserve"> </w:t>
      </w:r>
      <w:r w:rsidRPr="000744AB">
        <w:rPr>
          <w:color w:val="252C26"/>
          <w:sz w:val="20"/>
          <w:highlight w:val="white"/>
        </w:rPr>
        <w:t xml:space="preserve">(bulletin électronique trimestriel du </w:t>
      </w:r>
      <w:hyperlink r:id="rId43" w:history="1">
        <w:r w:rsidRPr="000744AB">
          <w:rPr>
            <w:rStyle w:val="Hyperlink"/>
            <w:color w:val="1155CC"/>
            <w:sz w:val="20"/>
            <w:highlight w:val="white"/>
          </w:rPr>
          <w:t>Centre pour l’innovation au parlement</w:t>
        </w:r>
      </w:hyperlink>
      <w:r w:rsidRPr="000744AB">
        <w:rPr>
          <w:color w:val="252C26"/>
          <w:sz w:val="20"/>
        </w:rPr>
        <w:t>)</w:t>
      </w:r>
    </w:p>
    <w:p w14:paraId="5C22F4E4" w14:textId="77777777" w:rsidR="00990C75" w:rsidRPr="000744AB" w:rsidRDefault="00990C75" w:rsidP="00AF196A">
      <w:pPr>
        <w:spacing w:after="160" w:line="240" w:lineRule="auto"/>
        <w:rPr>
          <w:rFonts w:eastAsia="Calibri"/>
        </w:rPr>
      </w:pPr>
      <w:bookmarkStart w:id="277" w:name="_heading=h.tr7z6ps4rltc"/>
      <w:bookmarkEnd w:id="277"/>
    </w:p>
    <w:p w14:paraId="4419A78B" w14:textId="77777777" w:rsidR="00990C75" w:rsidRPr="000744AB" w:rsidRDefault="00990C75" w:rsidP="00AF196A">
      <w:pPr>
        <w:spacing w:after="160" w:line="240" w:lineRule="auto"/>
        <w:rPr>
          <w:rFonts w:eastAsia="Calibri"/>
        </w:rPr>
      </w:pPr>
      <w:bookmarkStart w:id="278" w:name="_heading=h.gwwl0r8dl0nb"/>
      <w:bookmarkEnd w:id="278"/>
    </w:p>
    <w:p w14:paraId="273D5BBC" w14:textId="77777777" w:rsidR="00990C75" w:rsidRPr="000744AB" w:rsidRDefault="00990C75" w:rsidP="00AF196A">
      <w:pPr>
        <w:spacing w:after="160" w:line="240" w:lineRule="auto"/>
        <w:rPr>
          <w:rFonts w:eastAsia="Calibri"/>
        </w:rPr>
      </w:pPr>
      <w:bookmarkStart w:id="279" w:name="_heading=h.g79id79beurj"/>
      <w:bookmarkEnd w:id="279"/>
    </w:p>
    <w:p w14:paraId="77F505C6" w14:textId="77777777" w:rsidR="00990C75" w:rsidRPr="000744AB" w:rsidRDefault="00990C75" w:rsidP="00AF196A">
      <w:pPr>
        <w:spacing w:after="160" w:line="240" w:lineRule="auto"/>
        <w:rPr>
          <w:rFonts w:eastAsia="Calibri"/>
        </w:rPr>
      </w:pPr>
      <w:bookmarkStart w:id="280" w:name="_heading=h.5lmarxlsfmnf"/>
      <w:bookmarkEnd w:id="280"/>
    </w:p>
    <w:p w14:paraId="0DEB6BE7" w14:textId="77777777" w:rsidR="00990C75" w:rsidRPr="000744AB" w:rsidRDefault="00990C75" w:rsidP="00AF196A">
      <w:pPr>
        <w:spacing w:after="160" w:line="240" w:lineRule="auto"/>
        <w:rPr>
          <w:rFonts w:eastAsia="Calibri"/>
        </w:rPr>
      </w:pPr>
      <w:bookmarkStart w:id="281" w:name="_heading=h.w1yn8344ujlr"/>
      <w:bookmarkEnd w:id="281"/>
    </w:p>
    <w:p w14:paraId="1B9730D9" w14:textId="77777777" w:rsidR="00990C75" w:rsidRPr="000744AB" w:rsidRDefault="00990C75" w:rsidP="00AF196A">
      <w:pPr>
        <w:pStyle w:val="Dimension"/>
        <w:outlineLvl w:val="4"/>
      </w:pPr>
      <w:bookmarkStart w:id="282" w:name="_heading=h.k0q23lvv6sgs"/>
      <w:bookmarkEnd w:id="282"/>
      <w:r w:rsidRPr="000744AB">
        <w:lastRenderedPageBreak/>
        <w:t>Aspect 1.5.6 : Gestion des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744AB" w14:paraId="5A20805E" w14:textId="77777777" w:rsidTr="00494623">
        <w:tc>
          <w:tcPr>
            <w:tcW w:w="9350" w:type="dxa"/>
            <w:shd w:val="clear" w:color="auto" w:fill="E7E6E6" w:themeFill="background2"/>
          </w:tcPr>
          <w:p w14:paraId="1239A397" w14:textId="77777777" w:rsidR="00990C75" w:rsidRPr="000744AB" w:rsidRDefault="00990C75" w:rsidP="00AF196A">
            <w:pPr>
              <w:spacing w:line="240" w:lineRule="auto"/>
              <w:rPr>
                <w:rFonts w:eastAsia="Calibri" w:cs="Calibri"/>
                <w:sz w:val="20"/>
                <w:szCs w:val="20"/>
              </w:rPr>
            </w:pPr>
            <w:r w:rsidRPr="000744AB">
              <w:rPr>
                <w:sz w:val="20"/>
              </w:rPr>
              <w:t>Cet aspect s’applique aux éléments suivants :</w:t>
            </w:r>
          </w:p>
          <w:p w14:paraId="48459885" w14:textId="77777777" w:rsidR="00990C75" w:rsidRPr="000744AB" w:rsidRDefault="00990C75" w:rsidP="00AF196A">
            <w:pPr>
              <w:pStyle w:val="ListParagraph"/>
              <w:numPr>
                <w:ilvl w:val="0"/>
                <w:numId w:val="2"/>
              </w:numPr>
              <w:spacing w:line="240" w:lineRule="auto"/>
              <w:rPr>
                <w:rFonts w:eastAsia="Calibri" w:cs="Calibri"/>
                <w:sz w:val="20"/>
                <w:szCs w:val="20"/>
              </w:rPr>
            </w:pPr>
            <w:r w:rsidRPr="000744AB">
              <w:rPr>
                <w:sz w:val="20"/>
              </w:rPr>
              <w:t>Indicateur 1.5 : Ressources et indépendance de l’administration parlementaire</w:t>
            </w:r>
          </w:p>
          <w:p w14:paraId="30F8F6CA" w14:textId="77777777" w:rsidR="00990C75" w:rsidRPr="000744AB" w:rsidRDefault="00990C75" w:rsidP="00AF196A">
            <w:pPr>
              <w:numPr>
                <w:ilvl w:val="0"/>
                <w:numId w:val="1"/>
              </w:numPr>
              <w:spacing w:line="240" w:lineRule="auto"/>
              <w:rPr>
                <w:rFonts w:eastAsia="Calibri" w:cs="Calibri"/>
                <w:sz w:val="24"/>
                <w:szCs w:val="24"/>
              </w:rPr>
            </w:pPr>
            <w:r w:rsidRPr="000744AB">
              <w:rPr>
                <w:sz w:val="20"/>
              </w:rPr>
              <w:t>Cible 1 : Des parlements efficaces</w:t>
            </w:r>
          </w:p>
        </w:tc>
      </w:tr>
    </w:tbl>
    <w:p w14:paraId="2BE97FF3" w14:textId="77777777" w:rsidR="00990C75" w:rsidRPr="000744AB" w:rsidRDefault="00990C75" w:rsidP="00AF196A">
      <w:pPr>
        <w:pStyle w:val="section-title"/>
      </w:pPr>
      <w:r w:rsidRPr="000744AB">
        <w:t>À propos de l’aspect</w:t>
      </w:r>
    </w:p>
    <w:p w14:paraId="37DE5309" w14:textId="77777777" w:rsidR="00990C75" w:rsidRPr="000744AB" w:rsidRDefault="00990C75" w:rsidP="00AF196A">
      <w:pPr>
        <w:spacing w:line="240" w:lineRule="auto"/>
        <w:rPr>
          <w:sz w:val="20"/>
          <w:szCs w:val="20"/>
        </w:rPr>
      </w:pPr>
      <w:r w:rsidRPr="000744AB">
        <w:rPr>
          <w:sz w:val="20"/>
        </w:rPr>
        <w:t xml:space="preserve">Cet aspect porte sur les systèmes de gestion des documents qui facilitent la collecte, le classement, l’analyse et le stockage des données et des informations, ainsi que leur distribution et leur diffusion. </w:t>
      </w:r>
    </w:p>
    <w:p w14:paraId="67245E3A" w14:textId="77777777" w:rsidR="00990C75" w:rsidRPr="000744AB" w:rsidRDefault="00990C75" w:rsidP="00AF196A">
      <w:pPr>
        <w:spacing w:line="240" w:lineRule="auto"/>
        <w:rPr>
          <w:sz w:val="20"/>
          <w:szCs w:val="20"/>
        </w:rPr>
      </w:pPr>
    </w:p>
    <w:p w14:paraId="793FCEBA" w14:textId="77777777" w:rsidR="00990C75" w:rsidRPr="000744AB" w:rsidRDefault="00990C75" w:rsidP="00AF196A">
      <w:pPr>
        <w:spacing w:line="240" w:lineRule="auto"/>
        <w:rPr>
          <w:sz w:val="20"/>
          <w:szCs w:val="20"/>
        </w:rPr>
      </w:pPr>
      <w:r w:rsidRPr="000744AB">
        <w:rPr>
          <w:sz w:val="20"/>
        </w:rPr>
        <w:t xml:space="preserve">La gestion des documents est fondamentale car elle permet de conserver une trace des travaux du parlement, de fournir aux parlementaires et au personnel les informations dont ils ont besoin pour mener à bien leurs activités, d’informer le public sur les travaux du parlement et de renforcer la mémoire institutionnelle. </w:t>
      </w:r>
    </w:p>
    <w:p w14:paraId="1FEAB8D9" w14:textId="77777777" w:rsidR="00990C75" w:rsidRPr="000744AB" w:rsidRDefault="00990C75" w:rsidP="00AF196A">
      <w:pPr>
        <w:spacing w:line="240" w:lineRule="auto"/>
        <w:rPr>
          <w:sz w:val="20"/>
          <w:szCs w:val="20"/>
        </w:rPr>
      </w:pPr>
    </w:p>
    <w:p w14:paraId="0AC2194E" w14:textId="77777777" w:rsidR="00990C75" w:rsidRPr="000744AB" w:rsidRDefault="00990C75" w:rsidP="00AF196A">
      <w:pPr>
        <w:spacing w:line="240" w:lineRule="auto"/>
        <w:rPr>
          <w:sz w:val="20"/>
        </w:rPr>
      </w:pPr>
      <w:r w:rsidRPr="000744AB">
        <w:rPr>
          <w:sz w:val="20"/>
        </w:rPr>
        <w:t xml:space="preserve">Dans le présent aspect, la "gestion des documents" concerne l’ensemble des documents produits par le parlement, les parlementaires et le personnel parlementaire. Il s’agit des informations et documents officiels issus des travaux du parlement, ainsi que des registres de l’administration parlementaire et des documents produits par les parlementaires dans le cadre de leurs fonctions de représentation. </w:t>
      </w:r>
    </w:p>
    <w:p w14:paraId="535168DA" w14:textId="77777777" w:rsidR="00990C75" w:rsidRPr="000744AB" w:rsidRDefault="00990C75" w:rsidP="00AF196A">
      <w:pPr>
        <w:spacing w:line="240" w:lineRule="auto"/>
        <w:rPr>
          <w:sz w:val="20"/>
        </w:rPr>
      </w:pPr>
    </w:p>
    <w:p w14:paraId="753050C7" w14:textId="77777777" w:rsidR="00990C75" w:rsidRPr="000744AB" w:rsidRDefault="00990C75" w:rsidP="00AF196A">
      <w:pPr>
        <w:spacing w:line="240" w:lineRule="auto"/>
        <w:rPr>
          <w:sz w:val="20"/>
          <w:szCs w:val="20"/>
        </w:rPr>
      </w:pPr>
      <w:r w:rsidRPr="000744AB">
        <w:rPr>
          <w:sz w:val="20"/>
        </w:rPr>
        <w:t>Voir également l’</w:t>
      </w:r>
      <w:r w:rsidRPr="000744AB">
        <w:rPr>
          <w:i/>
          <w:sz w:val="20"/>
        </w:rPr>
        <w:t>aspect 1.3.8 : Tenue des registres</w:t>
      </w:r>
      <w:r w:rsidRPr="000744AB">
        <w:rPr>
          <w:sz w:val="20"/>
        </w:rPr>
        <w:t>, l’</w:t>
      </w:r>
      <w:r w:rsidRPr="000744AB">
        <w:rPr>
          <w:i/>
          <w:sz w:val="20"/>
        </w:rPr>
        <w:t>indicateur 2.2 : Intégrité institutionnelle</w:t>
      </w:r>
      <w:r w:rsidRPr="000744AB">
        <w:rPr>
          <w:sz w:val="20"/>
        </w:rPr>
        <w:t>, l’</w:t>
      </w:r>
      <w:r w:rsidRPr="000744AB">
        <w:rPr>
          <w:i/>
          <w:sz w:val="20"/>
        </w:rPr>
        <w:t>indicateur 3.1 : Transparence des processus parlementaires</w:t>
      </w:r>
      <w:r w:rsidRPr="000744AB">
        <w:rPr>
          <w:sz w:val="20"/>
        </w:rPr>
        <w:t xml:space="preserve"> et l’</w:t>
      </w:r>
      <w:r w:rsidRPr="000744AB">
        <w:rPr>
          <w:i/>
          <w:sz w:val="20"/>
        </w:rPr>
        <w:t>indicateur 3.2 : Communication et diffusion de l’information parlementaire</w:t>
      </w:r>
      <w:r w:rsidRPr="000744AB">
        <w:rPr>
          <w:sz w:val="20"/>
        </w:rPr>
        <w:t>.</w:t>
      </w:r>
    </w:p>
    <w:p w14:paraId="5997DD79" w14:textId="77777777" w:rsidR="00990C75" w:rsidRPr="000744AB" w:rsidRDefault="00990C75" w:rsidP="00AF196A">
      <w:pPr>
        <w:pStyle w:val="section-title"/>
      </w:pPr>
      <w:r w:rsidRPr="000744AB">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744AB" w14:paraId="635DD37B"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32185C79" w14:textId="77777777" w:rsidR="00990C75" w:rsidRPr="000744AB" w:rsidRDefault="00990C75" w:rsidP="00AF196A">
            <w:pPr>
              <w:spacing w:line="240" w:lineRule="auto"/>
              <w:rPr>
                <w:i/>
                <w:sz w:val="20"/>
                <w:szCs w:val="20"/>
              </w:rPr>
            </w:pPr>
            <w:r w:rsidRPr="000744AB">
              <w:rPr>
                <w:i/>
                <w:sz w:val="20"/>
              </w:rPr>
              <w:t>Après une analyse comparative, les parlements pourraient par exemple viser les objectifs suivants en ce qui concerne la gestion des documents :</w:t>
            </w:r>
          </w:p>
          <w:p w14:paraId="6BA06EE9" w14:textId="77777777" w:rsidR="00990C75" w:rsidRPr="000744AB" w:rsidRDefault="00990C75" w:rsidP="00AF196A">
            <w:pPr>
              <w:spacing w:line="240" w:lineRule="auto"/>
              <w:rPr>
                <w:sz w:val="20"/>
                <w:szCs w:val="20"/>
              </w:rPr>
            </w:pPr>
          </w:p>
          <w:p w14:paraId="04CBE280" w14:textId="77777777" w:rsidR="00990C75" w:rsidRPr="000744AB" w:rsidRDefault="00990C75" w:rsidP="00AF196A">
            <w:pPr>
              <w:spacing w:line="240" w:lineRule="auto"/>
              <w:rPr>
                <w:sz w:val="20"/>
                <w:szCs w:val="20"/>
              </w:rPr>
            </w:pPr>
            <w:r w:rsidRPr="000744AB">
              <w:rPr>
                <w:sz w:val="20"/>
              </w:rPr>
              <w:t xml:space="preserve">Le parlement dispose de règles, de procédures, de processus et de systèmes de gestion des documents pour la création, le traitement, le classement, le stockage, l’archivage, l’extraction, la suppression et la diffusion de l’information. </w:t>
            </w:r>
          </w:p>
          <w:p w14:paraId="1CBCF3BC" w14:textId="77777777" w:rsidR="00990C75" w:rsidRPr="000744AB" w:rsidRDefault="00990C75" w:rsidP="00AF196A">
            <w:pPr>
              <w:spacing w:line="240" w:lineRule="auto"/>
              <w:rPr>
                <w:sz w:val="20"/>
                <w:szCs w:val="20"/>
              </w:rPr>
            </w:pPr>
          </w:p>
          <w:p w14:paraId="17DF45B9" w14:textId="77777777" w:rsidR="00990C75" w:rsidRPr="000744AB" w:rsidRDefault="00990C75" w:rsidP="00AF196A">
            <w:pPr>
              <w:spacing w:line="240" w:lineRule="auto"/>
              <w:rPr>
                <w:sz w:val="20"/>
                <w:szCs w:val="20"/>
              </w:rPr>
            </w:pPr>
            <w:r w:rsidRPr="000744AB">
              <w:rPr>
                <w:sz w:val="20"/>
              </w:rPr>
              <w:t>Tous les documents sont stockés de manière sécurisée dans un ou plusieurs dépôts centraux.</w:t>
            </w:r>
          </w:p>
          <w:p w14:paraId="6B827630" w14:textId="77777777" w:rsidR="00990C75" w:rsidRPr="000744AB" w:rsidRDefault="00990C75" w:rsidP="00AF196A">
            <w:pPr>
              <w:spacing w:line="240" w:lineRule="auto"/>
              <w:rPr>
                <w:sz w:val="20"/>
                <w:szCs w:val="20"/>
              </w:rPr>
            </w:pPr>
          </w:p>
          <w:p w14:paraId="06FD012F" w14:textId="77777777" w:rsidR="00990C75" w:rsidRPr="000744AB" w:rsidRDefault="00990C75" w:rsidP="00AF196A">
            <w:pPr>
              <w:spacing w:line="240" w:lineRule="auto"/>
              <w:rPr>
                <w:sz w:val="20"/>
                <w:szCs w:val="20"/>
              </w:rPr>
            </w:pPr>
            <w:r w:rsidRPr="000744AB">
              <w:rPr>
                <w:sz w:val="20"/>
              </w:rPr>
              <w:t xml:space="preserve">Les parlementaires, le personnel et le public peuvent accéder aux documents du parlement, conformément aux règles et procédures relatives à la gestion des documents. </w:t>
            </w:r>
          </w:p>
          <w:p w14:paraId="3323115C" w14:textId="77777777" w:rsidR="00990C75" w:rsidRPr="000744AB" w:rsidRDefault="00990C75" w:rsidP="00AF196A">
            <w:pPr>
              <w:spacing w:line="240" w:lineRule="auto"/>
              <w:rPr>
                <w:sz w:val="20"/>
                <w:szCs w:val="20"/>
              </w:rPr>
            </w:pPr>
          </w:p>
        </w:tc>
      </w:tr>
    </w:tbl>
    <w:p w14:paraId="21870674" w14:textId="77777777" w:rsidR="00990C75" w:rsidRPr="000744AB" w:rsidRDefault="00990C75" w:rsidP="00AF196A">
      <w:pPr>
        <w:pStyle w:val="section-title"/>
      </w:pPr>
      <w:bookmarkStart w:id="283" w:name="_heading=h.3fwokq0"/>
      <w:bookmarkEnd w:id="283"/>
      <w:r w:rsidRPr="000744AB">
        <w:t>Évaluation</w:t>
      </w:r>
    </w:p>
    <w:p w14:paraId="540F51C7" w14:textId="77777777" w:rsidR="00990C75" w:rsidRPr="000744AB" w:rsidRDefault="00990C75" w:rsidP="00AF196A">
      <w:pPr>
        <w:spacing w:line="240" w:lineRule="auto"/>
        <w:rPr>
          <w:sz w:val="20"/>
          <w:szCs w:val="20"/>
        </w:rPr>
      </w:pPr>
      <w:r w:rsidRPr="000744AB">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744AB">
        <w:rPr>
          <w:sz w:val="20"/>
        </w:rPr>
        <w:t xml:space="preserve"> </w:t>
      </w:r>
    </w:p>
    <w:p w14:paraId="6AC11DA0" w14:textId="77777777" w:rsidR="00990C75" w:rsidRPr="000744AB" w:rsidRDefault="00990C75" w:rsidP="00AF196A">
      <w:pPr>
        <w:spacing w:line="240" w:lineRule="auto"/>
        <w:rPr>
          <w:sz w:val="20"/>
          <w:szCs w:val="20"/>
        </w:rPr>
      </w:pPr>
    </w:p>
    <w:p w14:paraId="0D9A7744" w14:textId="77777777" w:rsidR="00990C75" w:rsidRPr="000744AB" w:rsidRDefault="00990C75" w:rsidP="00AF196A">
      <w:pPr>
        <w:spacing w:line="240" w:lineRule="auto"/>
        <w:rPr>
          <w:sz w:val="20"/>
          <w:szCs w:val="20"/>
        </w:rPr>
      </w:pPr>
      <w:r w:rsidRPr="000744AB">
        <w:rPr>
          <w:sz w:val="20"/>
        </w:rPr>
        <w:t>Exemples d’éléments permettant d’étayer l’évaluation :</w:t>
      </w:r>
    </w:p>
    <w:p w14:paraId="79DE3401" w14:textId="77777777" w:rsidR="00990C75" w:rsidRPr="000744AB" w:rsidRDefault="00990C75" w:rsidP="00AF196A">
      <w:pPr>
        <w:spacing w:line="240" w:lineRule="auto"/>
        <w:rPr>
          <w:sz w:val="20"/>
          <w:szCs w:val="20"/>
        </w:rPr>
      </w:pPr>
    </w:p>
    <w:p w14:paraId="5C7E156E" w14:textId="77777777" w:rsidR="00990C75" w:rsidRPr="000744AB" w:rsidRDefault="00990C75" w:rsidP="00AF196A">
      <w:pPr>
        <w:numPr>
          <w:ilvl w:val="0"/>
          <w:numId w:val="54"/>
        </w:numPr>
        <w:spacing w:line="240" w:lineRule="auto"/>
        <w:ind w:left="562" w:hanging="562"/>
        <w:rPr>
          <w:sz w:val="20"/>
          <w:szCs w:val="20"/>
        </w:rPr>
      </w:pPr>
      <w:r w:rsidRPr="000744AB">
        <w:rPr>
          <w:sz w:val="20"/>
        </w:rPr>
        <w:t>Règles, procédures ou processus relatifs à la gestion des documents</w:t>
      </w:r>
    </w:p>
    <w:p w14:paraId="6C08FB98" w14:textId="77777777" w:rsidR="00990C75" w:rsidRPr="000744AB" w:rsidRDefault="00990C75" w:rsidP="00AF196A">
      <w:pPr>
        <w:numPr>
          <w:ilvl w:val="0"/>
          <w:numId w:val="54"/>
        </w:numPr>
        <w:spacing w:line="240" w:lineRule="auto"/>
        <w:ind w:left="562" w:hanging="562"/>
        <w:rPr>
          <w:sz w:val="20"/>
          <w:szCs w:val="20"/>
        </w:rPr>
      </w:pPr>
      <w:r w:rsidRPr="000744AB">
        <w:rPr>
          <w:sz w:val="20"/>
        </w:rPr>
        <w:t>Éléments indiquant l’existence d’un ou plusieurs dépôts centraux pour les documents du parlement</w:t>
      </w:r>
    </w:p>
    <w:p w14:paraId="2FA8DFDE" w14:textId="77777777" w:rsidR="00990C75" w:rsidRPr="000744AB" w:rsidRDefault="00990C75" w:rsidP="00AF196A">
      <w:pPr>
        <w:numPr>
          <w:ilvl w:val="0"/>
          <w:numId w:val="54"/>
        </w:numPr>
        <w:spacing w:line="240" w:lineRule="auto"/>
        <w:ind w:left="562" w:hanging="562"/>
        <w:rPr>
          <w:sz w:val="20"/>
          <w:szCs w:val="20"/>
        </w:rPr>
      </w:pPr>
      <w:r w:rsidRPr="000744AB">
        <w:rPr>
          <w:sz w:val="20"/>
        </w:rPr>
        <w:t>Éléments indiquant que les documents sont disponibles sur le site web du parlement, ou par courrier électronique et/ou au format papier sur demande</w:t>
      </w:r>
    </w:p>
    <w:p w14:paraId="7CA125FB" w14:textId="77777777" w:rsidR="00990C75" w:rsidRPr="000744AB" w:rsidRDefault="00990C75" w:rsidP="00AF196A">
      <w:pPr>
        <w:numPr>
          <w:ilvl w:val="0"/>
          <w:numId w:val="54"/>
        </w:numPr>
        <w:spacing w:line="240" w:lineRule="auto"/>
        <w:ind w:left="562" w:hanging="562"/>
        <w:rPr>
          <w:sz w:val="20"/>
          <w:szCs w:val="20"/>
        </w:rPr>
      </w:pPr>
      <w:r w:rsidRPr="000744AB">
        <w:rPr>
          <w:sz w:val="20"/>
        </w:rPr>
        <w:t>Rapports sur la cybersécurité</w:t>
      </w:r>
    </w:p>
    <w:p w14:paraId="4D3B0252" w14:textId="77777777" w:rsidR="00990C75" w:rsidRPr="000744AB" w:rsidRDefault="00990C75" w:rsidP="00AF196A">
      <w:pPr>
        <w:spacing w:line="240" w:lineRule="auto"/>
        <w:rPr>
          <w:sz w:val="20"/>
          <w:szCs w:val="20"/>
        </w:rPr>
      </w:pPr>
    </w:p>
    <w:p w14:paraId="6BD4F29B" w14:textId="77777777" w:rsidR="00990C75" w:rsidRPr="000744AB" w:rsidRDefault="00990C75" w:rsidP="00AF196A">
      <w:pPr>
        <w:spacing w:line="240" w:lineRule="auto"/>
        <w:rPr>
          <w:sz w:val="20"/>
          <w:szCs w:val="20"/>
        </w:rPr>
      </w:pPr>
      <w:r w:rsidRPr="000744AB">
        <w:rPr>
          <w:sz w:val="20"/>
        </w:rPr>
        <w:lastRenderedPageBreak/>
        <w:t>Le cas échéant, merci de bien vouloir communiquer des observations ou exemples supplémentaires pour étayer l’évaluation.</w:t>
      </w:r>
    </w:p>
    <w:p w14:paraId="636C16F2" w14:textId="77777777" w:rsidR="00990C75" w:rsidRPr="000744AB" w:rsidRDefault="00990C75" w:rsidP="00AF196A">
      <w:pPr>
        <w:spacing w:line="240" w:lineRule="auto"/>
        <w:rPr>
          <w:sz w:val="20"/>
          <w:szCs w:val="20"/>
        </w:rPr>
      </w:pPr>
    </w:p>
    <w:p w14:paraId="44B93ED2" w14:textId="77777777" w:rsidR="00990C75" w:rsidRPr="000744AB" w:rsidRDefault="00990C75" w:rsidP="00AF196A">
      <w:pPr>
        <w:pStyle w:val="Heading5"/>
        <w:rPr>
          <w:szCs w:val="20"/>
        </w:rPr>
      </w:pPr>
      <w:bookmarkStart w:id="284" w:name="_heading=h.5hbc4ndenmiu"/>
      <w:bookmarkEnd w:id="284"/>
      <w:r w:rsidRPr="000744AB">
        <w:t>Critère d’évaluation n° 1 : Règles et procédures</w:t>
      </w:r>
    </w:p>
    <w:p w14:paraId="11ABD044" w14:textId="77777777" w:rsidR="00990C75" w:rsidRPr="000744AB" w:rsidRDefault="00990C75" w:rsidP="00AF196A">
      <w:pPr>
        <w:spacing w:line="240" w:lineRule="auto"/>
        <w:rPr>
          <w:sz w:val="20"/>
          <w:szCs w:val="20"/>
        </w:rPr>
      </w:pPr>
      <w:r w:rsidRPr="000744AB">
        <w:rPr>
          <w:sz w:val="20"/>
        </w:rPr>
        <w:t xml:space="preserve">Le parlement dispose de règles, de procédures et de processus de gestion des documents pour la création, le traitement, le classement, le stockage, l’archivage, l’extraction, la suppression et la diffusion de l’information. </w:t>
      </w:r>
    </w:p>
    <w:p w14:paraId="0761693E"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07189066"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0F2D44" w14:textId="77777777" w:rsidR="00990C75" w:rsidRPr="000744AB" w:rsidRDefault="00990C75" w:rsidP="00AF196A">
            <w:pPr>
              <w:jc w:val="center"/>
              <w:rPr>
                <w:sz w:val="20"/>
                <w:szCs w:val="20"/>
              </w:rPr>
            </w:pPr>
            <w:r w:rsidRPr="000744AB">
              <w:rPr>
                <w:sz w:val="20"/>
              </w:rPr>
              <w:t>Néant</w:t>
            </w:r>
          </w:p>
          <w:p w14:paraId="444856F4"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3CB2E6" w14:textId="77777777" w:rsidR="00990C75" w:rsidRPr="000744AB" w:rsidRDefault="00990C75" w:rsidP="00AF196A">
            <w:pPr>
              <w:jc w:val="center"/>
              <w:rPr>
                <w:sz w:val="20"/>
                <w:szCs w:val="20"/>
              </w:rPr>
            </w:pPr>
            <w:r w:rsidRPr="000744AB">
              <w:rPr>
                <w:sz w:val="20"/>
              </w:rPr>
              <w:t xml:space="preserve">Médiocre </w:t>
            </w:r>
          </w:p>
          <w:p w14:paraId="01A7D662"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D82341" w14:textId="77777777" w:rsidR="00990C75" w:rsidRPr="000744AB" w:rsidRDefault="00990C75" w:rsidP="00AF196A">
            <w:pPr>
              <w:jc w:val="center"/>
              <w:rPr>
                <w:sz w:val="20"/>
                <w:szCs w:val="20"/>
              </w:rPr>
            </w:pPr>
            <w:r w:rsidRPr="000744AB">
              <w:rPr>
                <w:sz w:val="20"/>
              </w:rPr>
              <w:t>Moyen</w:t>
            </w:r>
          </w:p>
          <w:p w14:paraId="64CD2A3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D853E9" w14:textId="77777777" w:rsidR="00990C75" w:rsidRPr="000744AB" w:rsidRDefault="00990C75" w:rsidP="00AF196A">
            <w:pPr>
              <w:jc w:val="center"/>
              <w:rPr>
                <w:sz w:val="20"/>
                <w:szCs w:val="20"/>
              </w:rPr>
            </w:pPr>
            <w:r w:rsidRPr="000744AB">
              <w:rPr>
                <w:sz w:val="20"/>
              </w:rPr>
              <w:t>Bon</w:t>
            </w:r>
          </w:p>
          <w:p w14:paraId="5F17D2FB"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05D002" w14:textId="77777777" w:rsidR="00990C75" w:rsidRPr="000744AB" w:rsidRDefault="00990C75" w:rsidP="00AF196A">
            <w:pPr>
              <w:jc w:val="center"/>
              <w:rPr>
                <w:sz w:val="20"/>
                <w:szCs w:val="20"/>
              </w:rPr>
            </w:pPr>
            <w:r w:rsidRPr="000744AB">
              <w:rPr>
                <w:sz w:val="20"/>
              </w:rPr>
              <w:t>Très bon</w:t>
            </w:r>
          </w:p>
          <w:p w14:paraId="6A09BAFC"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25742B8" w14:textId="77777777" w:rsidR="00990C75" w:rsidRPr="000744AB" w:rsidRDefault="00990C75" w:rsidP="00AF196A">
            <w:pPr>
              <w:jc w:val="center"/>
              <w:rPr>
                <w:sz w:val="20"/>
                <w:szCs w:val="20"/>
              </w:rPr>
            </w:pPr>
            <w:r w:rsidRPr="000744AB">
              <w:rPr>
                <w:sz w:val="20"/>
              </w:rPr>
              <w:t>Excellent</w:t>
            </w:r>
          </w:p>
          <w:p w14:paraId="38A7594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5A2FC0C3"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854D9" w14:textId="77777777" w:rsidR="00990C75" w:rsidRPr="000744AB" w:rsidRDefault="00990C75" w:rsidP="00AF196A">
            <w:pPr>
              <w:rPr>
                <w:color w:val="005F9A"/>
                <w:sz w:val="20"/>
                <w:szCs w:val="20"/>
              </w:rPr>
            </w:pPr>
            <w:r w:rsidRPr="000744AB">
              <w:rPr>
                <w:color w:val="005F9A"/>
                <w:sz w:val="20"/>
              </w:rPr>
              <w:t>Éléments à l’appui de l’évaluation :</w:t>
            </w:r>
          </w:p>
          <w:p w14:paraId="418BE0B9" w14:textId="77777777" w:rsidR="00990C75" w:rsidRPr="000744AB" w:rsidRDefault="00990C75" w:rsidP="00AF196A">
            <w:pPr>
              <w:rPr>
                <w:color w:val="0000FF"/>
                <w:sz w:val="20"/>
                <w:szCs w:val="20"/>
              </w:rPr>
            </w:pPr>
          </w:p>
          <w:p w14:paraId="2E38F585" w14:textId="77777777" w:rsidR="00990C75" w:rsidRPr="000744AB" w:rsidRDefault="00990C75" w:rsidP="00AF196A">
            <w:pPr>
              <w:rPr>
                <w:color w:val="0000FF"/>
                <w:sz w:val="20"/>
                <w:szCs w:val="20"/>
              </w:rPr>
            </w:pPr>
          </w:p>
        </w:tc>
      </w:tr>
    </w:tbl>
    <w:p w14:paraId="7502E3AF" w14:textId="77777777" w:rsidR="00990C75" w:rsidRPr="000744AB" w:rsidRDefault="00990C75" w:rsidP="00AF196A">
      <w:pPr>
        <w:spacing w:line="240" w:lineRule="auto"/>
        <w:rPr>
          <w:sz w:val="20"/>
          <w:szCs w:val="20"/>
        </w:rPr>
      </w:pPr>
    </w:p>
    <w:p w14:paraId="0AE5B188" w14:textId="77777777" w:rsidR="00990C75" w:rsidRPr="000744AB" w:rsidRDefault="00990C75" w:rsidP="00AF196A">
      <w:pPr>
        <w:pStyle w:val="Heading5"/>
        <w:rPr>
          <w:szCs w:val="20"/>
        </w:rPr>
      </w:pPr>
      <w:r w:rsidRPr="000744AB">
        <w:t>Critère d’évaluation n° 2 : Dépôt central</w:t>
      </w:r>
    </w:p>
    <w:p w14:paraId="28D852C0" w14:textId="77777777" w:rsidR="00990C75" w:rsidRPr="000744AB" w:rsidRDefault="00990C75" w:rsidP="00AF196A">
      <w:pPr>
        <w:spacing w:line="240" w:lineRule="auto"/>
        <w:rPr>
          <w:sz w:val="20"/>
          <w:szCs w:val="20"/>
        </w:rPr>
      </w:pPr>
      <w:r w:rsidRPr="000744AB">
        <w:rPr>
          <w:sz w:val="20"/>
        </w:rPr>
        <w:t xml:space="preserve">Tous les documents du parlement sont stockés de manière sécurisée dans un ou plusieurs dépôts centraux. </w:t>
      </w:r>
    </w:p>
    <w:p w14:paraId="0DEB46E7"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78DACB98"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0BB368" w14:textId="77777777" w:rsidR="00990C75" w:rsidRPr="000744AB" w:rsidRDefault="00990C75" w:rsidP="00AF196A">
            <w:pPr>
              <w:jc w:val="center"/>
              <w:rPr>
                <w:sz w:val="20"/>
                <w:szCs w:val="20"/>
              </w:rPr>
            </w:pPr>
            <w:r w:rsidRPr="000744AB">
              <w:rPr>
                <w:sz w:val="20"/>
              </w:rPr>
              <w:t>Néant</w:t>
            </w:r>
          </w:p>
          <w:p w14:paraId="59EE6C0E"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B435AC" w14:textId="77777777" w:rsidR="00990C75" w:rsidRPr="000744AB" w:rsidRDefault="00990C75" w:rsidP="00AF196A">
            <w:pPr>
              <w:jc w:val="center"/>
              <w:rPr>
                <w:sz w:val="20"/>
                <w:szCs w:val="20"/>
              </w:rPr>
            </w:pPr>
            <w:r w:rsidRPr="000744AB">
              <w:rPr>
                <w:sz w:val="20"/>
              </w:rPr>
              <w:t xml:space="preserve">Médiocre </w:t>
            </w:r>
          </w:p>
          <w:p w14:paraId="5E7BC021"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86981D" w14:textId="77777777" w:rsidR="00990C75" w:rsidRPr="000744AB" w:rsidRDefault="00990C75" w:rsidP="00AF196A">
            <w:pPr>
              <w:jc w:val="center"/>
              <w:rPr>
                <w:sz w:val="20"/>
                <w:szCs w:val="20"/>
              </w:rPr>
            </w:pPr>
            <w:r w:rsidRPr="000744AB">
              <w:rPr>
                <w:sz w:val="20"/>
              </w:rPr>
              <w:t>Moyen</w:t>
            </w:r>
          </w:p>
          <w:p w14:paraId="6286807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FBB065" w14:textId="77777777" w:rsidR="00990C75" w:rsidRPr="000744AB" w:rsidRDefault="00990C75" w:rsidP="00AF196A">
            <w:pPr>
              <w:jc w:val="center"/>
              <w:rPr>
                <w:sz w:val="20"/>
                <w:szCs w:val="20"/>
              </w:rPr>
            </w:pPr>
            <w:r w:rsidRPr="000744AB">
              <w:rPr>
                <w:sz w:val="20"/>
              </w:rPr>
              <w:t>Bon</w:t>
            </w:r>
          </w:p>
          <w:p w14:paraId="3EAAF7FF"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F8BB4B" w14:textId="77777777" w:rsidR="00990C75" w:rsidRPr="000744AB" w:rsidRDefault="00990C75" w:rsidP="00AF196A">
            <w:pPr>
              <w:jc w:val="center"/>
              <w:rPr>
                <w:sz w:val="20"/>
                <w:szCs w:val="20"/>
              </w:rPr>
            </w:pPr>
            <w:r w:rsidRPr="000744AB">
              <w:rPr>
                <w:sz w:val="20"/>
              </w:rPr>
              <w:t>Très bon</w:t>
            </w:r>
          </w:p>
          <w:p w14:paraId="4435F4ED"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5020947" w14:textId="77777777" w:rsidR="00990C75" w:rsidRPr="000744AB" w:rsidRDefault="00990C75" w:rsidP="00AF196A">
            <w:pPr>
              <w:jc w:val="center"/>
              <w:rPr>
                <w:sz w:val="20"/>
                <w:szCs w:val="20"/>
              </w:rPr>
            </w:pPr>
            <w:r w:rsidRPr="000744AB">
              <w:rPr>
                <w:sz w:val="20"/>
              </w:rPr>
              <w:t>Excellent</w:t>
            </w:r>
          </w:p>
          <w:p w14:paraId="1A2AD930"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66C97B78"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17928" w14:textId="77777777" w:rsidR="00990C75" w:rsidRPr="000744AB" w:rsidRDefault="00990C75" w:rsidP="00AF196A">
            <w:pPr>
              <w:rPr>
                <w:color w:val="005F9A"/>
                <w:sz w:val="20"/>
                <w:szCs w:val="20"/>
              </w:rPr>
            </w:pPr>
            <w:r w:rsidRPr="000744AB">
              <w:rPr>
                <w:color w:val="005F9A"/>
                <w:sz w:val="20"/>
              </w:rPr>
              <w:t>Éléments à l’appui de l’évaluation :</w:t>
            </w:r>
          </w:p>
          <w:p w14:paraId="2551E5F3" w14:textId="77777777" w:rsidR="00990C75" w:rsidRPr="000744AB" w:rsidRDefault="00990C75" w:rsidP="00AF196A">
            <w:pPr>
              <w:rPr>
                <w:color w:val="0000FF"/>
                <w:sz w:val="20"/>
                <w:szCs w:val="20"/>
              </w:rPr>
            </w:pPr>
          </w:p>
          <w:p w14:paraId="51EF5CD7" w14:textId="77777777" w:rsidR="00990C75" w:rsidRPr="000744AB" w:rsidRDefault="00990C75" w:rsidP="00AF196A">
            <w:pPr>
              <w:rPr>
                <w:color w:val="0000FF"/>
                <w:sz w:val="20"/>
                <w:szCs w:val="20"/>
              </w:rPr>
            </w:pPr>
          </w:p>
        </w:tc>
      </w:tr>
    </w:tbl>
    <w:p w14:paraId="5A92A2DA" w14:textId="77777777" w:rsidR="00990C75" w:rsidRPr="000744AB" w:rsidRDefault="00990C75" w:rsidP="00AF196A">
      <w:pPr>
        <w:spacing w:line="240" w:lineRule="auto"/>
        <w:rPr>
          <w:sz w:val="20"/>
          <w:szCs w:val="20"/>
        </w:rPr>
      </w:pPr>
    </w:p>
    <w:p w14:paraId="467E737D" w14:textId="77777777" w:rsidR="00990C75" w:rsidRPr="000744AB" w:rsidRDefault="00990C75" w:rsidP="00AF196A">
      <w:pPr>
        <w:pStyle w:val="Heading5"/>
        <w:rPr>
          <w:szCs w:val="20"/>
        </w:rPr>
      </w:pPr>
      <w:r w:rsidRPr="000744AB">
        <w:t>Critère d’évaluation n° 3 : Accès aux documents du parlement</w:t>
      </w:r>
    </w:p>
    <w:p w14:paraId="7C216AA2" w14:textId="77777777" w:rsidR="00990C75" w:rsidRPr="000744AB" w:rsidRDefault="00990C75" w:rsidP="00AF196A">
      <w:pPr>
        <w:spacing w:line="240" w:lineRule="auto"/>
        <w:rPr>
          <w:sz w:val="20"/>
          <w:szCs w:val="20"/>
        </w:rPr>
      </w:pPr>
      <w:r w:rsidRPr="000744AB">
        <w:rPr>
          <w:sz w:val="20"/>
        </w:rPr>
        <w:t xml:space="preserve">Les documents du parlement peuvent être consultés par les parlementaires et le personnel, en fonction de leurs besoins, ainsi que par le public, conformément aux règles et procédures relatives à la gestion des documents. </w:t>
      </w:r>
    </w:p>
    <w:p w14:paraId="2904BC18" w14:textId="77777777" w:rsidR="00990C75" w:rsidRPr="000744AB"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744AB" w14:paraId="64E15EF0"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B0A648" w14:textId="77777777" w:rsidR="00990C75" w:rsidRPr="000744AB" w:rsidRDefault="00990C75" w:rsidP="00AF196A">
            <w:pPr>
              <w:jc w:val="center"/>
              <w:rPr>
                <w:sz w:val="20"/>
                <w:szCs w:val="20"/>
              </w:rPr>
            </w:pPr>
            <w:r w:rsidRPr="000744AB">
              <w:rPr>
                <w:sz w:val="20"/>
              </w:rPr>
              <w:t>Néant</w:t>
            </w:r>
          </w:p>
          <w:p w14:paraId="54E7EF86"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DCB993" w14:textId="77777777" w:rsidR="00990C75" w:rsidRPr="000744AB" w:rsidRDefault="00990C75" w:rsidP="00AF196A">
            <w:pPr>
              <w:jc w:val="center"/>
              <w:rPr>
                <w:sz w:val="20"/>
                <w:szCs w:val="20"/>
              </w:rPr>
            </w:pPr>
            <w:r w:rsidRPr="000744AB">
              <w:rPr>
                <w:sz w:val="20"/>
              </w:rPr>
              <w:t xml:space="preserve">Médiocre </w:t>
            </w:r>
          </w:p>
          <w:p w14:paraId="0EC82AB3"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1AD6E4" w14:textId="77777777" w:rsidR="00990C75" w:rsidRPr="000744AB" w:rsidRDefault="00990C75" w:rsidP="00AF196A">
            <w:pPr>
              <w:jc w:val="center"/>
              <w:rPr>
                <w:sz w:val="20"/>
                <w:szCs w:val="20"/>
              </w:rPr>
            </w:pPr>
            <w:r w:rsidRPr="000744AB">
              <w:rPr>
                <w:sz w:val="20"/>
              </w:rPr>
              <w:t>Moyen</w:t>
            </w:r>
          </w:p>
          <w:p w14:paraId="10B2B5B5"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F1A22B" w14:textId="77777777" w:rsidR="00990C75" w:rsidRPr="000744AB" w:rsidRDefault="00990C75" w:rsidP="00AF196A">
            <w:pPr>
              <w:jc w:val="center"/>
              <w:rPr>
                <w:sz w:val="20"/>
                <w:szCs w:val="20"/>
              </w:rPr>
            </w:pPr>
            <w:r w:rsidRPr="000744AB">
              <w:rPr>
                <w:sz w:val="20"/>
              </w:rPr>
              <w:t>Bon</w:t>
            </w:r>
          </w:p>
          <w:p w14:paraId="7AE7150C"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1F6DDD" w14:textId="77777777" w:rsidR="00990C75" w:rsidRPr="000744AB" w:rsidRDefault="00990C75" w:rsidP="00AF196A">
            <w:pPr>
              <w:jc w:val="center"/>
              <w:rPr>
                <w:sz w:val="20"/>
                <w:szCs w:val="20"/>
              </w:rPr>
            </w:pPr>
            <w:r w:rsidRPr="000744AB">
              <w:rPr>
                <w:sz w:val="20"/>
              </w:rPr>
              <w:t>Très bon</w:t>
            </w:r>
          </w:p>
          <w:p w14:paraId="66C67E8A"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7F16A5E" w14:textId="77777777" w:rsidR="00990C75" w:rsidRPr="000744AB" w:rsidRDefault="00990C75" w:rsidP="00AF196A">
            <w:pPr>
              <w:jc w:val="center"/>
              <w:rPr>
                <w:sz w:val="20"/>
                <w:szCs w:val="20"/>
              </w:rPr>
            </w:pPr>
            <w:r w:rsidRPr="000744AB">
              <w:rPr>
                <w:sz w:val="20"/>
              </w:rPr>
              <w:t>Excellent</w:t>
            </w:r>
          </w:p>
          <w:p w14:paraId="338A8A1E" w14:textId="77777777" w:rsidR="00990C75" w:rsidRPr="000744AB" w:rsidRDefault="00990C75" w:rsidP="00AF196A">
            <w:pPr>
              <w:jc w:val="center"/>
              <w:rPr>
                <w:sz w:val="20"/>
                <w:szCs w:val="20"/>
              </w:rPr>
            </w:pPr>
            <w:r w:rsidRPr="000744AB">
              <w:rPr>
                <w:rFonts w:ascii="Segoe UI Symbol" w:hAnsi="Segoe UI Symbol" w:cs="Segoe UI Symbol"/>
                <w:sz w:val="20"/>
                <w:cs/>
              </w:rPr>
              <w:t>☐</w:t>
            </w:r>
          </w:p>
        </w:tc>
      </w:tr>
      <w:tr w:rsidR="00990C75" w:rsidRPr="000744AB" w14:paraId="07D3702E"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40650" w14:textId="77777777" w:rsidR="00990C75" w:rsidRPr="000744AB" w:rsidRDefault="00990C75" w:rsidP="00AF196A">
            <w:pPr>
              <w:rPr>
                <w:color w:val="005F9A"/>
                <w:sz w:val="20"/>
                <w:szCs w:val="20"/>
              </w:rPr>
            </w:pPr>
            <w:r w:rsidRPr="000744AB">
              <w:rPr>
                <w:color w:val="005F9A"/>
                <w:sz w:val="20"/>
              </w:rPr>
              <w:t>Éléments à l’appui de l’évaluation :</w:t>
            </w:r>
          </w:p>
          <w:p w14:paraId="7672FED4" w14:textId="77777777" w:rsidR="00990C75" w:rsidRPr="000744AB" w:rsidRDefault="00990C75" w:rsidP="00AF196A">
            <w:pPr>
              <w:rPr>
                <w:color w:val="0000FF"/>
                <w:sz w:val="20"/>
                <w:szCs w:val="20"/>
              </w:rPr>
            </w:pPr>
          </w:p>
          <w:p w14:paraId="34A70E11" w14:textId="77777777" w:rsidR="00990C75" w:rsidRPr="000744AB" w:rsidRDefault="00990C75" w:rsidP="00AF196A">
            <w:pPr>
              <w:rPr>
                <w:color w:val="0000FF"/>
                <w:sz w:val="20"/>
                <w:szCs w:val="20"/>
              </w:rPr>
            </w:pPr>
          </w:p>
        </w:tc>
      </w:tr>
    </w:tbl>
    <w:p w14:paraId="55834B8F" w14:textId="77777777" w:rsidR="00990C75" w:rsidRPr="000744AB" w:rsidRDefault="00990C75" w:rsidP="00AF196A">
      <w:pPr>
        <w:pStyle w:val="section-title"/>
      </w:pPr>
      <w:r w:rsidRPr="000744AB">
        <w:t>Sources et autre documentation</w:t>
      </w:r>
    </w:p>
    <w:p w14:paraId="28F6854B" w14:textId="77777777" w:rsidR="00990C75" w:rsidRPr="000744AB" w:rsidRDefault="00990C75" w:rsidP="00AF196A">
      <w:pPr>
        <w:numPr>
          <w:ilvl w:val="0"/>
          <w:numId w:val="55"/>
        </w:numPr>
        <w:spacing w:line="240" w:lineRule="auto"/>
        <w:ind w:left="562" w:hanging="562"/>
        <w:rPr>
          <w:i/>
          <w:sz w:val="20"/>
          <w:szCs w:val="20"/>
        </w:rPr>
      </w:pPr>
      <w:r w:rsidRPr="000744AB">
        <w:rPr>
          <w:sz w:val="20"/>
        </w:rPr>
        <w:t xml:space="preserve">Fédération internationale des associations de bibliothécaires et des bibliothèques (IFLA), </w:t>
      </w:r>
      <w:hyperlink r:id="rId44" w:history="1">
        <w:proofErr w:type="spellStart"/>
        <w:r w:rsidRPr="000744AB">
          <w:rPr>
            <w:rStyle w:val="Hyperlink"/>
            <w:i/>
            <w:color w:val="0563C1"/>
            <w:sz w:val="20"/>
          </w:rPr>
          <w:t>Implementing</w:t>
        </w:r>
        <w:proofErr w:type="spellEnd"/>
        <w:r w:rsidRPr="000744AB">
          <w:rPr>
            <w:rStyle w:val="Hyperlink"/>
            <w:i/>
            <w:color w:val="0563C1"/>
            <w:sz w:val="20"/>
          </w:rPr>
          <w:t xml:space="preserve"> a records management </w:t>
        </w:r>
        <w:proofErr w:type="spellStart"/>
        <w:r w:rsidRPr="000744AB">
          <w:rPr>
            <w:rStyle w:val="Hyperlink"/>
            <w:i/>
            <w:color w:val="0563C1"/>
            <w:sz w:val="20"/>
          </w:rPr>
          <w:t>strategy</w:t>
        </w:r>
        <w:proofErr w:type="spellEnd"/>
        <w:r w:rsidRPr="000744AB">
          <w:rPr>
            <w:rStyle w:val="Hyperlink"/>
            <w:i/>
            <w:color w:val="0563C1"/>
            <w:sz w:val="20"/>
          </w:rPr>
          <w:t xml:space="preserve"> to </w:t>
        </w:r>
        <w:proofErr w:type="spellStart"/>
        <w:r w:rsidRPr="000744AB">
          <w:rPr>
            <w:rStyle w:val="Hyperlink"/>
            <w:i/>
            <w:color w:val="0563C1"/>
            <w:sz w:val="20"/>
          </w:rPr>
          <w:t>complement</w:t>
        </w:r>
        <w:proofErr w:type="spellEnd"/>
        <w:r w:rsidRPr="000744AB">
          <w:rPr>
            <w:rStyle w:val="Hyperlink"/>
            <w:i/>
            <w:color w:val="0563C1"/>
            <w:sz w:val="20"/>
          </w:rPr>
          <w:t xml:space="preserve"> </w:t>
        </w:r>
        <w:proofErr w:type="spellStart"/>
        <w:r w:rsidRPr="000744AB">
          <w:rPr>
            <w:rStyle w:val="Hyperlink"/>
            <w:i/>
            <w:color w:val="0563C1"/>
            <w:sz w:val="20"/>
          </w:rPr>
          <w:t>Parliament’s</w:t>
        </w:r>
        <w:proofErr w:type="spellEnd"/>
        <w:r w:rsidRPr="000744AB">
          <w:rPr>
            <w:rStyle w:val="Hyperlink"/>
            <w:i/>
            <w:color w:val="0563C1"/>
            <w:sz w:val="20"/>
          </w:rPr>
          <w:t xml:space="preserve"> </w:t>
        </w:r>
        <w:proofErr w:type="spellStart"/>
        <w:r w:rsidRPr="000744AB">
          <w:rPr>
            <w:rStyle w:val="Hyperlink"/>
            <w:i/>
            <w:color w:val="0563C1"/>
            <w:sz w:val="20"/>
          </w:rPr>
          <w:t>knowledge</w:t>
        </w:r>
        <w:proofErr w:type="spellEnd"/>
        <w:r w:rsidRPr="000744AB">
          <w:rPr>
            <w:rStyle w:val="Hyperlink"/>
            <w:i/>
            <w:color w:val="0563C1"/>
            <w:sz w:val="20"/>
          </w:rPr>
          <w:t xml:space="preserve"> management initiatives</w:t>
        </w:r>
      </w:hyperlink>
      <w:r w:rsidRPr="000744AB">
        <w:rPr>
          <w:i/>
          <w:sz w:val="20"/>
        </w:rPr>
        <w:t xml:space="preserve"> </w:t>
      </w:r>
      <w:r w:rsidRPr="000744AB">
        <w:rPr>
          <w:sz w:val="20"/>
        </w:rPr>
        <w:t>(2015)</w:t>
      </w:r>
    </w:p>
    <w:p w14:paraId="146447A5" w14:textId="77777777" w:rsidR="00990C75" w:rsidRPr="000744AB" w:rsidRDefault="00990C75" w:rsidP="00AF196A">
      <w:pPr>
        <w:numPr>
          <w:ilvl w:val="0"/>
          <w:numId w:val="55"/>
        </w:numPr>
        <w:spacing w:line="240" w:lineRule="auto"/>
        <w:ind w:left="562" w:hanging="562"/>
        <w:rPr>
          <w:i/>
          <w:sz w:val="20"/>
          <w:szCs w:val="20"/>
        </w:rPr>
      </w:pPr>
      <w:r w:rsidRPr="000744AB">
        <w:rPr>
          <w:sz w:val="20"/>
        </w:rPr>
        <w:t xml:space="preserve">Union interparlementaire (UIP), </w:t>
      </w:r>
      <w:hyperlink r:id="rId45" w:history="1">
        <w:r w:rsidRPr="000744AB">
          <w:rPr>
            <w:rStyle w:val="Hyperlink"/>
            <w:i/>
            <w:color w:val="1155CC"/>
            <w:sz w:val="20"/>
          </w:rPr>
          <w:t>Choix technologiques pour la capture et la transcription des travaux parlementaires</w:t>
        </w:r>
      </w:hyperlink>
      <w:r w:rsidRPr="000744AB">
        <w:rPr>
          <w:i/>
          <w:sz w:val="20"/>
        </w:rPr>
        <w:t xml:space="preserve"> </w:t>
      </w:r>
      <w:r w:rsidRPr="000744AB">
        <w:rPr>
          <w:sz w:val="20"/>
        </w:rPr>
        <w:t>(2014)</w:t>
      </w:r>
    </w:p>
    <w:p w14:paraId="661D3DA9" w14:textId="77777777" w:rsidR="00990C75" w:rsidRPr="00122F33" w:rsidRDefault="00990C75" w:rsidP="00AF196A">
      <w:pPr>
        <w:numPr>
          <w:ilvl w:val="0"/>
          <w:numId w:val="55"/>
        </w:numPr>
        <w:spacing w:line="240" w:lineRule="auto"/>
        <w:ind w:left="562" w:hanging="562"/>
        <w:rPr>
          <w:i/>
          <w:sz w:val="20"/>
          <w:szCs w:val="20"/>
        </w:rPr>
      </w:pPr>
      <w:r w:rsidRPr="000744AB">
        <w:rPr>
          <w:sz w:val="20"/>
        </w:rPr>
        <w:lastRenderedPageBreak/>
        <w:t xml:space="preserve">UIP, </w:t>
      </w:r>
      <w:hyperlink r:id="rId46" w:history="1">
        <w:r w:rsidRPr="000744AB">
          <w:rPr>
            <w:rStyle w:val="Hyperlink"/>
            <w:i/>
            <w:color w:val="1155CC"/>
            <w:sz w:val="20"/>
          </w:rPr>
          <w:t>Rapport mondial 2020 sur l’e-Parlement</w:t>
        </w:r>
      </w:hyperlink>
      <w:r w:rsidRPr="000744AB">
        <w:rPr>
          <w:i/>
          <w:sz w:val="20"/>
        </w:rPr>
        <w:t xml:space="preserve"> </w:t>
      </w:r>
      <w:r w:rsidRPr="000744AB">
        <w:rPr>
          <w:sz w:val="20"/>
        </w:rPr>
        <w:t>(2020)</w:t>
      </w:r>
      <w:bookmarkStart w:id="285" w:name="_heading=h.mvalz6yn4xv4"/>
      <w:bookmarkEnd w:id="285"/>
    </w:p>
    <w:p w14:paraId="16019EE6" w14:textId="4FCA60A9" w:rsidR="00990C75" w:rsidRDefault="00990C75" w:rsidP="00AF196A">
      <w:pPr>
        <w:spacing w:line="240" w:lineRule="auto"/>
      </w:pPr>
      <w:r>
        <w:br w:type="page"/>
      </w:r>
    </w:p>
    <w:p w14:paraId="3ABA577F" w14:textId="77777777" w:rsidR="00990C75" w:rsidRPr="006A75E3" w:rsidRDefault="00990C75" w:rsidP="005C40FE">
      <w:pPr>
        <w:pStyle w:val="Indicator"/>
        <w:rPr>
          <w:lang w:val="fr-CH"/>
        </w:rPr>
      </w:pPr>
      <w:bookmarkStart w:id="286" w:name="_heading=h.d5hy51r19oe7"/>
      <w:bookmarkStart w:id="287" w:name="_Toc148820885"/>
      <w:bookmarkEnd w:id="286"/>
      <w:r w:rsidRPr="006A75E3">
        <w:rPr>
          <w:lang w:val="fr-CH"/>
        </w:rPr>
        <w:lastRenderedPageBreak/>
        <w:t>Indicateur 1.6 : Élaboration des lois</w:t>
      </w:r>
      <w:bookmarkEnd w:id="287"/>
    </w:p>
    <w:p w14:paraId="19BB75B6" w14:textId="77777777" w:rsidR="00990C75" w:rsidRPr="00040CED" w:rsidRDefault="00990C75" w:rsidP="00AF196A">
      <w:pPr>
        <w:pStyle w:val="section-title"/>
      </w:pPr>
      <w:r w:rsidRPr="00040CED">
        <w:t>À propos de l’indicateur</w:t>
      </w:r>
    </w:p>
    <w:p w14:paraId="479F8109" w14:textId="77777777" w:rsidR="00990C75" w:rsidRPr="00040CED" w:rsidRDefault="00990C75" w:rsidP="00AF196A">
      <w:pPr>
        <w:spacing w:line="240" w:lineRule="auto"/>
        <w:rPr>
          <w:sz w:val="20"/>
          <w:szCs w:val="20"/>
        </w:rPr>
      </w:pPr>
    </w:p>
    <w:p w14:paraId="4D261FC5" w14:textId="77777777" w:rsidR="00990C75" w:rsidRPr="00040CED" w:rsidRDefault="00990C75" w:rsidP="00AF196A">
      <w:pPr>
        <w:spacing w:line="240" w:lineRule="auto"/>
        <w:rPr>
          <w:sz w:val="20"/>
          <w:szCs w:val="20"/>
        </w:rPr>
      </w:pPr>
      <w:r w:rsidRPr="00040CED">
        <w:rPr>
          <w:sz w:val="20"/>
        </w:rPr>
        <w:t>Dans la plupart des pays, l’élaboration des lois est considérée comme la principale fonction du parlement. Les principes qui sous-tendent l’élaboration des lois sont généralement énoncés dans la Constitution du pays ou dans d’autres éléments du cadre juridique.</w:t>
      </w:r>
    </w:p>
    <w:p w14:paraId="4A9D98D0" w14:textId="77777777" w:rsidR="00990C75" w:rsidRPr="00040CED" w:rsidRDefault="00990C75" w:rsidP="00AF196A">
      <w:pPr>
        <w:spacing w:line="240" w:lineRule="auto"/>
        <w:rPr>
          <w:sz w:val="20"/>
          <w:szCs w:val="20"/>
        </w:rPr>
      </w:pPr>
    </w:p>
    <w:p w14:paraId="1AFC5202" w14:textId="77777777" w:rsidR="00990C75" w:rsidRPr="00040CED" w:rsidRDefault="00990C75" w:rsidP="00AF196A">
      <w:pPr>
        <w:spacing w:line="240" w:lineRule="auto"/>
        <w:rPr>
          <w:sz w:val="20"/>
        </w:rPr>
      </w:pPr>
      <w:r w:rsidRPr="00040CED">
        <w:rPr>
          <w:sz w:val="20"/>
        </w:rPr>
        <w:t>Le présent indicateur couvre l’ensemble des aspects liés à la fonction législative. Il porte sur les processus d’élaboration des textes de loi (rédaction des textes de loi), les pouvoirs détenus par les différents acteurs impliqués dans le processus législatif en ce qui concerne l’initiative, le débat, la modification et l’adoption des textes de loi, et l’ensemble des étapes du processus législatif, y compris la navette parlementaire dans les systèmes bicaméraux. L’indicateur porte également sur les processus d’examen accéléré de la législation, ainsi que sur les mesures de précaution qui permettent de garantir un examen adéquat, même en cas d’examen accéléré de la législation.</w:t>
      </w:r>
    </w:p>
    <w:p w14:paraId="5CE2E686" w14:textId="77777777" w:rsidR="00990C75" w:rsidRPr="00040CED" w:rsidRDefault="00990C75" w:rsidP="00AF196A">
      <w:pPr>
        <w:spacing w:line="240" w:lineRule="auto"/>
        <w:rPr>
          <w:sz w:val="20"/>
        </w:rPr>
      </w:pPr>
    </w:p>
    <w:p w14:paraId="07B28DAE" w14:textId="77777777" w:rsidR="00990C75" w:rsidRPr="00040CED" w:rsidRDefault="00990C75" w:rsidP="00AF196A">
      <w:pPr>
        <w:spacing w:line="240" w:lineRule="auto"/>
        <w:rPr>
          <w:sz w:val="20"/>
          <w:szCs w:val="20"/>
        </w:rPr>
      </w:pPr>
      <w:r w:rsidRPr="00040CED">
        <w:rPr>
          <w:sz w:val="20"/>
        </w:rPr>
        <w:t>Pour les besoins de cet indicateur, les modalités d’élaboration et d’amendement de la Constitution sont traitées séparément des modalités d’élaboration des lois ordinaires.</w:t>
      </w:r>
    </w:p>
    <w:p w14:paraId="67F20E5F" w14:textId="77777777" w:rsidR="00990C75" w:rsidRPr="00040CED" w:rsidRDefault="00990C75" w:rsidP="00AF196A">
      <w:pPr>
        <w:spacing w:line="240" w:lineRule="auto"/>
        <w:rPr>
          <w:sz w:val="20"/>
          <w:szCs w:val="20"/>
        </w:rPr>
      </w:pPr>
    </w:p>
    <w:p w14:paraId="4C1E3B43" w14:textId="77777777" w:rsidR="00990C75" w:rsidRPr="00040CED" w:rsidRDefault="00990C75" w:rsidP="00AF196A">
      <w:pPr>
        <w:spacing w:line="240" w:lineRule="auto"/>
        <w:rPr>
          <w:sz w:val="20"/>
          <w:szCs w:val="20"/>
        </w:rPr>
      </w:pPr>
      <w:r w:rsidRPr="00040CED">
        <w:rPr>
          <w:sz w:val="20"/>
        </w:rPr>
        <w:t xml:space="preserve">Cet indicateur englobe aussi les processus relatifs à la promulgation (aval et adoption) de la législation et à sa publication au Journal officiel, après que le texte a été adopté par le parlement. </w:t>
      </w:r>
    </w:p>
    <w:p w14:paraId="3ED450A2" w14:textId="77777777" w:rsidR="00990C75" w:rsidRPr="00040CED" w:rsidRDefault="00990C75" w:rsidP="00AF196A">
      <w:pPr>
        <w:spacing w:line="240" w:lineRule="auto"/>
        <w:rPr>
          <w:sz w:val="20"/>
          <w:szCs w:val="20"/>
        </w:rPr>
      </w:pPr>
    </w:p>
    <w:p w14:paraId="722621C7" w14:textId="77777777" w:rsidR="00990C75" w:rsidRPr="00040CED" w:rsidRDefault="00990C75" w:rsidP="00AF196A">
      <w:pPr>
        <w:spacing w:line="240" w:lineRule="auto"/>
        <w:rPr>
          <w:sz w:val="20"/>
          <w:szCs w:val="20"/>
        </w:rPr>
      </w:pPr>
      <w:r w:rsidRPr="00040CED">
        <w:rPr>
          <w:sz w:val="20"/>
        </w:rPr>
        <w:t>De nombreux parlements estiment que leur rôle ne prend pas fin une fois que le texte de loi a été adopté. Ils disposent par conséquent de mécanismes de suivi de l’application des lois, y compris en matière de législation déléguée. Ces processus sont également inclus dans le présent indicateur.</w:t>
      </w:r>
    </w:p>
    <w:p w14:paraId="3BEAC1B6" w14:textId="77777777" w:rsidR="00990C75" w:rsidRPr="00040CED" w:rsidRDefault="00990C75" w:rsidP="00AF196A">
      <w:pPr>
        <w:spacing w:line="240" w:lineRule="auto"/>
        <w:rPr>
          <w:sz w:val="20"/>
          <w:szCs w:val="20"/>
        </w:rPr>
      </w:pPr>
    </w:p>
    <w:p w14:paraId="381624AE" w14:textId="77777777" w:rsidR="00990C75" w:rsidRPr="00040CED" w:rsidRDefault="00990C75" w:rsidP="00AF196A">
      <w:pPr>
        <w:spacing w:line="240" w:lineRule="auto"/>
        <w:rPr>
          <w:sz w:val="20"/>
          <w:szCs w:val="20"/>
        </w:rPr>
      </w:pPr>
      <w:r w:rsidRPr="00040CED">
        <w:rPr>
          <w:sz w:val="20"/>
        </w:rPr>
        <w:t>L’indicateur comprend les aspects suivants :</w:t>
      </w:r>
    </w:p>
    <w:p w14:paraId="4489FE94" w14:textId="77777777" w:rsidR="00990C75" w:rsidRPr="00040CED" w:rsidRDefault="00990C75" w:rsidP="00AF196A">
      <w:pPr>
        <w:spacing w:line="240" w:lineRule="auto"/>
        <w:rPr>
          <w:sz w:val="20"/>
          <w:szCs w:val="20"/>
        </w:rPr>
      </w:pPr>
    </w:p>
    <w:p w14:paraId="7CF845A9" w14:textId="77777777" w:rsidR="00990C75" w:rsidRPr="00040CED" w:rsidRDefault="00990C75" w:rsidP="00AF196A">
      <w:pPr>
        <w:numPr>
          <w:ilvl w:val="0"/>
          <w:numId w:val="68"/>
        </w:numPr>
        <w:spacing w:line="240" w:lineRule="auto"/>
        <w:ind w:left="562" w:hanging="562"/>
        <w:rPr>
          <w:sz w:val="20"/>
          <w:szCs w:val="20"/>
        </w:rPr>
      </w:pPr>
      <w:r w:rsidRPr="00040CED">
        <w:rPr>
          <w:sz w:val="20"/>
        </w:rPr>
        <w:t xml:space="preserve">Aspect 1.6.1 : </w:t>
      </w:r>
      <w:r w:rsidRPr="00040CED">
        <w:rPr>
          <w:color w:val="000000"/>
          <w:sz w:val="20"/>
        </w:rPr>
        <w:t>Pouvoirs en matière d’élaboration des lois</w:t>
      </w:r>
    </w:p>
    <w:p w14:paraId="5B9552B0" w14:textId="77777777" w:rsidR="00990C75" w:rsidRPr="00040CED" w:rsidRDefault="00990C75" w:rsidP="00AF196A">
      <w:pPr>
        <w:spacing w:line="240" w:lineRule="auto"/>
        <w:ind w:left="562"/>
        <w:rPr>
          <w:sz w:val="20"/>
          <w:szCs w:val="20"/>
        </w:rPr>
      </w:pPr>
    </w:p>
    <w:p w14:paraId="0A92122B" w14:textId="77777777" w:rsidR="00990C75" w:rsidRPr="00040CED" w:rsidRDefault="00990C75" w:rsidP="00AF196A">
      <w:pPr>
        <w:numPr>
          <w:ilvl w:val="0"/>
          <w:numId w:val="68"/>
        </w:numPr>
        <w:spacing w:line="240" w:lineRule="auto"/>
        <w:ind w:left="562" w:hanging="562"/>
        <w:rPr>
          <w:sz w:val="20"/>
          <w:szCs w:val="20"/>
        </w:rPr>
      </w:pPr>
      <w:r w:rsidRPr="00040CED">
        <w:rPr>
          <w:sz w:val="20"/>
        </w:rPr>
        <w:t xml:space="preserve">Aspect 1.6.2 : </w:t>
      </w:r>
      <w:r w:rsidRPr="00040CED">
        <w:rPr>
          <w:color w:val="000000"/>
          <w:sz w:val="20"/>
        </w:rPr>
        <w:t>Élaboration et modification de la Constitution</w:t>
      </w:r>
    </w:p>
    <w:p w14:paraId="20CFA223" w14:textId="77777777" w:rsidR="00990C75" w:rsidRPr="00040CED" w:rsidRDefault="00990C75" w:rsidP="00AF196A">
      <w:pPr>
        <w:spacing w:line="240" w:lineRule="auto"/>
        <w:ind w:left="562"/>
        <w:rPr>
          <w:sz w:val="20"/>
          <w:szCs w:val="20"/>
        </w:rPr>
      </w:pPr>
    </w:p>
    <w:p w14:paraId="588BDA20" w14:textId="77777777" w:rsidR="00990C75" w:rsidRPr="00040CED" w:rsidRDefault="00990C75" w:rsidP="00AF196A">
      <w:pPr>
        <w:numPr>
          <w:ilvl w:val="0"/>
          <w:numId w:val="68"/>
        </w:numPr>
        <w:spacing w:line="240" w:lineRule="auto"/>
        <w:ind w:left="562" w:hanging="562"/>
        <w:rPr>
          <w:sz w:val="20"/>
          <w:szCs w:val="20"/>
        </w:rPr>
      </w:pPr>
      <w:r w:rsidRPr="00040CED">
        <w:rPr>
          <w:sz w:val="20"/>
        </w:rPr>
        <w:t xml:space="preserve">Aspect 1.6.3 : </w:t>
      </w:r>
      <w:r w:rsidRPr="00040CED">
        <w:rPr>
          <w:color w:val="000000"/>
          <w:sz w:val="20"/>
        </w:rPr>
        <w:t>Procédure législative</w:t>
      </w:r>
    </w:p>
    <w:p w14:paraId="083BED6C" w14:textId="77777777" w:rsidR="00990C75" w:rsidRPr="00040CED" w:rsidRDefault="00990C75" w:rsidP="00AF196A">
      <w:pPr>
        <w:spacing w:line="240" w:lineRule="auto"/>
        <w:ind w:left="562"/>
        <w:rPr>
          <w:sz w:val="20"/>
          <w:szCs w:val="20"/>
        </w:rPr>
      </w:pPr>
    </w:p>
    <w:p w14:paraId="7E0FFC02" w14:textId="77777777" w:rsidR="00990C75" w:rsidRPr="00040CED" w:rsidRDefault="00990C75" w:rsidP="00AF196A">
      <w:pPr>
        <w:numPr>
          <w:ilvl w:val="0"/>
          <w:numId w:val="68"/>
        </w:numPr>
        <w:spacing w:line="240" w:lineRule="auto"/>
        <w:ind w:left="562" w:hanging="562"/>
        <w:rPr>
          <w:sz w:val="20"/>
          <w:szCs w:val="20"/>
        </w:rPr>
      </w:pPr>
      <w:r w:rsidRPr="00040CED">
        <w:rPr>
          <w:sz w:val="20"/>
        </w:rPr>
        <w:t xml:space="preserve">Aspect 1.6.4 : </w:t>
      </w:r>
      <w:r w:rsidRPr="00040CED">
        <w:rPr>
          <w:color w:val="000000"/>
          <w:sz w:val="20"/>
        </w:rPr>
        <w:t>Rédaction des textes de loi</w:t>
      </w:r>
    </w:p>
    <w:p w14:paraId="4643C646" w14:textId="77777777" w:rsidR="00990C75" w:rsidRPr="00040CED" w:rsidRDefault="00990C75" w:rsidP="00AF196A">
      <w:pPr>
        <w:spacing w:line="240" w:lineRule="auto"/>
        <w:ind w:left="562"/>
        <w:rPr>
          <w:sz w:val="20"/>
          <w:szCs w:val="20"/>
        </w:rPr>
      </w:pPr>
    </w:p>
    <w:p w14:paraId="311A347C" w14:textId="77777777" w:rsidR="00990C75" w:rsidRPr="00040CED" w:rsidRDefault="00990C75" w:rsidP="00AF196A">
      <w:pPr>
        <w:numPr>
          <w:ilvl w:val="0"/>
          <w:numId w:val="68"/>
        </w:numPr>
        <w:spacing w:line="240" w:lineRule="auto"/>
        <w:ind w:left="562" w:hanging="562"/>
        <w:rPr>
          <w:sz w:val="20"/>
          <w:szCs w:val="20"/>
        </w:rPr>
      </w:pPr>
      <w:r w:rsidRPr="00040CED">
        <w:rPr>
          <w:sz w:val="20"/>
        </w:rPr>
        <w:t>Aspect 1.6.5 : Promulgation</w:t>
      </w:r>
    </w:p>
    <w:p w14:paraId="555C56B5" w14:textId="77777777" w:rsidR="00990C75" w:rsidRPr="00040CED" w:rsidRDefault="00990C75" w:rsidP="00AF196A">
      <w:pPr>
        <w:spacing w:line="240" w:lineRule="auto"/>
        <w:ind w:left="562"/>
        <w:rPr>
          <w:sz w:val="20"/>
          <w:szCs w:val="20"/>
        </w:rPr>
      </w:pPr>
    </w:p>
    <w:p w14:paraId="5277398A" w14:textId="77777777" w:rsidR="00990C75" w:rsidRPr="00040CED" w:rsidRDefault="00990C75" w:rsidP="00AF196A">
      <w:pPr>
        <w:numPr>
          <w:ilvl w:val="0"/>
          <w:numId w:val="68"/>
        </w:numPr>
        <w:spacing w:line="240" w:lineRule="auto"/>
        <w:ind w:left="562" w:hanging="562"/>
        <w:rPr>
          <w:sz w:val="20"/>
          <w:szCs w:val="20"/>
        </w:rPr>
      </w:pPr>
      <w:r w:rsidRPr="00040CED">
        <w:rPr>
          <w:sz w:val="20"/>
        </w:rPr>
        <w:t>Aspect 1.6.6 : Publication officielle</w:t>
      </w:r>
    </w:p>
    <w:p w14:paraId="42E75087" w14:textId="77777777" w:rsidR="00990C75" w:rsidRPr="00040CED" w:rsidRDefault="00990C75" w:rsidP="00AF196A">
      <w:pPr>
        <w:spacing w:line="240" w:lineRule="auto"/>
        <w:ind w:left="562"/>
        <w:rPr>
          <w:sz w:val="20"/>
          <w:szCs w:val="20"/>
        </w:rPr>
      </w:pPr>
    </w:p>
    <w:p w14:paraId="3F092C60" w14:textId="77777777" w:rsidR="00990C75" w:rsidRPr="00040CED" w:rsidRDefault="00990C75" w:rsidP="00AF196A">
      <w:pPr>
        <w:numPr>
          <w:ilvl w:val="0"/>
          <w:numId w:val="68"/>
        </w:numPr>
        <w:spacing w:line="240" w:lineRule="auto"/>
        <w:ind w:left="562" w:hanging="562"/>
        <w:rPr>
          <w:sz w:val="20"/>
          <w:szCs w:val="20"/>
        </w:rPr>
      </w:pPr>
      <w:r w:rsidRPr="00040CED">
        <w:rPr>
          <w:sz w:val="20"/>
        </w:rPr>
        <w:t>Aspect 1.6.7 : Suivi de l’application des lois</w:t>
      </w:r>
    </w:p>
    <w:p w14:paraId="5DF836D7" w14:textId="77777777" w:rsidR="00990C75" w:rsidRPr="00040CED" w:rsidRDefault="00990C75" w:rsidP="00AF196A">
      <w:pPr>
        <w:spacing w:line="240" w:lineRule="auto"/>
        <w:rPr>
          <w:sz w:val="20"/>
          <w:szCs w:val="20"/>
        </w:rPr>
      </w:pPr>
    </w:p>
    <w:p w14:paraId="165CB963" w14:textId="77777777" w:rsidR="00990C75" w:rsidRPr="00040CED" w:rsidRDefault="00990C75" w:rsidP="00AF196A">
      <w:pPr>
        <w:pStyle w:val="Dimension"/>
        <w:outlineLvl w:val="4"/>
      </w:pPr>
      <w:bookmarkStart w:id="288" w:name="_heading=h.dat93rjmiyhv"/>
      <w:bookmarkEnd w:id="288"/>
      <w:r w:rsidRPr="00040CED">
        <w:lastRenderedPageBreak/>
        <w:t>Aspect 1.6.1 : Pouvoirs en matière d’élaboration des lois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40CED" w14:paraId="173731A3" w14:textId="77777777" w:rsidTr="00106530">
        <w:tc>
          <w:tcPr>
            <w:tcW w:w="9350" w:type="dxa"/>
            <w:shd w:val="clear" w:color="auto" w:fill="EEEEEE"/>
          </w:tcPr>
          <w:p w14:paraId="7E40D84A" w14:textId="77777777" w:rsidR="00990C75" w:rsidRPr="00040CED" w:rsidRDefault="00990C75" w:rsidP="00AF196A">
            <w:pPr>
              <w:spacing w:line="240" w:lineRule="auto"/>
              <w:rPr>
                <w:rFonts w:eastAsia="Calibri" w:cs="Calibri"/>
                <w:sz w:val="20"/>
                <w:szCs w:val="20"/>
              </w:rPr>
            </w:pPr>
            <w:r w:rsidRPr="00040CED">
              <w:rPr>
                <w:sz w:val="20"/>
              </w:rPr>
              <w:t>Cet aspect s’applique aux éléments suivants :</w:t>
            </w:r>
          </w:p>
          <w:p w14:paraId="18B67A1C" w14:textId="77777777" w:rsidR="00990C75" w:rsidRPr="00040CED" w:rsidRDefault="00990C75" w:rsidP="00AF196A">
            <w:pPr>
              <w:pStyle w:val="ListParagraph"/>
              <w:numPr>
                <w:ilvl w:val="0"/>
                <w:numId w:val="2"/>
              </w:numPr>
              <w:spacing w:line="240" w:lineRule="auto"/>
              <w:rPr>
                <w:rFonts w:eastAsia="Calibri" w:cs="Calibri"/>
                <w:sz w:val="20"/>
                <w:szCs w:val="20"/>
              </w:rPr>
            </w:pPr>
            <w:r w:rsidRPr="00040CED">
              <w:rPr>
                <w:sz w:val="20"/>
              </w:rPr>
              <w:t>Indicateur 1.6 : Élaboration des lois</w:t>
            </w:r>
          </w:p>
          <w:p w14:paraId="2B7734F4" w14:textId="77777777" w:rsidR="00990C75" w:rsidRPr="00040CED" w:rsidRDefault="00990C75" w:rsidP="00AF196A">
            <w:pPr>
              <w:numPr>
                <w:ilvl w:val="0"/>
                <w:numId w:val="1"/>
              </w:numPr>
              <w:spacing w:line="240" w:lineRule="auto"/>
              <w:rPr>
                <w:rFonts w:eastAsia="Calibri" w:cs="Calibri"/>
                <w:sz w:val="24"/>
                <w:szCs w:val="24"/>
              </w:rPr>
            </w:pPr>
            <w:r w:rsidRPr="00040CED">
              <w:rPr>
                <w:sz w:val="20"/>
              </w:rPr>
              <w:t>Cible 1 : Des parlements efficaces</w:t>
            </w:r>
          </w:p>
        </w:tc>
      </w:tr>
    </w:tbl>
    <w:p w14:paraId="3B77E826" w14:textId="77777777" w:rsidR="00990C75" w:rsidRPr="00040CED" w:rsidRDefault="00990C75" w:rsidP="00AF196A">
      <w:pPr>
        <w:pStyle w:val="section-title"/>
      </w:pPr>
      <w:r w:rsidRPr="00040CED">
        <w:t>À propos de l’aspect</w:t>
      </w:r>
    </w:p>
    <w:p w14:paraId="0211BA8C" w14:textId="77777777" w:rsidR="00990C75" w:rsidRPr="00040CED" w:rsidRDefault="00990C75" w:rsidP="00AF196A">
      <w:pPr>
        <w:spacing w:line="240" w:lineRule="auto"/>
        <w:rPr>
          <w:sz w:val="20"/>
          <w:szCs w:val="20"/>
        </w:rPr>
      </w:pPr>
      <w:r w:rsidRPr="00040CED">
        <w:rPr>
          <w:sz w:val="20"/>
        </w:rPr>
        <w:t>Cet aspect porte sur les pouvoirs que détiennent les différents acteurs impliqués dans le processus législatif en ce qui concerne l’initiative, le débat, l’amendement et l’adoption des textes de loi. Ces pouvoirs concernent principalement les parlementaires, même si, dans certains pays, d’autres acteurs ont également le droit d’initiative législative, comme l’exécutif et son administration ou des groupes de citoyens.</w:t>
      </w:r>
    </w:p>
    <w:p w14:paraId="7D2E3DEF" w14:textId="77777777" w:rsidR="00990C75" w:rsidRPr="00040CED" w:rsidRDefault="00990C75" w:rsidP="00AF196A">
      <w:pPr>
        <w:spacing w:line="240" w:lineRule="auto"/>
        <w:rPr>
          <w:sz w:val="20"/>
          <w:szCs w:val="20"/>
        </w:rPr>
      </w:pPr>
    </w:p>
    <w:p w14:paraId="720AF90D" w14:textId="77777777" w:rsidR="00990C75" w:rsidRPr="00040CED" w:rsidRDefault="00990C75" w:rsidP="00AF196A">
      <w:pPr>
        <w:spacing w:line="240" w:lineRule="auto"/>
        <w:rPr>
          <w:sz w:val="20"/>
        </w:rPr>
      </w:pPr>
      <w:r w:rsidRPr="00040CED">
        <w:rPr>
          <w:sz w:val="20"/>
        </w:rPr>
        <w:t xml:space="preserve">Tous les parlementaires doivent avoir le droit d’initiative législative et pouvoir proposer des amendements à la législation. Des restrictions raisonnables peuvent être imposées au pouvoir des parlementaires ou d’une chambre (dans les systèmes bicaméraux) de présenter des propositions de loi ou de les amender, par exemple en ce qui concerne l’utilisation des fonds publics ou l’imposition de taxes. </w:t>
      </w:r>
    </w:p>
    <w:p w14:paraId="2A0168FA" w14:textId="77777777" w:rsidR="00990C75" w:rsidRPr="00040CED" w:rsidRDefault="00990C75" w:rsidP="00AF196A">
      <w:pPr>
        <w:spacing w:line="240" w:lineRule="auto"/>
        <w:rPr>
          <w:sz w:val="20"/>
        </w:rPr>
      </w:pPr>
    </w:p>
    <w:p w14:paraId="1324FF09" w14:textId="77777777" w:rsidR="00990C75" w:rsidRPr="00040CED" w:rsidRDefault="00990C75" w:rsidP="00AF196A">
      <w:pPr>
        <w:spacing w:line="240" w:lineRule="auto"/>
        <w:rPr>
          <w:sz w:val="20"/>
          <w:szCs w:val="20"/>
        </w:rPr>
      </w:pPr>
      <w:r w:rsidRPr="00040CED">
        <w:rPr>
          <w:sz w:val="20"/>
        </w:rPr>
        <w:t>Dans certains pays, ces pouvoirs peuvent être réservés à la chambre basse (dans les systèmes bicaméraux) ou aux parlementaires des groupes de la majorité ou qui appartiennent aux partis politiques qui forment l’exécutif. Des limites peuvent également être imposées aux possibilités de débattre des propositions de loi ou des amendements. Néanmoins, ces restrictions ne doivent pas limiter de façon excessive la liberté des parlementaires de jouer pleinement leur rôle dans le processus législatif.</w:t>
      </w:r>
    </w:p>
    <w:p w14:paraId="0D58C94D" w14:textId="77777777" w:rsidR="00990C75" w:rsidRPr="00040CED" w:rsidRDefault="00990C75" w:rsidP="00AF196A">
      <w:pPr>
        <w:spacing w:line="240" w:lineRule="auto"/>
        <w:rPr>
          <w:sz w:val="20"/>
          <w:szCs w:val="20"/>
        </w:rPr>
      </w:pPr>
    </w:p>
    <w:p w14:paraId="222F37F6" w14:textId="77777777" w:rsidR="00990C75" w:rsidRPr="00040CED" w:rsidRDefault="00990C75" w:rsidP="00AF196A">
      <w:pPr>
        <w:spacing w:line="240" w:lineRule="auto"/>
        <w:rPr>
          <w:sz w:val="20"/>
        </w:rPr>
      </w:pPr>
      <w:r w:rsidRPr="00040CED">
        <w:rPr>
          <w:sz w:val="20"/>
        </w:rPr>
        <w:t xml:space="preserve">Toutes les lois, y compris la loi de finances, doivent être approuvées par le parlement avant d’être promulguées. Selon les parlements, les exigences en matière d’adoption peuvent varier en fonction du type de législation. Dans certains cas, seule une majorité simple des votes des parlementaires est requise, tandis que dans d’autres, une majorité absolue (50 % + 1 voix) est nécessaire. </w:t>
      </w:r>
    </w:p>
    <w:p w14:paraId="0882998F" w14:textId="77777777" w:rsidR="00990C75" w:rsidRPr="00040CED" w:rsidRDefault="00990C75" w:rsidP="00AF196A">
      <w:pPr>
        <w:spacing w:line="240" w:lineRule="auto"/>
        <w:rPr>
          <w:sz w:val="20"/>
        </w:rPr>
      </w:pPr>
    </w:p>
    <w:p w14:paraId="1549B77A" w14:textId="77777777" w:rsidR="00990C75" w:rsidRPr="00040CED" w:rsidRDefault="00990C75" w:rsidP="00AF196A">
      <w:pPr>
        <w:spacing w:line="240" w:lineRule="auto"/>
        <w:rPr>
          <w:sz w:val="20"/>
          <w:szCs w:val="20"/>
        </w:rPr>
      </w:pPr>
      <w:r w:rsidRPr="00040CED">
        <w:rPr>
          <w:sz w:val="20"/>
        </w:rPr>
        <w:t>Dans les systèmes bicaméraux, un même texte doit être approuvé par les deux chambres. Dans certains pays, et sous certaines conditions, l’adoption par les deux chambres n’est pas nécessaire. La chambre basse peut par exemple contourner ou ignorer l’adoption par la chambre haute.</w:t>
      </w:r>
    </w:p>
    <w:p w14:paraId="48108375" w14:textId="77777777" w:rsidR="00990C75" w:rsidRPr="00040CED" w:rsidRDefault="00990C75" w:rsidP="00AF196A">
      <w:pPr>
        <w:pStyle w:val="section-title"/>
      </w:pPr>
      <w:r w:rsidRPr="00CC425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40CED" w14:paraId="3C67D1F9"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C900BED" w14:textId="77777777" w:rsidR="00990C75" w:rsidRPr="00040CED" w:rsidRDefault="00990C75" w:rsidP="00AF196A">
            <w:pPr>
              <w:spacing w:line="240" w:lineRule="auto"/>
              <w:rPr>
                <w:i/>
                <w:sz w:val="20"/>
                <w:szCs w:val="20"/>
              </w:rPr>
            </w:pPr>
            <w:r w:rsidRPr="00040CED">
              <w:rPr>
                <w:i/>
                <w:sz w:val="20"/>
              </w:rPr>
              <w:t>Après une analyse comparative, les parlements pourraient par exemple viser les objectifs suivants en ce qui concerne les pouvoirs en matière d’élaboration des lois :</w:t>
            </w:r>
          </w:p>
          <w:p w14:paraId="7D265690" w14:textId="77777777" w:rsidR="00990C75" w:rsidRPr="00040CED" w:rsidRDefault="00990C75" w:rsidP="00AF196A">
            <w:pPr>
              <w:spacing w:line="240" w:lineRule="auto"/>
              <w:rPr>
                <w:sz w:val="20"/>
                <w:szCs w:val="20"/>
              </w:rPr>
            </w:pPr>
          </w:p>
          <w:p w14:paraId="42D3DFDA" w14:textId="77777777" w:rsidR="00990C75" w:rsidRPr="00040CED" w:rsidRDefault="00990C75" w:rsidP="00AF196A">
            <w:pPr>
              <w:spacing w:line="240" w:lineRule="auto"/>
              <w:rPr>
                <w:sz w:val="20"/>
                <w:szCs w:val="20"/>
              </w:rPr>
            </w:pPr>
            <w:r w:rsidRPr="00040CED">
              <w:rPr>
                <w:sz w:val="20"/>
              </w:rPr>
              <w:t xml:space="preserve">La Constitution établit clairement le droit d’initiative législative de tous les parlementaires et aussi celui de proposer des amendements à la législation au fur et à mesure de son examen par le parlement. Les restrictions à ces droits sont limitées et clairement définies. </w:t>
            </w:r>
          </w:p>
          <w:p w14:paraId="553F8CAE" w14:textId="77777777" w:rsidR="00990C75" w:rsidRPr="00040CED" w:rsidRDefault="00990C75" w:rsidP="00AF196A">
            <w:pPr>
              <w:spacing w:line="240" w:lineRule="auto"/>
              <w:rPr>
                <w:sz w:val="20"/>
                <w:szCs w:val="20"/>
              </w:rPr>
            </w:pPr>
          </w:p>
          <w:p w14:paraId="0204CAED" w14:textId="77777777" w:rsidR="00990C75" w:rsidRPr="00040CED" w:rsidRDefault="00990C75" w:rsidP="00AF196A">
            <w:pPr>
              <w:spacing w:line="240" w:lineRule="auto"/>
              <w:rPr>
                <w:sz w:val="20"/>
                <w:szCs w:val="20"/>
              </w:rPr>
            </w:pPr>
            <w:r w:rsidRPr="00040CED">
              <w:rPr>
                <w:sz w:val="20"/>
              </w:rPr>
              <w:t xml:space="preserve">La Constitution établit clairement que tous les textes de loi, y compris la loi de finances, doivent être approuvés par le parlement avant d’être promulgués. Cela implique l’approbation par les deux chambres dans les systèmes bicaméraux, sauf en cas de restrictions particulières imposées à la chambre haute. </w:t>
            </w:r>
          </w:p>
          <w:p w14:paraId="0CE9A62A" w14:textId="77777777" w:rsidR="00990C75" w:rsidRPr="00040CED" w:rsidRDefault="00990C75" w:rsidP="00AF196A">
            <w:pPr>
              <w:spacing w:line="240" w:lineRule="auto"/>
              <w:rPr>
                <w:sz w:val="20"/>
                <w:szCs w:val="20"/>
              </w:rPr>
            </w:pPr>
          </w:p>
          <w:p w14:paraId="7A985859" w14:textId="77777777" w:rsidR="00990C75" w:rsidRPr="00040CED" w:rsidRDefault="00990C75" w:rsidP="00AF196A">
            <w:pPr>
              <w:spacing w:line="240" w:lineRule="auto"/>
              <w:rPr>
                <w:sz w:val="20"/>
                <w:szCs w:val="20"/>
              </w:rPr>
            </w:pPr>
            <w:r w:rsidRPr="00040CED">
              <w:rPr>
                <w:sz w:val="20"/>
              </w:rPr>
              <w:t>Le parlement met en pratique les principes constitutionnels relatifs aux pouvoirs législatifs des parlementaires, et ces derniers sont habilités à participer à toutes les étapes du processus législatif. Une attention particulière est accordée aux possibilités offertes aux parlementaires de l’opposition et aux parlementaires sans étiquette de participer à l’élaboration des lois.</w:t>
            </w:r>
          </w:p>
          <w:p w14:paraId="41823CEB" w14:textId="77777777" w:rsidR="00990C75" w:rsidRPr="00040CED" w:rsidRDefault="00990C75" w:rsidP="00AF196A">
            <w:pPr>
              <w:spacing w:line="240" w:lineRule="auto"/>
              <w:rPr>
                <w:sz w:val="20"/>
                <w:szCs w:val="20"/>
              </w:rPr>
            </w:pPr>
          </w:p>
        </w:tc>
      </w:tr>
    </w:tbl>
    <w:p w14:paraId="75EF05AF" w14:textId="77777777" w:rsidR="00990C75" w:rsidRPr="00040CED" w:rsidRDefault="00990C75" w:rsidP="00AF196A">
      <w:pPr>
        <w:pStyle w:val="section-title"/>
      </w:pPr>
      <w:bookmarkStart w:id="289" w:name="_heading=h.3fu4uxrnjg4x"/>
      <w:bookmarkEnd w:id="289"/>
      <w:r w:rsidRPr="00040CED">
        <w:lastRenderedPageBreak/>
        <w:t>Évaluation</w:t>
      </w:r>
    </w:p>
    <w:p w14:paraId="6DBA0EAC" w14:textId="77777777" w:rsidR="00990C75" w:rsidRPr="00040CED" w:rsidRDefault="00990C75" w:rsidP="00AF196A">
      <w:pPr>
        <w:spacing w:line="240" w:lineRule="auto"/>
        <w:rPr>
          <w:sz w:val="20"/>
          <w:szCs w:val="20"/>
        </w:rPr>
      </w:pPr>
      <w:r w:rsidRPr="00040CED">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40CED">
        <w:rPr>
          <w:sz w:val="20"/>
        </w:rPr>
        <w:t xml:space="preserve"> </w:t>
      </w:r>
    </w:p>
    <w:p w14:paraId="15D1BF51" w14:textId="77777777" w:rsidR="00990C75" w:rsidRPr="00040CED" w:rsidRDefault="00990C75" w:rsidP="00AF196A">
      <w:pPr>
        <w:spacing w:line="240" w:lineRule="auto"/>
        <w:rPr>
          <w:sz w:val="20"/>
          <w:szCs w:val="20"/>
        </w:rPr>
      </w:pPr>
    </w:p>
    <w:p w14:paraId="2AA55062" w14:textId="77777777" w:rsidR="00990C75" w:rsidRPr="00040CED" w:rsidRDefault="00990C75" w:rsidP="00AF196A">
      <w:pPr>
        <w:spacing w:line="240" w:lineRule="auto"/>
        <w:rPr>
          <w:sz w:val="20"/>
          <w:szCs w:val="20"/>
        </w:rPr>
      </w:pPr>
      <w:r w:rsidRPr="00040CED">
        <w:rPr>
          <w:sz w:val="20"/>
        </w:rPr>
        <w:t>Exemples d’éléments permettant d’étayer l’évaluation :</w:t>
      </w:r>
    </w:p>
    <w:p w14:paraId="23097DCB" w14:textId="77777777" w:rsidR="00990C75" w:rsidRPr="00040CED" w:rsidRDefault="00990C75" w:rsidP="00AF196A">
      <w:pPr>
        <w:spacing w:line="240" w:lineRule="auto"/>
        <w:rPr>
          <w:sz w:val="20"/>
          <w:szCs w:val="20"/>
        </w:rPr>
      </w:pPr>
    </w:p>
    <w:p w14:paraId="3E2BA572" w14:textId="77777777" w:rsidR="00990C75" w:rsidRPr="00040CED" w:rsidRDefault="00990C75" w:rsidP="00AF196A">
      <w:pPr>
        <w:numPr>
          <w:ilvl w:val="0"/>
          <w:numId w:val="63"/>
        </w:numPr>
        <w:spacing w:line="240" w:lineRule="auto"/>
        <w:ind w:left="562" w:hanging="562"/>
        <w:rPr>
          <w:sz w:val="20"/>
          <w:szCs w:val="20"/>
        </w:rPr>
      </w:pPr>
      <w:r w:rsidRPr="00040CED">
        <w:rPr>
          <w:sz w:val="20"/>
        </w:rPr>
        <w:t>Dispositions de la Constitution ou du règlement du parlement relatives au droit d’initiative législative des parlementaires </w:t>
      </w:r>
    </w:p>
    <w:p w14:paraId="2B76D1F2" w14:textId="77777777" w:rsidR="00990C75" w:rsidRPr="00040CED" w:rsidRDefault="00990C75" w:rsidP="00AF196A">
      <w:pPr>
        <w:numPr>
          <w:ilvl w:val="0"/>
          <w:numId w:val="63"/>
        </w:numPr>
        <w:spacing w:line="240" w:lineRule="auto"/>
        <w:ind w:left="562" w:hanging="562"/>
        <w:rPr>
          <w:sz w:val="20"/>
          <w:szCs w:val="20"/>
        </w:rPr>
      </w:pPr>
      <w:r w:rsidRPr="00040CED">
        <w:rPr>
          <w:sz w:val="20"/>
        </w:rPr>
        <w:t>Dispositions de la Constitution ou du règlement du parlement concernant le pouvoir des parlementaires de proposer des amendements à la législation</w:t>
      </w:r>
    </w:p>
    <w:p w14:paraId="0860E7FD" w14:textId="77777777" w:rsidR="00990C75" w:rsidRPr="00040CED" w:rsidRDefault="00990C75" w:rsidP="00AF196A">
      <w:pPr>
        <w:numPr>
          <w:ilvl w:val="0"/>
          <w:numId w:val="63"/>
        </w:numPr>
        <w:spacing w:line="240" w:lineRule="auto"/>
        <w:ind w:left="562" w:hanging="562"/>
        <w:rPr>
          <w:sz w:val="20"/>
          <w:szCs w:val="20"/>
        </w:rPr>
      </w:pPr>
      <w:r w:rsidRPr="00040CED">
        <w:rPr>
          <w:sz w:val="20"/>
        </w:rPr>
        <w:t>Dispositions de la Constitution ou du règlement du parlement relatives à l’adoption de la législation par les parlementaires</w:t>
      </w:r>
    </w:p>
    <w:p w14:paraId="08B09BCC" w14:textId="77777777" w:rsidR="00990C75" w:rsidRPr="00040CED" w:rsidRDefault="00990C75" w:rsidP="00AF196A">
      <w:pPr>
        <w:numPr>
          <w:ilvl w:val="0"/>
          <w:numId w:val="63"/>
        </w:numPr>
        <w:spacing w:line="240" w:lineRule="auto"/>
        <w:ind w:left="562" w:hanging="562"/>
        <w:rPr>
          <w:sz w:val="20"/>
          <w:szCs w:val="20"/>
        </w:rPr>
      </w:pPr>
      <w:r w:rsidRPr="00040CED">
        <w:rPr>
          <w:sz w:val="20"/>
        </w:rPr>
        <w:t>Toute pratique qui permet aux parlementaires de présenter des propositions de loi ou des amendements à la législation</w:t>
      </w:r>
    </w:p>
    <w:p w14:paraId="7A558E23" w14:textId="77777777" w:rsidR="00990C75" w:rsidRPr="00040CED" w:rsidRDefault="00990C75" w:rsidP="00AF196A">
      <w:pPr>
        <w:spacing w:line="240" w:lineRule="auto"/>
        <w:rPr>
          <w:sz w:val="20"/>
          <w:szCs w:val="20"/>
        </w:rPr>
      </w:pPr>
    </w:p>
    <w:p w14:paraId="3F3ADB49" w14:textId="77777777" w:rsidR="00990C75" w:rsidRPr="00040CED" w:rsidRDefault="00990C75" w:rsidP="00AF196A">
      <w:pPr>
        <w:spacing w:line="240" w:lineRule="auto"/>
        <w:rPr>
          <w:sz w:val="20"/>
          <w:szCs w:val="20"/>
        </w:rPr>
      </w:pPr>
      <w:r w:rsidRPr="00040CED">
        <w:rPr>
          <w:sz w:val="20"/>
        </w:rPr>
        <w:t>Le cas échéant, merci de bien vouloir communiquer des observations ou exemples supplémentaires pour étayer l’évaluation.</w:t>
      </w:r>
    </w:p>
    <w:p w14:paraId="4FFB620D" w14:textId="77777777" w:rsidR="00990C75" w:rsidRPr="00040CED" w:rsidRDefault="00990C75" w:rsidP="00AF196A">
      <w:pPr>
        <w:spacing w:line="240" w:lineRule="auto"/>
        <w:rPr>
          <w:sz w:val="20"/>
          <w:szCs w:val="20"/>
        </w:rPr>
      </w:pPr>
    </w:p>
    <w:p w14:paraId="79ED6117" w14:textId="77777777" w:rsidR="00990C75" w:rsidRPr="00040CED" w:rsidRDefault="00990C75" w:rsidP="00AF196A">
      <w:pPr>
        <w:pStyle w:val="Heading5"/>
      </w:pPr>
      <w:bookmarkStart w:id="290" w:name="_heading=h.dptb5f86bdg"/>
      <w:bookmarkEnd w:id="290"/>
      <w:r w:rsidRPr="00040CED">
        <w:t>Critère d’évaluation n° 1 : Droit d’initiative législative</w:t>
      </w:r>
    </w:p>
    <w:p w14:paraId="22B29D6D" w14:textId="77777777" w:rsidR="00990C75" w:rsidRPr="00040CED" w:rsidRDefault="00990C75" w:rsidP="00AF196A">
      <w:pPr>
        <w:spacing w:line="240" w:lineRule="auto"/>
        <w:rPr>
          <w:sz w:val="20"/>
          <w:szCs w:val="20"/>
        </w:rPr>
      </w:pPr>
      <w:r w:rsidRPr="00040CED">
        <w:rPr>
          <w:sz w:val="20"/>
        </w:rPr>
        <w:t>La Constitution établit le droit d’initiative législative de tous les parlementaires au sein du parlement. Les restrictions à ce droit, comme la nécessité de réunir un nombre minimum de parlementaires pour l’initiative législative, ou les restrictions concernant les propositions en matière financière, sont limitées et clairement définies. La Constitution peut également autoriser d’autres acteurs à prendre l’initiative législative, comme l’exécutif et son administration ou des groupes de citoyens.</w:t>
      </w:r>
    </w:p>
    <w:p w14:paraId="394E31FE"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7A392685"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E0BD7C" w14:textId="77777777" w:rsidR="00990C75" w:rsidRPr="00040CED" w:rsidRDefault="00990C75" w:rsidP="00AF196A">
            <w:pPr>
              <w:jc w:val="center"/>
              <w:rPr>
                <w:rFonts w:eastAsia="Calibri"/>
                <w:sz w:val="20"/>
                <w:szCs w:val="20"/>
              </w:rPr>
            </w:pPr>
            <w:r w:rsidRPr="00040CED">
              <w:rPr>
                <w:sz w:val="20"/>
              </w:rPr>
              <w:t>Néant</w:t>
            </w:r>
          </w:p>
          <w:p w14:paraId="53D1FA3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78E45A" w14:textId="77777777" w:rsidR="00990C75" w:rsidRPr="00040CED" w:rsidRDefault="00990C75" w:rsidP="00AF196A">
            <w:pPr>
              <w:jc w:val="center"/>
              <w:rPr>
                <w:rFonts w:eastAsia="Calibri"/>
                <w:sz w:val="20"/>
                <w:szCs w:val="20"/>
              </w:rPr>
            </w:pPr>
            <w:r w:rsidRPr="00040CED">
              <w:rPr>
                <w:sz w:val="20"/>
              </w:rPr>
              <w:t xml:space="preserve">Médiocre </w:t>
            </w:r>
          </w:p>
          <w:p w14:paraId="6DDD186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FDFABD" w14:textId="77777777" w:rsidR="00990C75" w:rsidRPr="00040CED" w:rsidRDefault="00990C75" w:rsidP="00AF196A">
            <w:pPr>
              <w:jc w:val="center"/>
              <w:rPr>
                <w:rFonts w:eastAsia="Calibri"/>
                <w:sz w:val="20"/>
                <w:szCs w:val="20"/>
              </w:rPr>
            </w:pPr>
            <w:r w:rsidRPr="00040CED">
              <w:rPr>
                <w:sz w:val="20"/>
              </w:rPr>
              <w:t>Moyen</w:t>
            </w:r>
          </w:p>
          <w:p w14:paraId="0B88FDE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814735" w14:textId="77777777" w:rsidR="00990C75" w:rsidRPr="00040CED" w:rsidRDefault="00990C75" w:rsidP="00AF196A">
            <w:pPr>
              <w:jc w:val="center"/>
              <w:rPr>
                <w:rFonts w:eastAsia="Calibri"/>
                <w:sz w:val="20"/>
                <w:szCs w:val="20"/>
              </w:rPr>
            </w:pPr>
            <w:r w:rsidRPr="00040CED">
              <w:rPr>
                <w:sz w:val="20"/>
              </w:rPr>
              <w:t>Bon</w:t>
            </w:r>
          </w:p>
          <w:p w14:paraId="7795903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CBB27A" w14:textId="77777777" w:rsidR="00990C75" w:rsidRPr="00040CED" w:rsidRDefault="00990C75" w:rsidP="00AF196A">
            <w:pPr>
              <w:jc w:val="center"/>
              <w:rPr>
                <w:rFonts w:eastAsia="Calibri"/>
                <w:sz w:val="20"/>
                <w:szCs w:val="20"/>
              </w:rPr>
            </w:pPr>
            <w:r w:rsidRPr="00040CED">
              <w:rPr>
                <w:sz w:val="20"/>
              </w:rPr>
              <w:t>Très bon</w:t>
            </w:r>
          </w:p>
          <w:p w14:paraId="048ADA4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DE37A40" w14:textId="77777777" w:rsidR="00990C75" w:rsidRPr="00040CED" w:rsidRDefault="00990C75" w:rsidP="00AF196A">
            <w:pPr>
              <w:jc w:val="center"/>
              <w:rPr>
                <w:rFonts w:eastAsia="Calibri"/>
                <w:sz w:val="20"/>
                <w:szCs w:val="20"/>
              </w:rPr>
            </w:pPr>
            <w:r w:rsidRPr="00040CED">
              <w:rPr>
                <w:sz w:val="20"/>
              </w:rPr>
              <w:t>Excellent</w:t>
            </w:r>
          </w:p>
          <w:p w14:paraId="7AD5E18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19FDB13"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7A48A"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57C03572" w14:textId="77777777" w:rsidR="00990C75" w:rsidRPr="00040CED" w:rsidRDefault="00990C75" w:rsidP="00AF196A">
            <w:pPr>
              <w:rPr>
                <w:rFonts w:eastAsia="Calibri"/>
                <w:color w:val="0000FF"/>
                <w:sz w:val="20"/>
                <w:szCs w:val="20"/>
              </w:rPr>
            </w:pPr>
          </w:p>
          <w:p w14:paraId="03CF453D" w14:textId="77777777" w:rsidR="00990C75" w:rsidRPr="00040CED" w:rsidRDefault="00990C75" w:rsidP="00AF196A">
            <w:pPr>
              <w:rPr>
                <w:rFonts w:eastAsia="Calibri"/>
                <w:color w:val="0000FF"/>
                <w:sz w:val="20"/>
                <w:szCs w:val="20"/>
              </w:rPr>
            </w:pPr>
          </w:p>
        </w:tc>
      </w:tr>
    </w:tbl>
    <w:p w14:paraId="2CA43E4C" w14:textId="77777777" w:rsidR="00990C75" w:rsidRPr="00040CED" w:rsidRDefault="00990C75" w:rsidP="00AF196A">
      <w:pPr>
        <w:pStyle w:val="Heading5"/>
      </w:pPr>
      <w:bookmarkStart w:id="291" w:name="_heading=h.woempg3gay1y"/>
      <w:bookmarkEnd w:id="291"/>
      <w:r w:rsidRPr="00040CED">
        <w:t xml:space="preserve">Critère d’évaluation n° 2 : Droit de proposer des amendements </w:t>
      </w:r>
    </w:p>
    <w:p w14:paraId="33F6ADA5" w14:textId="77777777" w:rsidR="00990C75" w:rsidRPr="00040CED" w:rsidRDefault="00990C75" w:rsidP="00AF196A">
      <w:pPr>
        <w:spacing w:line="240" w:lineRule="auto"/>
        <w:rPr>
          <w:sz w:val="20"/>
          <w:szCs w:val="20"/>
        </w:rPr>
      </w:pPr>
      <w:r w:rsidRPr="00040CED">
        <w:rPr>
          <w:sz w:val="20"/>
        </w:rPr>
        <w:t xml:space="preserve">La Constitution établit le droit de tous les parlementaires de proposer des amendements à la législation au fur et à mesure de son examen par le parlement. Les restrictions à ce droit, comme les restrictions concernant les projets de loi en matière financière, sont limitées et clairement établies. </w:t>
      </w:r>
    </w:p>
    <w:p w14:paraId="19706A16"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2A40D566"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A28AFD" w14:textId="77777777" w:rsidR="00990C75" w:rsidRPr="00040CED" w:rsidRDefault="00990C75" w:rsidP="00AF196A">
            <w:pPr>
              <w:jc w:val="center"/>
              <w:rPr>
                <w:rFonts w:eastAsia="Calibri"/>
                <w:sz w:val="20"/>
                <w:szCs w:val="20"/>
              </w:rPr>
            </w:pPr>
            <w:r w:rsidRPr="00040CED">
              <w:rPr>
                <w:sz w:val="20"/>
              </w:rPr>
              <w:t>Néant</w:t>
            </w:r>
          </w:p>
          <w:p w14:paraId="5EBAB9D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785435" w14:textId="77777777" w:rsidR="00990C75" w:rsidRPr="00040CED" w:rsidRDefault="00990C75" w:rsidP="00AF196A">
            <w:pPr>
              <w:jc w:val="center"/>
              <w:rPr>
                <w:rFonts w:eastAsia="Calibri"/>
                <w:sz w:val="20"/>
                <w:szCs w:val="20"/>
              </w:rPr>
            </w:pPr>
            <w:r w:rsidRPr="00040CED">
              <w:rPr>
                <w:sz w:val="20"/>
              </w:rPr>
              <w:t xml:space="preserve">Médiocre </w:t>
            </w:r>
          </w:p>
          <w:p w14:paraId="6F434CB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E22188" w14:textId="77777777" w:rsidR="00990C75" w:rsidRPr="00040CED" w:rsidRDefault="00990C75" w:rsidP="00AF196A">
            <w:pPr>
              <w:jc w:val="center"/>
              <w:rPr>
                <w:rFonts w:eastAsia="Calibri"/>
                <w:sz w:val="20"/>
                <w:szCs w:val="20"/>
              </w:rPr>
            </w:pPr>
            <w:r w:rsidRPr="00040CED">
              <w:rPr>
                <w:sz w:val="20"/>
              </w:rPr>
              <w:t>Moyen</w:t>
            </w:r>
          </w:p>
          <w:p w14:paraId="152D225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8C4051" w14:textId="77777777" w:rsidR="00990C75" w:rsidRPr="00040CED" w:rsidRDefault="00990C75" w:rsidP="00AF196A">
            <w:pPr>
              <w:jc w:val="center"/>
              <w:rPr>
                <w:rFonts w:eastAsia="Calibri"/>
                <w:sz w:val="20"/>
                <w:szCs w:val="20"/>
              </w:rPr>
            </w:pPr>
            <w:r w:rsidRPr="00040CED">
              <w:rPr>
                <w:sz w:val="20"/>
              </w:rPr>
              <w:t>Bon</w:t>
            </w:r>
          </w:p>
          <w:p w14:paraId="428C7144"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E211B3" w14:textId="77777777" w:rsidR="00990C75" w:rsidRPr="00040CED" w:rsidRDefault="00990C75" w:rsidP="00AF196A">
            <w:pPr>
              <w:jc w:val="center"/>
              <w:rPr>
                <w:rFonts w:eastAsia="Calibri"/>
                <w:sz w:val="20"/>
                <w:szCs w:val="20"/>
              </w:rPr>
            </w:pPr>
            <w:r w:rsidRPr="00040CED">
              <w:rPr>
                <w:sz w:val="20"/>
              </w:rPr>
              <w:t>Très bon</w:t>
            </w:r>
          </w:p>
          <w:p w14:paraId="1BCDCB4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0FB648A" w14:textId="77777777" w:rsidR="00990C75" w:rsidRPr="00040CED" w:rsidRDefault="00990C75" w:rsidP="00AF196A">
            <w:pPr>
              <w:jc w:val="center"/>
              <w:rPr>
                <w:rFonts w:eastAsia="Calibri"/>
                <w:sz w:val="20"/>
                <w:szCs w:val="20"/>
              </w:rPr>
            </w:pPr>
            <w:r w:rsidRPr="00040CED">
              <w:rPr>
                <w:sz w:val="20"/>
              </w:rPr>
              <w:t>Excellent</w:t>
            </w:r>
          </w:p>
          <w:p w14:paraId="074CD98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781DD69C"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771FD"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13ECB8C6" w14:textId="77777777" w:rsidR="00990C75" w:rsidRPr="00040CED" w:rsidRDefault="00990C75" w:rsidP="00AF196A">
            <w:pPr>
              <w:rPr>
                <w:rFonts w:eastAsia="Calibri"/>
                <w:color w:val="0000FF"/>
                <w:sz w:val="20"/>
                <w:szCs w:val="20"/>
              </w:rPr>
            </w:pPr>
          </w:p>
          <w:p w14:paraId="7B7950CE" w14:textId="77777777" w:rsidR="00990C75" w:rsidRPr="00040CED" w:rsidRDefault="00990C75" w:rsidP="00AF196A">
            <w:pPr>
              <w:rPr>
                <w:rFonts w:eastAsia="Calibri"/>
                <w:color w:val="0000FF"/>
                <w:sz w:val="20"/>
                <w:szCs w:val="20"/>
              </w:rPr>
            </w:pPr>
          </w:p>
        </w:tc>
      </w:tr>
    </w:tbl>
    <w:p w14:paraId="2BBF0E8B" w14:textId="77777777" w:rsidR="00990C75" w:rsidRPr="00040CED" w:rsidRDefault="00990C75" w:rsidP="00AF196A">
      <w:pPr>
        <w:pStyle w:val="Heading5"/>
      </w:pPr>
      <w:bookmarkStart w:id="292" w:name="_heading=h.hnzm87r7qv5x"/>
      <w:bookmarkEnd w:id="292"/>
      <w:r w:rsidRPr="00040CED">
        <w:lastRenderedPageBreak/>
        <w:t>Critère d’évaluation n° 3 : Approbation de la législation</w:t>
      </w:r>
    </w:p>
    <w:p w14:paraId="5B9DA550" w14:textId="77777777" w:rsidR="00990C75" w:rsidRPr="00040CED" w:rsidRDefault="00990C75" w:rsidP="00AF196A">
      <w:pPr>
        <w:spacing w:line="240" w:lineRule="auto"/>
        <w:rPr>
          <w:sz w:val="20"/>
          <w:szCs w:val="20"/>
        </w:rPr>
      </w:pPr>
      <w:r w:rsidRPr="00040CED">
        <w:rPr>
          <w:sz w:val="20"/>
        </w:rPr>
        <w:t xml:space="preserve">La Constitution établit que tous les textes de loi, y compris la loi de finances, doivent être approuvés par le parlement avant d’être promulgués. Cela implique l’approbation par les deux chambres dans les systèmes bicaméraux, sauf en cas de restrictions particulières imposées à la chambre haute. </w:t>
      </w:r>
    </w:p>
    <w:p w14:paraId="49DBDE74"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020ECD97"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F1F3AA" w14:textId="77777777" w:rsidR="00990C75" w:rsidRPr="00040CED" w:rsidRDefault="00990C75" w:rsidP="00AF196A">
            <w:pPr>
              <w:jc w:val="center"/>
              <w:rPr>
                <w:rFonts w:eastAsia="Calibri"/>
                <w:sz w:val="20"/>
                <w:szCs w:val="20"/>
              </w:rPr>
            </w:pPr>
            <w:r w:rsidRPr="00040CED">
              <w:rPr>
                <w:sz w:val="20"/>
              </w:rPr>
              <w:t>Néant</w:t>
            </w:r>
          </w:p>
          <w:p w14:paraId="671D8D55"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C3E824" w14:textId="77777777" w:rsidR="00990C75" w:rsidRPr="00040CED" w:rsidRDefault="00990C75" w:rsidP="00AF196A">
            <w:pPr>
              <w:jc w:val="center"/>
              <w:rPr>
                <w:rFonts w:eastAsia="Calibri"/>
                <w:sz w:val="20"/>
                <w:szCs w:val="20"/>
              </w:rPr>
            </w:pPr>
            <w:r w:rsidRPr="00040CED">
              <w:rPr>
                <w:sz w:val="20"/>
              </w:rPr>
              <w:t xml:space="preserve">Médiocre </w:t>
            </w:r>
          </w:p>
          <w:p w14:paraId="3DADAD5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E054B3" w14:textId="77777777" w:rsidR="00990C75" w:rsidRPr="00040CED" w:rsidRDefault="00990C75" w:rsidP="00AF196A">
            <w:pPr>
              <w:jc w:val="center"/>
              <w:rPr>
                <w:rFonts w:eastAsia="Calibri"/>
                <w:sz w:val="20"/>
                <w:szCs w:val="20"/>
              </w:rPr>
            </w:pPr>
            <w:r w:rsidRPr="00040CED">
              <w:rPr>
                <w:sz w:val="20"/>
              </w:rPr>
              <w:t>Moyen</w:t>
            </w:r>
          </w:p>
          <w:p w14:paraId="1B1E2C4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962E35" w14:textId="77777777" w:rsidR="00990C75" w:rsidRPr="00040CED" w:rsidRDefault="00990C75" w:rsidP="00AF196A">
            <w:pPr>
              <w:jc w:val="center"/>
              <w:rPr>
                <w:rFonts w:eastAsia="Calibri"/>
                <w:sz w:val="20"/>
                <w:szCs w:val="20"/>
              </w:rPr>
            </w:pPr>
            <w:r w:rsidRPr="00040CED">
              <w:rPr>
                <w:sz w:val="20"/>
              </w:rPr>
              <w:t>Bon</w:t>
            </w:r>
          </w:p>
          <w:p w14:paraId="6F7795D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BC8391" w14:textId="77777777" w:rsidR="00990C75" w:rsidRPr="00040CED" w:rsidRDefault="00990C75" w:rsidP="00AF196A">
            <w:pPr>
              <w:jc w:val="center"/>
              <w:rPr>
                <w:rFonts w:eastAsia="Calibri"/>
                <w:sz w:val="20"/>
                <w:szCs w:val="20"/>
              </w:rPr>
            </w:pPr>
            <w:r w:rsidRPr="00040CED">
              <w:rPr>
                <w:sz w:val="20"/>
              </w:rPr>
              <w:t>Très bon</w:t>
            </w:r>
          </w:p>
          <w:p w14:paraId="3010348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8BB291A" w14:textId="77777777" w:rsidR="00990C75" w:rsidRPr="00040CED" w:rsidRDefault="00990C75" w:rsidP="00AF196A">
            <w:pPr>
              <w:jc w:val="center"/>
              <w:rPr>
                <w:rFonts w:eastAsia="Calibri"/>
                <w:sz w:val="20"/>
                <w:szCs w:val="20"/>
              </w:rPr>
            </w:pPr>
            <w:r w:rsidRPr="00040CED">
              <w:rPr>
                <w:sz w:val="20"/>
              </w:rPr>
              <w:t>Excellent</w:t>
            </w:r>
          </w:p>
          <w:p w14:paraId="3F24CE65"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681D7DB2"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1C59E"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3236F4E0" w14:textId="77777777" w:rsidR="00990C75" w:rsidRPr="00040CED" w:rsidRDefault="00990C75" w:rsidP="00AF196A">
            <w:pPr>
              <w:rPr>
                <w:rFonts w:eastAsia="Calibri"/>
                <w:color w:val="0000FF"/>
                <w:sz w:val="20"/>
                <w:szCs w:val="20"/>
              </w:rPr>
            </w:pPr>
          </w:p>
          <w:p w14:paraId="015D01DF" w14:textId="77777777" w:rsidR="00990C75" w:rsidRPr="00040CED" w:rsidRDefault="00990C75" w:rsidP="00AF196A">
            <w:pPr>
              <w:rPr>
                <w:rFonts w:eastAsia="Calibri"/>
                <w:color w:val="0000FF"/>
                <w:sz w:val="20"/>
                <w:szCs w:val="20"/>
              </w:rPr>
            </w:pPr>
          </w:p>
        </w:tc>
      </w:tr>
    </w:tbl>
    <w:p w14:paraId="4E6C0844" w14:textId="77777777" w:rsidR="00990C75" w:rsidRPr="00040CED" w:rsidRDefault="00990C75" w:rsidP="00AF196A">
      <w:pPr>
        <w:pStyle w:val="Heading5"/>
      </w:pPr>
      <w:bookmarkStart w:id="293" w:name="_heading=h.ycegn0m50iou"/>
      <w:bookmarkEnd w:id="293"/>
      <w:r w:rsidRPr="00040CED">
        <w:t xml:space="preserve">Critère d’évaluation n°4 : Pratique </w:t>
      </w:r>
    </w:p>
    <w:p w14:paraId="21860A4C" w14:textId="77777777" w:rsidR="00990C75" w:rsidRPr="00040CED" w:rsidRDefault="00990C75" w:rsidP="00AF196A">
      <w:pPr>
        <w:spacing w:line="240" w:lineRule="auto"/>
        <w:rPr>
          <w:sz w:val="20"/>
          <w:szCs w:val="20"/>
        </w:rPr>
      </w:pPr>
      <w:r w:rsidRPr="00040CED">
        <w:rPr>
          <w:sz w:val="20"/>
        </w:rPr>
        <w:t>Dans la pratique, les parlementaires – et, le cas échéant, d’autres acteurs – sont habilités à participer à toutes les étapes du processus législatif. Une attention particulière est accordée aux possibilités offertes aux parlementaires de l’opposition et aux parlementaires sans étiquette.</w:t>
      </w:r>
    </w:p>
    <w:p w14:paraId="2E45C72C"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39847E8C"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F6BA5A" w14:textId="77777777" w:rsidR="00990C75" w:rsidRPr="00040CED" w:rsidRDefault="00990C75" w:rsidP="00AF196A">
            <w:pPr>
              <w:jc w:val="center"/>
              <w:rPr>
                <w:rFonts w:eastAsia="Calibri"/>
                <w:sz w:val="20"/>
                <w:szCs w:val="20"/>
              </w:rPr>
            </w:pPr>
            <w:bookmarkStart w:id="294" w:name="_heading=h.eeifi7uudoh0"/>
            <w:bookmarkEnd w:id="294"/>
            <w:r w:rsidRPr="00040CED">
              <w:rPr>
                <w:sz w:val="20"/>
              </w:rPr>
              <w:t>Néant</w:t>
            </w:r>
          </w:p>
          <w:p w14:paraId="2557E09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4FEF27" w14:textId="77777777" w:rsidR="00990C75" w:rsidRPr="00040CED" w:rsidRDefault="00990C75" w:rsidP="00AF196A">
            <w:pPr>
              <w:jc w:val="center"/>
              <w:rPr>
                <w:rFonts w:eastAsia="Calibri"/>
                <w:sz w:val="20"/>
                <w:szCs w:val="20"/>
              </w:rPr>
            </w:pPr>
            <w:r w:rsidRPr="00040CED">
              <w:rPr>
                <w:sz w:val="20"/>
              </w:rPr>
              <w:t xml:space="preserve">Médiocre </w:t>
            </w:r>
          </w:p>
          <w:p w14:paraId="10966D0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E198C8" w14:textId="77777777" w:rsidR="00990C75" w:rsidRPr="00040CED" w:rsidRDefault="00990C75" w:rsidP="00AF196A">
            <w:pPr>
              <w:jc w:val="center"/>
              <w:rPr>
                <w:rFonts w:eastAsia="Calibri"/>
                <w:sz w:val="20"/>
                <w:szCs w:val="20"/>
              </w:rPr>
            </w:pPr>
            <w:r w:rsidRPr="00040CED">
              <w:rPr>
                <w:sz w:val="20"/>
              </w:rPr>
              <w:t>Moyen</w:t>
            </w:r>
          </w:p>
          <w:p w14:paraId="6AAF186E"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4923D4" w14:textId="77777777" w:rsidR="00990C75" w:rsidRPr="00040CED" w:rsidRDefault="00990C75" w:rsidP="00AF196A">
            <w:pPr>
              <w:jc w:val="center"/>
              <w:rPr>
                <w:rFonts w:eastAsia="Calibri"/>
                <w:sz w:val="20"/>
                <w:szCs w:val="20"/>
              </w:rPr>
            </w:pPr>
            <w:r w:rsidRPr="00040CED">
              <w:rPr>
                <w:sz w:val="20"/>
              </w:rPr>
              <w:t>Bon</w:t>
            </w:r>
          </w:p>
          <w:p w14:paraId="42F05D1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3157B0" w14:textId="77777777" w:rsidR="00990C75" w:rsidRPr="00040CED" w:rsidRDefault="00990C75" w:rsidP="00AF196A">
            <w:pPr>
              <w:jc w:val="center"/>
              <w:rPr>
                <w:rFonts w:eastAsia="Calibri"/>
                <w:sz w:val="20"/>
                <w:szCs w:val="20"/>
              </w:rPr>
            </w:pPr>
            <w:r w:rsidRPr="00040CED">
              <w:rPr>
                <w:sz w:val="20"/>
              </w:rPr>
              <w:t>Très bon</w:t>
            </w:r>
          </w:p>
          <w:p w14:paraId="71FDC43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F5D648C" w14:textId="77777777" w:rsidR="00990C75" w:rsidRPr="00040CED" w:rsidRDefault="00990C75" w:rsidP="00AF196A">
            <w:pPr>
              <w:jc w:val="center"/>
              <w:rPr>
                <w:rFonts w:eastAsia="Calibri"/>
                <w:sz w:val="20"/>
                <w:szCs w:val="20"/>
              </w:rPr>
            </w:pPr>
            <w:r w:rsidRPr="00040CED">
              <w:rPr>
                <w:sz w:val="20"/>
              </w:rPr>
              <w:t>Excellent</w:t>
            </w:r>
          </w:p>
          <w:p w14:paraId="2CE71E5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6CA05B5"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79382"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76E2A31D" w14:textId="77777777" w:rsidR="00990C75" w:rsidRPr="00040CED" w:rsidRDefault="00990C75" w:rsidP="00AF196A">
            <w:pPr>
              <w:rPr>
                <w:rFonts w:eastAsia="Calibri"/>
                <w:color w:val="0000FF"/>
                <w:sz w:val="20"/>
                <w:szCs w:val="20"/>
              </w:rPr>
            </w:pPr>
          </w:p>
          <w:p w14:paraId="6F9874E9" w14:textId="77777777" w:rsidR="00990C75" w:rsidRPr="00040CED" w:rsidRDefault="00990C75" w:rsidP="00AF196A">
            <w:pPr>
              <w:rPr>
                <w:rFonts w:eastAsia="Calibri"/>
                <w:color w:val="0000FF"/>
                <w:sz w:val="20"/>
                <w:szCs w:val="20"/>
              </w:rPr>
            </w:pPr>
          </w:p>
        </w:tc>
      </w:tr>
    </w:tbl>
    <w:p w14:paraId="4F49BC5B" w14:textId="77777777" w:rsidR="00990C75" w:rsidRPr="00040CED" w:rsidRDefault="00990C75" w:rsidP="00AF196A">
      <w:pPr>
        <w:spacing w:line="240" w:lineRule="auto"/>
        <w:rPr>
          <w:sz w:val="20"/>
          <w:szCs w:val="20"/>
        </w:rPr>
      </w:pPr>
    </w:p>
    <w:p w14:paraId="5ACBD376" w14:textId="77777777" w:rsidR="00990C75" w:rsidRPr="00040CED" w:rsidRDefault="00990C75" w:rsidP="00AF196A">
      <w:pPr>
        <w:pStyle w:val="section-title"/>
      </w:pPr>
      <w:r w:rsidRPr="00040CED">
        <w:t>Réformes envisageables</w:t>
      </w:r>
    </w:p>
    <w:p w14:paraId="587C3EFE" w14:textId="77777777" w:rsidR="00990C75" w:rsidRPr="00040CED" w:rsidRDefault="00990C75" w:rsidP="00AF196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40CED" w14:paraId="7FB604AE" w14:textId="77777777" w:rsidTr="001065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1896A0B" w14:textId="77777777" w:rsidR="00990C75" w:rsidRPr="00040CED" w:rsidRDefault="00990C75" w:rsidP="00AF196A">
            <w:pPr>
              <w:spacing w:line="240" w:lineRule="auto"/>
              <w:rPr>
                <w:rFonts w:eastAsia="Calibri"/>
                <w:sz w:val="20"/>
                <w:szCs w:val="20"/>
              </w:rPr>
            </w:pPr>
            <w:r w:rsidRPr="00040CED">
              <w:rPr>
                <w:i/>
                <w:color w:val="000000"/>
                <w:sz w:val="20"/>
              </w:rPr>
              <w:t>Dans cet encadré, notez les recommandations et les idées visant à renforcer les règles et la pratique dans ce domaine.</w:t>
            </w:r>
          </w:p>
        </w:tc>
      </w:tr>
    </w:tbl>
    <w:p w14:paraId="04DE7B81" w14:textId="77777777" w:rsidR="00990C75" w:rsidRPr="00040CED" w:rsidRDefault="00990C75" w:rsidP="00AF196A">
      <w:pPr>
        <w:rPr>
          <w:sz w:val="20"/>
        </w:rPr>
      </w:pPr>
    </w:p>
    <w:p w14:paraId="6634B3BE" w14:textId="77777777" w:rsidR="00990C75" w:rsidRPr="00040CED" w:rsidRDefault="00990C75" w:rsidP="00AF196A">
      <w:pPr>
        <w:spacing w:line="240" w:lineRule="auto"/>
        <w:rPr>
          <w:sz w:val="20"/>
          <w:szCs w:val="20"/>
        </w:rPr>
      </w:pPr>
    </w:p>
    <w:p w14:paraId="0EE05C7D" w14:textId="77777777" w:rsidR="00990C75" w:rsidRPr="00040CED" w:rsidRDefault="00990C75" w:rsidP="00AF196A">
      <w:pPr>
        <w:spacing w:line="240" w:lineRule="auto"/>
        <w:rPr>
          <w:sz w:val="20"/>
          <w:szCs w:val="20"/>
        </w:rPr>
      </w:pPr>
    </w:p>
    <w:p w14:paraId="5048E06E" w14:textId="77777777" w:rsidR="00990C75" w:rsidRPr="00040CED" w:rsidRDefault="00990C75" w:rsidP="00AF196A">
      <w:pPr>
        <w:spacing w:line="240" w:lineRule="auto"/>
        <w:rPr>
          <w:b/>
          <w:color w:val="005F9A"/>
          <w:sz w:val="24"/>
          <w:szCs w:val="24"/>
        </w:rPr>
      </w:pPr>
      <w:r w:rsidRPr="00040CED">
        <w:br w:type="page"/>
      </w:r>
      <w:bookmarkStart w:id="295" w:name="_heading=h.f2ns0mc9n5po"/>
      <w:bookmarkEnd w:id="295"/>
    </w:p>
    <w:p w14:paraId="16D6BE92" w14:textId="77777777" w:rsidR="00990C75" w:rsidRPr="00040CED" w:rsidRDefault="00990C75" w:rsidP="00AF196A">
      <w:pPr>
        <w:pStyle w:val="Dimension"/>
        <w:outlineLvl w:val="4"/>
      </w:pPr>
      <w:bookmarkStart w:id="296" w:name="_heading=h.v9vn4a6miz0w"/>
      <w:bookmarkEnd w:id="296"/>
      <w:r w:rsidRPr="00040CED">
        <w:lastRenderedPageBreak/>
        <w:t>Aspect 1.6.2 : Élaboration et modification de la Constitution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40CED" w14:paraId="0866A43D" w14:textId="77777777" w:rsidTr="00106530">
        <w:tc>
          <w:tcPr>
            <w:tcW w:w="9350" w:type="dxa"/>
            <w:shd w:val="clear" w:color="auto" w:fill="auto"/>
          </w:tcPr>
          <w:p w14:paraId="47599C03" w14:textId="77777777" w:rsidR="00990C75" w:rsidRPr="00040CED" w:rsidRDefault="00990C75" w:rsidP="00AF196A">
            <w:pPr>
              <w:spacing w:line="240" w:lineRule="auto"/>
              <w:rPr>
                <w:rFonts w:eastAsia="Calibri" w:cs="Calibri"/>
                <w:sz w:val="20"/>
                <w:szCs w:val="20"/>
              </w:rPr>
            </w:pPr>
            <w:r w:rsidRPr="00040CED">
              <w:rPr>
                <w:sz w:val="20"/>
              </w:rPr>
              <w:t>Cet aspect s’applique aux éléments suivants :</w:t>
            </w:r>
          </w:p>
          <w:p w14:paraId="53C3090A" w14:textId="77777777" w:rsidR="00990C75" w:rsidRPr="00040CED" w:rsidRDefault="00990C75" w:rsidP="00AF196A">
            <w:pPr>
              <w:pStyle w:val="ListParagraph"/>
              <w:numPr>
                <w:ilvl w:val="0"/>
                <w:numId w:val="2"/>
              </w:numPr>
              <w:spacing w:line="240" w:lineRule="auto"/>
              <w:rPr>
                <w:rFonts w:eastAsia="Calibri" w:cs="Calibri"/>
                <w:sz w:val="20"/>
                <w:szCs w:val="20"/>
              </w:rPr>
            </w:pPr>
            <w:r w:rsidRPr="00040CED">
              <w:rPr>
                <w:sz w:val="20"/>
              </w:rPr>
              <w:t>Indicateur 1.6 : Élaboration des lois</w:t>
            </w:r>
          </w:p>
          <w:p w14:paraId="7C3E9853" w14:textId="77777777" w:rsidR="00990C75" w:rsidRPr="00040CED" w:rsidRDefault="00990C75" w:rsidP="00AF196A">
            <w:pPr>
              <w:numPr>
                <w:ilvl w:val="0"/>
                <w:numId w:val="1"/>
              </w:numPr>
              <w:spacing w:line="240" w:lineRule="auto"/>
              <w:rPr>
                <w:rFonts w:eastAsia="Calibri" w:cs="Calibri"/>
                <w:sz w:val="24"/>
                <w:szCs w:val="24"/>
              </w:rPr>
            </w:pPr>
            <w:r w:rsidRPr="00040CED">
              <w:rPr>
                <w:sz w:val="20"/>
              </w:rPr>
              <w:t>Cible 1 : Des parlements efficaces</w:t>
            </w:r>
          </w:p>
        </w:tc>
      </w:tr>
    </w:tbl>
    <w:p w14:paraId="64B763D7" w14:textId="77777777" w:rsidR="00990C75" w:rsidRPr="00040CED" w:rsidRDefault="00990C75" w:rsidP="00AF196A">
      <w:pPr>
        <w:pStyle w:val="section-title"/>
      </w:pPr>
      <w:r w:rsidRPr="00040CED">
        <w:t>À propos de l’aspect</w:t>
      </w:r>
    </w:p>
    <w:p w14:paraId="6A7E2B56" w14:textId="77777777" w:rsidR="00990C75" w:rsidRPr="00040CED" w:rsidRDefault="00990C75" w:rsidP="00AF196A">
      <w:pPr>
        <w:spacing w:line="240" w:lineRule="auto"/>
        <w:rPr>
          <w:sz w:val="20"/>
        </w:rPr>
      </w:pPr>
      <w:r w:rsidRPr="00040CED">
        <w:rPr>
          <w:sz w:val="20"/>
        </w:rPr>
        <w:t>Cet aspect porte sur le processus d’élaboration et d’amendement de la Constitution. L’élaboration et l’amendement de la Constitution sont deux processus législatifs distincts qui obéissent généralement à des exigences particulières ou supplémentaires, comme l’adoption par une majorité qualifiée, l’adoption par une majorité d’États ou de provinces dans les systèmes fédéraux, ou l’approbation des citoyens.</w:t>
      </w:r>
    </w:p>
    <w:p w14:paraId="0551623B" w14:textId="77777777" w:rsidR="00990C75" w:rsidRPr="00040CED" w:rsidRDefault="00990C75" w:rsidP="00AF196A">
      <w:pPr>
        <w:spacing w:line="240" w:lineRule="auto"/>
        <w:rPr>
          <w:sz w:val="20"/>
        </w:rPr>
      </w:pPr>
    </w:p>
    <w:p w14:paraId="1E3218B3" w14:textId="77777777" w:rsidR="00990C75" w:rsidRPr="00040CED" w:rsidRDefault="00990C75" w:rsidP="00AF196A">
      <w:pPr>
        <w:spacing w:line="240" w:lineRule="auto"/>
        <w:rPr>
          <w:sz w:val="20"/>
          <w:szCs w:val="20"/>
        </w:rPr>
      </w:pPr>
      <w:r w:rsidRPr="00040CED">
        <w:rPr>
          <w:sz w:val="20"/>
        </w:rPr>
        <w:t xml:space="preserve">Dans la plupart des pays, la Constitution contient des dispositions sur des questions telles que la séparation des pouvoirs, la définition des pouvoirs et responsabilités respectifs de l’exécutif, du parlement et du système judiciaire, et d’autres aspects propres aux gouvernements démocratiques. La Constitution peut être modifiée suivant différents processus selon les pays. </w:t>
      </w:r>
    </w:p>
    <w:p w14:paraId="02EA4567" w14:textId="77777777" w:rsidR="00990C75" w:rsidRPr="00040CED" w:rsidRDefault="00990C75" w:rsidP="00AF196A">
      <w:pPr>
        <w:spacing w:line="240" w:lineRule="auto"/>
        <w:rPr>
          <w:sz w:val="20"/>
          <w:szCs w:val="20"/>
        </w:rPr>
      </w:pPr>
    </w:p>
    <w:p w14:paraId="707520A2" w14:textId="77777777" w:rsidR="00990C75" w:rsidRPr="00040CED" w:rsidRDefault="00990C75" w:rsidP="00AF196A">
      <w:pPr>
        <w:spacing w:line="240" w:lineRule="auto"/>
        <w:rPr>
          <w:sz w:val="20"/>
          <w:szCs w:val="20"/>
        </w:rPr>
      </w:pPr>
      <w:r w:rsidRPr="00040CED">
        <w:rPr>
          <w:sz w:val="20"/>
        </w:rPr>
        <w:t>Étant donné que la Constitution protège le système démocratique ainsi que les droits des minorités et d’autres droits, il ne faut pas qu’elle puisse être modifiée facilement, au risque de mettre en péril les protections qu’elle offre. Mais modifier la Constitution ne doit pas non plus être si difficile au point d’en empêcher toute modification.</w:t>
      </w:r>
    </w:p>
    <w:p w14:paraId="5871EB1A" w14:textId="77777777" w:rsidR="00990C75" w:rsidRPr="00040CED" w:rsidRDefault="00990C75" w:rsidP="00AF196A">
      <w:pPr>
        <w:spacing w:line="240" w:lineRule="auto"/>
        <w:rPr>
          <w:sz w:val="20"/>
          <w:szCs w:val="20"/>
        </w:rPr>
      </w:pPr>
    </w:p>
    <w:p w14:paraId="255525C7" w14:textId="77777777" w:rsidR="00990C75" w:rsidRPr="00040CED" w:rsidRDefault="00990C75" w:rsidP="00AF196A">
      <w:pPr>
        <w:spacing w:line="240" w:lineRule="auto"/>
        <w:rPr>
          <w:sz w:val="20"/>
          <w:szCs w:val="20"/>
        </w:rPr>
      </w:pPr>
      <w:r w:rsidRPr="00040CED">
        <w:rPr>
          <w:sz w:val="20"/>
        </w:rPr>
        <w:t>Le droit de proposer des amendements à la Constitution est également important. Dans certains pays, le droit d’initiative appartient au seul parlement, à savoir à des parlementaires individuels ou à des groupes de parlementaires, tandis que d’autres pays prévoient d’autres mécanismes de modification de la Constitution, par exemple les propositions émanant des citoyens. L’idéal serait de disposer de plusieurs mécanismes afin de ne pas limiter la possibilité de proposer des modifications.</w:t>
      </w:r>
    </w:p>
    <w:p w14:paraId="4E971B42" w14:textId="77777777" w:rsidR="00990C75" w:rsidRPr="00040CED" w:rsidRDefault="00990C75" w:rsidP="00AF196A">
      <w:pPr>
        <w:pStyle w:val="section-title"/>
      </w:pPr>
      <w:r w:rsidRPr="00040CED">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40CED" w14:paraId="72B2C664"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5FD9642" w14:textId="77777777" w:rsidR="00990C75" w:rsidRPr="00040CED" w:rsidRDefault="00990C75" w:rsidP="00AF196A">
            <w:pPr>
              <w:spacing w:line="240" w:lineRule="auto"/>
              <w:rPr>
                <w:i/>
                <w:sz w:val="20"/>
                <w:szCs w:val="20"/>
              </w:rPr>
            </w:pPr>
            <w:r w:rsidRPr="00040CED">
              <w:rPr>
                <w:i/>
                <w:sz w:val="20"/>
              </w:rPr>
              <w:t>Après une analyse comparative, les parlements pourraient par exemple viser les objectifs suivants en ce qui concerne l’élaboration et la modification de la Constitution :</w:t>
            </w:r>
          </w:p>
          <w:p w14:paraId="3C7A2F4E" w14:textId="77777777" w:rsidR="00990C75" w:rsidRPr="00040CED" w:rsidRDefault="00990C75" w:rsidP="00AF196A">
            <w:pPr>
              <w:spacing w:line="240" w:lineRule="auto"/>
              <w:rPr>
                <w:sz w:val="20"/>
                <w:szCs w:val="20"/>
              </w:rPr>
            </w:pPr>
          </w:p>
          <w:p w14:paraId="36758832" w14:textId="77777777" w:rsidR="00990C75" w:rsidRPr="00040CED" w:rsidRDefault="00990C75" w:rsidP="00AF196A">
            <w:pPr>
              <w:spacing w:line="240" w:lineRule="auto"/>
              <w:rPr>
                <w:sz w:val="20"/>
                <w:szCs w:val="20"/>
              </w:rPr>
            </w:pPr>
            <w:r w:rsidRPr="00040CED">
              <w:rPr>
                <w:sz w:val="20"/>
              </w:rPr>
              <w:t>La Constitution ou d’autres éléments du cadre juridique établissent une série de mécanismes pour proposer des modifications de la Constitution, notamment à l’initiative des parlementaires ou des citoyens.</w:t>
            </w:r>
          </w:p>
          <w:p w14:paraId="55F6BD3B" w14:textId="77777777" w:rsidR="00990C75" w:rsidRPr="00040CED" w:rsidRDefault="00990C75" w:rsidP="00AF196A">
            <w:pPr>
              <w:spacing w:line="240" w:lineRule="auto"/>
              <w:rPr>
                <w:sz w:val="20"/>
                <w:szCs w:val="20"/>
              </w:rPr>
            </w:pPr>
          </w:p>
          <w:p w14:paraId="75C65CD1" w14:textId="77777777" w:rsidR="00990C75" w:rsidRPr="00040CED" w:rsidRDefault="00990C75" w:rsidP="00AF196A">
            <w:pPr>
              <w:spacing w:line="240" w:lineRule="auto"/>
              <w:rPr>
                <w:sz w:val="20"/>
                <w:szCs w:val="20"/>
              </w:rPr>
            </w:pPr>
            <w:r w:rsidRPr="00040CED">
              <w:rPr>
                <w:sz w:val="20"/>
              </w:rPr>
              <w:t>De vastes consultations publiques, assorties de délais raisonnablement longs, sont nécessaires après la présentation de projets de modification de la Constitution.</w:t>
            </w:r>
          </w:p>
          <w:p w14:paraId="55E3BCB4" w14:textId="77777777" w:rsidR="00990C75" w:rsidRPr="00040CED" w:rsidRDefault="00990C75" w:rsidP="00AF196A">
            <w:pPr>
              <w:spacing w:line="240" w:lineRule="auto"/>
              <w:rPr>
                <w:sz w:val="20"/>
                <w:szCs w:val="20"/>
              </w:rPr>
            </w:pPr>
          </w:p>
          <w:p w14:paraId="1CCB2C1F" w14:textId="77777777" w:rsidR="00990C75" w:rsidRPr="00040CED" w:rsidRDefault="00990C75" w:rsidP="00AF196A">
            <w:pPr>
              <w:spacing w:line="240" w:lineRule="auto"/>
              <w:rPr>
                <w:sz w:val="20"/>
                <w:szCs w:val="20"/>
              </w:rPr>
            </w:pPr>
            <w:r w:rsidRPr="00040CED">
              <w:rPr>
                <w:sz w:val="20"/>
              </w:rPr>
              <w:t xml:space="preserve">La Constitution ou d’autres éléments du cadre juridique prévoient que le parlement doit approuver une nouvelle Constitution ou un amendement à la Constitution, idéalement à la majorité qualifiée. D’autres exigences spéciales ou supplémentaires peuvent également s’appliquer. </w:t>
            </w:r>
          </w:p>
          <w:p w14:paraId="396855DD" w14:textId="77777777" w:rsidR="00990C75" w:rsidRPr="00040CED" w:rsidRDefault="00990C75" w:rsidP="00AF196A">
            <w:pPr>
              <w:spacing w:line="240" w:lineRule="auto"/>
              <w:rPr>
                <w:sz w:val="20"/>
                <w:szCs w:val="20"/>
              </w:rPr>
            </w:pPr>
          </w:p>
        </w:tc>
      </w:tr>
    </w:tbl>
    <w:p w14:paraId="4F71D2A1" w14:textId="77777777" w:rsidR="00990C75" w:rsidRPr="00040CED" w:rsidRDefault="00990C75" w:rsidP="00AF196A">
      <w:pPr>
        <w:pStyle w:val="section-title"/>
      </w:pPr>
      <w:bookmarkStart w:id="297" w:name="_heading=h.8pg1wb69ywa0"/>
      <w:bookmarkEnd w:id="297"/>
      <w:r w:rsidRPr="00040CED">
        <w:t>Évaluation</w:t>
      </w:r>
      <w:r w:rsidRPr="00040CED">
        <w:tab/>
      </w:r>
    </w:p>
    <w:p w14:paraId="5CAA3E55" w14:textId="77777777" w:rsidR="00990C75" w:rsidRPr="00040CED" w:rsidRDefault="00990C75" w:rsidP="00AF196A">
      <w:pPr>
        <w:spacing w:line="240" w:lineRule="auto"/>
        <w:rPr>
          <w:sz w:val="20"/>
          <w:szCs w:val="20"/>
        </w:rPr>
      </w:pPr>
      <w:r w:rsidRPr="00040CED">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40CED">
        <w:rPr>
          <w:sz w:val="20"/>
        </w:rPr>
        <w:t xml:space="preserve"> </w:t>
      </w:r>
    </w:p>
    <w:p w14:paraId="0A26268A" w14:textId="77777777" w:rsidR="00990C75" w:rsidRPr="00040CED" w:rsidRDefault="00990C75" w:rsidP="00AF196A">
      <w:pPr>
        <w:spacing w:line="240" w:lineRule="auto"/>
        <w:rPr>
          <w:sz w:val="20"/>
          <w:szCs w:val="20"/>
        </w:rPr>
      </w:pPr>
    </w:p>
    <w:p w14:paraId="74A11F92" w14:textId="77777777" w:rsidR="00990C75" w:rsidRPr="00040CED" w:rsidRDefault="00990C75" w:rsidP="00AF196A">
      <w:pPr>
        <w:spacing w:line="240" w:lineRule="auto"/>
        <w:rPr>
          <w:sz w:val="20"/>
          <w:szCs w:val="20"/>
        </w:rPr>
      </w:pPr>
      <w:r w:rsidRPr="00040CED">
        <w:rPr>
          <w:sz w:val="20"/>
        </w:rPr>
        <w:t>Exemples d’éléments permettant d’étayer l’évaluation :</w:t>
      </w:r>
    </w:p>
    <w:p w14:paraId="64452104" w14:textId="77777777" w:rsidR="00990C75" w:rsidRPr="00040CED" w:rsidRDefault="00990C75" w:rsidP="00AF196A">
      <w:pPr>
        <w:spacing w:line="240" w:lineRule="auto"/>
        <w:rPr>
          <w:sz w:val="20"/>
          <w:szCs w:val="20"/>
        </w:rPr>
      </w:pPr>
    </w:p>
    <w:p w14:paraId="4B1095C2" w14:textId="77777777" w:rsidR="00990C75" w:rsidRPr="00040CED" w:rsidRDefault="00990C75" w:rsidP="00AF196A">
      <w:pPr>
        <w:numPr>
          <w:ilvl w:val="0"/>
          <w:numId w:val="61"/>
        </w:numPr>
        <w:spacing w:line="240" w:lineRule="auto"/>
        <w:ind w:left="562" w:hanging="562"/>
        <w:rPr>
          <w:sz w:val="20"/>
          <w:szCs w:val="20"/>
        </w:rPr>
      </w:pPr>
      <w:r w:rsidRPr="00040CED">
        <w:rPr>
          <w:sz w:val="20"/>
        </w:rPr>
        <w:lastRenderedPageBreak/>
        <w:t>Dispositions de la Constitution ou autres éléments du cadre juridique relatifs à l’élaboration et à la modification de la Constitution</w:t>
      </w:r>
    </w:p>
    <w:p w14:paraId="564DFE41" w14:textId="77777777" w:rsidR="00990C75" w:rsidRPr="00040CED" w:rsidRDefault="00990C75" w:rsidP="00AF196A">
      <w:pPr>
        <w:numPr>
          <w:ilvl w:val="0"/>
          <w:numId w:val="61"/>
        </w:numPr>
        <w:spacing w:line="240" w:lineRule="auto"/>
        <w:ind w:left="562" w:hanging="562"/>
        <w:rPr>
          <w:sz w:val="20"/>
          <w:szCs w:val="20"/>
        </w:rPr>
      </w:pPr>
      <w:r w:rsidRPr="00040CED">
        <w:rPr>
          <w:sz w:val="20"/>
        </w:rPr>
        <w:t>Éléments attestant de la tenue de consultations publiques à propos des propositions d’élaboration et de modification de la Constitution</w:t>
      </w:r>
    </w:p>
    <w:p w14:paraId="091FE819" w14:textId="77777777" w:rsidR="00990C75" w:rsidRPr="00040CED" w:rsidRDefault="00990C75" w:rsidP="00AF196A">
      <w:pPr>
        <w:numPr>
          <w:ilvl w:val="0"/>
          <w:numId w:val="61"/>
        </w:numPr>
        <w:spacing w:line="240" w:lineRule="auto"/>
        <w:ind w:left="562" w:hanging="562"/>
        <w:rPr>
          <w:sz w:val="20"/>
          <w:szCs w:val="20"/>
        </w:rPr>
      </w:pPr>
      <w:r w:rsidRPr="00040CED">
        <w:rPr>
          <w:sz w:val="20"/>
        </w:rPr>
        <w:t>Toute pratique relative à l’élaboration et à la modification de la Constitution</w:t>
      </w:r>
    </w:p>
    <w:p w14:paraId="2817AA73" w14:textId="77777777" w:rsidR="00990C75" w:rsidRPr="00040CED" w:rsidRDefault="00990C75" w:rsidP="00AF196A">
      <w:pPr>
        <w:spacing w:line="240" w:lineRule="auto"/>
        <w:rPr>
          <w:sz w:val="20"/>
          <w:szCs w:val="20"/>
        </w:rPr>
      </w:pPr>
    </w:p>
    <w:p w14:paraId="2EF2CD6D" w14:textId="77777777" w:rsidR="00990C75" w:rsidRPr="00040CED" w:rsidRDefault="00990C75" w:rsidP="00AF196A">
      <w:pPr>
        <w:spacing w:line="240" w:lineRule="auto"/>
        <w:rPr>
          <w:sz w:val="20"/>
          <w:szCs w:val="20"/>
        </w:rPr>
      </w:pPr>
      <w:r w:rsidRPr="00040CED">
        <w:rPr>
          <w:sz w:val="20"/>
        </w:rPr>
        <w:t>Le cas échéant, merci de bien vouloir communiquer des observations ou exemples supplémentaires pour étayer l’évaluation.</w:t>
      </w:r>
    </w:p>
    <w:p w14:paraId="33BFABA9" w14:textId="77777777" w:rsidR="00990C75" w:rsidRPr="00040CED" w:rsidRDefault="00990C75" w:rsidP="00AF196A">
      <w:pPr>
        <w:spacing w:line="240" w:lineRule="auto"/>
        <w:rPr>
          <w:b/>
          <w:sz w:val="20"/>
          <w:szCs w:val="20"/>
        </w:rPr>
      </w:pPr>
    </w:p>
    <w:p w14:paraId="5B293CCC" w14:textId="77777777" w:rsidR="00990C75" w:rsidRPr="00040CED" w:rsidRDefault="00990C75" w:rsidP="00AF196A">
      <w:pPr>
        <w:pStyle w:val="Heading5"/>
      </w:pPr>
      <w:bookmarkStart w:id="298" w:name="_heading=h.ekq02olw9xyi"/>
      <w:bookmarkEnd w:id="298"/>
      <w:r w:rsidRPr="00040CED">
        <w:t>Critère d’évaluation n° 1 : Initiative des projets de modification de la Constitution</w:t>
      </w:r>
    </w:p>
    <w:p w14:paraId="580E461C" w14:textId="77777777" w:rsidR="00990C75" w:rsidRPr="00040CED" w:rsidRDefault="00990C75" w:rsidP="00AF196A">
      <w:pPr>
        <w:spacing w:line="240" w:lineRule="auto"/>
        <w:rPr>
          <w:sz w:val="20"/>
          <w:szCs w:val="20"/>
        </w:rPr>
      </w:pPr>
      <w:r w:rsidRPr="00040CED">
        <w:rPr>
          <w:sz w:val="20"/>
        </w:rPr>
        <w:t>La Constitution ou d’autres éléments du cadre juridique établissent une série de mécanismes pour proposer des modifications de la Constitution, notamment à l’initiative des parlementaires ou des citoyens.</w:t>
      </w:r>
    </w:p>
    <w:p w14:paraId="36A47E82"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3D1F1942"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960F00" w14:textId="77777777" w:rsidR="00990C75" w:rsidRPr="00040CED" w:rsidRDefault="00990C75" w:rsidP="00AF196A">
            <w:pPr>
              <w:jc w:val="center"/>
              <w:rPr>
                <w:rFonts w:eastAsia="Calibri"/>
                <w:sz w:val="20"/>
                <w:szCs w:val="20"/>
              </w:rPr>
            </w:pPr>
            <w:r w:rsidRPr="00040CED">
              <w:rPr>
                <w:sz w:val="20"/>
              </w:rPr>
              <w:t>Néant</w:t>
            </w:r>
          </w:p>
          <w:p w14:paraId="1ACA61A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11C1D3" w14:textId="77777777" w:rsidR="00990C75" w:rsidRPr="00040CED" w:rsidRDefault="00990C75" w:rsidP="00AF196A">
            <w:pPr>
              <w:jc w:val="center"/>
              <w:rPr>
                <w:rFonts w:eastAsia="Calibri"/>
                <w:sz w:val="20"/>
                <w:szCs w:val="20"/>
              </w:rPr>
            </w:pPr>
            <w:r w:rsidRPr="00040CED">
              <w:rPr>
                <w:sz w:val="20"/>
              </w:rPr>
              <w:t xml:space="preserve">Médiocre </w:t>
            </w:r>
          </w:p>
          <w:p w14:paraId="01459A4A"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3CCC2B" w14:textId="77777777" w:rsidR="00990C75" w:rsidRPr="00040CED" w:rsidRDefault="00990C75" w:rsidP="00AF196A">
            <w:pPr>
              <w:jc w:val="center"/>
              <w:rPr>
                <w:rFonts w:eastAsia="Calibri"/>
                <w:sz w:val="20"/>
                <w:szCs w:val="20"/>
              </w:rPr>
            </w:pPr>
            <w:r w:rsidRPr="00040CED">
              <w:rPr>
                <w:sz w:val="20"/>
              </w:rPr>
              <w:t>Moyen</w:t>
            </w:r>
          </w:p>
          <w:p w14:paraId="45716BC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41AF81" w14:textId="77777777" w:rsidR="00990C75" w:rsidRPr="00040CED" w:rsidRDefault="00990C75" w:rsidP="00AF196A">
            <w:pPr>
              <w:jc w:val="center"/>
              <w:rPr>
                <w:rFonts w:eastAsia="Calibri"/>
                <w:sz w:val="20"/>
                <w:szCs w:val="20"/>
              </w:rPr>
            </w:pPr>
            <w:r w:rsidRPr="00040CED">
              <w:rPr>
                <w:sz w:val="20"/>
              </w:rPr>
              <w:t>Bon</w:t>
            </w:r>
          </w:p>
          <w:p w14:paraId="11F6B06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D9E5F0" w14:textId="77777777" w:rsidR="00990C75" w:rsidRPr="00040CED" w:rsidRDefault="00990C75" w:rsidP="00AF196A">
            <w:pPr>
              <w:jc w:val="center"/>
              <w:rPr>
                <w:rFonts w:eastAsia="Calibri"/>
                <w:sz w:val="20"/>
                <w:szCs w:val="20"/>
              </w:rPr>
            </w:pPr>
            <w:r w:rsidRPr="00040CED">
              <w:rPr>
                <w:sz w:val="20"/>
              </w:rPr>
              <w:t>Très bon</w:t>
            </w:r>
          </w:p>
          <w:p w14:paraId="2556FA7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4D34548" w14:textId="77777777" w:rsidR="00990C75" w:rsidRPr="00040CED" w:rsidRDefault="00990C75" w:rsidP="00AF196A">
            <w:pPr>
              <w:jc w:val="center"/>
              <w:rPr>
                <w:rFonts w:eastAsia="Calibri"/>
                <w:sz w:val="20"/>
                <w:szCs w:val="20"/>
              </w:rPr>
            </w:pPr>
            <w:r w:rsidRPr="00040CED">
              <w:rPr>
                <w:sz w:val="20"/>
              </w:rPr>
              <w:t>Excellent</w:t>
            </w:r>
          </w:p>
          <w:p w14:paraId="0815886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90727B1"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CF24"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6BCF93EF" w14:textId="77777777" w:rsidR="00990C75" w:rsidRPr="00040CED" w:rsidRDefault="00990C75" w:rsidP="00AF196A">
            <w:pPr>
              <w:rPr>
                <w:rFonts w:eastAsia="Calibri"/>
                <w:color w:val="0000FF"/>
                <w:sz w:val="20"/>
                <w:szCs w:val="20"/>
              </w:rPr>
            </w:pPr>
          </w:p>
          <w:p w14:paraId="156B1B68" w14:textId="77777777" w:rsidR="00990C75" w:rsidRPr="00040CED" w:rsidRDefault="00990C75" w:rsidP="00AF196A">
            <w:pPr>
              <w:rPr>
                <w:rFonts w:eastAsia="Calibri"/>
                <w:color w:val="0000FF"/>
                <w:sz w:val="20"/>
                <w:szCs w:val="20"/>
              </w:rPr>
            </w:pPr>
          </w:p>
        </w:tc>
      </w:tr>
    </w:tbl>
    <w:p w14:paraId="328A9302" w14:textId="77777777" w:rsidR="00990C75" w:rsidRPr="00040CED" w:rsidRDefault="00990C75" w:rsidP="00AF196A">
      <w:pPr>
        <w:pStyle w:val="Heading5"/>
      </w:pPr>
      <w:bookmarkStart w:id="299" w:name="_heading=h.ygtoytjgquj1"/>
      <w:bookmarkEnd w:id="299"/>
      <w:r w:rsidRPr="00040CED">
        <w:t>Critère d’évaluation n° 2 : Consultations publiques</w:t>
      </w:r>
    </w:p>
    <w:p w14:paraId="0936882D" w14:textId="77777777" w:rsidR="00990C75" w:rsidRPr="00040CED" w:rsidRDefault="00990C75" w:rsidP="00AF196A">
      <w:pPr>
        <w:spacing w:line="240" w:lineRule="auto"/>
        <w:rPr>
          <w:sz w:val="20"/>
          <w:szCs w:val="20"/>
        </w:rPr>
      </w:pPr>
      <w:r w:rsidRPr="00040CED">
        <w:rPr>
          <w:sz w:val="20"/>
        </w:rPr>
        <w:t>De vastes consultations publiques, assorties de délais raisonnablement longs, sont menées après le lancement des projets de modification de la Constitution.</w:t>
      </w:r>
    </w:p>
    <w:p w14:paraId="0C12CEAA"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26650BB8"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8EF898" w14:textId="77777777" w:rsidR="00990C75" w:rsidRPr="00040CED" w:rsidRDefault="00990C75" w:rsidP="00AF196A">
            <w:pPr>
              <w:jc w:val="center"/>
              <w:rPr>
                <w:rFonts w:eastAsia="Calibri"/>
                <w:sz w:val="20"/>
                <w:szCs w:val="20"/>
              </w:rPr>
            </w:pPr>
            <w:bookmarkStart w:id="300" w:name="_heading=h.o5mtrex73f39"/>
            <w:bookmarkEnd w:id="300"/>
            <w:r w:rsidRPr="00040CED">
              <w:rPr>
                <w:sz w:val="20"/>
              </w:rPr>
              <w:t>Néant</w:t>
            </w:r>
          </w:p>
          <w:p w14:paraId="2FE3B8D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36A682" w14:textId="77777777" w:rsidR="00990C75" w:rsidRPr="00040CED" w:rsidRDefault="00990C75" w:rsidP="00AF196A">
            <w:pPr>
              <w:jc w:val="center"/>
              <w:rPr>
                <w:rFonts w:eastAsia="Calibri"/>
                <w:sz w:val="20"/>
                <w:szCs w:val="20"/>
              </w:rPr>
            </w:pPr>
            <w:r w:rsidRPr="00040CED">
              <w:rPr>
                <w:sz w:val="20"/>
              </w:rPr>
              <w:t xml:space="preserve">Médiocre </w:t>
            </w:r>
          </w:p>
          <w:p w14:paraId="219EAEF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ABA048" w14:textId="77777777" w:rsidR="00990C75" w:rsidRPr="00040CED" w:rsidRDefault="00990C75" w:rsidP="00AF196A">
            <w:pPr>
              <w:jc w:val="center"/>
              <w:rPr>
                <w:rFonts w:eastAsia="Calibri"/>
                <w:sz w:val="20"/>
                <w:szCs w:val="20"/>
              </w:rPr>
            </w:pPr>
            <w:r w:rsidRPr="00040CED">
              <w:rPr>
                <w:sz w:val="20"/>
              </w:rPr>
              <w:t>Moyen</w:t>
            </w:r>
          </w:p>
          <w:p w14:paraId="5630E6D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14832C" w14:textId="77777777" w:rsidR="00990C75" w:rsidRPr="00040CED" w:rsidRDefault="00990C75" w:rsidP="00AF196A">
            <w:pPr>
              <w:jc w:val="center"/>
              <w:rPr>
                <w:rFonts w:eastAsia="Calibri"/>
                <w:sz w:val="20"/>
                <w:szCs w:val="20"/>
              </w:rPr>
            </w:pPr>
            <w:r w:rsidRPr="00040CED">
              <w:rPr>
                <w:sz w:val="20"/>
              </w:rPr>
              <w:t>Bon</w:t>
            </w:r>
          </w:p>
          <w:p w14:paraId="06F90A4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0AF5DF" w14:textId="77777777" w:rsidR="00990C75" w:rsidRPr="00040CED" w:rsidRDefault="00990C75" w:rsidP="00AF196A">
            <w:pPr>
              <w:jc w:val="center"/>
              <w:rPr>
                <w:rFonts w:eastAsia="Calibri"/>
                <w:sz w:val="20"/>
                <w:szCs w:val="20"/>
              </w:rPr>
            </w:pPr>
            <w:r w:rsidRPr="00040CED">
              <w:rPr>
                <w:sz w:val="20"/>
              </w:rPr>
              <w:t>Très bon</w:t>
            </w:r>
          </w:p>
          <w:p w14:paraId="0E871D7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823392" w14:textId="77777777" w:rsidR="00990C75" w:rsidRPr="00040CED" w:rsidRDefault="00990C75" w:rsidP="00AF196A">
            <w:pPr>
              <w:jc w:val="center"/>
              <w:rPr>
                <w:rFonts w:eastAsia="Calibri"/>
                <w:sz w:val="20"/>
                <w:szCs w:val="20"/>
              </w:rPr>
            </w:pPr>
            <w:r w:rsidRPr="00040CED">
              <w:rPr>
                <w:sz w:val="20"/>
              </w:rPr>
              <w:t>Excellent</w:t>
            </w:r>
          </w:p>
          <w:p w14:paraId="4E0163F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23D7C77A"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F5788"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694DAD08" w14:textId="77777777" w:rsidR="00990C75" w:rsidRPr="00040CED" w:rsidRDefault="00990C75" w:rsidP="00AF196A">
            <w:pPr>
              <w:rPr>
                <w:rFonts w:eastAsia="Calibri"/>
                <w:color w:val="0000FF"/>
                <w:sz w:val="20"/>
                <w:szCs w:val="20"/>
              </w:rPr>
            </w:pPr>
          </w:p>
          <w:p w14:paraId="63F407B0" w14:textId="77777777" w:rsidR="00990C75" w:rsidRPr="00040CED" w:rsidRDefault="00990C75" w:rsidP="00AF196A">
            <w:pPr>
              <w:rPr>
                <w:rFonts w:eastAsia="Calibri"/>
                <w:color w:val="0000FF"/>
                <w:sz w:val="20"/>
                <w:szCs w:val="20"/>
              </w:rPr>
            </w:pPr>
          </w:p>
        </w:tc>
      </w:tr>
    </w:tbl>
    <w:p w14:paraId="280C5350" w14:textId="77777777" w:rsidR="00990C75" w:rsidRPr="00040CED" w:rsidRDefault="00990C75" w:rsidP="00AF196A">
      <w:pPr>
        <w:pStyle w:val="Heading5"/>
      </w:pPr>
      <w:r w:rsidRPr="00040CED">
        <w:t>Critère d’évaluation n° 3 : Adoption</w:t>
      </w:r>
    </w:p>
    <w:p w14:paraId="7BE4DC2E" w14:textId="77777777" w:rsidR="00990C75" w:rsidRPr="00040CED" w:rsidRDefault="00990C75" w:rsidP="00AF196A">
      <w:pPr>
        <w:spacing w:line="240" w:lineRule="auto"/>
        <w:rPr>
          <w:sz w:val="20"/>
          <w:szCs w:val="20"/>
        </w:rPr>
      </w:pPr>
      <w:r w:rsidRPr="00040CED">
        <w:rPr>
          <w:sz w:val="20"/>
        </w:rPr>
        <w:t>La Constitution ou d’autres éléments du cadre juridique prévoient que le parlement doit approuver une nouvelle Constitution ou un amendement à la Constitution, idéalement à la majorité qualifiée.</w:t>
      </w:r>
    </w:p>
    <w:p w14:paraId="15DFD2CA"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57912129"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A64F72" w14:textId="77777777" w:rsidR="00990C75" w:rsidRPr="00040CED" w:rsidRDefault="00990C75" w:rsidP="00AF196A">
            <w:pPr>
              <w:jc w:val="center"/>
              <w:rPr>
                <w:rFonts w:eastAsia="Calibri"/>
                <w:sz w:val="20"/>
                <w:szCs w:val="20"/>
              </w:rPr>
            </w:pPr>
            <w:bookmarkStart w:id="301" w:name="_heading=h.rhs85sgudkni"/>
            <w:bookmarkEnd w:id="301"/>
            <w:r w:rsidRPr="00040CED">
              <w:rPr>
                <w:sz w:val="20"/>
              </w:rPr>
              <w:t>Néant</w:t>
            </w:r>
          </w:p>
          <w:p w14:paraId="7542ADD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14F53E" w14:textId="77777777" w:rsidR="00990C75" w:rsidRPr="00040CED" w:rsidRDefault="00990C75" w:rsidP="00AF196A">
            <w:pPr>
              <w:jc w:val="center"/>
              <w:rPr>
                <w:rFonts w:eastAsia="Calibri"/>
                <w:sz w:val="20"/>
                <w:szCs w:val="20"/>
              </w:rPr>
            </w:pPr>
            <w:r w:rsidRPr="00040CED">
              <w:rPr>
                <w:sz w:val="20"/>
              </w:rPr>
              <w:t xml:space="preserve">Médiocre </w:t>
            </w:r>
          </w:p>
          <w:p w14:paraId="31110C0A"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079E2B" w14:textId="77777777" w:rsidR="00990C75" w:rsidRPr="00040CED" w:rsidRDefault="00990C75" w:rsidP="00AF196A">
            <w:pPr>
              <w:jc w:val="center"/>
              <w:rPr>
                <w:rFonts w:eastAsia="Calibri"/>
                <w:sz w:val="20"/>
                <w:szCs w:val="20"/>
              </w:rPr>
            </w:pPr>
            <w:r w:rsidRPr="00040CED">
              <w:rPr>
                <w:sz w:val="20"/>
              </w:rPr>
              <w:t>Moyen</w:t>
            </w:r>
          </w:p>
          <w:p w14:paraId="1D4BBCDA"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98B9F4" w14:textId="77777777" w:rsidR="00990C75" w:rsidRPr="00040CED" w:rsidRDefault="00990C75" w:rsidP="00AF196A">
            <w:pPr>
              <w:jc w:val="center"/>
              <w:rPr>
                <w:rFonts w:eastAsia="Calibri"/>
                <w:sz w:val="20"/>
                <w:szCs w:val="20"/>
              </w:rPr>
            </w:pPr>
            <w:r w:rsidRPr="00040CED">
              <w:rPr>
                <w:sz w:val="20"/>
              </w:rPr>
              <w:t>Bon</w:t>
            </w:r>
          </w:p>
          <w:p w14:paraId="6722BFC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23EBC4" w14:textId="77777777" w:rsidR="00990C75" w:rsidRPr="00040CED" w:rsidRDefault="00990C75" w:rsidP="00AF196A">
            <w:pPr>
              <w:jc w:val="center"/>
              <w:rPr>
                <w:rFonts w:eastAsia="Calibri"/>
                <w:sz w:val="20"/>
                <w:szCs w:val="20"/>
              </w:rPr>
            </w:pPr>
            <w:r w:rsidRPr="00040CED">
              <w:rPr>
                <w:sz w:val="20"/>
              </w:rPr>
              <w:t>Très bon</w:t>
            </w:r>
          </w:p>
          <w:p w14:paraId="6C189A1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6DB4C2E" w14:textId="77777777" w:rsidR="00990C75" w:rsidRPr="00040CED" w:rsidRDefault="00990C75" w:rsidP="00AF196A">
            <w:pPr>
              <w:jc w:val="center"/>
              <w:rPr>
                <w:rFonts w:eastAsia="Calibri"/>
                <w:sz w:val="20"/>
                <w:szCs w:val="20"/>
              </w:rPr>
            </w:pPr>
            <w:r w:rsidRPr="00040CED">
              <w:rPr>
                <w:sz w:val="20"/>
              </w:rPr>
              <w:t>Excellent</w:t>
            </w:r>
          </w:p>
          <w:p w14:paraId="260637A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A734AE1"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1FD87"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485829DD" w14:textId="77777777" w:rsidR="00990C75" w:rsidRPr="00040CED" w:rsidRDefault="00990C75" w:rsidP="00AF196A">
            <w:pPr>
              <w:rPr>
                <w:rFonts w:eastAsia="Calibri"/>
                <w:color w:val="0000FF"/>
                <w:sz w:val="20"/>
                <w:szCs w:val="20"/>
              </w:rPr>
            </w:pPr>
          </w:p>
          <w:p w14:paraId="794AED01" w14:textId="77777777" w:rsidR="00990C75" w:rsidRPr="00040CED" w:rsidRDefault="00990C75" w:rsidP="00AF196A">
            <w:pPr>
              <w:rPr>
                <w:rFonts w:eastAsia="Calibri"/>
                <w:color w:val="0000FF"/>
                <w:sz w:val="20"/>
                <w:szCs w:val="20"/>
              </w:rPr>
            </w:pPr>
          </w:p>
        </w:tc>
      </w:tr>
    </w:tbl>
    <w:p w14:paraId="440C7BF8" w14:textId="77777777" w:rsidR="00990C75" w:rsidRPr="00040CED" w:rsidRDefault="00990C75" w:rsidP="00AF196A">
      <w:pPr>
        <w:pStyle w:val="Heading5"/>
      </w:pPr>
      <w:bookmarkStart w:id="302" w:name="_heading=h.1l3weo8brx7n"/>
      <w:bookmarkEnd w:id="302"/>
      <w:r w:rsidRPr="00040CED">
        <w:lastRenderedPageBreak/>
        <w:t>Critère d’évaluation n°4 : Facilité à élaborer ou modifier la Constitution</w:t>
      </w:r>
    </w:p>
    <w:p w14:paraId="2DFCB7F4" w14:textId="77777777" w:rsidR="00990C75" w:rsidRPr="00040CED" w:rsidRDefault="00990C75" w:rsidP="00AF196A">
      <w:pPr>
        <w:spacing w:line="240" w:lineRule="auto"/>
        <w:rPr>
          <w:sz w:val="20"/>
          <w:szCs w:val="20"/>
        </w:rPr>
      </w:pPr>
      <w:r w:rsidRPr="00040CED">
        <w:rPr>
          <w:sz w:val="20"/>
        </w:rPr>
        <w:t>Dans la pratique, la Constitution ne doit pas être si difficile à modifier au point d’en empêcher toute modification, mais elle ne doit pas non plus être trop facile à modifier au point de menacer la protection du système démocratique ainsi que les droits des minorités et d’autres droits.</w:t>
      </w:r>
    </w:p>
    <w:p w14:paraId="5329E3D5"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3ADA41C0"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163434" w14:textId="77777777" w:rsidR="00990C75" w:rsidRPr="00040CED" w:rsidRDefault="00990C75" w:rsidP="00AF196A">
            <w:pPr>
              <w:jc w:val="center"/>
              <w:rPr>
                <w:rFonts w:eastAsia="Calibri"/>
                <w:sz w:val="20"/>
                <w:szCs w:val="20"/>
              </w:rPr>
            </w:pPr>
            <w:bookmarkStart w:id="303" w:name="_heading=h.o5e2hhpq9bna"/>
            <w:bookmarkEnd w:id="303"/>
            <w:r w:rsidRPr="00040CED">
              <w:rPr>
                <w:sz w:val="20"/>
              </w:rPr>
              <w:t>Néant</w:t>
            </w:r>
          </w:p>
          <w:p w14:paraId="33DD6FD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18EA8A" w14:textId="77777777" w:rsidR="00990C75" w:rsidRPr="00040CED" w:rsidRDefault="00990C75" w:rsidP="00AF196A">
            <w:pPr>
              <w:jc w:val="center"/>
              <w:rPr>
                <w:rFonts w:eastAsia="Calibri"/>
                <w:sz w:val="20"/>
                <w:szCs w:val="20"/>
              </w:rPr>
            </w:pPr>
            <w:r w:rsidRPr="00040CED">
              <w:rPr>
                <w:sz w:val="20"/>
              </w:rPr>
              <w:t xml:space="preserve">Médiocre </w:t>
            </w:r>
          </w:p>
          <w:p w14:paraId="43EAA2F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7BFBF0" w14:textId="77777777" w:rsidR="00990C75" w:rsidRPr="00040CED" w:rsidRDefault="00990C75" w:rsidP="00AF196A">
            <w:pPr>
              <w:jc w:val="center"/>
              <w:rPr>
                <w:rFonts w:eastAsia="Calibri"/>
                <w:sz w:val="20"/>
                <w:szCs w:val="20"/>
              </w:rPr>
            </w:pPr>
            <w:r w:rsidRPr="00040CED">
              <w:rPr>
                <w:sz w:val="20"/>
              </w:rPr>
              <w:t>Moyen</w:t>
            </w:r>
          </w:p>
          <w:p w14:paraId="7E7CDDD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581931" w14:textId="77777777" w:rsidR="00990C75" w:rsidRPr="00040CED" w:rsidRDefault="00990C75" w:rsidP="00AF196A">
            <w:pPr>
              <w:jc w:val="center"/>
              <w:rPr>
                <w:rFonts w:eastAsia="Calibri"/>
                <w:sz w:val="20"/>
                <w:szCs w:val="20"/>
              </w:rPr>
            </w:pPr>
            <w:r w:rsidRPr="00040CED">
              <w:rPr>
                <w:sz w:val="20"/>
              </w:rPr>
              <w:t>Bon</w:t>
            </w:r>
          </w:p>
          <w:p w14:paraId="29CB1F6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7F9704" w14:textId="77777777" w:rsidR="00990C75" w:rsidRPr="00040CED" w:rsidRDefault="00990C75" w:rsidP="00AF196A">
            <w:pPr>
              <w:jc w:val="center"/>
              <w:rPr>
                <w:rFonts w:eastAsia="Calibri"/>
                <w:sz w:val="20"/>
                <w:szCs w:val="20"/>
              </w:rPr>
            </w:pPr>
            <w:r w:rsidRPr="00040CED">
              <w:rPr>
                <w:sz w:val="20"/>
              </w:rPr>
              <w:t>Très bon</w:t>
            </w:r>
          </w:p>
          <w:p w14:paraId="69D158EE"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F4D92A2" w14:textId="77777777" w:rsidR="00990C75" w:rsidRPr="00040CED" w:rsidRDefault="00990C75" w:rsidP="00AF196A">
            <w:pPr>
              <w:jc w:val="center"/>
              <w:rPr>
                <w:rFonts w:eastAsia="Calibri"/>
                <w:sz w:val="20"/>
                <w:szCs w:val="20"/>
              </w:rPr>
            </w:pPr>
            <w:r w:rsidRPr="00040CED">
              <w:rPr>
                <w:sz w:val="20"/>
              </w:rPr>
              <w:t>Excellent</w:t>
            </w:r>
          </w:p>
          <w:p w14:paraId="7DFF011A"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68D7BA12"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92D9A"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7AF75864" w14:textId="77777777" w:rsidR="00990C75" w:rsidRPr="00040CED" w:rsidRDefault="00990C75" w:rsidP="00AF196A">
            <w:pPr>
              <w:rPr>
                <w:rFonts w:eastAsia="Calibri"/>
                <w:color w:val="0000FF"/>
                <w:sz w:val="20"/>
                <w:szCs w:val="20"/>
              </w:rPr>
            </w:pPr>
          </w:p>
          <w:p w14:paraId="7E06E04C" w14:textId="77777777" w:rsidR="00990C75" w:rsidRPr="00040CED" w:rsidRDefault="00990C75" w:rsidP="00AF196A">
            <w:pPr>
              <w:rPr>
                <w:rFonts w:eastAsia="Calibri"/>
                <w:color w:val="0000FF"/>
                <w:sz w:val="20"/>
                <w:szCs w:val="20"/>
              </w:rPr>
            </w:pPr>
          </w:p>
        </w:tc>
      </w:tr>
    </w:tbl>
    <w:p w14:paraId="370A251F" w14:textId="77777777" w:rsidR="00990C75" w:rsidRPr="00040CED" w:rsidRDefault="00990C75" w:rsidP="00AF196A">
      <w:pPr>
        <w:pStyle w:val="section-title"/>
      </w:pPr>
      <w:r w:rsidRPr="00040CE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40CED" w14:paraId="59543E31" w14:textId="77777777" w:rsidTr="001065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B3EF546" w14:textId="77777777" w:rsidR="00990C75" w:rsidRPr="00040CED" w:rsidRDefault="00990C75" w:rsidP="00AF196A">
            <w:pPr>
              <w:spacing w:line="240" w:lineRule="auto"/>
              <w:rPr>
                <w:rFonts w:eastAsia="Calibri"/>
                <w:sz w:val="20"/>
                <w:szCs w:val="20"/>
              </w:rPr>
            </w:pPr>
            <w:r w:rsidRPr="00040CED">
              <w:rPr>
                <w:i/>
                <w:color w:val="000000"/>
                <w:sz w:val="20"/>
              </w:rPr>
              <w:t>Dans cet encadré, notez les recommandations et les idées visant à renforcer les règles et la pratique dans ce domaine.</w:t>
            </w:r>
          </w:p>
        </w:tc>
      </w:tr>
    </w:tbl>
    <w:p w14:paraId="0FE2CDBF" w14:textId="77777777" w:rsidR="00990C75" w:rsidRPr="00040CED" w:rsidRDefault="00990C75" w:rsidP="00AF196A">
      <w:pPr>
        <w:rPr>
          <w:sz w:val="20"/>
        </w:rPr>
      </w:pPr>
    </w:p>
    <w:p w14:paraId="0AFBDA1A" w14:textId="77777777" w:rsidR="00990C75" w:rsidRPr="00040CED" w:rsidRDefault="00990C75" w:rsidP="00AF196A">
      <w:pPr>
        <w:spacing w:line="240" w:lineRule="auto"/>
        <w:rPr>
          <w:sz w:val="20"/>
          <w:szCs w:val="20"/>
        </w:rPr>
      </w:pPr>
    </w:p>
    <w:p w14:paraId="7AEAD662" w14:textId="77777777" w:rsidR="00990C75" w:rsidRPr="00040CED" w:rsidRDefault="00990C75" w:rsidP="00AF196A">
      <w:pPr>
        <w:spacing w:line="240" w:lineRule="auto"/>
        <w:rPr>
          <w:sz w:val="20"/>
          <w:szCs w:val="20"/>
        </w:rPr>
      </w:pPr>
    </w:p>
    <w:p w14:paraId="1E2F5D9F" w14:textId="77777777" w:rsidR="00990C75" w:rsidRPr="00040CED" w:rsidRDefault="00990C75" w:rsidP="00AF196A">
      <w:pPr>
        <w:spacing w:line="240" w:lineRule="auto"/>
        <w:rPr>
          <w:sz w:val="20"/>
          <w:szCs w:val="20"/>
        </w:rPr>
      </w:pPr>
    </w:p>
    <w:p w14:paraId="1A276585" w14:textId="77777777" w:rsidR="00990C75" w:rsidRPr="00040CED" w:rsidRDefault="00990C75" w:rsidP="00AF196A">
      <w:pPr>
        <w:spacing w:line="240" w:lineRule="auto"/>
        <w:rPr>
          <w:sz w:val="20"/>
          <w:szCs w:val="20"/>
        </w:rPr>
      </w:pPr>
    </w:p>
    <w:p w14:paraId="746E611A" w14:textId="77777777" w:rsidR="00990C75" w:rsidRPr="00040CED" w:rsidRDefault="00990C75" w:rsidP="00AF196A">
      <w:pPr>
        <w:spacing w:line="240" w:lineRule="auto"/>
        <w:rPr>
          <w:sz w:val="20"/>
          <w:szCs w:val="20"/>
        </w:rPr>
      </w:pPr>
    </w:p>
    <w:p w14:paraId="49900EB7" w14:textId="77777777" w:rsidR="00990C75" w:rsidRPr="00040CED" w:rsidRDefault="00990C75" w:rsidP="00AF196A">
      <w:pPr>
        <w:spacing w:line="240" w:lineRule="auto"/>
        <w:rPr>
          <w:sz w:val="20"/>
          <w:szCs w:val="20"/>
        </w:rPr>
      </w:pPr>
    </w:p>
    <w:p w14:paraId="36916E74" w14:textId="77777777" w:rsidR="00990C75" w:rsidRPr="00040CED" w:rsidRDefault="00990C75" w:rsidP="00AF196A">
      <w:pPr>
        <w:spacing w:line="240" w:lineRule="auto"/>
        <w:rPr>
          <w:sz w:val="20"/>
          <w:szCs w:val="20"/>
        </w:rPr>
      </w:pPr>
    </w:p>
    <w:p w14:paraId="0447282B" w14:textId="77777777" w:rsidR="00990C75" w:rsidRPr="00040CED" w:rsidRDefault="00990C75" w:rsidP="00AF196A">
      <w:pPr>
        <w:spacing w:line="240" w:lineRule="auto"/>
        <w:rPr>
          <w:sz w:val="20"/>
          <w:szCs w:val="20"/>
        </w:rPr>
      </w:pPr>
    </w:p>
    <w:p w14:paraId="38DCACCC" w14:textId="77777777" w:rsidR="00990C75" w:rsidRPr="00040CED" w:rsidRDefault="00990C75" w:rsidP="00AF196A">
      <w:pPr>
        <w:spacing w:line="240" w:lineRule="auto"/>
        <w:rPr>
          <w:sz w:val="20"/>
          <w:szCs w:val="20"/>
        </w:rPr>
      </w:pPr>
    </w:p>
    <w:p w14:paraId="04DDEA46" w14:textId="77777777" w:rsidR="00990C75" w:rsidRPr="00040CED" w:rsidRDefault="00990C75" w:rsidP="00AF196A">
      <w:pPr>
        <w:spacing w:line="240" w:lineRule="auto"/>
        <w:rPr>
          <w:sz w:val="20"/>
          <w:szCs w:val="20"/>
        </w:rPr>
      </w:pPr>
    </w:p>
    <w:p w14:paraId="507142F0" w14:textId="77777777" w:rsidR="00990C75" w:rsidRPr="00040CED" w:rsidRDefault="00990C75" w:rsidP="00AF196A">
      <w:pPr>
        <w:spacing w:line="240" w:lineRule="auto"/>
        <w:rPr>
          <w:sz w:val="20"/>
          <w:szCs w:val="20"/>
        </w:rPr>
      </w:pPr>
    </w:p>
    <w:p w14:paraId="2421E448" w14:textId="77777777" w:rsidR="00990C75" w:rsidRPr="00040CED" w:rsidRDefault="00990C75" w:rsidP="00AF196A">
      <w:pPr>
        <w:spacing w:line="240" w:lineRule="auto"/>
        <w:rPr>
          <w:sz w:val="20"/>
          <w:szCs w:val="20"/>
        </w:rPr>
      </w:pPr>
    </w:p>
    <w:p w14:paraId="433F51A2" w14:textId="77777777" w:rsidR="00990C75" w:rsidRPr="00040CED" w:rsidRDefault="00990C75" w:rsidP="00AF196A">
      <w:pPr>
        <w:spacing w:line="240" w:lineRule="auto"/>
        <w:rPr>
          <w:sz w:val="20"/>
          <w:szCs w:val="20"/>
        </w:rPr>
      </w:pPr>
    </w:p>
    <w:p w14:paraId="6F2B8585" w14:textId="77777777" w:rsidR="00990C75" w:rsidRPr="00040CED" w:rsidRDefault="00990C75" w:rsidP="00AF196A">
      <w:pPr>
        <w:spacing w:line="240" w:lineRule="auto"/>
        <w:rPr>
          <w:sz w:val="20"/>
          <w:szCs w:val="20"/>
        </w:rPr>
      </w:pPr>
    </w:p>
    <w:p w14:paraId="73AE3F11" w14:textId="77777777" w:rsidR="00990C75" w:rsidRPr="00040CED" w:rsidRDefault="00990C75" w:rsidP="00AF196A">
      <w:pPr>
        <w:spacing w:line="240" w:lineRule="auto"/>
        <w:rPr>
          <w:sz w:val="20"/>
          <w:szCs w:val="20"/>
        </w:rPr>
      </w:pPr>
    </w:p>
    <w:p w14:paraId="7EB663D6" w14:textId="77777777" w:rsidR="00990C75" w:rsidRPr="00040CED" w:rsidRDefault="00990C75" w:rsidP="00AF196A">
      <w:pPr>
        <w:keepNext/>
        <w:keepLines/>
        <w:spacing w:line="240" w:lineRule="auto"/>
        <w:rPr>
          <w:rFonts w:eastAsia="Calibri"/>
          <w:b/>
          <w:sz w:val="36"/>
          <w:szCs w:val="36"/>
        </w:rPr>
      </w:pPr>
      <w:r w:rsidRPr="00040CED">
        <w:br w:type="page"/>
      </w:r>
      <w:bookmarkStart w:id="304" w:name="_heading=h.7sbnofhimnfq"/>
      <w:bookmarkEnd w:id="304"/>
    </w:p>
    <w:p w14:paraId="362101E7" w14:textId="77777777" w:rsidR="00990C75" w:rsidRPr="00040CED" w:rsidRDefault="00990C75" w:rsidP="00AF196A">
      <w:pPr>
        <w:pStyle w:val="Dimension"/>
        <w:outlineLvl w:val="4"/>
      </w:pPr>
      <w:bookmarkStart w:id="305" w:name="_heading=h.xbuv8lkj35kn"/>
      <w:bookmarkEnd w:id="305"/>
      <w:r w:rsidRPr="00040CED">
        <w:lastRenderedPageBreak/>
        <w:t>Aspect 1.6.3 : Procédure législative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40CED" w14:paraId="776335C8" w14:textId="77777777" w:rsidTr="005C5636">
        <w:tc>
          <w:tcPr>
            <w:tcW w:w="9350" w:type="dxa"/>
            <w:shd w:val="clear" w:color="auto" w:fill="E7E6E6" w:themeFill="background2"/>
          </w:tcPr>
          <w:p w14:paraId="2B52C9D2" w14:textId="77777777" w:rsidR="00990C75" w:rsidRPr="00040CED" w:rsidRDefault="00990C75" w:rsidP="00AF196A">
            <w:pPr>
              <w:spacing w:line="240" w:lineRule="auto"/>
              <w:rPr>
                <w:rFonts w:eastAsia="Calibri" w:cs="Calibri"/>
                <w:sz w:val="20"/>
                <w:szCs w:val="20"/>
              </w:rPr>
            </w:pPr>
            <w:r w:rsidRPr="00040CED">
              <w:rPr>
                <w:sz w:val="20"/>
              </w:rPr>
              <w:t>Cet aspect s’applique aux éléments suivants :</w:t>
            </w:r>
          </w:p>
          <w:p w14:paraId="22153B08" w14:textId="77777777" w:rsidR="00990C75" w:rsidRPr="00040CED" w:rsidRDefault="00990C75" w:rsidP="00AF196A">
            <w:pPr>
              <w:pStyle w:val="ListParagraph"/>
              <w:numPr>
                <w:ilvl w:val="0"/>
                <w:numId w:val="2"/>
              </w:numPr>
              <w:spacing w:line="240" w:lineRule="auto"/>
              <w:rPr>
                <w:rFonts w:eastAsia="Calibri" w:cs="Calibri"/>
                <w:sz w:val="20"/>
                <w:szCs w:val="20"/>
              </w:rPr>
            </w:pPr>
            <w:r w:rsidRPr="00040CED">
              <w:rPr>
                <w:sz w:val="20"/>
              </w:rPr>
              <w:t>Indicateur 1.6 : Élaboration des lois</w:t>
            </w:r>
          </w:p>
          <w:p w14:paraId="23866F29" w14:textId="77777777" w:rsidR="00990C75" w:rsidRPr="00040CED" w:rsidRDefault="00990C75" w:rsidP="00AF196A">
            <w:pPr>
              <w:numPr>
                <w:ilvl w:val="0"/>
                <w:numId w:val="1"/>
              </w:numPr>
              <w:spacing w:line="240" w:lineRule="auto"/>
              <w:rPr>
                <w:rFonts w:eastAsia="Calibri" w:cs="Calibri"/>
                <w:sz w:val="24"/>
                <w:szCs w:val="24"/>
              </w:rPr>
            </w:pPr>
            <w:r w:rsidRPr="00040CED">
              <w:rPr>
                <w:sz w:val="20"/>
              </w:rPr>
              <w:t>Cible 1 : Des parlements efficaces</w:t>
            </w:r>
          </w:p>
        </w:tc>
      </w:tr>
    </w:tbl>
    <w:p w14:paraId="34133B35" w14:textId="77777777" w:rsidR="00990C75" w:rsidRPr="00040CED" w:rsidRDefault="00990C75" w:rsidP="00AF196A">
      <w:pPr>
        <w:pStyle w:val="section-title"/>
      </w:pPr>
      <w:r w:rsidRPr="00040CED">
        <w:t>À propos de l’aspect</w:t>
      </w:r>
    </w:p>
    <w:p w14:paraId="60D33C57" w14:textId="77777777" w:rsidR="00990C75" w:rsidRPr="00040CED" w:rsidRDefault="00990C75" w:rsidP="00AF196A">
      <w:pPr>
        <w:spacing w:line="240" w:lineRule="auto"/>
        <w:rPr>
          <w:sz w:val="20"/>
          <w:szCs w:val="20"/>
        </w:rPr>
      </w:pPr>
      <w:r w:rsidRPr="00040CED">
        <w:rPr>
          <w:sz w:val="20"/>
        </w:rPr>
        <w:t>Cet aspect porte sur les processus d’adoption de la législation, tels qu’ils sont définis dans la Constitution ou d’autres éléments du cadre juridique, et tels qu’ils sont habituellement précisés dans le règlement du parlement. Ces processus doivent être clairs, transparents et compréhensibles, et doivent aussi permettre d’organiser des examens et des débats appropriés sur la législation à toutes les étapes de son élaboration. Dans les systèmes bicaméraux, chaque chambre doit établir des procédures claires, intelligibles et acceptées pour pouvoir examiner la législation, ainsi que des mécanismes clairs, acceptés et gérables pour permettre la résolution de toute divergence entre les chambres.</w:t>
      </w:r>
    </w:p>
    <w:p w14:paraId="22BEB883" w14:textId="77777777" w:rsidR="00990C75" w:rsidRPr="00040CED" w:rsidRDefault="00990C75" w:rsidP="00AF196A">
      <w:pPr>
        <w:spacing w:line="240" w:lineRule="auto"/>
        <w:rPr>
          <w:sz w:val="20"/>
          <w:szCs w:val="20"/>
        </w:rPr>
      </w:pPr>
    </w:p>
    <w:p w14:paraId="09B94A71" w14:textId="77777777" w:rsidR="00990C75" w:rsidRPr="00040CED" w:rsidRDefault="00990C75" w:rsidP="00AF196A">
      <w:pPr>
        <w:spacing w:line="240" w:lineRule="auto"/>
        <w:rPr>
          <w:sz w:val="20"/>
        </w:rPr>
      </w:pPr>
      <w:r w:rsidRPr="00040CED">
        <w:rPr>
          <w:sz w:val="20"/>
        </w:rPr>
        <w:t>Les parlementaires doivent disposer de suffisamment de temps et de possibilités pour pouvoir étudier les projets/propositions de loi et en débattre avant la tenue du vote. Bien que la pratique diffère d’un parlement à l’autre, la plupart prévoient au moins deux grandes étapes pour l’examen des projets/propositions de loi (parfois appelées "lectures") : l’une pour le débat sur les principes généraux du projet/de la proposition de loi, l’autre pour l’examen détaillé du texte ainsi que pour la proposition et le vote des amendements.</w:t>
      </w:r>
    </w:p>
    <w:p w14:paraId="24698427" w14:textId="77777777" w:rsidR="00990C75" w:rsidRPr="00040CED" w:rsidRDefault="00990C75" w:rsidP="00AF196A">
      <w:pPr>
        <w:spacing w:line="240" w:lineRule="auto"/>
        <w:rPr>
          <w:sz w:val="20"/>
        </w:rPr>
      </w:pPr>
    </w:p>
    <w:p w14:paraId="7EFFA15C" w14:textId="77777777" w:rsidR="00990C75" w:rsidRPr="00040CED" w:rsidRDefault="00990C75" w:rsidP="00AF196A">
      <w:pPr>
        <w:spacing w:line="240" w:lineRule="auto"/>
        <w:rPr>
          <w:sz w:val="20"/>
          <w:szCs w:val="20"/>
        </w:rPr>
      </w:pPr>
      <w:r w:rsidRPr="00040CED">
        <w:rPr>
          <w:sz w:val="20"/>
        </w:rPr>
        <w:t>Dans le présent aspect, on considère qu’à un moment donné du processus, l’ensemble des projets/propositions de loi sont transmis à une ou plusieurs commissions compétentes pour examen approfondi. Ces commissions doivent être habilitées à recommander des amendements ou à modifier directement le texte. Cette étape en commission permet aux citoyens de participer directement au processus législatif. Ce mécanisme doit être prévu dans le règlement du parlement et se traduire dans la pratique en prévoyant suffisamment de temps pour consulter les citoyens.</w:t>
      </w:r>
    </w:p>
    <w:p w14:paraId="2FDE346B" w14:textId="77777777" w:rsidR="00990C75" w:rsidRPr="00040CED" w:rsidRDefault="00990C75" w:rsidP="00AF196A">
      <w:pPr>
        <w:spacing w:line="240" w:lineRule="auto"/>
        <w:rPr>
          <w:sz w:val="20"/>
          <w:szCs w:val="20"/>
        </w:rPr>
      </w:pPr>
    </w:p>
    <w:p w14:paraId="7A8DB938" w14:textId="77777777" w:rsidR="00990C75" w:rsidRPr="00040CED" w:rsidRDefault="00990C75" w:rsidP="00AF196A">
      <w:pPr>
        <w:spacing w:line="240" w:lineRule="auto"/>
        <w:rPr>
          <w:sz w:val="20"/>
        </w:rPr>
      </w:pPr>
      <w:r w:rsidRPr="00040CED">
        <w:rPr>
          <w:sz w:val="20"/>
        </w:rPr>
        <w:t xml:space="preserve">Dans certains cas, le parlement peut avoir besoin d’adopter une loi plus rapidement que ne le permet la procédure habituelle, par exemple dans le contexte d’une catastrophe naturelle, d’une pandémie ou d’un acte de terrorisme, ou encore après une décision de justice défavorable. Dans le cadre de cette procédure accélérée – également appelée procédure "d’urgence" –, la législation passe par toutes les étapes habituelles, mais avec un calendrier accéléré. Si l’urgence est justifiée, la procédure doit néanmoins permettre, dans la mesure du possible, d’effectuer le contrôle parlementaire nécessaire. </w:t>
      </w:r>
    </w:p>
    <w:p w14:paraId="2A079D12" w14:textId="77777777" w:rsidR="00990C75" w:rsidRPr="00040CED" w:rsidRDefault="00990C75" w:rsidP="00AF196A">
      <w:pPr>
        <w:spacing w:line="240" w:lineRule="auto"/>
        <w:rPr>
          <w:sz w:val="20"/>
          <w:szCs w:val="20"/>
        </w:rPr>
      </w:pPr>
    </w:p>
    <w:p w14:paraId="01217B9B" w14:textId="77777777" w:rsidR="00990C75" w:rsidRPr="00040CED" w:rsidRDefault="00990C75" w:rsidP="00AF196A">
      <w:pPr>
        <w:spacing w:line="240" w:lineRule="auto"/>
        <w:rPr>
          <w:sz w:val="20"/>
          <w:szCs w:val="20"/>
        </w:rPr>
      </w:pPr>
      <w:r w:rsidRPr="00040CED">
        <w:rPr>
          <w:sz w:val="20"/>
        </w:rPr>
        <w:t>Cet aspect porte également sur la législation déléguée, que le parlement doit pouvoir examiner, débattre et approuver ou rejeter.</w:t>
      </w:r>
    </w:p>
    <w:p w14:paraId="7C8FA865" w14:textId="77777777" w:rsidR="00990C75" w:rsidRPr="00040CED" w:rsidRDefault="00990C75" w:rsidP="00AF196A">
      <w:pPr>
        <w:pStyle w:val="section-title"/>
      </w:pPr>
      <w:r w:rsidRPr="00040CED">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40CED" w14:paraId="16E67B9C"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E3C28A6" w14:textId="77777777" w:rsidR="00990C75" w:rsidRPr="00040CED" w:rsidRDefault="00990C75" w:rsidP="00AF196A">
            <w:pPr>
              <w:spacing w:line="240" w:lineRule="auto"/>
              <w:rPr>
                <w:i/>
                <w:sz w:val="20"/>
                <w:szCs w:val="20"/>
              </w:rPr>
            </w:pPr>
            <w:r w:rsidRPr="00040CED">
              <w:rPr>
                <w:i/>
                <w:sz w:val="20"/>
              </w:rPr>
              <w:t>Après une analyse comparative, les parlements pourraient par exemple viser les objectifs suivants en ce qui concerne la procédure législative :</w:t>
            </w:r>
          </w:p>
          <w:p w14:paraId="54F0345B" w14:textId="77777777" w:rsidR="00990C75" w:rsidRPr="00040CED" w:rsidRDefault="00990C75" w:rsidP="00AF196A">
            <w:pPr>
              <w:spacing w:line="240" w:lineRule="auto"/>
              <w:rPr>
                <w:sz w:val="20"/>
                <w:szCs w:val="20"/>
              </w:rPr>
            </w:pPr>
          </w:p>
          <w:p w14:paraId="1E156EE9" w14:textId="77777777" w:rsidR="00990C75" w:rsidRPr="00040CED" w:rsidRDefault="00990C75" w:rsidP="00AF196A">
            <w:pPr>
              <w:spacing w:line="240" w:lineRule="auto"/>
              <w:rPr>
                <w:sz w:val="20"/>
                <w:szCs w:val="20"/>
              </w:rPr>
            </w:pPr>
            <w:r w:rsidRPr="00040CED">
              <w:rPr>
                <w:sz w:val="20"/>
              </w:rPr>
              <w:t xml:space="preserve">Le cadre juridique contient des dispositions claires concernant l’ensemble des étapes nécessaires à l’adoption de la législation par le parlement. </w:t>
            </w:r>
          </w:p>
          <w:p w14:paraId="374CB10B" w14:textId="77777777" w:rsidR="00990C75" w:rsidRPr="00040CED" w:rsidRDefault="00990C75" w:rsidP="00AF196A">
            <w:pPr>
              <w:spacing w:line="240" w:lineRule="auto"/>
              <w:rPr>
                <w:sz w:val="20"/>
                <w:szCs w:val="20"/>
              </w:rPr>
            </w:pPr>
          </w:p>
          <w:p w14:paraId="1430C904" w14:textId="77777777" w:rsidR="00990C75" w:rsidRPr="00040CED" w:rsidRDefault="00990C75" w:rsidP="00AF196A">
            <w:pPr>
              <w:spacing w:line="240" w:lineRule="auto"/>
              <w:rPr>
                <w:sz w:val="20"/>
                <w:szCs w:val="20"/>
              </w:rPr>
            </w:pPr>
            <w:r w:rsidRPr="00040CED">
              <w:rPr>
                <w:sz w:val="20"/>
              </w:rPr>
              <w:t>Le parlement dispose de suffisamment de temps et de possibilités pour pouvoir examiner les projets/propositions de loi et en débattre de façon appropriée.</w:t>
            </w:r>
          </w:p>
          <w:p w14:paraId="2E9C6603" w14:textId="77777777" w:rsidR="00990C75" w:rsidRPr="00040CED" w:rsidRDefault="00990C75" w:rsidP="00AF196A">
            <w:pPr>
              <w:spacing w:line="240" w:lineRule="auto"/>
              <w:rPr>
                <w:sz w:val="20"/>
                <w:szCs w:val="20"/>
              </w:rPr>
            </w:pPr>
          </w:p>
          <w:p w14:paraId="41024679" w14:textId="77777777" w:rsidR="00990C75" w:rsidRPr="00040CED" w:rsidRDefault="00990C75" w:rsidP="00AF196A">
            <w:pPr>
              <w:spacing w:line="240" w:lineRule="auto"/>
              <w:rPr>
                <w:sz w:val="20"/>
                <w:szCs w:val="20"/>
              </w:rPr>
            </w:pPr>
            <w:r w:rsidRPr="00040CED">
              <w:rPr>
                <w:sz w:val="20"/>
              </w:rPr>
              <w:t>Dans le cadre du processus législatif ordinaire, l’ensemble des projets/propositions de loi sont transmis à une ou plusieurs commissions compétentes pour un examen approfondi et la formulation d’amendements. Ce processus comprend également des consultations auprès d’experts et des citoyens.</w:t>
            </w:r>
          </w:p>
          <w:p w14:paraId="0F567171" w14:textId="77777777" w:rsidR="00990C75" w:rsidRPr="00040CED" w:rsidRDefault="00990C75" w:rsidP="00AF196A">
            <w:pPr>
              <w:spacing w:line="240" w:lineRule="auto"/>
              <w:rPr>
                <w:sz w:val="20"/>
                <w:szCs w:val="20"/>
              </w:rPr>
            </w:pPr>
          </w:p>
          <w:p w14:paraId="024ABB98" w14:textId="77777777" w:rsidR="00990C75" w:rsidRPr="00040CED" w:rsidRDefault="00990C75" w:rsidP="00AF196A">
            <w:pPr>
              <w:spacing w:line="240" w:lineRule="auto"/>
              <w:rPr>
                <w:sz w:val="20"/>
                <w:szCs w:val="20"/>
              </w:rPr>
            </w:pPr>
            <w:r w:rsidRPr="00040CED">
              <w:rPr>
                <w:sz w:val="20"/>
              </w:rPr>
              <w:t>Lorsqu’il existe une procédure accélérée pour l’examen urgent d’un texte de loi, cette procédure prévoit l’obligation de justifier la nécessité de l’examen urgent, ainsi que la possibilité pour les parlementaires de débattre du texte en question, de l’amender et de le voter, et d’exercer un examen raisonnable de dudit texte de loi.</w:t>
            </w:r>
          </w:p>
          <w:p w14:paraId="080B6AE6" w14:textId="77777777" w:rsidR="00990C75" w:rsidRPr="00040CED" w:rsidRDefault="00990C75" w:rsidP="00AF196A">
            <w:pPr>
              <w:spacing w:line="240" w:lineRule="auto"/>
              <w:rPr>
                <w:sz w:val="20"/>
                <w:szCs w:val="20"/>
              </w:rPr>
            </w:pPr>
          </w:p>
          <w:p w14:paraId="3910A145" w14:textId="77777777" w:rsidR="00990C75" w:rsidRPr="00040CED" w:rsidRDefault="00990C75" w:rsidP="00AF196A">
            <w:pPr>
              <w:spacing w:line="240" w:lineRule="auto"/>
              <w:rPr>
                <w:sz w:val="20"/>
              </w:rPr>
            </w:pPr>
            <w:r w:rsidRPr="00040CED">
              <w:rPr>
                <w:sz w:val="20"/>
              </w:rPr>
              <w:t>La législation déléguée est élaborée conformément aux pouvoirs définis par le cadre juridique, lequel établit que le parlement a la possibilité d’examiner, de débattre et d’approuver ou de rejeter le texte de loi.</w:t>
            </w:r>
          </w:p>
          <w:p w14:paraId="4E07A8E0" w14:textId="77777777" w:rsidR="00990C75" w:rsidRPr="00040CED" w:rsidRDefault="00990C75" w:rsidP="00AF196A">
            <w:pPr>
              <w:spacing w:line="240" w:lineRule="auto"/>
              <w:rPr>
                <w:sz w:val="20"/>
                <w:szCs w:val="20"/>
              </w:rPr>
            </w:pPr>
          </w:p>
        </w:tc>
      </w:tr>
    </w:tbl>
    <w:p w14:paraId="2320C82B" w14:textId="77777777" w:rsidR="00990C75" w:rsidRPr="00040CED" w:rsidRDefault="00990C75" w:rsidP="00AF196A">
      <w:pPr>
        <w:pStyle w:val="section-title"/>
      </w:pPr>
      <w:bookmarkStart w:id="306" w:name="_heading=h.jqjtdj4jm1fc"/>
      <w:bookmarkEnd w:id="306"/>
      <w:r w:rsidRPr="00040CED">
        <w:lastRenderedPageBreak/>
        <w:t>Évaluation</w:t>
      </w:r>
    </w:p>
    <w:p w14:paraId="3BABF1D0" w14:textId="77777777" w:rsidR="00990C75" w:rsidRPr="00040CED" w:rsidRDefault="00990C75" w:rsidP="00AF196A">
      <w:pPr>
        <w:spacing w:line="240" w:lineRule="auto"/>
        <w:rPr>
          <w:sz w:val="20"/>
          <w:szCs w:val="20"/>
        </w:rPr>
      </w:pPr>
      <w:r w:rsidRPr="00040CED">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40CED">
        <w:rPr>
          <w:sz w:val="20"/>
        </w:rPr>
        <w:t xml:space="preserve"> </w:t>
      </w:r>
    </w:p>
    <w:p w14:paraId="4E688A62" w14:textId="77777777" w:rsidR="00990C75" w:rsidRPr="00040CED" w:rsidRDefault="00990C75" w:rsidP="00AF196A">
      <w:pPr>
        <w:spacing w:line="240" w:lineRule="auto"/>
        <w:rPr>
          <w:sz w:val="20"/>
          <w:szCs w:val="20"/>
        </w:rPr>
      </w:pPr>
    </w:p>
    <w:p w14:paraId="1B91B8EE" w14:textId="77777777" w:rsidR="00990C75" w:rsidRPr="00040CED" w:rsidRDefault="00990C75" w:rsidP="00AF196A">
      <w:pPr>
        <w:spacing w:line="240" w:lineRule="auto"/>
        <w:rPr>
          <w:sz w:val="20"/>
          <w:szCs w:val="20"/>
        </w:rPr>
      </w:pPr>
      <w:r w:rsidRPr="00040CED">
        <w:rPr>
          <w:sz w:val="20"/>
        </w:rPr>
        <w:t>Exemples d’éléments permettant d’étayer l’évaluation :</w:t>
      </w:r>
    </w:p>
    <w:p w14:paraId="40704872" w14:textId="77777777" w:rsidR="00990C75" w:rsidRPr="00040CED" w:rsidRDefault="00990C75" w:rsidP="00AF196A">
      <w:pPr>
        <w:spacing w:line="240" w:lineRule="auto"/>
        <w:rPr>
          <w:sz w:val="20"/>
          <w:szCs w:val="20"/>
        </w:rPr>
      </w:pPr>
    </w:p>
    <w:p w14:paraId="2E9809EB" w14:textId="77777777" w:rsidR="00990C75" w:rsidRPr="00040CED" w:rsidRDefault="00990C75" w:rsidP="00AF196A">
      <w:pPr>
        <w:numPr>
          <w:ilvl w:val="0"/>
          <w:numId w:val="62"/>
        </w:numPr>
        <w:spacing w:line="240" w:lineRule="auto"/>
        <w:ind w:left="562" w:hanging="562"/>
        <w:rPr>
          <w:sz w:val="20"/>
          <w:szCs w:val="20"/>
        </w:rPr>
      </w:pPr>
      <w:r w:rsidRPr="00040CED">
        <w:rPr>
          <w:sz w:val="20"/>
        </w:rPr>
        <w:t>Dispositions de la Constitution, autres éléments du cadre juridique ou article(s) du règlement du parlement relatifs à l’adoption des textes de loi par le parlement, et ce pour les deux chambres dans les systèmes bicaméraux</w:t>
      </w:r>
    </w:p>
    <w:p w14:paraId="19C1414F" w14:textId="77777777" w:rsidR="00990C75" w:rsidRPr="00040CED" w:rsidRDefault="00990C75" w:rsidP="00AF196A">
      <w:pPr>
        <w:numPr>
          <w:ilvl w:val="0"/>
          <w:numId w:val="62"/>
        </w:numPr>
        <w:spacing w:line="240" w:lineRule="auto"/>
        <w:ind w:left="562" w:hanging="562"/>
        <w:rPr>
          <w:sz w:val="20"/>
          <w:szCs w:val="20"/>
        </w:rPr>
      </w:pPr>
      <w:r w:rsidRPr="00040CED">
        <w:rPr>
          <w:sz w:val="20"/>
        </w:rPr>
        <w:t xml:space="preserve">Données chiffrées sur l’adoption des textes de loi par le parlement dans la pratique, par exemple sur le temps consacré à l’examen de la législation et le nombre d’amendements proposés et votés </w:t>
      </w:r>
    </w:p>
    <w:p w14:paraId="25F32B5F" w14:textId="77777777" w:rsidR="00990C75" w:rsidRPr="00040CED" w:rsidRDefault="00990C75" w:rsidP="00AF196A">
      <w:pPr>
        <w:numPr>
          <w:ilvl w:val="0"/>
          <w:numId w:val="62"/>
        </w:numPr>
        <w:spacing w:line="240" w:lineRule="auto"/>
        <w:ind w:left="562" w:hanging="562"/>
        <w:rPr>
          <w:sz w:val="20"/>
          <w:szCs w:val="20"/>
        </w:rPr>
      </w:pPr>
      <w:r w:rsidRPr="00040CED">
        <w:rPr>
          <w:sz w:val="20"/>
        </w:rPr>
        <w:t>Toute pratique concernant la résolution des divergences législatives entre les chambres dans les systèmes bicaméraux</w:t>
      </w:r>
    </w:p>
    <w:p w14:paraId="7CD3B3C6" w14:textId="77777777" w:rsidR="00990C75" w:rsidRPr="00040CED" w:rsidRDefault="00990C75" w:rsidP="00AF196A">
      <w:pPr>
        <w:numPr>
          <w:ilvl w:val="0"/>
          <w:numId w:val="62"/>
        </w:numPr>
        <w:spacing w:line="240" w:lineRule="auto"/>
        <w:ind w:left="562" w:hanging="562"/>
        <w:rPr>
          <w:sz w:val="20"/>
          <w:szCs w:val="20"/>
        </w:rPr>
      </w:pPr>
      <w:r w:rsidRPr="00040CED">
        <w:rPr>
          <w:sz w:val="20"/>
        </w:rPr>
        <w:t>Pratique des commissions concernant l’examen des textes de loi, y compris données chiffrées sur la participation des citoyens (nombre de soumissions ou d’auditions, par exemple) et sur le nombre de propositions d’amendement</w:t>
      </w:r>
    </w:p>
    <w:p w14:paraId="60A4B215" w14:textId="77777777" w:rsidR="00990C75" w:rsidRPr="00040CED" w:rsidRDefault="00990C75" w:rsidP="00AF196A">
      <w:pPr>
        <w:numPr>
          <w:ilvl w:val="0"/>
          <w:numId w:val="62"/>
        </w:numPr>
        <w:spacing w:line="240" w:lineRule="auto"/>
        <w:ind w:left="562" w:hanging="562"/>
        <w:rPr>
          <w:sz w:val="20"/>
          <w:szCs w:val="20"/>
        </w:rPr>
      </w:pPr>
      <w:r w:rsidRPr="00040CED">
        <w:rPr>
          <w:sz w:val="20"/>
        </w:rPr>
        <w:t>Éléments indiquant que les évaluations d’impact relatives à la législation ont fait l’objet d’un examen parlementaire</w:t>
      </w:r>
    </w:p>
    <w:p w14:paraId="2950B2E9" w14:textId="77777777" w:rsidR="00990C75" w:rsidRPr="00040CED" w:rsidRDefault="00990C75" w:rsidP="00AF196A">
      <w:pPr>
        <w:numPr>
          <w:ilvl w:val="0"/>
          <w:numId w:val="62"/>
        </w:numPr>
        <w:spacing w:line="240" w:lineRule="auto"/>
        <w:ind w:left="562" w:hanging="562"/>
        <w:rPr>
          <w:sz w:val="20"/>
          <w:szCs w:val="20"/>
        </w:rPr>
      </w:pPr>
      <w:r w:rsidRPr="00040CED">
        <w:rPr>
          <w:sz w:val="20"/>
        </w:rPr>
        <w:t>Données chiffrées sur l’utilisation de la procédure accélérée par le parlement</w:t>
      </w:r>
    </w:p>
    <w:p w14:paraId="17EC61F9" w14:textId="77777777" w:rsidR="00990C75" w:rsidRPr="00040CED" w:rsidRDefault="00990C75" w:rsidP="00AF196A">
      <w:pPr>
        <w:numPr>
          <w:ilvl w:val="0"/>
          <w:numId w:val="62"/>
        </w:numPr>
        <w:spacing w:line="240" w:lineRule="auto"/>
        <w:ind w:left="562" w:hanging="562"/>
        <w:rPr>
          <w:sz w:val="20"/>
          <w:szCs w:val="20"/>
        </w:rPr>
      </w:pPr>
      <w:r w:rsidRPr="00040CED">
        <w:rPr>
          <w:sz w:val="20"/>
        </w:rPr>
        <w:t>Pratique relative à l’examen de la législation déléguée par le parlement</w:t>
      </w:r>
    </w:p>
    <w:p w14:paraId="62775250" w14:textId="77777777" w:rsidR="00990C75" w:rsidRPr="00040CED" w:rsidRDefault="00990C75" w:rsidP="00AF196A">
      <w:pPr>
        <w:spacing w:line="240" w:lineRule="auto"/>
        <w:rPr>
          <w:sz w:val="20"/>
          <w:szCs w:val="20"/>
        </w:rPr>
      </w:pPr>
    </w:p>
    <w:p w14:paraId="169DC47F" w14:textId="77777777" w:rsidR="00990C75" w:rsidRPr="00040CED" w:rsidRDefault="00990C75" w:rsidP="00AF196A">
      <w:pPr>
        <w:spacing w:line="240" w:lineRule="auto"/>
        <w:rPr>
          <w:sz w:val="20"/>
          <w:szCs w:val="20"/>
        </w:rPr>
      </w:pPr>
      <w:r w:rsidRPr="00040CED">
        <w:rPr>
          <w:sz w:val="20"/>
        </w:rPr>
        <w:t>Le cas échéant, merci de bien vouloir communiquer des observations ou exemples supplémentaires pour étayer l’évaluation.</w:t>
      </w:r>
    </w:p>
    <w:p w14:paraId="3D87F229" w14:textId="77777777" w:rsidR="00990C75" w:rsidRPr="00040CED" w:rsidRDefault="00990C75" w:rsidP="00AF196A">
      <w:pPr>
        <w:spacing w:line="240" w:lineRule="auto"/>
        <w:rPr>
          <w:sz w:val="20"/>
          <w:szCs w:val="20"/>
        </w:rPr>
      </w:pPr>
    </w:p>
    <w:p w14:paraId="2361E750" w14:textId="77777777" w:rsidR="00990C75" w:rsidRPr="00040CED" w:rsidRDefault="00990C75" w:rsidP="00AF196A">
      <w:pPr>
        <w:pStyle w:val="Heading5"/>
      </w:pPr>
      <w:bookmarkStart w:id="307" w:name="_heading=h.r4f9ut817xyt"/>
      <w:bookmarkEnd w:id="307"/>
      <w:r w:rsidRPr="00040CED">
        <w:t>Critère d’évaluation n° 1 : Dispositions claires concernant l’adoption de la législation</w:t>
      </w:r>
    </w:p>
    <w:p w14:paraId="7DF3A86C" w14:textId="77777777" w:rsidR="00990C75" w:rsidRPr="00040CED" w:rsidRDefault="00990C75" w:rsidP="00AF196A">
      <w:pPr>
        <w:spacing w:line="240" w:lineRule="auto"/>
        <w:rPr>
          <w:sz w:val="20"/>
          <w:szCs w:val="20"/>
        </w:rPr>
      </w:pPr>
      <w:r w:rsidRPr="00040CED">
        <w:rPr>
          <w:color w:val="000000"/>
          <w:sz w:val="20"/>
          <w:highlight w:val="white"/>
        </w:rPr>
        <w:t>Le cadre juridique contient des dispositions claires concernant l’adoption de la législation par le parlement</w:t>
      </w:r>
      <w:r w:rsidRPr="00040CED">
        <w:rPr>
          <w:color w:val="212121"/>
          <w:sz w:val="20"/>
          <w:highlight w:val="white"/>
        </w:rPr>
        <w:t>, y compris par les deux chambres dans les systèmes bicaméraux</w:t>
      </w:r>
      <w:r w:rsidRPr="00040CED">
        <w:rPr>
          <w:color w:val="000000"/>
          <w:sz w:val="20"/>
          <w:highlight w:val="white"/>
        </w:rPr>
        <w:t xml:space="preserve">. Dans les systèmes bicaméraux, les procédures </w:t>
      </w:r>
      <w:r w:rsidRPr="00040CED">
        <w:rPr>
          <w:color w:val="212121"/>
          <w:sz w:val="20"/>
          <w:highlight w:val="white"/>
        </w:rPr>
        <w:t xml:space="preserve">prévoient des mécanismes de </w:t>
      </w:r>
      <w:r w:rsidRPr="00040CED">
        <w:rPr>
          <w:sz w:val="20"/>
        </w:rPr>
        <w:t>résolution des divergences entre les chambres</w:t>
      </w:r>
      <w:r w:rsidRPr="00040CED">
        <w:rPr>
          <w:color w:val="212121"/>
          <w:sz w:val="20"/>
          <w:highlight w:val="white"/>
        </w:rPr>
        <w:t>.</w:t>
      </w:r>
    </w:p>
    <w:p w14:paraId="07913890"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5456AF19"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33B391" w14:textId="77777777" w:rsidR="00990C75" w:rsidRPr="00040CED" w:rsidRDefault="00990C75" w:rsidP="00AF196A">
            <w:pPr>
              <w:jc w:val="center"/>
              <w:rPr>
                <w:rFonts w:eastAsia="Calibri"/>
                <w:sz w:val="20"/>
                <w:szCs w:val="20"/>
              </w:rPr>
            </w:pPr>
            <w:bookmarkStart w:id="308" w:name="_heading=h.nmiipgiqo46r"/>
            <w:bookmarkEnd w:id="308"/>
            <w:r w:rsidRPr="00040CED">
              <w:rPr>
                <w:sz w:val="20"/>
              </w:rPr>
              <w:t>Néant</w:t>
            </w:r>
          </w:p>
          <w:p w14:paraId="7F7CB7E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A8579C" w14:textId="77777777" w:rsidR="00990C75" w:rsidRPr="00040CED" w:rsidRDefault="00990C75" w:rsidP="00AF196A">
            <w:pPr>
              <w:jc w:val="center"/>
              <w:rPr>
                <w:rFonts w:eastAsia="Calibri"/>
                <w:sz w:val="20"/>
                <w:szCs w:val="20"/>
              </w:rPr>
            </w:pPr>
            <w:r w:rsidRPr="00040CED">
              <w:rPr>
                <w:sz w:val="20"/>
              </w:rPr>
              <w:t xml:space="preserve">Médiocre </w:t>
            </w:r>
          </w:p>
          <w:p w14:paraId="4B35E02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E501F8" w14:textId="77777777" w:rsidR="00990C75" w:rsidRPr="00040CED" w:rsidRDefault="00990C75" w:rsidP="00AF196A">
            <w:pPr>
              <w:jc w:val="center"/>
              <w:rPr>
                <w:rFonts w:eastAsia="Calibri"/>
                <w:sz w:val="20"/>
                <w:szCs w:val="20"/>
              </w:rPr>
            </w:pPr>
            <w:r w:rsidRPr="00040CED">
              <w:rPr>
                <w:sz w:val="20"/>
              </w:rPr>
              <w:t>Moyen</w:t>
            </w:r>
          </w:p>
          <w:p w14:paraId="2889841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9CA5D8" w14:textId="77777777" w:rsidR="00990C75" w:rsidRPr="00040CED" w:rsidRDefault="00990C75" w:rsidP="00AF196A">
            <w:pPr>
              <w:jc w:val="center"/>
              <w:rPr>
                <w:rFonts w:eastAsia="Calibri"/>
                <w:sz w:val="20"/>
                <w:szCs w:val="20"/>
              </w:rPr>
            </w:pPr>
            <w:r w:rsidRPr="00040CED">
              <w:rPr>
                <w:sz w:val="20"/>
              </w:rPr>
              <w:t>Bon</w:t>
            </w:r>
          </w:p>
          <w:p w14:paraId="1A931A4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62C75E" w14:textId="77777777" w:rsidR="00990C75" w:rsidRPr="00040CED" w:rsidRDefault="00990C75" w:rsidP="00AF196A">
            <w:pPr>
              <w:jc w:val="center"/>
              <w:rPr>
                <w:rFonts w:eastAsia="Calibri"/>
                <w:sz w:val="20"/>
                <w:szCs w:val="20"/>
              </w:rPr>
            </w:pPr>
            <w:r w:rsidRPr="00040CED">
              <w:rPr>
                <w:sz w:val="20"/>
              </w:rPr>
              <w:t>Très bon</w:t>
            </w:r>
          </w:p>
          <w:p w14:paraId="20872AE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C84C962" w14:textId="77777777" w:rsidR="00990C75" w:rsidRPr="00040CED" w:rsidRDefault="00990C75" w:rsidP="00AF196A">
            <w:pPr>
              <w:jc w:val="center"/>
              <w:rPr>
                <w:rFonts w:eastAsia="Calibri"/>
                <w:sz w:val="20"/>
                <w:szCs w:val="20"/>
              </w:rPr>
            </w:pPr>
            <w:r w:rsidRPr="00040CED">
              <w:rPr>
                <w:sz w:val="20"/>
              </w:rPr>
              <w:t>Excellent</w:t>
            </w:r>
          </w:p>
          <w:p w14:paraId="0D2EB80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6D38B6E"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821A9"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2D800020" w14:textId="77777777" w:rsidR="00990C75" w:rsidRPr="00040CED" w:rsidRDefault="00990C75" w:rsidP="00AF196A">
            <w:pPr>
              <w:rPr>
                <w:rFonts w:eastAsia="Calibri"/>
                <w:color w:val="0000FF"/>
                <w:sz w:val="20"/>
                <w:szCs w:val="20"/>
              </w:rPr>
            </w:pPr>
          </w:p>
          <w:p w14:paraId="22919A27" w14:textId="77777777" w:rsidR="00990C75" w:rsidRPr="00040CED" w:rsidRDefault="00990C75" w:rsidP="00AF196A">
            <w:pPr>
              <w:rPr>
                <w:rFonts w:eastAsia="Calibri"/>
                <w:color w:val="0000FF"/>
                <w:sz w:val="20"/>
                <w:szCs w:val="20"/>
              </w:rPr>
            </w:pPr>
          </w:p>
        </w:tc>
      </w:tr>
    </w:tbl>
    <w:p w14:paraId="3C98DCD1" w14:textId="77777777" w:rsidR="00990C75" w:rsidRPr="00040CED" w:rsidRDefault="00990C75" w:rsidP="00AF196A">
      <w:pPr>
        <w:pStyle w:val="Heading5"/>
      </w:pPr>
      <w:bookmarkStart w:id="309" w:name="_heading=h.5ekk3091h2n6"/>
      <w:bookmarkEnd w:id="309"/>
      <w:r w:rsidRPr="00040CED">
        <w:lastRenderedPageBreak/>
        <w:t>Critère d’évaluation n° 2 : Procédure ordinaire</w:t>
      </w:r>
    </w:p>
    <w:p w14:paraId="4F5C204E" w14:textId="77777777" w:rsidR="00990C75" w:rsidRPr="00040CED" w:rsidRDefault="00990C75" w:rsidP="00AF196A">
      <w:pPr>
        <w:spacing w:line="240" w:lineRule="auto"/>
        <w:rPr>
          <w:sz w:val="20"/>
          <w:szCs w:val="20"/>
        </w:rPr>
      </w:pPr>
      <w:r w:rsidRPr="00040CED">
        <w:rPr>
          <w:color w:val="000000"/>
          <w:sz w:val="20"/>
          <w:highlight w:val="white"/>
        </w:rPr>
        <w:t xml:space="preserve">Le </w:t>
      </w:r>
      <w:r w:rsidRPr="00040CED">
        <w:rPr>
          <w:color w:val="000000"/>
          <w:sz w:val="20"/>
        </w:rPr>
        <w:t>cadre juridique prévoit l’utilisation de la procédure législative ordinaire en tant que règle par défaut.</w:t>
      </w:r>
      <w:r w:rsidRPr="00040CED">
        <w:rPr>
          <w:sz w:val="20"/>
        </w:rPr>
        <w:t xml:space="preserve"> Cette procédure comprend, au minimum, un débat général sur le projet ou la proposition de loi, en accordant suffisamment de temps aux parlementaires pour préparer le débat et y participer, et aussi la possibilité d’examiner en détail le texte et de proposer et voter des amendements. </w:t>
      </w:r>
    </w:p>
    <w:p w14:paraId="1C503D22"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48A910A1"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46114D" w14:textId="77777777" w:rsidR="00990C75" w:rsidRPr="00040CED" w:rsidRDefault="00990C75" w:rsidP="00AF196A">
            <w:pPr>
              <w:jc w:val="center"/>
              <w:rPr>
                <w:rFonts w:eastAsia="Calibri"/>
                <w:sz w:val="20"/>
                <w:szCs w:val="20"/>
              </w:rPr>
            </w:pPr>
            <w:r w:rsidRPr="00040CED">
              <w:rPr>
                <w:sz w:val="20"/>
              </w:rPr>
              <w:t>Néant</w:t>
            </w:r>
          </w:p>
          <w:p w14:paraId="1412898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3379C8" w14:textId="77777777" w:rsidR="00990C75" w:rsidRPr="00040CED" w:rsidRDefault="00990C75" w:rsidP="00AF196A">
            <w:pPr>
              <w:jc w:val="center"/>
              <w:rPr>
                <w:rFonts w:eastAsia="Calibri"/>
                <w:sz w:val="20"/>
                <w:szCs w:val="20"/>
              </w:rPr>
            </w:pPr>
            <w:r w:rsidRPr="00040CED">
              <w:rPr>
                <w:sz w:val="20"/>
              </w:rPr>
              <w:t xml:space="preserve">Médiocre </w:t>
            </w:r>
          </w:p>
          <w:p w14:paraId="1FD3B0C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322BFF" w14:textId="77777777" w:rsidR="00990C75" w:rsidRPr="00040CED" w:rsidRDefault="00990C75" w:rsidP="00AF196A">
            <w:pPr>
              <w:jc w:val="center"/>
              <w:rPr>
                <w:rFonts w:eastAsia="Calibri"/>
                <w:sz w:val="20"/>
                <w:szCs w:val="20"/>
              </w:rPr>
            </w:pPr>
            <w:r w:rsidRPr="00040CED">
              <w:rPr>
                <w:sz w:val="20"/>
              </w:rPr>
              <w:t>Moyen</w:t>
            </w:r>
          </w:p>
          <w:p w14:paraId="7ACE9DB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856BA4" w14:textId="77777777" w:rsidR="00990C75" w:rsidRPr="00040CED" w:rsidRDefault="00990C75" w:rsidP="00AF196A">
            <w:pPr>
              <w:jc w:val="center"/>
              <w:rPr>
                <w:rFonts w:eastAsia="Calibri"/>
                <w:sz w:val="20"/>
                <w:szCs w:val="20"/>
              </w:rPr>
            </w:pPr>
            <w:r w:rsidRPr="00040CED">
              <w:rPr>
                <w:sz w:val="20"/>
              </w:rPr>
              <w:t>Bon</w:t>
            </w:r>
          </w:p>
          <w:p w14:paraId="107F5DA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3898CD" w14:textId="77777777" w:rsidR="00990C75" w:rsidRPr="00040CED" w:rsidRDefault="00990C75" w:rsidP="00AF196A">
            <w:pPr>
              <w:jc w:val="center"/>
              <w:rPr>
                <w:rFonts w:eastAsia="Calibri"/>
                <w:sz w:val="20"/>
                <w:szCs w:val="20"/>
              </w:rPr>
            </w:pPr>
            <w:r w:rsidRPr="00040CED">
              <w:rPr>
                <w:sz w:val="20"/>
              </w:rPr>
              <w:t>Très bon</w:t>
            </w:r>
          </w:p>
          <w:p w14:paraId="734AAEB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31E6055" w14:textId="77777777" w:rsidR="00990C75" w:rsidRPr="00040CED" w:rsidRDefault="00990C75" w:rsidP="00AF196A">
            <w:pPr>
              <w:jc w:val="center"/>
              <w:rPr>
                <w:rFonts w:eastAsia="Calibri"/>
                <w:sz w:val="20"/>
                <w:szCs w:val="20"/>
              </w:rPr>
            </w:pPr>
            <w:r w:rsidRPr="00040CED">
              <w:rPr>
                <w:sz w:val="20"/>
              </w:rPr>
              <w:t>Excellent</w:t>
            </w:r>
          </w:p>
          <w:p w14:paraId="0F62497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027D21DD"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FC562"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417412B9" w14:textId="77777777" w:rsidR="00990C75" w:rsidRPr="00040CED" w:rsidRDefault="00990C75" w:rsidP="00AF196A">
            <w:pPr>
              <w:rPr>
                <w:rFonts w:eastAsia="Calibri"/>
                <w:color w:val="0000FF"/>
                <w:sz w:val="20"/>
                <w:szCs w:val="20"/>
              </w:rPr>
            </w:pPr>
          </w:p>
          <w:p w14:paraId="1CFF200C" w14:textId="77777777" w:rsidR="00990C75" w:rsidRPr="00040CED" w:rsidRDefault="00990C75" w:rsidP="00AF196A">
            <w:pPr>
              <w:rPr>
                <w:rFonts w:eastAsia="Calibri"/>
                <w:color w:val="0000FF"/>
                <w:sz w:val="20"/>
                <w:szCs w:val="20"/>
              </w:rPr>
            </w:pPr>
          </w:p>
        </w:tc>
      </w:tr>
    </w:tbl>
    <w:p w14:paraId="1588C2ED" w14:textId="77777777" w:rsidR="00990C75" w:rsidRPr="00040CED" w:rsidRDefault="00990C75" w:rsidP="00AF196A">
      <w:pPr>
        <w:pStyle w:val="Heading5"/>
      </w:pPr>
      <w:bookmarkStart w:id="310" w:name="_heading=h.px1t0nkrio8"/>
      <w:bookmarkEnd w:id="310"/>
      <w:r w:rsidRPr="00040CED">
        <w:t>Critère d’évaluation n° 3 : Examen en commission</w:t>
      </w:r>
    </w:p>
    <w:p w14:paraId="3AAAB4F3" w14:textId="77777777" w:rsidR="00990C75" w:rsidRPr="00040CED" w:rsidRDefault="00990C75" w:rsidP="00AF196A">
      <w:pPr>
        <w:spacing w:line="240" w:lineRule="auto"/>
        <w:rPr>
          <w:sz w:val="20"/>
          <w:szCs w:val="20"/>
        </w:rPr>
      </w:pPr>
      <w:r w:rsidRPr="00040CED">
        <w:rPr>
          <w:sz w:val="20"/>
        </w:rPr>
        <w:t>Dans le cadre de la procédure ordinaire, l’ensemble des projets/propositions de loi sont transmis à une ou plusieurs commissions compétentes pour un examen approfondi et la formulation d’amendements. L’examen en commission comprend également des consultations auprès d’experts et des citoyens.</w:t>
      </w:r>
    </w:p>
    <w:p w14:paraId="41EC9742"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68545882"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7395AC" w14:textId="77777777" w:rsidR="00990C75" w:rsidRPr="00040CED" w:rsidRDefault="00990C75" w:rsidP="00AF196A">
            <w:pPr>
              <w:jc w:val="center"/>
              <w:rPr>
                <w:rFonts w:eastAsia="Calibri"/>
                <w:sz w:val="20"/>
                <w:szCs w:val="20"/>
              </w:rPr>
            </w:pPr>
            <w:r w:rsidRPr="00040CED">
              <w:rPr>
                <w:sz w:val="20"/>
              </w:rPr>
              <w:t>Néant</w:t>
            </w:r>
          </w:p>
          <w:p w14:paraId="6941A10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CB7691" w14:textId="77777777" w:rsidR="00990C75" w:rsidRPr="00040CED" w:rsidRDefault="00990C75" w:rsidP="00AF196A">
            <w:pPr>
              <w:jc w:val="center"/>
              <w:rPr>
                <w:rFonts w:eastAsia="Calibri"/>
                <w:sz w:val="20"/>
                <w:szCs w:val="20"/>
              </w:rPr>
            </w:pPr>
            <w:r w:rsidRPr="00040CED">
              <w:rPr>
                <w:sz w:val="20"/>
              </w:rPr>
              <w:t xml:space="preserve">Médiocre </w:t>
            </w:r>
          </w:p>
          <w:p w14:paraId="3990572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6CD2D4" w14:textId="77777777" w:rsidR="00990C75" w:rsidRPr="00040CED" w:rsidRDefault="00990C75" w:rsidP="00AF196A">
            <w:pPr>
              <w:jc w:val="center"/>
              <w:rPr>
                <w:rFonts w:eastAsia="Calibri"/>
                <w:sz w:val="20"/>
                <w:szCs w:val="20"/>
              </w:rPr>
            </w:pPr>
            <w:r w:rsidRPr="00040CED">
              <w:rPr>
                <w:sz w:val="20"/>
              </w:rPr>
              <w:t>Moyen</w:t>
            </w:r>
          </w:p>
          <w:p w14:paraId="76E0F06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743E2C" w14:textId="77777777" w:rsidR="00990C75" w:rsidRPr="00040CED" w:rsidRDefault="00990C75" w:rsidP="00AF196A">
            <w:pPr>
              <w:jc w:val="center"/>
              <w:rPr>
                <w:rFonts w:eastAsia="Calibri"/>
                <w:sz w:val="20"/>
                <w:szCs w:val="20"/>
              </w:rPr>
            </w:pPr>
            <w:r w:rsidRPr="00040CED">
              <w:rPr>
                <w:sz w:val="20"/>
              </w:rPr>
              <w:t>Bon</w:t>
            </w:r>
          </w:p>
          <w:p w14:paraId="3C81D6D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1C643A" w14:textId="77777777" w:rsidR="00990C75" w:rsidRPr="00040CED" w:rsidRDefault="00990C75" w:rsidP="00AF196A">
            <w:pPr>
              <w:jc w:val="center"/>
              <w:rPr>
                <w:rFonts w:eastAsia="Calibri"/>
                <w:sz w:val="20"/>
                <w:szCs w:val="20"/>
              </w:rPr>
            </w:pPr>
            <w:r w:rsidRPr="00040CED">
              <w:rPr>
                <w:sz w:val="20"/>
              </w:rPr>
              <w:t>Très bon</w:t>
            </w:r>
          </w:p>
          <w:p w14:paraId="483DE8A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A131182" w14:textId="77777777" w:rsidR="00990C75" w:rsidRPr="00040CED" w:rsidRDefault="00990C75" w:rsidP="00AF196A">
            <w:pPr>
              <w:jc w:val="center"/>
              <w:rPr>
                <w:rFonts w:eastAsia="Calibri"/>
                <w:sz w:val="20"/>
                <w:szCs w:val="20"/>
              </w:rPr>
            </w:pPr>
            <w:r w:rsidRPr="00040CED">
              <w:rPr>
                <w:sz w:val="20"/>
              </w:rPr>
              <w:t>Excellent</w:t>
            </w:r>
          </w:p>
          <w:p w14:paraId="18935C9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2432D86"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467E5"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1DA2688D" w14:textId="77777777" w:rsidR="00990C75" w:rsidRPr="00040CED" w:rsidRDefault="00990C75" w:rsidP="00AF196A">
            <w:pPr>
              <w:rPr>
                <w:rFonts w:eastAsia="Calibri"/>
                <w:color w:val="0000FF"/>
                <w:sz w:val="20"/>
                <w:szCs w:val="20"/>
              </w:rPr>
            </w:pPr>
          </w:p>
          <w:p w14:paraId="7A91B113" w14:textId="77777777" w:rsidR="00990C75" w:rsidRPr="00040CED" w:rsidRDefault="00990C75" w:rsidP="00AF196A">
            <w:pPr>
              <w:rPr>
                <w:rFonts w:eastAsia="Calibri"/>
                <w:color w:val="0000FF"/>
                <w:sz w:val="20"/>
                <w:szCs w:val="20"/>
              </w:rPr>
            </w:pPr>
          </w:p>
        </w:tc>
      </w:tr>
    </w:tbl>
    <w:p w14:paraId="26363ED4" w14:textId="77777777" w:rsidR="00990C75" w:rsidRPr="00040CED" w:rsidRDefault="00990C75" w:rsidP="00AF196A">
      <w:pPr>
        <w:pStyle w:val="Heading5"/>
      </w:pPr>
      <w:bookmarkStart w:id="311" w:name="_heading=h.mako6yd21it3"/>
      <w:bookmarkEnd w:id="311"/>
      <w:r w:rsidRPr="00040CED">
        <w:t>Critère d’évaluation n°4 : Procédure accélérée</w:t>
      </w:r>
    </w:p>
    <w:p w14:paraId="0A1519FE" w14:textId="77777777" w:rsidR="00990C75" w:rsidRPr="00040CED" w:rsidRDefault="00990C75" w:rsidP="00AF196A">
      <w:pPr>
        <w:spacing w:line="240" w:lineRule="auto"/>
        <w:rPr>
          <w:sz w:val="20"/>
          <w:szCs w:val="20"/>
        </w:rPr>
      </w:pPr>
      <w:r w:rsidRPr="00040CED">
        <w:rPr>
          <w:sz w:val="20"/>
        </w:rPr>
        <w:t>Lorsqu’il existe une procédure accélérée pour l’examen urgent d’un texte de loi, cette procédure offre aux parlementaires la possibilité de débattre du texte en question, de l’amender et de le voter, ainsi que des mécanismes d’examen raisonnables, comme la mise en place d’un examen post-législatif obligatoire après un certain temps ou l’utilisation de clauses d’extinction.</w:t>
      </w:r>
    </w:p>
    <w:p w14:paraId="6692E9FB"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20BFB938" w14:textId="77777777" w:rsidTr="00D2066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2731AE" w14:textId="77777777" w:rsidR="00990C75" w:rsidRPr="00040CED" w:rsidRDefault="00990C75" w:rsidP="00AF196A">
            <w:pPr>
              <w:jc w:val="center"/>
              <w:rPr>
                <w:rFonts w:eastAsia="Calibri"/>
                <w:sz w:val="20"/>
                <w:szCs w:val="20"/>
              </w:rPr>
            </w:pPr>
            <w:r w:rsidRPr="00040CED">
              <w:rPr>
                <w:sz w:val="20"/>
              </w:rPr>
              <w:t>Néant</w:t>
            </w:r>
          </w:p>
          <w:p w14:paraId="53A99E7A"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3185FD" w14:textId="77777777" w:rsidR="00990C75" w:rsidRPr="00040CED" w:rsidRDefault="00990C75" w:rsidP="00AF196A">
            <w:pPr>
              <w:jc w:val="center"/>
              <w:rPr>
                <w:rFonts w:eastAsia="Calibri"/>
                <w:sz w:val="20"/>
                <w:szCs w:val="20"/>
              </w:rPr>
            </w:pPr>
            <w:r w:rsidRPr="00040CED">
              <w:rPr>
                <w:sz w:val="20"/>
              </w:rPr>
              <w:t xml:space="preserve">Médiocre </w:t>
            </w:r>
          </w:p>
          <w:p w14:paraId="5FEE025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DBBB3C" w14:textId="77777777" w:rsidR="00990C75" w:rsidRPr="00040CED" w:rsidRDefault="00990C75" w:rsidP="00AF196A">
            <w:pPr>
              <w:jc w:val="center"/>
              <w:rPr>
                <w:rFonts w:eastAsia="Calibri"/>
                <w:sz w:val="20"/>
                <w:szCs w:val="20"/>
              </w:rPr>
            </w:pPr>
            <w:r w:rsidRPr="00040CED">
              <w:rPr>
                <w:sz w:val="20"/>
              </w:rPr>
              <w:t>Moyen</w:t>
            </w:r>
          </w:p>
          <w:p w14:paraId="30AAD68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F49179" w14:textId="77777777" w:rsidR="00990C75" w:rsidRPr="00040CED" w:rsidRDefault="00990C75" w:rsidP="00AF196A">
            <w:pPr>
              <w:jc w:val="center"/>
              <w:rPr>
                <w:rFonts w:eastAsia="Calibri"/>
                <w:sz w:val="20"/>
                <w:szCs w:val="20"/>
              </w:rPr>
            </w:pPr>
            <w:r w:rsidRPr="00040CED">
              <w:rPr>
                <w:sz w:val="20"/>
              </w:rPr>
              <w:t>Bon</w:t>
            </w:r>
          </w:p>
          <w:p w14:paraId="557D8AA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3DDFC5" w14:textId="77777777" w:rsidR="00990C75" w:rsidRPr="00040CED" w:rsidRDefault="00990C75" w:rsidP="00AF196A">
            <w:pPr>
              <w:jc w:val="center"/>
              <w:rPr>
                <w:rFonts w:eastAsia="Calibri"/>
                <w:sz w:val="20"/>
                <w:szCs w:val="20"/>
              </w:rPr>
            </w:pPr>
            <w:r w:rsidRPr="00040CED">
              <w:rPr>
                <w:sz w:val="20"/>
              </w:rPr>
              <w:t>Très bon</w:t>
            </w:r>
          </w:p>
          <w:p w14:paraId="7CBE68F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FCEF613" w14:textId="77777777" w:rsidR="00990C75" w:rsidRPr="00040CED" w:rsidRDefault="00990C75" w:rsidP="00AF196A">
            <w:pPr>
              <w:jc w:val="center"/>
              <w:rPr>
                <w:rFonts w:eastAsia="Calibri"/>
                <w:sz w:val="20"/>
                <w:szCs w:val="20"/>
              </w:rPr>
            </w:pPr>
            <w:r w:rsidRPr="00040CED">
              <w:rPr>
                <w:sz w:val="20"/>
              </w:rPr>
              <w:t>Excellent</w:t>
            </w:r>
          </w:p>
          <w:p w14:paraId="31C2FF0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101C4EFC"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159DB"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5E510F75" w14:textId="77777777" w:rsidR="00990C75" w:rsidRPr="00040CED" w:rsidRDefault="00990C75" w:rsidP="00AF196A">
            <w:pPr>
              <w:rPr>
                <w:rFonts w:eastAsia="Calibri"/>
                <w:color w:val="0000FF"/>
                <w:sz w:val="20"/>
                <w:szCs w:val="20"/>
              </w:rPr>
            </w:pPr>
          </w:p>
          <w:p w14:paraId="66CAE0BB" w14:textId="77777777" w:rsidR="00990C75" w:rsidRPr="00040CED" w:rsidRDefault="00990C75" w:rsidP="00AF196A">
            <w:pPr>
              <w:rPr>
                <w:rFonts w:eastAsia="Calibri"/>
                <w:color w:val="0000FF"/>
                <w:sz w:val="20"/>
                <w:szCs w:val="20"/>
              </w:rPr>
            </w:pPr>
          </w:p>
        </w:tc>
      </w:tr>
    </w:tbl>
    <w:p w14:paraId="290EE65A" w14:textId="77777777" w:rsidR="00990C75" w:rsidRPr="00040CED" w:rsidRDefault="00990C75" w:rsidP="00AF196A">
      <w:pPr>
        <w:pStyle w:val="Heading5"/>
      </w:pPr>
      <w:bookmarkStart w:id="312" w:name="_heading=h.j2sldolgn4w3"/>
      <w:bookmarkEnd w:id="312"/>
      <w:r w:rsidRPr="00040CED">
        <w:t>Critère d’évaluation n° 5 : Utilisation de la procédure ordinaire et de la procédure accélérée</w:t>
      </w:r>
    </w:p>
    <w:p w14:paraId="3BA7C524" w14:textId="77777777" w:rsidR="00990C75" w:rsidRPr="00040CED" w:rsidRDefault="00990C75" w:rsidP="00AF196A">
      <w:pPr>
        <w:spacing w:line="240" w:lineRule="auto"/>
        <w:rPr>
          <w:sz w:val="20"/>
          <w:szCs w:val="20"/>
        </w:rPr>
      </w:pPr>
      <w:r w:rsidRPr="00040CED">
        <w:rPr>
          <w:sz w:val="20"/>
        </w:rPr>
        <w:t>Dans la pratique, la plupart des textes législatifs sont soumis à la procédure ordinaire et le parlement ne recourt pas indûment à la procédure accélérée.</w:t>
      </w:r>
    </w:p>
    <w:p w14:paraId="2E42C3A1"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34401973" w14:textId="77777777" w:rsidTr="007E082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57D140" w14:textId="77777777" w:rsidR="00990C75" w:rsidRPr="00040CED" w:rsidRDefault="00990C75" w:rsidP="00AF196A">
            <w:pPr>
              <w:jc w:val="center"/>
              <w:rPr>
                <w:rFonts w:eastAsia="Calibri"/>
                <w:sz w:val="20"/>
                <w:szCs w:val="20"/>
              </w:rPr>
            </w:pPr>
            <w:r w:rsidRPr="00040CED">
              <w:rPr>
                <w:sz w:val="20"/>
              </w:rPr>
              <w:t>Néant</w:t>
            </w:r>
          </w:p>
          <w:p w14:paraId="0E03755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B881F0" w14:textId="77777777" w:rsidR="00990C75" w:rsidRPr="00040CED" w:rsidRDefault="00990C75" w:rsidP="00AF196A">
            <w:pPr>
              <w:jc w:val="center"/>
              <w:rPr>
                <w:rFonts w:eastAsia="Calibri"/>
                <w:sz w:val="20"/>
                <w:szCs w:val="20"/>
              </w:rPr>
            </w:pPr>
            <w:r w:rsidRPr="00040CED">
              <w:rPr>
                <w:sz w:val="20"/>
              </w:rPr>
              <w:t xml:space="preserve">Médiocre </w:t>
            </w:r>
          </w:p>
          <w:p w14:paraId="025DA20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1E28E8" w14:textId="77777777" w:rsidR="00990C75" w:rsidRPr="00040CED" w:rsidRDefault="00990C75" w:rsidP="00AF196A">
            <w:pPr>
              <w:jc w:val="center"/>
              <w:rPr>
                <w:rFonts w:eastAsia="Calibri"/>
                <w:sz w:val="20"/>
                <w:szCs w:val="20"/>
              </w:rPr>
            </w:pPr>
            <w:r w:rsidRPr="00040CED">
              <w:rPr>
                <w:sz w:val="20"/>
              </w:rPr>
              <w:t>Moyen</w:t>
            </w:r>
          </w:p>
          <w:p w14:paraId="69142CD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0A104C" w14:textId="77777777" w:rsidR="00990C75" w:rsidRPr="00040CED" w:rsidRDefault="00990C75" w:rsidP="00AF196A">
            <w:pPr>
              <w:jc w:val="center"/>
              <w:rPr>
                <w:rFonts w:eastAsia="Calibri"/>
                <w:sz w:val="20"/>
                <w:szCs w:val="20"/>
              </w:rPr>
            </w:pPr>
            <w:r w:rsidRPr="00040CED">
              <w:rPr>
                <w:sz w:val="20"/>
              </w:rPr>
              <w:t>Bon</w:t>
            </w:r>
          </w:p>
          <w:p w14:paraId="0B2010A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2C60E3" w14:textId="77777777" w:rsidR="00990C75" w:rsidRPr="00040CED" w:rsidRDefault="00990C75" w:rsidP="00AF196A">
            <w:pPr>
              <w:jc w:val="center"/>
              <w:rPr>
                <w:rFonts w:eastAsia="Calibri"/>
                <w:sz w:val="20"/>
                <w:szCs w:val="20"/>
              </w:rPr>
            </w:pPr>
            <w:r w:rsidRPr="00040CED">
              <w:rPr>
                <w:sz w:val="20"/>
              </w:rPr>
              <w:t>Très bon</w:t>
            </w:r>
          </w:p>
          <w:p w14:paraId="098DCC7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FE9CF91" w14:textId="77777777" w:rsidR="00990C75" w:rsidRPr="00040CED" w:rsidRDefault="00990C75" w:rsidP="00AF196A">
            <w:pPr>
              <w:jc w:val="center"/>
              <w:rPr>
                <w:rFonts w:eastAsia="Calibri"/>
                <w:sz w:val="20"/>
                <w:szCs w:val="20"/>
              </w:rPr>
            </w:pPr>
            <w:r w:rsidRPr="00040CED">
              <w:rPr>
                <w:sz w:val="20"/>
              </w:rPr>
              <w:t>Excellent</w:t>
            </w:r>
          </w:p>
          <w:p w14:paraId="67CCBB7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6FDD8645" w14:textId="77777777" w:rsidTr="007E082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D0F1F"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67D9D088" w14:textId="77777777" w:rsidR="00990C75" w:rsidRPr="00040CED" w:rsidRDefault="00990C75" w:rsidP="00AF196A">
            <w:pPr>
              <w:rPr>
                <w:rFonts w:eastAsia="Calibri"/>
                <w:color w:val="0000FF"/>
                <w:sz w:val="20"/>
                <w:szCs w:val="20"/>
              </w:rPr>
            </w:pPr>
          </w:p>
          <w:p w14:paraId="2A21DB0F" w14:textId="77777777" w:rsidR="00990C75" w:rsidRPr="00040CED" w:rsidRDefault="00990C75" w:rsidP="00AF196A">
            <w:pPr>
              <w:rPr>
                <w:rFonts w:eastAsia="Calibri"/>
                <w:color w:val="0000FF"/>
                <w:sz w:val="20"/>
                <w:szCs w:val="20"/>
              </w:rPr>
            </w:pPr>
          </w:p>
        </w:tc>
      </w:tr>
    </w:tbl>
    <w:p w14:paraId="2074EB45" w14:textId="77777777" w:rsidR="00990C75" w:rsidRPr="00040CED" w:rsidRDefault="00990C75" w:rsidP="00AF196A">
      <w:pPr>
        <w:spacing w:line="240" w:lineRule="auto"/>
        <w:rPr>
          <w:sz w:val="20"/>
          <w:szCs w:val="20"/>
        </w:rPr>
      </w:pPr>
    </w:p>
    <w:p w14:paraId="4072869D" w14:textId="77777777" w:rsidR="00990C75" w:rsidRPr="00040CED" w:rsidRDefault="00990C75" w:rsidP="00AF196A">
      <w:pPr>
        <w:pStyle w:val="Heading5"/>
      </w:pPr>
      <w:r w:rsidRPr="00040CED">
        <w:t>Critère d’évaluation n° 6 : Examen de la législation déléguée</w:t>
      </w:r>
    </w:p>
    <w:p w14:paraId="04A318FE" w14:textId="77777777" w:rsidR="00990C75" w:rsidRPr="00040CED" w:rsidRDefault="00990C75" w:rsidP="00AF196A">
      <w:pPr>
        <w:spacing w:line="240" w:lineRule="auto"/>
        <w:rPr>
          <w:sz w:val="20"/>
          <w:szCs w:val="20"/>
        </w:rPr>
      </w:pPr>
      <w:r w:rsidRPr="00040CED">
        <w:rPr>
          <w:sz w:val="20"/>
        </w:rPr>
        <w:t xml:space="preserve">La Constitution, d’autres éléments du cadre juridique ou le règlement du parlement prévoient que le parlement peut examiner la législation déléguée, en débattre et l’approuver ou la rejeter. </w:t>
      </w:r>
    </w:p>
    <w:p w14:paraId="00028798"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1CF01BED"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1871FC" w14:textId="77777777" w:rsidR="00990C75" w:rsidRPr="00040CED" w:rsidRDefault="00990C75" w:rsidP="00AF196A">
            <w:pPr>
              <w:jc w:val="center"/>
              <w:rPr>
                <w:rFonts w:eastAsia="Calibri"/>
                <w:sz w:val="20"/>
                <w:szCs w:val="20"/>
              </w:rPr>
            </w:pPr>
            <w:r w:rsidRPr="00040CED">
              <w:rPr>
                <w:sz w:val="20"/>
              </w:rPr>
              <w:t>Néant</w:t>
            </w:r>
          </w:p>
          <w:p w14:paraId="50D9D15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413440" w14:textId="77777777" w:rsidR="00990C75" w:rsidRPr="00040CED" w:rsidRDefault="00990C75" w:rsidP="00AF196A">
            <w:pPr>
              <w:jc w:val="center"/>
              <w:rPr>
                <w:rFonts w:eastAsia="Calibri"/>
                <w:sz w:val="20"/>
                <w:szCs w:val="20"/>
              </w:rPr>
            </w:pPr>
            <w:r w:rsidRPr="00040CED">
              <w:rPr>
                <w:sz w:val="20"/>
              </w:rPr>
              <w:t xml:space="preserve">Médiocre </w:t>
            </w:r>
          </w:p>
          <w:p w14:paraId="137E4AD4"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0956BE" w14:textId="77777777" w:rsidR="00990C75" w:rsidRPr="00040CED" w:rsidRDefault="00990C75" w:rsidP="00AF196A">
            <w:pPr>
              <w:jc w:val="center"/>
              <w:rPr>
                <w:rFonts w:eastAsia="Calibri"/>
                <w:sz w:val="20"/>
                <w:szCs w:val="20"/>
              </w:rPr>
            </w:pPr>
            <w:r w:rsidRPr="00040CED">
              <w:rPr>
                <w:sz w:val="20"/>
              </w:rPr>
              <w:t>Moyen</w:t>
            </w:r>
          </w:p>
          <w:p w14:paraId="5451ABE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3CF145" w14:textId="77777777" w:rsidR="00990C75" w:rsidRPr="00040CED" w:rsidRDefault="00990C75" w:rsidP="00AF196A">
            <w:pPr>
              <w:jc w:val="center"/>
              <w:rPr>
                <w:rFonts w:eastAsia="Calibri"/>
                <w:sz w:val="20"/>
                <w:szCs w:val="20"/>
              </w:rPr>
            </w:pPr>
            <w:r w:rsidRPr="00040CED">
              <w:rPr>
                <w:sz w:val="20"/>
              </w:rPr>
              <w:t>Bon</w:t>
            </w:r>
          </w:p>
          <w:p w14:paraId="2900C5E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B5D11E" w14:textId="77777777" w:rsidR="00990C75" w:rsidRPr="00040CED" w:rsidRDefault="00990C75" w:rsidP="00AF196A">
            <w:pPr>
              <w:jc w:val="center"/>
              <w:rPr>
                <w:rFonts w:eastAsia="Calibri"/>
                <w:sz w:val="20"/>
                <w:szCs w:val="20"/>
              </w:rPr>
            </w:pPr>
            <w:r w:rsidRPr="00040CED">
              <w:rPr>
                <w:sz w:val="20"/>
              </w:rPr>
              <w:t>Très bon</w:t>
            </w:r>
          </w:p>
          <w:p w14:paraId="63243254"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EABB6D3" w14:textId="77777777" w:rsidR="00990C75" w:rsidRPr="00040CED" w:rsidRDefault="00990C75" w:rsidP="00AF196A">
            <w:pPr>
              <w:jc w:val="center"/>
              <w:rPr>
                <w:rFonts w:eastAsia="Calibri"/>
                <w:sz w:val="20"/>
                <w:szCs w:val="20"/>
              </w:rPr>
            </w:pPr>
            <w:r w:rsidRPr="00040CED">
              <w:rPr>
                <w:sz w:val="20"/>
              </w:rPr>
              <w:t>Excellent</w:t>
            </w:r>
          </w:p>
          <w:p w14:paraId="1C91B59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6D54F49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C242C"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49B473FD" w14:textId="77777777" w:rsidR="00990C75" w:rsidRPr="00040CED" w:rsidRDefault="00990C75" w:rsidP="00AF196A">
            <w:pPr>
              <w:rPr>
                <w:rFonts w:eastAsia="Calibri"/>
                <w:color w:val="0000FF"/>
                <w:sz w:val="20"/>
                <w:szCs w:val="20"/>
              </w:rPr>
            </w:pPr>
          </w:p>
          <w:p w14:paraId="2AD2A01B" w14:textId="77777777" w:rsidR="00990C75" w:rsidRPr="00040CED" w:rsidRDefault="00990C75" w:rsidP="00AF196A">
            <w:pPr>
              <w:rPr>
                <w:rFonts w:eastAsia="Calibri"/>
                <w:color w:val="0000FF"/>
                <w:sz w:val="20"/>
                <w:szCs w:val="20"/>
              </w:rPr>
            </w:pPr>
          </w:p>
        </w:tc>
      </w:tr>
    </w:tbl>
    <w:p w14:paraId="6F372076" w14:textId="77777777" w:rsidR="00990C75" w:rsidRPr="00040CED" w:rsidRDefault="00990C75" w:rsidP="00AF196A">
      <w:pPr>
        <w:pStyle w:val="section-title"/>
      </w:pPr>
      <w:bookmarkStart w:id="313" w:name="_heading=h.9ur9pugl9ikj"/>
      <w:bookmarkStart w:id="314" w:name="_heading=h.ys2jobinoqzy"/>
      <w:bookmarkEnd w:id="313"/>
      <w:bookmarkEnd w:id="314"/>
      <w:r w:rsidRPr="00040CE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40CED" w14:paraId="6520596D" w14:textId="77777777" w:rsidTr="001065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0E53B4A" w14:textId="77777777" w:rsidR="00990C75" w:rsidRPr="00040CED" w:rsidRDefault="00990C75" w:rsidP="00AF196A">
            <w:pPr>
              <w:spacing w:line="240" w:lineRule="auto"/>
              <w:rPr>
                <w:rFonts w:eastAsia="Calibri"/>
                <w:sz w:val="20"/>
                <w:szCs w:val="20"/>
              </w:rPr>
            </w:pPr>
            <w:r w:rsidRPr="00040CED">
              <w:rPr>
                <w:i/>
                <w:color w:val="000000"/>
                <w:sz w:val="20"/>
              </w:rPr>
              <w:t>Dans cet encadré, notez les recommandations et les idées visant à renforcer les règles et la pratique dans ce domaine.</w:t>
            </w:r>
          </w:p>
        </w:tc>
      </w:tr>
    </w:tbl>
    <w:p w14:paraId="251398BF" w14:textId="77777777" w:rsidR="00990C75" w:rsidRPr="00040CED" w:rsidRDefault="00990C75" w:rsidP="00AF196A">
      <w:pPr>
        <w:keepNext/>
        <w:keepLines/>
        <w:spacing w:line="240" w:lineRule="auto"/>
        <w:rPr>
          <w:b/>
          <w:color w:val="005F9A"/>
          <w:sz w:val="24"/>
          <w:szCs w:val="24"/>
        </w:rPr>
      </w:pPr>
      <w:r w:rsidRPr="00040CED">
        <w:br w:type="page"/>
      </w:r>
    </w:p>
    <w:p w14:paraId="7BD78B4F" w14:textId="77777777" w:rsidR="00990C75" w:rsidRPr="00040CED" w:rsidRDefault="00990C75" w:rsidP="00AF196A">
      <w:pPr>
        <w:pStyle w:val="Dimension"/>
        <w:outlineLvl w:val="4"/>
      </w:pPr>
      <w:bookmarkStart w:id="315" w:name="_heading=h.mhcf4jmrcue8"/>
      <w:bookmarkEnd w:id="315"/>
      <w:r w:rsidRPr="00040CED">
        <w:lastRenderedPageBreak/>
        <w:t>Aspect 1.6.4 : Rédaction des textes de loi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40CED" w14:paraId="1E10A457" w14:textId="77777777" w:rsidTr="005C5636">
        <w:tc>
          <w:tcPr>
            <w:tcW w:w="9350" w:type="dxa"/>
            <w:shd w:val="clear" w:color="auto" w:fill="E7E6E6" w:themeFill="background2"/>
          </w:tcPr>
          <w:p w14:paraId="1708512F" w14:textId="77777777" w:rsidR="00990C75" w:rsidRPr="00040CED" w:rsidRDefault="00990C75" w:rsidP="00AF196A">
            <w:pPr>
              <w:spacing w:line="240" w:lineRule="auto"/>
              <w:rPr>
                <w:rFonts w:eastAsia="Calibri" w:cs="Calibri"/>
                <w:sz w:val="20"/>
                <w:szCs w:val="20"/>
              </w:rPr>
            </w:pPr>
            <w:r w:rsidRPr="00040CED">
              <w:rPr>
                <w:sz w:val="20"/>
              </w:rPr>
              <w:t>Cet aspect s’applique aux éléments suivants :</w:t>
            </w:r>
          </w:p>
          <w:p w14:paraId="351F38BD" w14:textId="77777777" w:rsidR="00990C75" w:rsidRPr="00040CED" w:rsidRDefault="00990C75" w:rsidP="00AF196A">
            <w:pPr>
              <w:pStyle w:val="ListParagraph"/>
              <w:numPr>
                <w:ilvl w:val="0"/>
                <w:numId w:val="2"/>
              </w:numPr>
              <w:spacing w:line="240" w:lineRule="auto"/>
              <w:rPr>
                <w:rFonts w:eastAsia="Calibri" w:cs="Calibri"/>
                <w:sz w:val="20"/>
                <w:szCs w:val="20"/>
              </w:rPr>
            </w:pPr>
            <w:r w:rsidRPr="00040CED">
              <w:rPr>
                <w:sz w:val="20"/>
              </w:rPr>
              <w:t>Indicateur 1.6 : Élaboration des lois</w:t>
            </w:r>
          </w:p>
          <w:p w14:paraId="09D07B23" w14:textId="77777777" w:rsidR="00990C75" w:rsidRPr="00040CED" w:rsidRDefault="00990C75" w:rsidP="00AF196A">
            <w:pPr>
              <w:numPr>
                <w:ilvl w:val="0"/>
                <w:numId w:val="1"/>
              </w:numPr>
              <w:spacing w:line="240" w:lineRule="auto"/>
              <w:rPr>
                <w:rFonts w:eastAsia="Calibri" w:cs="Calibri"/>
                <w:sz w:val="24"/>
                <w:szCs w:val="24"/>
              </w:rPr>
            </w:pPr>
            <w:r w:rsidRPr="00040CED">
              <w:rPr>
                <w:sz w:val="20"/>
              </w:rPr>
              <w:t>Cible 1 : Des parlements efficaces</w:t>
            </w:r>
          </w:p>
        </w:tc>
      </w:tr>
    </w:tbl>
    <w:p w14:paraId="7F7D610A" w14:textId="77777777" w:rsidR="00990C75" w:rsidRPr="00040CED" w:rsidRDefault="00990C75" w:rsidP="00AF196A">
      <w:pPr>
        <w:pStyle w:val="section-title"/>
      </w:pPr>
      <w:r w:rsidRPr="00040CED">
        <w:t>À propos de l’aspect</w:t>
      </w:r>
    </w:p>
    <w:p w14:paraId="0800A8C2" w14:textId="77777777" w:rsidR="00990C75" w:rsidRPr="00040CED" w:rsidRDefault="00990C75" w:rsidP="00AF196A">
      <w:pPr>
        <w:spacing w:line="240" w:lineRule="auto"/>
        <w:rPr>
          <w:color w:val="000000"/>
          <w:sz w:val="20"/>
        </w:rPr>
      </w:pPr>
      <w:r w:rsidRPr="00040CED">
        <w:rPr>
          <w:color w:val="000000"/>
          <w:sz w:val="20"/>
        </w:rPr>
        <w:t>Cet aspect porte sur les principes de la rédaction des textes de loi tels qu’ils s’appliquent à l’ensemble des projets/propositions de loi présentés au parlement, ainsi qu’aux amendements aux lois existantes, à la législation déléguée et autres instruments législatifs.</w:t>
      </w:r>
    </w:p>
    <w:p w14:paraId="1C56D227" w14:textId="77777777" w:rsidR="00990C75" w:rsidRPr="00040CED" w:rsidRDefault="00990C75" w:rsidP="00AF196A">
      <w:pPr>
        <w:spacing w:line="240" w:lineRule="auto"/>
        <w:rPr>
          <w:color w:val="000000"/>
          <w:sz w:val="20"/>
        </w:rPr>
      </w:pPr>
    </w:p>
    <w:p w14:paraId="49C8D412" w14:textId="77777777" w:rsidR="00990C75" w:rsidRPr="00040CED" w:rsidRDefault="00990C75" w:rsidP="00AF196A">
      <w:pPr>
        <w:spacing w:line="240" w:lineRule="auto"/>
        <w:rPr>
          <w:color w:val="000000"/>
          <w:sz w:val="20"/>
          <w:szCs w:val="20"/>
        </w:rPr>
      </w:pPr>
      <w:r w:rsidRPr="00040CED">
        <w:rPr>
          <w:color w:val="000000"/>
          <w:sz w:val="20"/>
        </w:rPr>
        <w:t xml:space="preserve">La législation doit être rédigée de manière claire et viable et de façon cohérente avec le cadre juridique en vigueur. </w:t>
      </w:r>
      <w:r w:rsidRPr="00040CED">
        <w:rPr>
          <w:sz w:val="20"/>
        </w:rPr>
        <w:t>Une bonne rédaction législative garantit la sécurité juridique et l’égalité devant la loi, en veillant à ce que les citoyens et les autres personnes susceptibles d’être concernées par un projet ou une proposition de loi puissent comprendre les droits et les obligations qui en découlent.</w:t>
      </w:r>
      <w:r w:rsidRPr="00040CED">
        <w:rPr>
          <w:color w:val="000000"/>
          <w:sz w:val="20"/>
        </w:rPr>
        <w:t xml:space="preserve"> Une bonne rédaction législative précise l’esprit et l’intention de la législation, empêche toute interprétation erronée, la présence de lacunes et de dispositions contradictoires, et aide les parlementaires à examiner et à débattre correctement des projets/propositions de loi au fur et à mesure de leur élaboration au sein du parlement.</w:t>
      </w:r>
    </w:p>
    <w:p w14:paraId="387C8F54" w14:textId="77777777" w:rsidR="00990C75" w:rsidRPr="00040CED" w:rsidRDefault="00990C75" w:rsidP="00AF196A">
      <w:pPr>
        <w:spacing w:line="240" w:lineRule="auto"/>
        <w:rPr>
          <w:color w:val="000000"/>
          <w:sz w:val="20"/>
          <w:szCs w:val="20"/>
        </w:rPr>
      </w:pPr>
    </w:p>
    <w:p w14:paraId="1D936CB9" w14:textId="77777777" w:rsidR="00990C75" w:rsidRPr="00040CED" w:rsidRDefault="00990C75" w:rsidP="00AF196A">
      <w:pPr>
        <w:spacing w:line="240" w:lineRule="auto"/>
        <w:rPr>
          <w:sz w:val="20"/>
          <w:szCs w:val="20"/>
        </w:rPr>
      </w:pPr>
      <w:r w:rsidRPr="00040CED">
        <w:rPr>
          <w:sz w:val="20"/>
        </w:rPr>
        <w:t>Bien souvent, l’exécutif bénéficie de l’aide d’un bureau ou d’un service spécialisé dans la rédaction de textes de loi. Il est important que les parlementaires et les groupes politiques, y compris les parlementaires de l’opposition, des partis minoritaires et des groupes sans étiquette, disposent également de ressources en matière de rédaction législative afin de les aider à préparer des propositions de loi qui seront ensuite présentées au parlement.</w:t>
      </w:r>
    </w:p>
    <w:p w14:paraId="3BBEBB91" w14:textId="77777777" w:rsidR="00990C75" w:rsidRPr="00040CED" w:rsidRDefault="00990C75" w:rsidP="00AF196A">
      <w:pPr>
        <w:spacing w:line="240" w:lineRule="auto"/>
        <w:rPr>
          <w:sz w:val="20"/>
          <w:szCs w:val="20"/>
        </w:rPr>
      </w:pPr>
    </w:p>
    <w:p w14:paraId="1F2E72A9" w14:textId="77777777" w:rsidR="00990C75" w:rsidRPr="00040CED" w:rsidRDefault="00990C75" w:rsidP="00AF196A">
      <w:pPr>
        <w:spacing w:line="240" w:lineRule="auto"/>
        <w:rPr>
          <w:color w:val="000000"/>
          <w:sz w:val="20"/>
          <w:szCs w:val="20"/>
        </w:rPr>
      </w:pPr>
      <w:r w:rsidRPr="00040CED">
        <w:rPr>
          <w:color w:val="000000"/>
          <w:sz w:val="20"/>
        </w:rPr>
        <w:t xml:space="preserve">Les projets/propositions de loi doivent être rédigées dans un langage clair, précis et simple, sans jargon ni expressions inutiles. </w:t>
      </w:r>
      <w:r w:rsidRPr="00040CED">
        <w:rPr>
          <w:sz w:val="20"/>
        </w:rPr>
        <w:t xml:space="preserve">Les rédacteurs doivent veiller à ce que les citoyens et les autres personnes susceptibles d’être concernées par un projet ou une proposition de loi puissent comprendre les droits et les obligations qui en découlent. </w:t>
      </w:r>
      <w:r w:rsidRPr="00040CED">
        <w:rPr>
          <w:color w:val="000000"/>
          <w:sz w:val="20"/>
        </w:rPr>
        <w:t>Les projets de texte législatif doivent, dans la mesure du possible, utiliser un langage neutre du point de vue du genre.</w:t>
      </w:r>
    </w:p>
    <w:p w14:paraId="53F16DB9" w14:textId="77777777" w:rsidR="00990C75" w:rsidRDefault="00990C75" w:rsidP="00AF196A">
      <w:pPr>
        <w:pStyle w:val="section-title"/>
      </w:pPr>
      <w:r w:rsidRPr="00040CED">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40CED" w14:paraId="6B29C310" w14:textId="77777777" w:rsidTr="007B0BD8">
        <w:tc>
          <w:tcPr>
            <w:tcW w:w="5000" w:type="pct"/>
            <w:shd w:val="clear" w:color="auto" w:fill="EEEEEE"/>
          </w:tcPr>
          <w:p w14:paraId="700B321D" w14:textId="77777777" w:rsidR="00990C75" w:rsidRPr="00040CED" w:rsidRDefault="00990C75" w:rsidP="00AF196A">
            <w:pPr>
              <w:spacing w:line="240" w:lineRule="auto"/>
              <w:rPr>
                <w:i/>
                <w:sz w:val="20"/>
                <w:szCs w:val="20"/>
              </w:rPr>
            </w:pPr>
            <w:r w:rsidRPr="00040CED">
              <w:rPr>
                <w:i/>
                <w:sz w:val="20"/>
              </w:rPr>
              <w:t>Après une analyse comparative, les parlements pourraient par exemple viser les objectifs suivants en ce qui concerne la rédaction des textes de loi :</w:t>
            </w:r>
          </w:p>
          <w:p w14:paraId="788E6F8D" w14:textId="77777777" w:rsidR="00990C75" w:rsidRPr="00040CED" w:rsidRDefault="00990C75" w:rsidP="00AF196A">
            <w:pPr>
              <w:spacing w:line="240" w:lineRule="auto"/>
              <w:rPr>
                <w:sz w:val="20"/>
                <w:szCs w:val="20"/>
              </w:rPr>
            </w:pPr>
          </w:p>
          <w:p w14:paraId="0B5A7F85" w14:textId="77777777" w:rsidR="00990C75" w:rsidRPr="00040CED" w:rsidRDefault="00990C75" w:rsidP="00AF196A">
            <w:pPr>
              <w:spacing w:line="240" w:lineRule="auto"/>
              <w:rPr>
                <w:sz w:val="20"/>
                <w:szCs w:val="20"/>
              </w:rPr>
            </w:pPr>
            <w:r w:rsidRPr="00040CED">
              <w:rPr>
                <w:sz w:val="20"/>
              </w:rPr>
              <w:t>Des conseils pour une rédaction législative claire et efficace sont fournis dans un manuel ou un document analogue et sont appliqués pour la rédaction de l’ensemble des projets/propositions de loi présentés au parlement.</w:t>
            </w:r>
          </w:p>
          <w:p w14:paraId="29DAB835" w14:textId="77777777" w:rsidR="00990C75" w:rsidRPr="00040CED" w:rsidRDefault="00990C75" w:rsidP="00AF196A">
            <w:pPr>
              <w:spacing w:line="240" w:lineRule="auto"/>
              <w:rPr>
                <w:sz w:val="20"/>
                <w:szCs w:val="20"/>
              </w:rPr>
            </w:pPr>
          </w:p>
          <w:p w14:paraId="46D98725" w14:textId="77777777" w:rsidR="00990C75" w:rsidRPr="00040CED" w:rsidRDefault="00990C75" w:rsidP="00AF196A">
            <w:pPr>
              <w:spacing w:line="240" w:lineRule="auto"/>
              <w:rPr>
                <w:color w:val="000000"/>
                <w:sz w:val="20"/>
              </w:rPr>
            </w:pPr>
            <w:r w:rsidRPr="00040CED">
              <w:rPr>
                <w:sz w:val="20"/>
              </w:rPr>
              <w:t>Avant de rédiger un projet ou une proposition de loi, les rédacteurs législatifs analysent la proposition, y compris ses incidences concrètes, la portée et le contenu de la législation existante sur le même sujet, ainsi que la conformité avec les droits fondamentaux et les libertés publiques. L’analyse peut également porter sur la nécessité d’un projet ou d’une proposition de loi, sur ses possibles effets négatifs, sur son efficacité et sur l’équilibre coûts-avantages.</w:t>
            </w:r>
          </w:p>
          <w:p w14:paraId="222271A2" w14:textId="77777777" w:rsidR="00990C75" w:rsidRPr="00040CED" w:rsidRDefault="00990C75" w:rsidP="00AF196A">
            <w:pPr>
              <w:spacing w:line="240" w:lineRule="auto"/>
              <w:rPr>
                <w:sz w:val="20"/>
                <w:szCs w:val="20"/>
              </w:rPr>
            </w:pPr>
            <w:r w:rsidRPr="00040CED">
              <w:rPr>
                <w:sz w:val="20"/>
              </w:rPr>
              <w:t>Cette analyse est documentée sous la forme de notes explicatives accompagnant le projet ou la proposition de loi et d’une évaluation de l’impact sur la réglementation.</w:t>
            </w:r>
          </w:p>
          <w:p w14:paraId="1E6E0981" w14:textId="77777777" w:rsidR="00990C75" w:rsidRPr="00040CED" w:rsidRDefault="00990C75" w:rsidP="00AF196A">
            <w:pPr>
              <w:spacing w:line="240" w:lineRule="auto"/>
              <w:rPr>
                <w:sz w:val="20"/>
                <w:szCs w:val="20"/>
              </w:rPr>
            </w:pPr>
          </w:p>
          <w:p w14:paraId="7E6F4F6F" w14:textId="77777777" w:rsidR="00990C75" w:rsidRPr="00040CED" w:rsidRDefault="00990C75" w:rsidP="00AF196A">
            <w:pPr>
              <w:spacing w:line="240" w:lineRule="auto"/>
              <w:rPr>
                <w:sz w:val="20"/>
                <w:szCs w:val="20"/>
              </w:rPr>
            </w:pPr>
            <w:r w:rsidRPr="00040CED">
              <w:rPr>
                <w:sz w:val="20"/>
              </w:rPr>
              <w:t>Les projets/propositions de loi sont structurés de manière standard, ce qui garantit un niveau élevé de cohérence avec le cadre juridique en vigueur. Le contenu des projets/propositions de loi est homogène et organisé selon un ordre logique, de sorte que les dispositions ultérieures peuvent s’appuyer sur les précédentes.</w:t>
            </w:r>
          </w:p>
          <w:p w14:paraId="0F4750A9" w14:textId="77777777" w:rsidR="00990C75" w:rsidRPr="00040CED" w:rsidRDefault="00990C75" w:rsidP="00AF196A">
            <w:pPr>
              <w:spacing w:line="240" w:lineRule="auto"/>
              <w:rPr>
                <w:sz w:val="20"/>
                <w:szCs w:val="20"/>
              </w:rPr>
            </w:pPr>
          </w:p>
          <w:p w14:paraId="3DEE1645" w14:textId="77777777" w:rsidR="00990C75" w:rsidRPr="00040CED" w:rsidRDefault="00990C75" w:rsidP="00AF196A">
            <w:pPr>
              <w:spacing w:line="240" w:lineRule="auto"/>
              <w:rPr>
                <w:sz w:val="20"/>
                <w:szCs w:val="20"/>
              </w:rPr>
            </w:pPr>
            <w:r w:rsidRPr="00040CED">
              <w:rPr>
                <w:color w:val="000000"/>
                <w:sz w:val="20"/>
              </w:rPr>
              <w:lastRenderedPageBreak/>
              <w:t>Les projets/propositions de loi sont rédigés dans un langage clair, précis et simple, sans jargon ni expressions inutiles, afin d’assurer la sécurité juridique et l’égalité devant la loi.</w:t>
            </w:r>
            <w:r w:rsidRPr="00040CED">
              <w:rPr>
                <w:sz w:val="20"/>
              </w:rPr>
              <w:t xml:space="preserve"> Les projets de texte législatif utilisent, dans la mesure du possible, un langage neutre du point de vue du genre.</w:t>
            </w:r>
          </w:p>
          <w:p w14:paraId="71D93BB7" w14:textId="77777777" w:rsidR="00990C75" w:rsidRPr="00040CED" w:rsidRDefault="00990C75" w:rsidP="00AF196A">
            <w:pPr>
              <w:spacing w:line="240" w:lineRule="auto"/>
              <w:rPr>
                <w:sz w:val="20"/>
                <w:szCs w:val="20"/>
              </w:rPr>
            </w:pPr>
          </w:p>
          <w:p w14:paraId="35D4D5D7" w14:textId="77777777" w:rsidR="00990C75" w:rsidRPr="00040CED" w:rsidRDefault="00990C75" w:rsidP="00AF196A">
            <w:pPr>
              <w:spacing w:line="240" w:lineRule="auto"/>
              <w:rPr>
                <w:sz w:val="20"/>
                <w:szCs w:val="20"/>
              </w:rPr>
            </w:pPr>
            <w:r w:rsidRPr="00040CED">
              <w:rPr>
                <w:sz w:val="20"/>
              </w:rPr>
              <w:t>La législation est modifiée selon un ordre logique et de façon cohérente. Les amendements sont présentés sous la forme d’un texte inséré dans la législation modifiée. Les lois modificatives reprennent la structure et la terminologie du texte de loi existant.</w:t>
            </w:r>
          </w:p>
          <w:p w14:paraId="411C6469" w14:textId="77777777" w:rsidR="00990C75" w:rsidRPr="00040CED" w:rsidRDefault="00990C75" w:rsidP="00AF196A">
            <w:pPr>
              <w:spacing w:line="240" w:lineRule="auto"/>
              <w:rPr>
                <w:sz w:val="20"/>
                <w:szCs w:val="20"/>
              </w:rPr>
            </w:pPr>
          </w:p>
          <w:p w14:paraId="7944D8AC" w14:textId="77777777" w:rsidR="00990C75" w:rsidRPr="00040CED" w:rsidRDefault="00990C75" w:rsidP="00AF196A">
            <w:pPr>
              <w:spacing w:line="240" w:lineRule="auto"/>
              <w:rPr>
                <w:sz w:val="20"/>
                <w:szCs w:val="20"/>
              </w:rPr>
            </w:pPr>
            <w:r w:rsidRPr="00040CED">
              <w:rPr>
                <w:sz w:val="20"/>
              </w:rPr>
              <w:t xml:space="preserve">Tous les parlementaires et groupes politiques, y compris l’opposition, les partis minoritaires et les parlementaires sans étiquette, ont accès à des ressources spécialisées en matière de rédaction législative. </w:t>
            </w:r>
          </w:p>
          <w:p w14:paraId="61393817" w14:textId="77777777" w:rsidR="00990C75" w:rsidRPr="00040CED" w:rsidRDefault="00990C75" w:rsidP="00AF196A">
            <w:pPr>
              <w:spacing w:line="240" w:lineRule="auto"/>
            </w:pPr>
          </w:p>
        </w:tc>
      </w:tr>
    </w:tbl>
    <w:p w14:paraId="3C2D2E8E" w14:textId="77777777" w:rsidR="00990C75" w:rsidRPr="00040CED" w:rsidRDefault="00990C75" w:rsidP="00AF196A">
      <w:pPr>
        <w:pStyle w:val="section-title"/>
      </w:pPr>
      <w:r w:rsidRPr="00040CED">
        <w:lastRenderedPageBreak/>
        <w:t>Évaluation</w:t>
      </w:r>
    </w:p>
    <w:p w14:paraId="2C5FCD3C" w14:textId="77777777" w:rsidR="00990C75" w:rsidRPr="00040CED" w:rsidRDefault="00990C75" w:rsidP="00AF196A">
      <w:pPr>
        <w:spacing w:line="240" w:lineRule="auto"/>
        <w:rPr>
          <w:sz w:val="20"/>
          <w:szCs w:val="20"/>
        </w:rPr>
      </w:pPr>
      <w:r w:rsidRPr="00040CED">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40CED">
        <w:rPr>
          <w:sz w:val="20"/>
        </w:rPr>
        <w:t xml:space="preserve"> </w:t>
      </w:r>
    </w:p>
    <w:p w14:paraId="725153DB" w14:textId="77777777" w:rsidR="00990C75" w:rsidRPr="00040CED" w:rsidRDefault="00990C75" w:rsidP="00AF196A">
      <w:pPr>
        <w:spacing w:line="240" w:lineRule="auto"/>
        <w:rPr>
          <w:sz w:val="20"/>
          <w:szCs w:val="20"/>
        </w:rPr>
      </w:pPr>
    </w:p>
    <w:p w14:paraId="350AE954" w14:textId="77777777" w:rsidR="00990C75" w:rsidRPr="00040CED" w:rsidRDefault="00990C75" w:rsidP="00AF196A">
      <w:pPr>
        <w:spacing w:line="240" w:lineRule="auto"/>
        <w:rPr>
          <w:sz w:val="20"/>
          <w:szCs w:val="20"/>
        </w:rPr>
      </w:pPr>
      <w:r w:rsidRPr="00040CED">
        <w:rPr>
          <w:sz w:val="20"/>
        </w:rPr>
        <w:t>Exemples d’éléments permettant d’étayer l’évaluation :</w:t>
      </w:r>
    </w:p>
    <w:p w14:paraId="7EA5FD39" w14:textId="77777777" w:rsidR="00990C75" w:rsidRPr="00040CED" w:rsidRDefault="00990C75" w:rsidP="00AF196A">
      <w:pPr>
        <w:spacing w:line="240" w:lineRule="auto"/>
        <w:rPr>
          <w:sz w:val="20"/>
          <w:szCs w:val="20"/>
        </w:rPr>
      </w:pPr>
    </w:p>
    <w:p w14:paraId="40F07F60" w14:textId="77777777" w:rsidR="00990C75" w:rsidRPr="00040CED" w:rsidRDefault="00990C75" w:rsidP="00AF196A">
      <w:pPr>
        <w:numPr>
          <w:ilvl w:val="0"/>
          <w:numId w:val="64"/>
        </w:numPr>
        <w:spacing w:line="240" w:lineRule="auto"/>
        <w:ind w:left="562" w:hanging="562"/>
        <w:rPr>
          <w:color w:val="000000"/>
          <w:sz w:val="20"/>
          <w:szCs w:val="20"/>
        </w:rPr>
      </w:pPr>
      <w:r w:rsidRPr="00040CED">
        <w:rPr>
          <w:color w:val="000000"/>
          <w:sz w:val="20"/>
        </w:rPr>
        <w:t xml:space="preserve">Guides de rédaction, conseils et autres documents </w:t>
      </w:r>
    </w:p>
    <w:p w14:paraId="65534F87" w14:textId="77777777" w:rsidR="00990C75" w:rsidRPr="00040CED" w:rsidRDefault="00990C75" w:rsidP="00AF196A">
      <w:pPr>
        <w:numPr>
          <w:ilvl w:val="0"/>
          <w:numId w:val="64"/>
        </w:numPr>
        <w:spacing w:line="240" w:lineRule="auto"/>
        <w:ind w:left="562" w:hanging="562"/>
        <w:rPr>
          <w:color w:val="000000"/>
          <w:sz w:val="20"/>
          <w:szCs w:val="20"/>
        </w:rPr>
      </w:pPr>
      <w:r w:rsidRPr="00040CED">
        <w:rPr>
          <w:color w:val="000000"/>
          <w:sz w:val="20"/>
        </w:rPr>
        <w:t>Justifications préliminaires des projets/propositions de loi, ainsi que rapports et évaluations d’impact</w:t>
      </w:r>
    </w:p>
    <w:p w14:paraId="481EDD16" w14:textId="77777777" w:rsidR="00990C75" w:rsidRPr="00040CED" w:rsidRDefault="00990C75" w:rsidP="00AF196A">
      <w:pPr>
        <w:numPr>
          <w:ilvl w:val="0"/>
          <w:numId w:val="64"/>
        </w:numPr>
        <w:spacing w:line="240" w:lineRule="auto"/>
        <w:ind w:left="562" w:hanging="562"/>
        <w:rPr>
          <w:sz w:val="20"/>
          <w:szCs w:val="20"/>
        </w:rPr>
      </w:pPr>
      <w:r w:rsidRPr="00040CED">
        <w:rPr>
          <w:sz w:val="20"/>
        </w:rPr>
        <w:t>Éléments indiquant que des ressources en matière de rédaction législative, notamment des spécialistes, sont mises à la disposition des parlementaires</w:t>
      </w:r>
    </w:p>
    <w:p w14:paraId="6314762C" w14:textId="77777777" w:rsidR="00990C75" w:rsidRPr="00040CED" w:rsidRDefault="00990C75" w:rsidP="00AF196A">
      <w:pPr>
        <w:numPr>
          <w:ilvl w:val="0"/>
          <w:numId w:val="64"/>
        </w:numPr>
        <w:spacing w:line="240" w:lineRule="auto"/>
        <w:ind w:left="562" w:hanging="562"/>
        <w:rPr>
          <w:color w:val="000000"/>
          <w:sz w:val="20"/>
          <w:szCs w:val="20"/>
        </w:rPr>
      </w:pPr>
      <w:r w:rsidRPr="00040CED">
        <w:rPr>
          <w:color w:val="000000"/>
          <w:sz w:val="20"/>
        </w:rPr>
        <w:t>Législation en vigueur, projets/propositions de loi, lois modificatives, législation déléguée et autres instruments législatifs</w:t>
      </w:r>
    </w:p>
    <w:p w14:paraId="23066661" w14:textId="77777777" w:rsidR="00990C75" w:rsidRPr="00040CED" w:rsidRDefault="00990C75" w:rsidP="00AF196A">
      <w:pPr>
        <w:spacing w:line="240" w:lineRule="auto"/>
        <w:rPr>
          <w:sz w:val="20"/>
          <w:szCs w:val="20"/>
        </w:rPr>
      </w:pPr>
    </w:p>
    <w:p w14:paraId="47925C66" w14:textId="77777777" w:rsidR="00990C75" w:rsidRPr="00040CED" w:rsidRDefault="00990C75" w:rsidP="00AF196A">
      <w:pPr>
        <w:spacing w:line="240" w:lineRule="auto"/>
        <w:rPr>
          <w:sz w:val="20"/>
          <w:szCs w:val="20"/>
        </w:rPr>
      </w:pPr>
      <w:r w:rsidRPr="00040CED">
        <w:rPr>
          <w:sz w:val="20"/>
        </w:rPr>
        <w:t>Le cas échéant, merci de bien vouloir communiquer des observations ou exemples supplémentaires pour étayer l’évaluation.</w:t>
      </w:r>
    </w:p>
    <w:p w14:paraId="54EF81A1" w14:textId="77777777" w:rsidR="00990C75" w:rsidRPr="00040CED" w:rsidRDefault="00990C75" w:rsidP="00AF196A">
      <w:pPr>
        <w:spacing w:line="240" w:lineRule="auto"/>
        <w:rPr>
          <w:sz w:val="20"/>
          <w:szCs w:val="20"/>
        </w:rPr>
      </w:pPr>
    </w:p>
    <w:p w14:paraId="034CEFC2" w14:textId="77777777" w:rsidR="00990C75" w:rsidRPr="00040CED" w:rsidRDefault="00990C75" w:rsidP="00AF196A">
      <w:pPr>
        <w:pStyle w:val="Heading5"/>
      </w:pPr>
      <w:bookmarkStart w:id="316" w:name="_heading=h.9e5g9exeq531"/>
      <w:bookmarkEnd w:id="316"/>
      <w:r w:rsidRPr="00040CED">
        <w:t>Critère d’évaluation n° 1 : Conseils</w:t>
      </w:r>
    </w:p>
    <w:p w14:paraId="39969907" w14:textId="77777777" w:rsidR="00990C75" w:rsidRPr="00040CED" w:rsidRDefault="00990C75" w:rsidP="00AF196A">
      <w:pPr>
        <w:spacing w:line="240" w:lineRule="auto"/>
        <w:rPr>
          <w:color w:val="000000"/>
          <w:sz w:val="20"/>
          <w:szCs w:val="20"/>
        </w:rPr>
      </w:pPr>
      <w:r w:rsidRPr="00040CED">
        <w:rPr>
          <w:sz w:val="20"/>
        </w:rPr>
        <w:t>Des conseils pour une rédaction législative claire et efficace sont fournis dans un manuel ou un document analogue.</w:t>
      </w:r>
      <w:r w:rsidRPr="00040CED">
        <w:rPr>
          <w:color w:val="000000"/>
          <w:sz w:val="20"/>
        </w:rPr>
        <w:t xml:space="preserve"> </w:t>
      </w:r>
    </w:p>
    <w:p w14:paraId="61797A2F" w14:textId="77777777" w:rsidR="00990C75" w:rsidRPr="00040CED" w:rsidRDefault="00990C75" w:rsidP="00AF196A">
      <w:pPr>
        <w:spacing w:line="240" w:lineRule="auto"/>
        <w:rPr>
          <w:color w:val="000000"/>
          <w:sz w:val="20"/>
          <w:szCs w:val="20"/>
        </w:rPr>
      </w:pPr>
      <w:r w:rsidRPr="00040CED">
        <w:rPr>
          <w:color w:val="000000"/>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0A5EE959"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514959" w14:textId="77777777" w:rsidR="00990C75" w:rsidRPr="00040CED" w:rsidRDefault="00990C75" w:rsidP="00AF196A">
            <w:pPr>
              <w:jc w:val="center"/>
              <w:rPr>
                <w:rFonts w:eastAsia="Calibri"/>
                <w:sz w:val="20"/>
                <w:szCs w:val="20"/>
              </w:rPr>
            </w:pPr>
            <w:r w:rsidRPr="00040CED">
              <w:rPr>
                <w:sz w:val="20"/>
              </w:rPr>
              <w:t>Néant</w:t>
            </w:r>
          </w:p>
          <w:p w14:paraId="2577A0DE"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632DB3" w14:textId="77777777" w:rsidR="00990C75" w:rsidRPr="00040CED" w:rsidRDefault="00990C75" w:rsidP="00AF196A">
            <w:pPr>
              <w:jc w:val="center"/>
              <w:rPr>
                <w:rFonts w:eastAsia="Calibri"/>
                <w:sz w:val="20"/>
                <w:szCs w:val="20"/>
              </w:rPr>
            </w:pPr>
            <w:r w:rsidRPr="00040CED">
              <w:rPr>
                <w:sz w:val="20"/>
              </w:rPr>
              <w:t xml:space="preserve">Médiocre </w:t>
            </w:r>
          </w:p>
          <w:p w14:paraId="6CDD300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893EA8" w14:textId="77777777" w:rsidR="00990C75" w:rsidRPr="00040CED" w:rsidRDefault="00990C75" w:rsidP="00AF196A">
            <w:pPr>
              <w:jc w:val="center"/>
              <w:rPr>
                <w:rFonts w:eastAsia="Calibri"/>
                <w:sz w:val="20"/>
                <w:szCs w:val="20"/>
              </w:rPr>
            </w:pPr>
            <w:r w:rsidRPr="00040CED">
              <w:rPr>
                <w:sz w:val="20"/>
              </w:rPr>
              <w:t>Moyen</w:t>
            </w:r>
          </w:p>
          <w:p w14:paraId="3835AE7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71DED1" w14:textId="77777777" w:rsidR="00990C75" w:rsidRPr="00040CED" w:rsidRDefault="00990C75" w:rsidP="00AF196A">
            <w:pPr>
              <w:jc w:val="center"/>
              <w:rPr>
                <w:rFonts w:eastAsia="Calibri"/>
                <w:sz w:val="20"/>
                <w:szCs w:val="20"/>
              </w:rPr>
            </w:pPr>
            <w:r w:rsidRPr="00040CED">
              <w:rPr>
                <w:sz w:val="20"/>
              </w:rPr>
              <w:t>Bon</w:t>
            </w:r>
          </w:p>
          <w:p w14:paraId="717DF9D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E6F8D7" w14:textId="77777777" w:rsidR="00990C75" w:rsidRPr="00040CED" w:rsidRDefault="00990C75" w:rsidP="00AF196A">
            <w:pPr>
              <w:jc w:val="center"/>
              <w:rPr>
                <w:rFonts w:eastAsia="Calibri"/>
                <w:sz w:val="20"/>
                <w:szCs w:val="20"/>
              </w:rPr>
            </w:pPr>
            <w:r w:rsidRPr="00040CED">
              <w:rPr>
                <w:sz w:val="20"/>
              </w:rPr>
              <w:t>Très bon</w:t>
            </w:r>
          </w:p>
          <w:p w14:paraId="1FE4FF1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F1AC490" w14:textId="77777777" w:rsidR="00990C75" w:rsidRPr="00040CED" w:rsidRDefault="00990C75" w:rsidP="00AF196A">
            <w:pPr>
              <w:jc w:val="center"/>
              <w:rPr>
                <w:rFonts w:eastAsia="Calibri"/>
                <w:sz w:val="20"/>
                <w:szCs w:val="20"/>
              </w:rPr>
            </w:pPr>
            <w:r w:rsidRPr="00040CED">
              <w:rPr>
                <w:sz w:val="20"/>
              </w:rPr>
              <w:t>Excellent</w:t>
            </w:r>
          </w:p>
          <w:p w14:paraId="30F38C6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33ADABFC"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AB433"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5F50038F" w14:textId="77777777" w:rsidR="00990C75" w:rsidRPr="00040CED" w:rsidRDefault="00990C75" w:rsidP="00AF196A">
            <w:pPr>
              <w:rPr>
                <w:rFonts w:eastAsia="Calibri"/>
                <w:color w:val="0000FF"/>
                <w:sz w:val="20"/>
                <w:szCs w:val="20"/>
              </w:rPr>
            </w:pPr>
          </w:p>
          <w:p w14:paraId="1BA568AE" w14:textId="77777777" w:rsidR="00990C75" w:rsidRPr="00040CED" w:rsidRDefault="00990C75" w:rsidP="00AF196A">
            <w:pPr>
              <w:rPr>
                <w:rFonts w:eastAsia="Calibri"/>
                <w:color w:val="0000FF"/>
                <w:sz w:val="20"/>
                <w:szCs w:val="20"/>
              </w:rPr>
            </w:pPr>
          </w:p>
        </w:tc>
      </w:tr>
    </w:tbl>
    <w:p w14:paraId="28ABB50B" w14:textId="77777777" w:rsidR="00990C75" w:rsidRPr="00040CED" w:rsidRDefault="00990C75" w:rsidP="00AF196A">
      <w:pPr>
        <w:pStyle w:val="Heading5"/>
      </w:pPr>
      <w:bookmarkStart w:id="317" w:name="_heading=h.l1ghwnqwu0q"/>
      <w:bookmarkEnd w:id="317"/>
      <w:r w:rsidRPr="00040CED">
        <w:t>Critère d’évaluation n° 2 : Analyse des projets/propositions de loi</w:t>
      </w:r>
    </w:p>
    <w:p w14:paraId="5E4D404F" w14:textId="77777777" w:rsidR="00990C75" w:rsidRPr="00040CED" w:rsidRDefault="00990C75" w:rsidP="00AF196A">
      <w:pPr>
        <w:spacing w:line="240" w:lineRule="auto"/>
        <w:rPr>
          <w:color w:val="000000"/>
          <w:sz w:val="20"/>
          <w:szCs w:val="20"/>
        </w:rPr>
      </w:pPr>
      <w:r w:rsidRPr="00040CED">
        <w:rPr>
          <w:color w:val="000000"/>
          <w:sz w:val="20"/>
        </w:rPr>
        <w:t xml:space="preserve">L’analyse du projet ou de la proposition de loi est documentée, par exemple sous la forme de notes explicatives accompagnant le texte, notamment sur les incidences concrètes du projet ou de la proposition, la portée et le contenu de la législation existante sur le même sujet, ainsi que la conformité avec les droits fondamentaux et les libertés publiques. </w:t>
      </w:r>
    </w:p>
    <w:p w14:paraId="54A90452"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18383FB4"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178DA9" w14:textId="77777777" w:rsidR="00990C75" w:rsidRPr="00040CED" w:rsidRDefault="00990C75" w:rsidP="00AF196A">
            <w:pPr>
              <w:jc w:val="center"/>
              <w:rPr>
                <w:rFonts w:eastAsia="Calibri"/>
                <w:sz w:val="20"/>
                <w:szCs w:val="20"/>
              </w:rPr>
            </w:pPr>
            <w:r w:rsidRPr="00040CED">
              <w:rPr>
                <w:sz w:val="20"/>
              </w:rPr>
              <w:lastRenderedPageBreak/>
              <w:t>Néant</w:t>
            </w:r>
          </w:p>
          <w:p w14:paraId="69A27E5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D673E7" w14:textId="77777777" w:rsidR="00990C75" w:rsidRPr="00040CED" w:rsidRDefault="00990C75" w:rsidP="00AF196A">
            <w:pPr>
              <w:jc w:val="center"/>
              <w:rPr>
                <w:rFonts w:eastAsia="Calibri"/>
                <w:sz w:val="20"/>
                <w:szCs w:val="20"/>
              </w:rPr>
            </w:pPr>
            <w:r w:rsidRPr="00040CED">
              <w:rPr>
                <w:sz w:val="20"/>
              </w:rPr>
              <w:t xml:space="preserve">Médiocre </w:t>
            </w:r>
          </w:p>
          <w:p w14:paraId="53292EA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EF65F3" w14:textId="77777777" w:rsidR="00990C75" w:rsidRPr="00040CED" w:rsidRDefault="00990C75" w:rsidP="00AF196A">
            <w:pPr>
              <w:jc w:val="center"/>
              <w:rPr>
                <w:rFonts w:eastAsia="Calibri"/>
                <w:sz w:val="20"/>
                <w:szCs w:val="20"/>
              </w:rPr>
            </w:pPr>
            <w:r w:rsidRPr="00040CED">
              <w:rPr>
                <w:sz w:val="20"/>
              </w:rPr>
              <w:t>Moyen</w:t>
            </w:r>
          </w:p>
          <w:p w14:paraId="14271EB4"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D1A9F2" w14:textId="77777777" w:rsidR="00990C75" w:rsidRPr="00040CED" w:rsidRDefault="00990C75" w:rsidP="00AF196A">
            <w:pPr>
              <w:jc w:val="center"/>
              <w:rPr>
                <w:rFonts w:eastAsia="Calibri"/>
                <w:sz w:val="20"/>
                <w:szCs w:val="20"/>
              </w:rPr>
            </w:pPr>
            <w:r w:rsidRPr="00040CED">
              <w:rPr>
                <w:sz w:val="20"/>
              </w:rPr>
              <w:t>Bon</w:t>
            </w:r>
          </w:p>
          <w:p w14:paraId="7571787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282981" w14:textId="77777777" w:rsidR="00990C75" w:rsidRPr="00040CED" w:rsidRDefault="00990C75" w:rsidP="00AF196A">
            <w:pPr>
              <w:jc w:val="center"/>
              <w:rPr>
                <w:rFonts w:eastAsia="Calibri"/>
                <w:sz w:val="20"/>
                <w:szCs w:val="20"/>
              </w:rPr>
            </w:pPr>
            <w:r w:rsidRPr="00040CED">
              <w:rPr>
                <w:sz w:val="20"/>
              </w:rPr>
              <w:t>Très bon</w:t>
            </w:r>
          </w:p>
          <w:p w14:paraId="28CD087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CCA8576" w14:textId="77777777" w:rsidR="00990C75" w:rsidRPr="00040CED" w:rsidRDefault="00990C75" w:rsidP="00AF196A">
            <w:pPr>
              <w:jc w:val="center"/>
              <w:rPr>
                <w:rFonts w:eastAsia="Calibri"/>
                <w:sz w:val="20"/>
                <w:szCs w:val="20"/>
              </w:rPr>
            </w:pPr>
            <w:r w:rsidRPr="00040CED">
              <w:rPr>
                <w:sz w:val="20"/>
              </w:rPr>
              <w:t>Excellent</w:t>
            </w:r>
          </w:p>
          <w:p w14:paraId="606EDD9A"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2EA804B5"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09F4D"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6A1C2EAD" w14:textId="77777777" w:rsidR="00990C75" w:rsidRPr="00040CED" w:rsidRDefault="00990C75" w:rsidP="00AF196A">
            <w:pPr>
              <w:rPr>
                <w:rFonts w:eastAsia="Calibri"/>
                <w:color w:val="0000FF"/>
                <w:sz w:val="20"/>
                <w:szCs w:val="20"/>
              </w:rPr>
            </w:pPr>
          </w:p>
          <w:p w14:paraId="56379DA7" w14:textId="77777777" w:rsidR="00990C75" w:rsidRPr="00040CED" w:rsidRDefault="00990C75" w:rsidP="00AF196A">
            <w:pPr>
              <w:rPr>
                <w:rFonts w:eastAsia="Calibri"/>
                <w:color w:val="0000FF"/>
                <w:sz w:val="20"/>
                <w:szCs w:val="20"/>
              </w:rPr>
            </w:pPr>
          </w:p>
        </w:tc>
      </w:tr>
    </w:tbl>
    <w:p w14:paraId="7EC962F3" w14:textId="77777777" w:rsidR="00990C75" w:rsidRPr="00040CED" w:rsidRDefault="00990C75" w:rsidP="00AF196A">
      <w:pPr>
        <w:pStyle w:val="Heading5"/>
      </w:pPr>
      <w:bookmarkStart w:id="318" w:name="_heading=h.tk9gnhk5o3if"/>
      <w:bookmarkEnd w:id="318"/>
      <w:r w:rsidRPr="00040CED">
        <w:t>Critère d’évaluation n° 3 : Clarté et simplicité du langage</w:t>
      </w:r>
    </w:p>
    <w:p w14:paraId="0EE60442" w14:textId="77777777" w:rsidR="00990C75" w:rsidRPr="00040CED" w:rsidRDefault="00990C75" w:rsidP="00AF196A">
      <w:pPr>
        <w:spacing w:line="240" w:lineRule="auto"/>
        <w:rPr>
          <w:sz w:val="20"/>
          <w:szCs w:val="20"/>
        </w:rPr>
      </w:pPr>
      <w:r w:rsidRPr="00040CED">
        <w:rPr>
          <w:sz w:val="20"/>
        </w:rPr>
        <w:t xml:space="preserve">Le texte de loi est rédigé dans un langage clair et simple. </w:t>
      </w:r>
      <w:r w:rsidRPr="00040CED">
        <w:rPr>
          <w:color w:val="000000"/>
          <w:sz w:val="20"/>
        </w:rPr>
        <w:t xml:space="preserve">Les ambiguïtés, les imprécisions, les contradictions et les généralisations excessives sont évitées au sein du texte et par rapport aux autres lois. Un langage neutre est utilisé dans la mesure du possible. </w:t>
      </w:r>
    </w:p>
    <w:p w14:paraId="293E14BF"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5D2BF3F6"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AEA2C7" w14:textId="77777777" w:rsidR="00990C75" w:rsidRPr="00040CED" w:rsidRDefault="00990C75" w:rsidP="00AF196A">
            <w:pPr>
              <w:jc w:val="center"/>
              <w:rPr>
                <w:rFonts w:eastAsia="Calibri"/>
                <w:sz w:val="20"/>
                <w:szCs w:val="20"/>
              </w:rPr>
            </w:pPr>
            <w:r w:rsidRPr="00040CED">
              <w:rPr>
                <w:sz w:val="20"/>
              </w:rPr>
              <w:t>Néant</w:t>
            </w:r>
          </w:p>
          <w:p w14:paraId="3FA77965"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E8EE03" w14:textId="77777777" w:rsidR="00990C75" w:rsidRPr="00040CED" w:rsidRDefault="00990C75" w:rsidP="00AF196A">
            <w:pPr>
              <w:jc w:val="center"/>
              <w:rPr>
                <w:rFonts w:eastAsia="Calibri"/>
                <w:sz w:val="20"/>
                <w:szCs w:val="20"/>
              </w:rPr>
            </w:pPr>
            <w:r w:rsidRPr="00040CED">
              <w:rPr>
                <w:sz w:val="20"/>
              </w:rPr>
              <w:t xml:space="preserve">Médiocre </w:t>
            </w:r>
          </w:p>
          <w:p w14:paraId="00FFA62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9627CB" w14:textId="77777777" w:rsidR="00990C75" w:rsidRPr="00040CED" w:rsidRDefault="00990C75" w:rsidP="00AF196A">
            <w:pPr>
              <w:jc w:val="center"/>
              <w:rPr>
                <w:rFonts w:eastAsia="Calibri"/>
                <w:sz w:val="20"/>
                <w:szCs w:val="20"/>
              </w:rPr>
            </w:pPr>
            <w:r w:rsidRPr="00040CED">
              <w:rPr>
                <w:sz w:val="20"/>
              </w:rPr>
              <w:t>Moyen</w:t>
            </w:r>
          </w:p>
          <w:p w14:paraId="1D8179B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27B7DB" w14:textId="77777777" w:rsidR="00990C75" w:rsidRPr="00040CED" w:rsidRDefault="00990C75" w:rsidP="00AF196A">
            <w:pPr>
              <w:jc w:val="center"/>
              <w:rPr>
                <w:rFonts w:eastAsia="Calibri"/>
                <w:sz w:val="20"/>
                <w:szCs w:val="20"/>
              </w:rPr>
            </w:pPr>
            <w:r w:rsidRPr="00040CED">
              <w:rPr>
                <w:sz w:val="20"/>
              </w:rPr>
              <w:t>Bon</w:t>
            </w:r>
          </w:p>
          <w:p w14:paraId="0DC4F38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BF208A" w14:textId="77777777" w:rsidR="00990C75" w:rsidRPr="00040CED" w:rsidRDefault="00990C75" w:rsidP="00AF196A">
            <w:pPr>
              <w:jc w:val="center"/>
              <w:rPr>
                <w:rFonts w:eastAsia="Calibri"/>
                <w:sz w:val="20"/>
                <w:szCs w:val="20"/>
              </w:rPr>
            </w:pPr>
            <w:r w:rsidRPr="00040CED">
              <w:rPr>
                <w:sz w:val="20"/>
              </w:rPr>
              <w:t>Très bon</w:t>
            </w:r>
          </w:p>
          <w:p w14:paraId="5A50253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FAFF1EA" w14:textId="77777777" w:rsidR="00990C75" w:rsidRPr="00040CED" w:rsidRDefault="00990C75" w:rsidP="00AF196A">
            <w:pPr>
              <w:jc w:val="center"/>
              <w:rPr>
                <w:rFonts w:eastAsia="Calibri"/>
                <w:sz w:val="20"/>
                <w:szCs w:val="20"/>
              </w:rPr>
            </w:pPr>
            <w:r w:rsidRPr="00040CED">
              <w:rPr>
                <w:sz w:val="20"/>
              </w:rPr>
              <w:t>Excellent</w:t>
            </w:r>
          </w:p>
          <w:p w14:paraId="2BE0766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03182D8D"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AFF54"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446226FC" w14:textId="77777777" w:rsidR="00990C75" w:rsidRPr="00040CED" w:rsidRDefault="00990C75" w:rsidP="00AF196A">
            <w:pPr>
              <w:rPr>
                <w:rFonts w:eastAsia="Calibri"/>
                <w:color w:val="0000FF"/>
                <w:sz w:val="20"/>
                <w:szCs w:val="20"/>
              </w:rPr>
            </w:pPr>
          </w:p>
          <w:p w14:paraId="047E79ED" w14:textId="77777777" w:rsidR="00990C75" w:rsidRPr="00040CED" w:rsidRDefault="00990C75" w:rsidP="00AF196A">
            <w:pPr>
              <w:rPr>
                <w:rFonts w:eastAsia="Calibri"/>
                <w:color w:val="0000FF"/>
                <w:sz w:val="20"/>
                <w:szCs w:val="20"/>
              </w:rPr>
            </w:pPr>
          </w:p>
        </w:tc>
      </w:tr>
    </w:tbl>
    <w:p w14:paraId="51983364" w14:textId="77777777" w:rsidR="00990C75" w:rsidRPr="00040CED" w:rsidRDefault="00990C75" w:rsidP="00AF196A">
      <w:pPr>
        <w:pStyle w:val="Heading5"/>
      </w:pPr>
      <w:bookmarkStart w:id="319" w:name="_heading=h.krc5y2j42gy9"/>
      <w:bookmarkEnd w:id="319"/>
      <w:r w:rsidRPr="00040CED">
        <w:t>Critère d’évaluation n°4 : Modification de la législation existante</w:t>
      </w:r>
    </w:p>
    <w:p w14:paraId="56F873DF" w14:textId="77777777" w:rsidR="00990C75" w:rsidRPr="00040CED" w:rsidRDefault="00990C75" w:rsidP="00AF196A">
      <w:pPr>
        <w:spacing w:line="240" w:lineRule="auto"/>
        <w:rPr>
          <w:color w:val="000000"/>
          <w:sz w:val="20"/>
          <w:szCs w:val="20"/>
        </w:rPr>
      </w:pPr>
      <w:r w:rsidRPr="00040CED">
        <w:rPr>
          <w:color w:val="000000"/>
          <w:sz w:val="20"/>
        </w:rPr>
        <w:t>Les projets/propositions de loi qui modifient la législation existante conservent la structure et la terminologie de la législation existante.</w:t>
      </w:r>
      <w:r w:rsidRPr="00040CED">
        <w:rPr>
          <w:sz w:val="20"/>
        </w:rPr>
        <w:t xml:space="preserve"> Les amendements sont présentés dans un ordre logique sous la forme d’un texte inséré dans le texte de loi modifié. </w:t>
      </w:r>
    </w:p>
    <w:p w14:paraId="14821C1D"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4098B101"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7D3FCD" w14:textId="77777777" w:rsidR="00990C75" w:rsidRPr="00040CED" w:rsidRDefault="00990C75" w:rsidP="00AF196A">
            <w:pPr>
              <w:jc w:val="center"/>
              <w:rPr>
                <w:rFonts w:eastAsia="Calibri"/>
                <w:sz w:val="20"/>
                <w:szCs w:val="20"/>
              </w:rPr>
            </w:pPr>
            <w:r w:rsidRPr="00040CED">
              <w:rPr>
                <w:sz w:val="20"/>
              </w:rPr>
              <w:t>Néant</w:t>
            </w:r>
          </w:p>
          <w:p w14:paraId="06058F5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57C2DC" w14:textId="77777777" w:rsidR="00990C75" w:rsidRPr="00040CED" w:rsidRDefault="00990C75" w:rsidP="00AF196A">
            <w:pPr>
              <w:jc w:val="center"/>
              <w:rPr>
                <w:rFonts w:eastAsia="Calibri"/>
                <w:sz w:val="20"/>
                <w:szCs w:val="20"/>
              </w:rPr>
            </w:pPr>
            <w:r w:rsidRPr="00040CED">
              <w:rPr>
                <w:sz w:val="20"/>
              </w:rPr>
              <w:t xml:space="preserve">Médiocre </w:t>
            </w:r>
          </w:p>
          <w:p w14:paraId="27DB40C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4FBC86" w14:textId="77777777" w:rsidR="00990C75" w:rsidRPr="00040CED" w:rsidRDefault="00990C75" w:rsidP="00AF196A">
            <w:pPr>
              <w:jc w:val="center"/>
              <w:rPr>
                <w:rFonts w:eastAsia="Calibri"/>
                <w:sz w:val="20"/>
                <w:szCs w:val="20"/>
              </w:rPr>
            </w:pPr>
            <w:r w:rsidRPr="00040CED">
              <w:rPr>
                <w:sz w:val="20"/>
              </w:rPr>
              <w:t>Moyen</w:t>
            </w:r>
          </w:p>
          <w:p w14:paraId="0B00320E"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8D009B" w14:textId="77777777" w:rsidR="00990C75" w:rsidRPr="00040CED" w:rsidRDefault="00990C75" w:rsidP="00AF196A">
            <w:pPr>
              <w:jc w:val="center"/>
              <w:rPr>
                <w:rFonts w:eastAsia="Calibri"/>
                <w:sz w:val="20"/>
                <w:szCs w:val="20"/>
              </w:rPr>
            </w:pPr>
            <w:r w:rsidRPr="00040CED">
              <w:rPr>
                <w:sz w:val="20"/>
              </w:rPr>
              <w:t>Bon</w:t>
            </w:r>
          </w:p>
          <w:p w14:paraId="395CF2A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D5E149" w14:textId="77777777" w:rsidR="00990C75" w:rsidRPr="00040CED" w:rsidRDefault="00990C75" w:rsidP="00AF196A">
            <w:pPr>
              <w:jc w:val="center"/>
              <w:rPr>
                <w:rFonts w:eastAsia="Calibri"/>
                <w:sz w:val="20"/>
                <w:szCs w:val="20"/>
              </w:rPr>
            </w:pPr>
            <w:r w:rsidRPr="00040CED">
              <w:rPr>
                <w:sz w:val="20"/>
              </w:rPr>
              <w:t>Très bon</w:t>
            </w:r>
          </w:p>
          <w:p w14:paraId="51308795"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DCE45B5" w14:textId="77777777" w:rsidR="00990C75" w:rsidRPr="00040CED" w:rsidRDefault="00990C75" w:rsidP="00AF196A">
            <w:pPr>
              <w:jc w:val="center"/>
              <w:rPr>
                <w:rFonts w:eastAsia="Calibri"/>
                <w:sz w:val="20"/>
                <w:szCs w:val="20"/>
              </w:rPr>
            </w:pPr>
            <w:r w:rsidRPr="00040CED">
              <w:rPr>
                <w:sz w:val="20"/>
              </w:rPr>
              <w:t>Excellent</w:t>
            </w:r>
          </w:p>
          <w:p w14:paraId="7D54FDC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B2C02ED"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B5AFD"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606E7DC4" w14:textId="77777777" w:rsidR="00990C75" w:rsidRPr="00040CED" w:rsidRDefault="00990C75" w:rsidP="00AF196A">
            <w:pPr>
              <w:rPr>
                <w:rFonts w:eastAsia="Calibri"/>
                <w:color w:val="0000FF"/>
                <w:sz w:val="20"/>
                <w:szCs w:val="20"/>
              </w:rPr>
            </w:pPr>
          </w:p>
          <w:p w14:paraId="09DBAA96" w14:textId="77777777" w:rsidR="00990C75" w:rsidRPr="00040CED" w:rsidRDefault="00990C75" w:rsidP="00AF196A">
            <w:pPr>
              <w:rPr>
                <w:rFonts w:eastAsia="Calibri"/>
                <w:color w:val="0000FF"/>
                <w:sz w:val="20"/>
                <w:szCs w:val="20"/>
              </w:rPr>
            </w:pPr>
          </w:p>
        </w:tc>
      </w:tr>
    </w:tbl>
    <w:p w14:paraId="72790E0B" w14:textId="77777777" w:rsidR="00990C75" w:rsidRPr="00040CED" w:rsidRDefault="00990C75" w:rsidP="00AF196A">
      <w:pPr>
        <w:pStyle w:val="Heading5"/>
      </w:pPr>
      <w:bookmarkStart w:id="320" w:name="_heading=h.5k7tregf1c8r"/>
      <w:bookmarkEnd w:id="320"/>
      <w:r w:rsidRPr="00040CED">
        <w:t>Critère d’évaluation n° 5 : Ressources pour la rédaction</w:t>
      </w:r>
    </w:p>
    <w:p w14:paraId="291CB4EF" w14:textId="77777777" w:rsidR="00990C75" w:rsidRPr="00040CED" w:rsidRDefault="00990C75" w:rsidP="00AF196A">
      <w:pPr>
        <w:spacing w:line="240" w:lineRule="auto"/>
        <w:rPr>
          <w:sz w:val="20"/>
          <w:szCs w:val="20"/>
        </w:rPr>
      </w:pPr>
      <w:r w:rsidRPr="00040CED">
        <w:rPr>
          <w:sz w:val="20"/>
        </w:rPr>
        <w:t xml:space="preserve">Tous les parlementaires et groupes politiques, y compris l’opposition, les partis minoritaires et les parlementaires sans étiquette, ont accès à des ressources spécialisées en matière de rédaction législative. </w:t>
      </w:r>
    </w:p>
    <w:p w14:paraId="4D55EEE5"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015851F1"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BA9843" w14:textId="77777777" w:rsidR="00990C75" w:rsidRPr="00040CED" w:rsidRDefault="00990C75" w:rsidP="00AF196A">
            <w:pPr>
              <w:jc w:val="center"/>
              <w:rPr>
                <w:rFonts w:eastAsia="Calibri"/>
                <w:sz w:val="20"/>
                <w:szCs w:val="20"/>
              </w:rPr>
            </w:pPr>
            <w:r w:rsidRPr="00040CED">
              <w:rPr>
                <w:sz w:val="20"/>
              </w:rPr>
              <w:t>Néant</w:t>
            </w:r>
          </w:p>
          <w:p w14:paraId="357030B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097F06" w14:textId="77777777" w:rsidR="00990C75" w:rsidRPr="00040CED" w:rsidRDefault="00990C75" w:rsidP="00AF196A">
            <w:pPr>
              <w:jc w:val="center"/>
              <w:rPr>
                <w:rFonts w:eastAsia="Calibri"/>
                <w:sz w:val="20"/>
                <w:szCs w:val="20"/>
              </w:rPr>
            </w:pPr>
            <w:r w:rsidRPr="00040CED">
              <w:rPr>
                <w:sz w:val="20"/>
              </w:rPr>
              <w:t xml:space="preserve">Médiocre </w:t>
            </w:r>
          </w:p>
          <w:p w14:paraId="035AD8E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3FF9F2" w14:textId="77777777" w:rsidR="00990C75" w:rsidRPr="00040CED" w:rsidRDefault="00990C75" w:rsidP="00AF196A">
            <w:pPr>
              <w:jc w:val="center"/>
              <w:rPr>
                <w:rFonts w:eastAsia="Calibri"/>
                <w:sz w:val="20"/>
                <w:szCs w:val="20"/>
              </w:rPr>
            </w:pPr>
            <w:r w:rsidRPr="00040CED">
              <w:rPr>
                <w:sz w:val="20"/>
              </w:rPr>
              <w:t>Moyen</w:t>
            </w:r>
          </w:p>
          <w:p w14:paraId="6464A58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304754" w14:textId="77777777" w:rsidR="00990C75" w:rsidRPr="00040CED" w:rsidRDefault="00990C75" w:rsidP="00AF196A">
            <w:pPr>
              <w:jc w:val="center"/>
              <w:rPr>
                <w:rFonts w:eastAsia="Calibri"/>
                <w:sz w:val="20"/>
                <w:szCs w:val="20"/>
              </w:rPr>
            </w:pPr>
            <w:r w:rsidRPr="00040CED">
              <w:rPr>
                <w:sz w:val="20"/>
              </w:rPr>
              <w:t>Bon</w:t>
            </w:r>
          </w:p>
          <w:p w14:paraId="4B2D15F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B08444" w14:textId="77777777" w:rsidR="00990C75" w:rsidRPr="00040CED" w:rsidRDefault="00990C75" w:rsidP="00AF196A">
            <w:pPr>
              <w:jc w:val="center"/>
              <w:rPr>
                <w:rFonts w:eastAsia="Calibri"/>
                <w:sz w:val="20"/>
                <w:szCs w:val="20"/>
              </w:rPr>
            </w:pPr>
            <w:r w:rsidRPr="00040CED">
              <w:rPr>
                <w:sz w:val="20"/>
              </w:rPr>
              <w:t>Très bon</w:t>
            </w:r>
          </w:p>
          <w:p w14:paraId="5DCEEEE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6AF2732" w14:textId="77777777" w:rsidR="00990C75" w:rsidRPr="00040CED" w:rsidRDefault="00990C75" w:rsidP="00AF196A">
            <w:pPr>
              <w:jc w:val="center"/>
              <w:rPr>
                <w:rFonts w:eastAsia="Calibri"/>
                <w:sz w:val="20"/>
                <w:szCs w:val="20"/>
              </w:rPr>
            </w:pPr>
            <w:r w:rsidRPr="00040CED">
              <w:rPr>
                <w:sz w:val="20"/>
              </w:rPr>
              <w:t>Excellent</w:t>
            </w:r>
          </w:p>
          <w:p w14:paraId="687F93D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2EE50311"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370F"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6AE9103E" w14:textId="77777777" w:rsidR="00990C75" w:rsidRPr="00040CED" w:rsidRDefault="00990C75" w:rsidP="00AF196A">
            <w:pPr>
              <w:rPr>
                <w:rFonts w:eastAsia="Calibri"/>
                <w:color w:val="0000FF"/>
                <w:sz w:val="20"/>
                <w:szCs w:val="20"/>
              </w:rPr>
            </w:pPr>
          </w:p>
          <w:p w14:paraId="0A20FF0B" w14:textId="77777777" w:rsidR="00990C75" w:rsidRPr="00040CED" w:rsidRDefault="00990C75" w:rsidP="00AF196A">
            <w:pPr>
              <w:rPr>
                <w:rFonts w:eastAsia="Calibri"/>
                <w:color w:val="0000FF"/>
                <w:sz w:val="20"/>
                <w:szCs w:val="20"/>
              </w:rPr>
            </w:pPr>
          </w:p>
        </w:tc>
      </w:tr>
    </w:tbl>
    <w:p w14:paraId="22B37440" w14:textId="77777777" w:rsidR="00990C75" w:rsidRPr="00040CED" w:rsidRDefault="00990C75" w:rsidP="00AF196A">
      <w:pPr>
        <w:pStyle w:val="section-title"/>
      </w:pPr>
      <w:r w:rsidRPr="00040CED">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40CED" w14:paraId="0BDB43CF" w14:textId="77777777" w:rsidTr="001065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97F8341" w14:textId="77777777" w:rsidR="00990C75" w:rsidRPr="00040CED" w:rsidRDefault="00990C75" w:rsidP="00AF196A">
            <w:pPr>
              <w:spacing w:line="240" w:lineRule="auto"/>
              <w:rPr>
                <w:rFonts w:eastAsia="Calibri"/>
                <w:sz w:val="20"/>
                <w:szCs w:val="20"/>
              </w:rPr>
            </w:pPr>
            <w:r w:rsidRPr="00040CED">
              <w:rPr>
                <w:i/>
                <w:color w:val="000000"/>
                <w:sz w:val="20"/>
              </w:rPr>
              <w:t>Dans cet encadré, notez les recommandations et les idées visant à renforcer les règles et la pratique dans ce domaine.</w:t>
            </w:r>
          </w:p>
        </w:tc>
      </w:tr>
    </w:tbl>
    <w:p w14:paraId="75C524F4" w14:textId="77777777" w:rsidR="00990C75" w:rsidRPr="00040CED" w:rsidRDefault="00990C75" w:rsidP="00AF196A">
      <w:pPr>
        <w:pStyle w:val="section-title"/>
      </w:pPr>
      <w:r w:rsidRPr="00040CED">
        <w:t>Sources et autre documentation</w:t>
      </w:r>
    </w:p>
    <w:p w14:paraId="27278CCB" w14:textId="77777777" w:rsidR="00990C75" w:rsidRPr="00040CED" w:rsidRDefault="00990C75" w:rsidP="00AF196A">
      <w:pPr>
        <w:pStyle w:val="section-title"/>
      </w:pPr>
    </w:p>
    <w:p w14:paraId="33510DCE" w14:textId="77777777" w:rsidR="00990C75" w:rsidRPr="00040CED" w:rsidRDefault="00990C75" w:rsidP="00AF196A">
      <w:pPr>
        <w:numPr>
          <w:ilvl w:val="0"/>
          <w:numId w:val="65"/>
        </w:numPr>
        <w:spacing w:line="240" w:lineRule="auto"/>
        <w:ind w:left="562" w:hanging="562"/>
        <w:rPr>
          <w:sz w:val="20"/>
          <w:szCs w:val="20"/>
        </w:rPr>
      </w:pPr>
      <w:r w:rsidRPr="00040CED">
        <w:rPr>
          <w:sz w:val="20"/>
        </w:rPr>
        <w:t xml:space="preserve">Bureau du conseiller parlementaire de Nouvelle-Zélande, </w:t>
      </w:r>
      <w:hyperlink r:id="rId47">
        <w:r w:rsidRPr="00040CED">
          <w:rPr>
            <w:i/>
            <w:iCs/>
            <w:color w:val="0563C1"/>
            <w:sz w:val="20"/>
            <w:u w:val="single"/>
          </w:rPr>
          <w:t xml:space="preserve">Principles of </w:t>
        </w:r>
        <w:proofErr w:type="spellStart"/>
        <w:r w:rsidRPr="00040CED">
          <w:rPr>
            <w:i/>
            <w:iCs/>
            <w:color w:val="0563C1"/>
            <w:sz w:val="20"/>
            <w:u w:val="single"/>
          </w:rPr>
          <w:t>clear</w:t>
        </w:r>
        <w:proofErr w:type="spellEnd"/>
        <w:r w:rsidRPr="00040CED">
          <w:rPr>
            <w:i/>
            <w:iCs/>
            <w:color w:val="0563C1"/>
            <w:sz w:val="20"/>
            <w:u w:val="single"/>
          </w:rPr>
          <w:t xml:space="preserve"> drafting</w:t>
        </w:r>
      </w:hyperlink>
      <w:r w:rsidRPr="00040CED">
        <w:rPr>
          <w:sz w:val="20"/>
        </w:rPr>
        <w:t>.</w:t>
      </w:r>
    </w:p>
    <w:p w14:paraId="478B6B4E" w14:textId="77777777" w:rsidR="00990C75" w:rsidRPr="00040CED" w:rsidRDefault="00990C75" w:rsidP="00AF196A">
      <w:pPr>
        <w:numPr>
          <w:ilvl w:val="0"/>
          <w:numId w:val="65"/>
        </w:numPr>
        <w:spacing w:line="240" w:lineRule="auto"/>
        <w:ind w:left="562" w:hanging="562"/>
        <w:rPr>
          <w:sz w:val="20"/>
          <w:szCs w:val="20"/>
        </w:rPr>
      </w:pPr>
      <w:r w:rsidRPr="00040CED">
        <w:rPr>
          <w:sz w:val="20"/>
        </w:rPr>
        <w:t xml:space="preserve">Bureau du conseiller parlementaire du Royaume-Uni, </w:t>
      </w:r>
      <w:hyperlink r:id="rId48">
        <w:r w:rsidRPr="00040CED">
          <w:rPr>
            <w:i/>
            <w:iCs/>
            <w:color w:val="0563C1"/>
            <w:sz w:val="20"/>
            <w:u w:val="single"/>
          </w:rPr>
          <w:t>Drafting Guidance</w:t>
        </w:r>
      </w:hyperlink>
      <w:r w:rsidRPr="00040CED">
        <w:rPr>
          <w:sz w:val="20"/>
        </w:rPr>
        <w:t xml:space="preserve"> (2020).</w:t>
      </w:r>
    </w:p>
    <w:p w14:paraId="4AA07683" w14:textId="77777777" w:rsidR="00990C75" w:rsidRPr="005C5636" w:rsidRDefault="00990C75" w:rsidP="00AF196A">
      <w:pPr>
        <w:numPr>
          <w:ilvl w:val="0"/>
          <w:numId w:val="65"/>
        </w:numPr>
        <w:spacing w:line="240" w:lineRule="auto"/>
        <w:ind w:left="562" w:hanging="562"/>
        <w:rPr>
          <w:sz w:val="20"/>
          <w:szCs w:val="20"/>
          <w:lang w:val="es-ES"/>
        </w:rPr>
      </w:pPr>
      <w:r w:rsidRPr="005C5636">
        <w:rPr>
          <w:sz w:val="20"/>
          <w:lang w:val="es-ES"/>
        </w:rPr>
        <w:t xml:space="preserve">García-Escudero Márquez Piedad, </w:t>
      </w:r>
      <w:r w:rsidRPr="005C5636">
        <w:rPr>
          <w:i/>
          <w:sz w:val="20"/>
          <w:lang w:val="es-ES"/>
        </w:rPr>
        <w:t>Manual de técnica legislativa</w:t>
      </w:r>
      <w:r w:rsidRPr="005C5636">
        <w:rPr>
          <w:sz w:val="20"/>
          <w:lang w:val="es-ES"/>
        </w:rPr>
        <w:t xml:space="preserve"> (Cizur Menor, Thomson Reuters-</w:t>
      </w:r>
      <w:proofErr w:type="spellStart"/>
      <w:r w:rsidRPr="005C5636">
        <w:rPr>
          <w:sz w:val="20"/>
          <w:lang w:val="es-ES"/>
        </w:rPr>
        <w:t>Civitas</w:t>
      </w:r>
      <w:proofErr w:type="spellEnd"/>
      <w:r w:rsidRPr="005C5636">
        <w:rPr>
          <w:sz w:val="20"/>
          <w:lang w:val="es-ES"/>
        </w:rPr>
        <w:t>, 2011).</w:t>
      </w:r>
    </w:p>
    <w:p w14:paraId="08EF5E01" w14:textId="77777777" w:rsidR="00990C75" w:rsidRPr="001033A4" w:rsidRDefault="00990C75" w:rsidP="00AF196A">
      <w:pPr>
        <w:numPr>
          <w:ilvl w:val="0"/>
          <w:numId w:val="65"/>
        </w:numPr>
        <w:spacing w:line="240" w:lineRule="auto"/>
        <w:ind w:left="562" w:hanging="562"/>
        <w:rPr>
          <w:sz w:val="20"/>
          <w:szCs w:val="20"/>
          <w:lang w:val="en-US"/>
        </w:rPr>
      </w:pPr>
      <w:proofErr w:type="spellStart"/>
      <w:r w:rsidRPr="001033A4">
        <w:rPr>
          <w:sz w:val="20"/>
          <w:lang w:val="en-US"/>
        </w:rPr>
        <w:t>Mousmouti</w:t>
      </w:r>
      <w:proofErr w:type="spellEnd"/>
      <w:r w:rsidRPr="001033A4">
        <w:rPr>
          <w:sz w:val="20"/>
          <w:lang w:val="en-US"/>
        </w:rPr>
        <w:t xml:space="preserve"> Maria, </w:t>
      </w:r>
      <w:r w:rsidRPr="001033A4">
        <w:rPr>
          <w:i/>
          <w:sz w:val="20"/>
          <w:lang w:val="en-US"/>
        </w:rPr>
        <w:t>Designing Effective Legislation</w:t>
      </w:r>
      <w:r w:rsidRPr="001033A4">
        <w:rPr>
          <w:sz w:val="20"/>
          <w:lang w:val="en-US"/>
        </w:rPr>
        <w:t xml:space="preserve"> (2019).</w:t>
      </w:r>
    </w:p>
    <w:p w14:paraId="61F5FABE" w14:textId="77777777" w:rsidR="00990C75" w:rsidRPr="00040CED" w:rsidRDefault="00990C75" w:rsidP="00AF196A">
      <w:pPr>
        <w:numPr>
          <w:ilvl w:val="0"/>
          <w:numId w:val="65"/>
        </w:numPr>
        <w:spacing w:line="240" w:lineRule="auto"/>
        <w:ind w:left="562" w:hanging="562"/>
        <w:rPr>
          <w:sz w:val="20"/>
          <w:szCs w:val="20"/>
        </w:rPr>
      </w:pPr>
      <w:r w:rsidRPr="00040CED">
        <w:rPr>
          <w:sz w:val="20"/>
        </w:rPr>
        <w:t xml:space="preserve">Union européenne (UE), </w:t>
      </w:r>
      <w:hyperlink r:id="rId49">
        <w:r w:rsidRPr="00040CED">
          <w:rPr>
            <w:i/>
            <w:color w:val="0563C1"/>
            <w:sz w:val="20"/>
            <w:u w:val="single"/>
          </w:rPr>
          <w:t>Guide pratique commun du Parlement européen, du Conseil et de la Commission à l’intention des personnes qui contribuent à la rédaction des textes législatifs de l’Union européenne</w:t>
        </w:r>
      </w:hyperlink>
      <w:r w:rsidRPr="00040CED">
        <w:rPr>
          <w:sz w:val="20"/>
        </w:rPr>
        <w:t xml:space="preserve"> (2015).</w:t>
      </w:r>
    </w:p>
    <w:p w14:paraId="34A13593" w14:textId="77777777" w:rsidR="00990C75" w:rsidRPr="001033A4" w:rsidRDefault="00990C75" w:rsidP="00AF196A">
      <w:pPr>
        <w:numPr>
          <w:ilvl w:val="0"/>
          <w:numId w:val="65"/>
        </w:numPr>
        <w:spacing w:line="240" w:lineRule="auto"/>
        <w:ind w:left="562" w:hanging="562"/>
        <w:rPr>
          <w:sz w:val="20"/>
          <w:szCs w:val="20"/>
          <w:lang w:val="en-US"/>
        </w:rPr>
      </w:pPr>
      <w:proofErr w:type="spellStart"/>
      <w:r w:rsidRPr="001033A4">
        <w:rPr>
          <w:sz w:val="20"/>
          <w:lang w:val="en-US"/>
        </w:rPr>
        <w:t>Xanthaki</w:t>
      </w:r>
      <w:proofErr w:type="spellEnd"/>
      <w:r w:rsidRPr="001033A4">
        <w:rPr>
          <w:sz w:val="20"/>
          <w:lang w:val="en-US"/>
        </w:rPr>
        <w:t xml:space="preserve"> Helen, </w:t>
      </w:r>
      <w:r w:rsidRPr="001033A4">
        <w:rPr>
          <w:i/>
          <w:sz w:val="20"/>
          <w:lang w:val="en-US"/>
        </w:rPr>
        <w:t>Thornton’s Legislative Drafting</w:t>
      </w:r>
      <w:r w:rsidRPr="001033A4">
        <w:rPr>
          <w:sz w:val="20"/>
          <w:lang w:val="en-US"/>
        </w:rPr>
        <w:t xml:space="preserve"> (2022).</w:t>
      </w:r>
    </w:p>
    <w:p w14:paraId="2791071F" w14:textId="77777777" w:rsidR="00990C75" w:rsidRPr="001033A4" w:rsidRDefault="00990C75" w:rsidP="00AF196A">
      <w:pPr>
        <w:tabs>
          <w:tab w:val="left" w:pos="7872"/>
        </w:tabs>
        <w:spacing w:line="240" w:lineRule="auto"/>
        <w:ind w:firstLine="7872"/>
        <w:rPr>
          <w:sz w:val="20"/>
          <w:szCs w:val="20"/>
          <w:lang w:val="en-US"/>
        </w:rPr>
      </w:pPr>
    </w:p>
    <w:p w14:paraId="01CAE504" w14:textId="77777777" w:rsidR="00990C75" w:rsidRPr="001033A4" w:rsidRDefault="00990C75" w:rsidP="00AF196A">
      <w:pPr>
        <w:spacing w:line="240" w:lineRule="auto"/>
        <w:rPr>
          <w:sz w:val="20"/>
          <w:szCs w:val="20"/>
          <w:lang w:val="en-US"/>
        </w:rPr>
      </w:pPr>
    </w:p>
    <w:p w14:paraId="5FC07922" w14:textId="77777777" w:rsidR="00990C75" w:rsidRPr="001033A4" w:rsidRDefault="00990C75" w:rsidP="00AF196A">
      <w:pPr>
        <w:keepNext/>
        <w:keepLines/>
        <w:spacing w:line="240" w:lineRule="auto"/>
        <w:rPr>
          <w:sz w:val="20"/>
          <w:szCs w:val="20"/>
          <w:lang w:val="en-US"/>
        </w:rPr>
      </w:pPr>
      <w:r w:rsidRPr="001033A4">
        <w:rPr>
          <w:lang w:val="en-US"/>
        </w:rPr>
        <w:br w:type="page"/>
      </w:r>
      <w:bookmarkStart w:id="321" w:name="_heading=h.gnhsy6aa55v"/>
      <w:bookmarkEnd w:id="321"/>
    </w:p>
    <w:p w14:paraId="75F3ED69" w14:textId="77777777" w:rsidR="00990C75" w:rsidRPr="00040CED" w:rsidRDefault="00990C75" w:rsidP="00AF196A">
      <w:pPr>
        <w:pStyle w:val="Dimension"/>
        <w:outlineLvl w:val="4"/>
      </w:pPr>
      <w:bookmarkStart w:id="322" w:name="_heading=h.errk4qc63tl4"/>
      <w:bookmarkEnd w:id="322"/>
      <w:r w:rsidRPr="00040CED">
        <w:lastRenderedPageBreak/>
        <w:t xml:space="preserve">Aspect 1.6.5 : Promulgation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40CED" w14:paraId="3FC2C694" w14:textId="77777777" w:rsidTr="005C5636">
        <w:tc>
          <w:tcPr>
            <w:tcW w:w="9350" w:type="dxa"/>
            <w:shd w:val="clear" w:color="auto" w:fill="E7E6E6" w:themeFill="background2"/>
          </w:tcPr>
          <w:p w14:paraId="29E7C0BE" w14:textId="77777777" w:rsidR="00990C75" w:rsidRPr="00040CED" w:rsidRDefault="00990C75" w:rsidP="00AF196A">
            <w:pPr>
              <w:spacing w:line="240" w:lineRule="auto"/>
              <w:rPr>
                <w:rFonts w:eastAsia="Calibri" w:cs="Calibri"/>
                <w:sz w:val="20"/>
                <w:szCs w:val="20"/>
              </w:rPr>
            </w:pPr>
            <w:r w:rsidRPr="00040CED">
              <w:rPr>
                <w:sz w:val="20"/>
              </w:rPr>
              <w:t>Cet aspect s’applique aux éléments suivants : </w:t>
            </w:r>
          </w:p>
          <w:p w14:paraId="3ADA0C92" w14:textId="77777777" w:rsidR="00990C75" w:rsidRPr="00040CED" w:rsidRDefault="00990C75" w:rsidP="00AF196A">
            <w:pPr>
              <w:pStyle w:val="ListParagraph"/>
              <w:numPr>
                <w:ilvl w:val="0"/>
                <w:numId w:val="2"/>
              </w:numPr>
              <w:spacing w:line="240" w:lineRule="auto"/>
              <w:rPr>
                <w:rFonts w:eastAsia="Calibri" w:cs="Calibri"/>
                <w:sz w:val="20"/>
                <w:szCs w:val="20"/>
              </w:rPr>
            </w:pPr>
            <w:r w:rsidRPr="00040CED">
              <w:rPr>
                <w:sz w:val="20"/>
              </w:rPr>
              <w:t>Indicateur 1.6 : Élaboration des lois</w:t>
            </w:r>
          </w:p>
          <w:p w14:paraId="5A2104D2" w14:textId="77777777" w:rsidR="00990C75" w:rsidRPr="00040CED" w:rsidRDefault="00990C75" w:rsidP="00AF196A">
            <w:pPr>
              <w:numPr>
                <w:ilvl w:val="0"/>
                <w:numId w:val="1"/>
              </w:numPr>
              <w:spacing w:line="240" w:lineRule="auto"/>
              <w:rPr>
                <w:rFonts w:eastAsia="Calibri" w:cs="Calibri"/>
                <w:sz w:val="24"/>
                <w:szCs w:val="24"/>
              </w:rPr>
            </w:pPr>
            <w:r w:rsidRPr="00040CED">
              <w:rPr>
                <w:sz w:val="20"/>
              </w:rPr>
              <w:t>Cible 1 : Des parlements efficaces</w:t>
            </w:r>
          </w:p>
        </w:tc>
      </w:tr>
    </w:tbl>
    <w:p w14:paraId="2E48F0E3" w14:textId="77777777" w:rsidR="00990C75" w:rsidRPr="00040CED" w:rsidRDefault="00990C75" w:rsidP="00AF196A">
      <w:pPr>
        <w:pStyle w:val="section-title"/>
      </w:pPr>
      <w:r w:rsidRPr="00040CED">
        <w:t>À propos de l’aspect</w:t>
      </w:r>
    </w:p>
    <w:p w14:paraId="3F4DF521" w14:textId="77777777" w:rsidR="00990C75" w:rsidRPr="00040CED" w:rsidRDefault="00990C75" w:rsidP="00AF196A">
      <w:pPr>
        <w:spacing w:line="240" w:lineRule="auto"/>
        <w:rPr>
          <w:color w:val="000000"/>
          <w:sz w:val="20"/>
        </w:rPr>
      </w:pPr>
      <w:r w:rsidRPr="00040CED">
        <w:rPr>
          <w:color w:val="000000"/>
          <w:sz w:val="20"/>
        </w:rPr>
        <w:t xml:space="preserve">Cet aspect porte sur les dispositions en vertu desquelles un projet ou une proposition de loi qui a franchi toutes les étapes du processus législatif et a été approuvé par le parlement prend force de loi. Dans la plupart des pays, les projets/propositions de loi adoptés par le parlement doivent être approuvés ou signés par le chef de l’État pour entrer en vigueur. Ce processus est appelé "promulgation". </w:t>
      </w:r>
    </w:p>
    <w:p w14:paraId="2CC1C376" w14:textId="77777777" w:rsidR="00990C75" w:rsidRPr="00040CED" w:rsidRDefault="00990C75" w:rsidP="00AF196A">
      <w:pPr>
        <w:spacing w:line="240" w:lineRule="auto"/>
        <w:rPr>
          <w:color w:val="000000"/>
          <w:sz w:val="20"/>
        </w:rPr>
      </w:pPr>
    </w:p>
    <w:p w14:paraId="207462DB" w14:textId="77777777" w:rsidR="00990C75" w:rsidRPr="00040CED" w:rsidRDefault="00990C75" w:rsidP="00AF196A">
      <w:pPr>
        <w:spacing w:line="240" w:lineRule="auto"/>
        <w:rPr>
          <w:color w:val="000000"/>
          <w:sz w:val="20"/>
        </w:rPr>
      </w:pPr>
      <w:r w:rsidRPr="00040CED">
        <w:rPr>
          <w:color w:val="000000"/>
          <w:sz w:val="20"/>
        </w:rPr>
        <w:t xml:space="preserve">Dans certains pays, la Constitution octroie au chef de l’État le pouvoir de refuser de donner son aval ou </w:t>
      </w:r>
      <w:proofErr w:type="gramStart"/>
      <w:r w:rsidRPr="00040CED">
        <w:rPr>
          <w:color w:val="000000"/>
          <w:sz w:val="20"/>
        </w:rPr>
        <w:t>d’opposer son veto à une loi approuvée par le parlement</w:t>
      </w:r>
      <w:proofErr w:type="gramEnd"/>
      <w:r w:rsidRPr="00040CED">
        <w:rPr>
          <w:color w:val="000000"/>
          <w:sz w:val="20"/>
        </w:rPr>
        <w:t xml:space="preserve">. Lorsque le chef de l’État peut </w:t>
      </w:r>
      <w:proofErr w:type="gramStart"/>
      <w:r w:rsidRPr="00040CED">
        <w:rPr>
          <w:color w:val="000000"/>
          <w:sz w:val="20"/>
        </w:rPr>
        <w:t>opposer son veto à un texte de loi</w:t>
      </w:r>
      <w:proofErr w:type="gramEnd"/>
      <w:r w:rsidRPr="00040CED">
        <w:rPr>
          <w:color w:val="000000"/>
          <w:sz w:val="20"/>
        </w:rPr>
        <w:t>, le parlement a généralement le pouvoir de contourner cette décision. Les motifs d’application du droit de veto varient d’un pays à l’autre, de même que les niveaux de complexité pour y déroger.</w:t>
      </w:r>
    </w:p>
    <w:p w14:paraId="2C012EFF" w14:textId="77777777" w:rsidR="00990C75" w:rsidRPr="00040CED" w:rsidRDefault="00990C75" w:rsidP="00AF196A">
      <w:pPr>
        <w:spacing w:line="240" w:lineRule="auto"/>
        <w:rPr>
          <w:color w:val="000000"/>
          <w:sz w:val="20"/>
        </w:rPr>
      </w:pPr>
    </w:p>
    <w:p w14:paraId="4474B265" w14:textId="77777777" w:rsidR="00990C75" w:rsidRPr="00040CED" w:rsidRDefault="00990C75" w:rsidP="00AF196A">
      <w:pPr>
        <w:spacing w:line="240" w:lineRule="auto"/>
        <w:rPr>
          <w:color w:val="000000"/>
          <w:sz w:val="20"/>
          <w:szCs w:val="20"/>
        </w:rPr>
      </w:pPr>
      <w:r w:rsidRPr="00040CED">
        <w:rPr>
          <w:color w:val="000000"/>
          <w:sz w:val="20"/>
        </w:rPr>
        <w:t xml:space="preserve">La nature du pouvoir du chef de l’État de refuser de donner son aval ou </w:t>
      </w:r>
      <w:proofErr w:type="gramStart"/>
      <w:r w:rsidRPr="00040CED">
        <w:rPr>
          <w:color w:val="000000"/>
          <w:sz w:val="20"/>
        </w:rPr>
        <w:t>d’opposer son veto à un texte de loi</w:t>
      </w:r>
      <w:proofErr w:type="gramEnd"/>
      <w:r w:rsidRPr="00040CED">
        <w:rPr>
          <w:color w:val="000000"/>
          <w:sz w:val="20"/>
        </w:rPr>
        <w:t xml:space="preserve"> varie également. Dans certains cas, l’aval du chef de l’État n’est qu’une simple formalité, tandis que dans d’autres le chef de l’État peut empêcher la promulgation d’une loi, voire proposer des amendements au projet ou à la proposition de loi.</w:t>
      </w:r>
    </w:p>
    <w:p w14:paraId="4BECAAA7" w14:textId="77777777" w:rsidR="00990C75" w:rsidRPr="00040CED" w:rsidRDefault="00990C75" w:rsidP="00AF196A">
      <w:pPr>
        <w:spacing w:line="240" w:lineRule="auto"/>
        <w:rPr>
          <w:color w:val="000000"/>
          <w:sz w:val="20"/>
          <w:szCs w:val="20"/>
        </w:rPr>
      </w:pPr>
    </w:p>
    <w:p w14:paraId="515B99F7" w14:textId="77777777" w:rsidR="00990C75" w:rsidRPr="00040CED" w:rsidRDefault="00990C75" w:rsidP="00AF196A">
      <w:pPr>
        <w:spacing w:line="240" w:lineRule="auto"/>
        <w:rPr>
          <w:color w:val="000000"/>
          <w:sz w:val="20"/>
          <w:szCs w:val="20"/>
        </w:rPr>
      </w:pPr>
      <w:r w:rsidRPr="00040CED">
        <w:rPr>
          <w:color w:val="000000"/>
          <w:sz w:val="20"/>
        </w:rPr>
        <w:t>Le contournement d’un veto nécessite normalement un vote du parlement à la majorité qualifiée. La procédure applicable est généralement prévue dans la Constitution. Dans les systèmes où le chef de l’État peut proposer des amendements à un projet ou une proposition de loi, le parlement est généralement habilité à adopter le texte à la majorité simple si les amendements proposés sont adoptés dans leur intégralité.</w:t>
      </w:r>
    </w:p>
    <w:p w14:paraId="422E75A4" w14:textId="77777777" w:rsidR="00990C75" w:rsidRPr="00040CED" w:rsidRDefault="00990C75" w:rsidP="00AF196A">
      <w:pPr>
        <w:spacing w:line="240" w:lineRule="auto"/>
        <w:rPr>
          <w:sz w:val="20"/>
          <w:szCs w:val="20"/>
        </w:rPr>
      </w:pPr>
      <w:r w:rsidRPr="00040CED">
        <w:br/>
      </w:r>
      <w:r w:rsidRPr="00040CED">
        <w:rPr>
          <w:sz w:val="20"/>
        </w:rPr>
        <w:t xml:space="preserve">La Constitution prévoit généralement une procédure et un calendrier spécifiques pour la promulgation des lois. Par exemple, le délai à respecter pour soumettre au chef de l’État le projet ou la proposition de loi adopté, le délai qui lui est imparti pour signer le texte ou </w:t>
      </w:r>
      <w:proofErr w:type="gramStart"/>
      <w:r w:rsidRPr="00040CED">
        <w:rPr>
          <w:sz w:val="20"/>
        </w:rPr>
        <w:t>opposer son veto</w:t>
      </w:r>
      <w:proofErr w:type="gramEnd"/>
      <w:r w:rsidRPr="00040CED">
        <w:rPr>
          <w:sz w:val="20"/>
        </w:rPr>
        <w:t xml:space="preserve"> et les modalités permettant de proposer des amendements au parlement. Les procédures détaillées pour passer outre un veto doivent également être décrites dans la Constitution ou dans d’autres éléments du cadre juridique.</w:t>
      </w:r>
    </w:p>
    <w:p w14:paraId="0B63F769" w14:textId="77777777" w:rsidR="00990C75" w:rsidRDefault="00990C75" w:rsidP="00AF196A">
      <w:pPr>
        <w:pStyle w:val="section-title"/>
      </w:pPr>
      <w:r w:rsidRPr="00040CED">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40CED" w14:paraId="4D9D533B" w14:textId="77777777" w:rsidTr="007B0BD8">
        <w:tc>
          <w:tcPr>
            <w:tcW w:w="5000" w:type="pct"/>
            <w:shd w:val="clear" w:color="auto" w:fill="EEEEEE"/>
          </w:tcPr>
          <w:p w14:paraId="15174107" w14:textId="77777777" w:rsidR="00990C75" w:rsidRPr="00040CED" w:rsidRDefault="00990C75" w:rsidP="00AF196A">
            <w:pPr>
              <w:spacing w:line="240" w:lineRule="auto"/>
              <w:rPr>
                <w:i/>
                <w:sz w:val="20"/>
                <w:szCs w:val="20"/>
              </w:rPr>
            </w:pPr>
            <w:r w:rsidRPr="00040CED">
              <w:rPr>
                <w:i/>
                <w:sz w:val="20"/>
              </w:rPr>
              <w:t>Après une analyse comparative, les parlements pourraient par exemple viser les objectifs suivants en ce qui concerne la promulgation :</w:t>
            </w:r>
          </w:p>
          <w:p w14:paraId="382660C4" w14:textId="77777777" w:rsidR="00990C75" w:rsidRPr="00040CED" w:rsidRDefault="00990C75" w:rsidP="00AF196A">
            <w:pPr>
              <w:spacing w:line="240" w:lineRule="auto"/>
              <w:rPr>
                <w:sz w:val="20"/>
                <w:szCs w:val="20"/>
              </w:rPr>
            </w:pPr>
          </w:p>
          <w:p w14:paraId="335B1406" w14:textId="77777777" w:rsidR="00990C75" w:rsidRPr="00040CED" w:rsidRDefault="00990C75" w:rsidP="00AF196A">
            <w:pPr>
              <w:spacing w:line="240" w:lineRule="auto"/>
              <w:rPr>
                <w:sz w:val="20"/>
                <w:szCs w:val="20"/>
              </w:rPr>
            </w:pPr>
            <w:r w:rsidRPr="00040CED">
              <w:rPr>
                <w:sz w:val="20"/>
              </w:rPr>
              <w:t xml:space="preserve">La Constitution établit des procédures claires concernant la promulgation d’une loi après que le projet ou la proposition de loi a été approuvé par le parlement. </w:t>
            </w:r>
          </w:p>
          <w:p w14:paraId="481BF555" w14:textId="77777777" w:rsidR="00990C75" w:rsidRPr="00040CED" w:rsidRDefault="00990C75" w:rsidP="00AF196A">
            <w:pPr>
              <w:spacing w:line="240" w:lineRule="auto"/>
              <w:rPr>
                <w:sz w:val="20"/>
                <w:szCs w:val="20"/>
              </w:rPr>
            </w:pPr>
            <w:r w:rsidRPr="00040CED">
              <w:br/>
            </w:r>
            <w:r w:rsidRPr="00040CED">
              <w:rPr>
                <w:sz w:val="20"/>
              </w:rPr>
              <w:t>Si le chef de l’État a le pouvoir de ne pas donner son aval, le parlement est autorisé par la Constitution à passer outre le veto.</w:t>
            </w:r>
          </w:p>
          <w:p w14:paraId="739F9ED5" w14:textId="77777777" w:rsidR="00990C75" w:rsidRPr="00040CED" w:rsidRDefault="00990C75" w:rsidP="00AF196A">
            <w:pPr>
              <w:spacing w:line="240" w:lineRule="auto"/>
              <w:rPr>
                <w:sz w:val="20"/>
                <w:szCs w:val="20"/>
              </w:rPr>
            </w:pPr>
          </w:p>
        </w:tc>
      </w:tr>
    </w:tbl>
    <w:p w14:paraId="278ED008" w14:textId="77777777" w:rsidR="00990C75" w:rsidRPr="00040CED" w:rsidRDefault="00990C75" w:rsidP="00AF196A">
      <w:pPr>
        <w:pStyle w:val="section-title"/>
      </w:pPr>
      <w:bookmarkStart w:id="323" w:name="_heading=h.4sau77dklaau"/>
      <w:bookmarkEnd w:id="323"/>
      <w:r w:rsidRPr="00040CED">
        <w:t>Évaluation</w:t>
      </w:r>
    </w:p>
    <w:p w14:paraId="2CCF9554" w14:textId="77777777" w:rsidR="00990C75" w:rsidRPr="00040CED" w:rsidRDefault="00990C75" w:rsidP="00AF196A">
      <w:pPr>
        <w:spacing w:line="240" w:lineRule="auto"/>
        <w:rPr>
          <w:sz w:val="20"/>
          <w:szCs w:val="20"/>
        </w:rPr>
      </w:pPr>
      <w:r w:rsidRPr="00040CED">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40CED">
        <w:rPr>
          <w:sz w:val="20"/>
        </w:rPr>
        <w:t xml:space="preserve"> </w:t>
      </w:r>
    </w:p>
    <w:p w14:paraId="32A089DD" w14:textId="77777777" w:rsidR="00990C75" w:rsidRPr="00040CED" w:rsidRDefault="00990C75" w:rsidP="00AF196A">
      <w:pPr>
        <w:spacing w:line="240" w:lineRule="auto"/>
        <w:rPr>
          <w:sz w:val="20"/>
          <w:szCs w:val="20"/>
        </w:rPr>
      </w:pPr>
    </w:p>
    <w:p w14:paraId="53D5AEAA" w14:textId="77777777" w:rsidR="00990C75" w:rsidRPr="00040CED" w:rsidRDefault="00990C75" w:rsidP="00AF196A">
      <w:pPr>
        <w:spacing w:line="240" w:lineRule="auto"/>
        <w:rPr>
          <w:sz w:val="20"/>
          <w:szCs w:val="20"/>
        </w:rPr>
      </w:pPr>
      <w:r w:rsidRPr="00040CED">
        <w:rPr>
          <w:sz w:val="20"/>
        </w:rPr>
        <w:t>Exemples d’éléments permettant d’étayer l’évaluation :</w:t>
      </w:r>
    </w:p>
    <w:p w14:paraId="479A7F42" w14:textId="77777777" w:rsidR="00990C75" w:rsidRPr="00040CED" w:rsidRDefault="00990C75" w:rsidP="00AF196A">
      <w:pPr>
        <w:spacing w:line="240" w:lineRule="auto"/>
        <w:rPr>
          <w:sz w:val="20"/>
          <w:szCs w:val="20"/>
        </w:rPr>
      </w:pPr>
    </w:p>
    <w:p w14:paraId="0D10D61B" w14:textId="77777777" w:rsidR="00990C75" w:rsidRPr="00040CED" w:rsidRDefault="00990C75" w:rsidP="00AF196A">
      <w:pPr>
        <w:numPr>
          <w:ilvl w:val="0"/>
          <w:numId w:val="67"/>
        </w:numPr>
        <w:spacing w:line="240" w:lineRule="auto"/>
        <w:ind w:left="562" w:hanging="562"/>
        <w:rPr>
          <w:color w:val="000000"/>
          <w:sz w:val="20"/>
          <w:szCs w:val="20"/>
        </w:rPr>
      </w:pPr>
      <w:r w:rsidRPr="00040CED">
        <w:rPr>
          <w:sz w:val="20"/>
        </w:rPr>
        <w:t>Dispositions de la Constitution ou autres éléments du cadre juridique relatifs à l’adoption des lois, y compris la signature et la promulgation</w:t>
      </w:r>
    </w:p>
    <w:p w14:paraId="59F27617" w14:textId="77777777" w:rsidR="00990C75" w:rsidRPr="00040CED" w:rsidRDefault="00990C75" w:rsidP="00AF196A">
      <w:pPr>
        <w:numPr>
          <w:ilvl w:val="0"/>
          <w:numId w:val="67"/>
        </w:numPr>
        <w:spacing w:line="240" w:lineRule="auto"/>
        <w:ind w:left="562" w:hanging="562"/>
        <w:rPr>
          <w:color w:val="000000"/>
          <w:sz w:val="20"/>
          <w:szCs w:val="20"/>
        </w:rPr>
      </w:pPr>
      <w:r w:rsidRPr="00040CED">
        <w:rPr>
          <w:sz w:val="20"/>
        </w:rPr>
        <w:t>Dispositions du règlement du parlement relatives aux procédures et aux délais concernant la soumission des projets/propositions de loi adoptés au chef de l’État pour signature</w:t>
      </w:r>
    </w:p>
    <w:p w14:paraId="45A9379B" w14:textId="77777777" w:rsidR="00990C75" w:rsidRPr="00040CED" w:rsidRDefault="00990C75" w:rsidP="00AF196A">
      <w:pPr>
        <w:numPr>
          <w:ilvl w:val="0"/>
          <w:numId w:val="67"/>
        </w:numPr>
        <w:spacing w:line="240" w:lineRule="auto"/>
        <w:ind w:left="562" w:hanging="562"/>
        <w:rPr>
          <w:color w:val="000000"/>
          <w:sz w:val="20"/>
          <w:szCs w:val="20"/>
        </w:rPr>
      </w:pPr>
      <w:r w:rsidRPr="00040CED">
        <w:rPr>
          <w:sz w:val="20"/>
        </w:rPr>
        <w:t>Autres articles du règlement du parlement et des commissions relatifs au contournement du veto opposé par le chef de l’État</w:t>
      </w:r>
    </w:p>
    <w:p w14:paraId="07C71AB1" w14:textId="77777777" w:rsidR="00990C75" w:rsidRPr="00040CED" w:rsidRDefault="00990C75" w:rsidP="00AF196A">
      <w:pPr>
        <w:spacing w:line="240" w:lineRule="auto"/>
        <w:rPr>
          <w:sz w:val="20"/>
          <w:szCs w:val="20"/>
        </w:rPr>
      </w:pPr>
    </w:p>
    <w:p w14:paraId="7C57A28F" w14:textId="77777777" w:rsidR="00990C75" w:rsidRPr="00040CED" w:rsidRDefault="00990C75" w:rsidP="00AF196A">
      <w:pPr>
        <w:spacing w:line="240" w:lineRule="auto"/>
        <w:rPr>
          <w:sz w:val="20"/>
          <w:szCs w:val="20"/>
        </w:rPr>
      </w:pPr>
      <w:r w:rsidRPr="00040CED">
        <w:rPr>
          <w:sz w:val="20"/>
        </w:rPr>
        <w:t>Le cas échéant, merci de bien vouloir communiquer des observations ou exemples supplémentaires pour étayer l’évaluation.</w:t>
      </w:r>
    </w:p>
    <w:p w14:paraId="490432DF" w14:textId="77777777" w:rsidR="00990C75" w:rsidRPr="00040CED" w:rsidRDefault="00990C75" w:rsidP="00AF196A">
      <w:pPr>
        <w:spacing w:line="240" w:lineRule="auto"/>
        <w:rPr>
          <w:sz w:val="20"/>
          <w:szCs w:val="20"/>
        </w:rPr>
      </w:pPr>
    </w:p>
    <w:p w14:paraId="412076A5" w14:textId="77777777" w:rsidR="00990C75" w:rsidRPr="00040CED" w:rsidRDefault="00990C75" w:rsidP="00AF196A">
      <w:pPr>
        <w:pStyle w:val="Heading5"/>
      </w:pPr>
      <w:bookmarkStart w:id="324" w:name="_heading=h.ixiede4uufst"/>
      <w:bookmarkEnd w:id="324"/>
      <w:r w:rsidRPr="00040CED">
        <w:t xml:space="preserve">Critère d’évaluation n° 1 : Procédure de promulgation des lois </w:t>
      </w:r>
    </w:p>
    <w:p w14:paraId="1574656C" w14:textId="77777777" w:rsidR="00990C75" w:rsidRPr="00040CED" w:rsidRDefault="00990C75" w:rsidP="00AF196A">
      <w:pPr>
        <w:spacing w:line="240" w:lineRule="auto"/>
        <w:rPr>
          <w:color w:val="000000"/>
          <w:sz w:val="20"/>
          <w:szCs w:val="20"/>
        </w:rPr>
      </w:pPr>
      <w:r w:rsidRPr="00040CED">
        <w:rPr>
          <w:color w:val="000000"/>
          <w:sz w:val="20"/>
        </w:rPr>
        <w:t xml:space="preserve">La Constitution établit une procédure claire concernant la promulgation des lois approuvées par le parlement. </w:t>
      </w:r>
    </w:p>
    <w:p w14:paraId="2D638CAB"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28077119"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184AF2" w14:textId="77777777" w:rsidR="00990C75" w:rsidRPr="00040CED" w:rsidRDefault="00990C75" w:rsidP="00AF196A">
            <w:pPr>
              <w:jc w:val="center"/>
              <w:rPr>
                <w:rFonts w:eastAsia="Calibri"/>
                <w:sz w:val="20"/>
                <w:szCs w:val="20"/>
              </w:rPr>
            </w:pPr>
            <w:r w:rsidRPr="00040CED">
              <w:rPr>
                <w:sz w:val="20"/>
              </w:rPr>
              <w:t>Néant</w:t>
            </w:r>
          </w:p>
          <w:p w14:paraId="4200030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81DB19" w14:textId="77777777" w:rsidR="00990C75" w:rsidRPr="00040CED" w:rsidRDefault="00990C75" w:rsidP="00AF196A">
            <w:pPr>
              <w:jc w:val="center"/>
              <w:rPr>
                <w:rFonts w:eastAsia="Calibri"/>
                <w:sz w:val="20"/>
                <w:szCs w:val="20"/>
              </w:rPr>
            </w:pPr>
            <w:r w:rsidRPr="00040CED">
              <w:rPr>
                <w:sz w:val="20"/>
              </w:rPr>
              <w:t xml:space="preserve">Médiocre </w:t>
            </w:r>
          </w:p>
          <w:p w14:paraId="31BF0B9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2CCB4C" w14:textId="77777777" w:rsidR="00990C75" w:rsidRPr="00040CED" w:rsidRDefault="00990C75" w:rsidP="00AF196A">
            <w:pPr>
              <w:jc w:val="center"/>
              <w:rPr>
                <w:rFonts w:eastAsia="Calibri"/>
                <w:sz w:val="20"/>
                <w:szCs w:val="20"/>
              </w:rPr>
            </w:pPr>
            <w:r w:rsidRPr="00040CED">
              <w:rPr>
                <w:sz w:val="20"/>
              </w:rPr>
              <w:t>Moyen</w:t>
            </w:r>
          </w:p>
          <w:p w14:paraId="167FC68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EEF690" w14:textId="77777777" w:rsidR="00990C75" w:rsidRPr="00040CED" w:rsidRDefault="00990C75" w:rsidP="00AF196A">
            <w:pPr>
              <w:jc w:val="center"/>
              <w:rPr>
                <w:rFonts w:eastAsia="Calibri"/>
                <w:sz w:val="20"/>
                <w:szCs w:val="20"/>
              </w:rPr>
            </w:pPr>
            <w:r w:rsidRPr="00040CED">
              <w:rPr>
                <w:sz w:val="20"/>
              </w:rPr>
              <w:t>Bon</w:t>
            </w:r>
          </w:p>
          <w:p w14:paraId="7075D8E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0E6FDA" w14:textId="77777777" w:rsidR="00990C75" w:rsidRPr="00040CED" w:rsidRDefault="00990C75" w:rsidP="00AF196A">
            <w:pPr>
              <w:jc w:val="center"/>
              <w:rPr>
                <w:rFonts w:eastAsia="Calibri"/>
                <w:sz w:val="20"/>
                <w:szCs w:val="20"/>
              </w:rPr>
            </w:pPr>
            <w:r w:rsidRPr="00040CED">
              <w:rPr>
                <w:sz w:val="20"/>
              </w:rPr>
              <w:t>Très bon</w:t>
            </w:r>
          </w:p>
          <w:p w14:paraId="68E5F3E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8CAF2E8" w14:textId="77777777" w:rsidR="00990C75" w:rsidRPr="00040CED" w:rsidRDefault="00990C75" w:rsidP="00AF196A">
            <w:pPr>
              <w:jc w:val="center"/>
              <w:rPr>
                <w:rFonts w:eastAsia="Calibri"/>
                <w:sz w:val="20"/>
                <w:szCs w:val="20"/>
              </w:rPr>
            </w:pPr>
            <w:r w:rsidRPr="00040CED">
              <w:rPr>
                <w:sz w:val="20"/>
              </w:rPr>
              <w:t>Excellent</w:t>
            </w:r>
          </w:p>
          <w:p w14:paraId="7CD5902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691E04E5"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A9297"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1F2681C6" w14:textId="77777777" w:rsidR="00990C75" w:rsidRPr="00040CED" w:rsidRDefault="00990C75" w:rsidP="00AF196A">
            <w:pPr>
              <w:rPr>
                <w:rFonts w:eastAsia="Calibri"/>
                <w:color w:val="0000FF"/>
                <w:sz w:val="20"/>
                <w:szCs w:val="20"/>
              </w:rPr>
            </w:pPr>
          </w:p>
          <w:p w14:paraId="234D5762" w14:textId="77777777" w:rsidR="00990C75" w:rsidRPr="00040CED" w:rsidRDefault="00990C75" w:rsidP="00AF196A">
            <w:pPr>
              <w:rPr>
                <w:rFonts w:eastAsia="Calibri"/>
                <w:color w:val="0000FF"/>
                <w:sz w:val="20"/>
                <w:szCs w:val="20"/>
              </w:rPr>
            </w:pPr>
          </w:p>
        </w:tc>
      </w:tr>
    </w:tbl>
    <w:p w14:paraId="3FAEAB2B" w14:textId="77777777" w:rsidR="00990C75" w:rsidRPr="00040CED" w:rsidRDefault="00990C75" w:rsidP="00AF196A">
      <w:pPr>
        <w:pStyle w:val="Heading5"/>
      </w:pPr>
      <w:bookmarkStart w:id="325" w:name="_heading=h.dqq2avn9ki1a"/>
      <w:bookmarkEnd w:id="325"/>
      <w:r w:rsidRPr="00040CED">
        <w:t>Critère d’évaluation n° 2 : Droit de veto</w:t>
      </w:r>
    </w:p>
    <w:p w14:paraId="2AE972A1" w14:textId="77777777" w:rsidR="00990C75" w:rsidRPr="00040CED" w:rsidRDefault="00990C75" w:rsidP="00AF196A">
      <w:pPr>
        <w:spacing w:line="240" w:lineRule="auto"/>
        <w:rPr>
          <w:sz w:val="20"/>
          <w:szCs w:val="20"/>
        </w:rPr>
      </w:pPr>
      <w:r w:rsidRPr="00040CED">
        <w:rPr>
          <w:sz w:val="20"/>
        </w:rPr>
        <w:t xml:space="preserve">Lorsque le chef d’État a le pouvoir </w:t>
      </w:r>
      <w:proofErr w:type="gramStart"/>
      <w:r w:rsidRPr="00040CED">
        <w:rPr>
          <w:sz w:val="20"/>
        </w:rPr>
        <w:t>d’opposer son veto à une loi</w:t>
      </w:r>
      <w:proofErr w:type="gramEnd"/>
      <w:r w:rsidRPr="00040CED">
        <w:rPr>
          <w:sz w:val="20"/>
        </w:rPr>
        <w:t xml:space="preserve"> ou de proposer des amendements, les motifs pour lesquels ce droit de veto peut être exercé, ainsi que sa portée, sont clairement établis.</w:t>
      </w:r>
    </w:p>
    <w:p w14:paraId="58DF5471"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72225535"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B7579C" w14:textId="77777777" w:rsidR="00990C75" w:rsidRPr="00040CED" w:rsidRDefault="00990C75" w:rsidP="00AF196A">
            <w:pPr>
              <w:jc w:val="center"/>
              <w:rPr>
                <w:rFonts w:eastAsia="Calibri"/>
                <w:sz w:val="20"/>
                <w:szCs w:val="20"/>
              </w:rPr>
            </w:pPr>
            <w:r w:rsidRPr="00040CED">
              <w:rPr>
                <w:sz w:val="20"/>
              </w:rPr>
              <w:t>Néant</w:t>
            </w:r>
          </w:p>
          <w:p w14:paraId="36A8A60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F56640" w14:textId="77777777" w:rsidR="00990C75" w:rsidRPr="00040CED" w:rsidRDefault="00990C75" w:rsidP="00AF196A">
            <w:pPr>
              <w:jc w:val="center"/>
              <w:rPr>
                <w:rFonts w:eastAsia="Calibri"/>
                <w:sz w:val="20"/>
                <w:szCs w:val="20"/>
              </w:rPr>
            </w:pPr>
            <w:r w:rsidRPr="00040CED">
              <w:rPr>
                <w:sz w:val="20"/>
              </w:rPr>
              <w:t xml:space="preserve">Médiocre </w:t>
            </w:r>
          </w:p>
          <w:p w14:paraId="2760A90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421EAE" w14:textId="77777777" w:rsidR="00990C75" w:rsidRPr="00040CED" w:rsidRDefault="00990C75" w:rsidP="00AF196A">
            <w:pPr>
              <w:jc w:val="center"/>
              <w:rPr>
                <w:rFonts w:eastAsia="Calibri"/>
                <w:sz w:val="20"/>
                <w:szCs w:val="20"/>
              </w:rPr>
            </w:pPr>
            <w:r w:rsidRPr="00040CED">
              <w:rPr>
                <w:sz w:val="20"/>
              </w:rPr>
              <w:t>Moyen</w:t>
            </w:r>
          </w:p>
          <w:p w14:paraId="7D9FD39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848A7C" w14:textId="77777777" w:rsidR="00990C75" w:rsidRPr="00040CED" w:rsidRDefault="00990C75" w:rsidP="00AF196A">
            <w:pPr>
              <w:jc w:val="center"/>
              <w:rPr>
                <w:rFonts w:eastAsia="Calibri"/>
                <w:sz w:val="20"/>
                <w:szCs w:val="20"/>
              </w:rPr>
            </w:pPr>
            <w:r w:rsidRPr="00040CED">
              <w:rPr>
                <w:sz w:val="20"/>
              </w:rPr>
              <w:t>Bon</w:t>
            </w:r>
          </w:p>
          <w:p w14:paraId="32C1C064"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FE9438" w14:textId="77777777" w:rsidR="00990C75" w:rsidRPr="00040CED" w:rsidRDefault="00990C75" w:rsidP="00AF196A">
            <w:pPr>
              <w:jc w:val="center"/>
              <w:rPr>
                <w:rFonts w:eastAsia="Calibri"/>
                <w:sz w:val="20"/>
                <w:szCs w:val="20"/>
              </w:rPr>
            </w:pPr>
            <w:r w:rsidRPr="00040CED">
              <w:rPr>
                <w:sz w:val="20"/>
              </w:rPr>
              <w:t>Très bon</w:t>
            </w:r>
          </w:p>
          <w:p w14:paraId="3A8904A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584727B" w14:textId="77777777" w:rsidR="00990C75" w:rsidRPr="00040CED" w:rsidRDefault="00990C75" w:rsidP="00AF196A">
            <w:pPr>
              <w:jc w:val="center"/>
              <w:rPr>
                <w:rFonts w:eastAsia="Calibri"/>
                <w:sz w:val="20"/>
                <w:szCs w:val="20"/>
              </w:rPr>
            </w:pPr>
            <w:r w:rsidRPr="00040CED">
              <w:rPr>
                <w:sz w:val="20"/>
              </w:rPr>
              <w:t>Excellent</w:t>
            </w:r>
          </w:p>
          <w:p w14:paraId="35289D2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3A5F26E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BC33F"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6BEE1E6D" w14:textId="77777777" w:rsidR="00990C75" w:rsidRPr="00040CED" w:rsidRDefault="00990C75" w:rsidP="00AF196A">
            <w:pPr>
              <w:rPr>
                <w:rFonts w:eastAsia="Calibri"/>
                <w:color w:val="0000FF"/>
                <w:sz w:val="20"/>
                <w:szCs w:val="20"/>
              </w:rPr>
            </w:pPr>
          </w:p>
          <w:p w14:paraId="291233EF" w14:textId="77777777" w:rsidR="00990C75" w:rsidRPr="00040CED" w:rsidRDefault="00990C75" w:rsidP="00AF196A">
            <w:pPr>
              <w:rPr>
                <w:rFonts w:eastAsia="Calibri"/>
                <w:color w:val="0000FF"/>
                <w:sz w:val="20"/>
                <w:szCs w:val="20"/>
              </w:rPr>
            </w:pPr>
          </w:p>
        </w:tc>
      </w:tr>
    </w:tbl>
    <w:p w14:paraId="6F632B0D" w14:textId="77777777" w:rsidR="00990C75" w:rsidRPr="00040CED" w:rsidRDefault="00990C75" w:rsidP="00AF196A">
      <w:pPr>
        <w:pStyle w:val="Heading5"/>
      </w:pPr>
      <w:bookmarkStart w:id="326" w:name="_heading=h.k9s0ozfisiqt"/>
      <w:bookmarkEnd w:id="326"/>
      <w:r w:rsidRPr="00040CED">
        <w:t>Critère d’évaluation n° 3 : Contournement du veto</w:t>
      </w:r>
    </w:p>
    <w:p w14:paraId="4A777D18" w14:textId="77777777" w:rsidR="00990C75" w:rsidRPr="00040CED" w:rsidRDefault="00990C75" w:rsidP="00AF196A">
      <w:pPr>
        <w:spacing w:line="240" w:lineRule="auto"/>
        <w:rPr>
          <w:color w:val="666666"/>
          <w:sz w:val="20"/>
          <w:szCs w:val="20"/>
        </w:rPr>
      </w:pPr>
      <w:r w:rsidRPr="00040CED">
        <w:rPr>
          <w:sz w:val="20"/>
        </w:rPr>
        <w:t xml:space="preserve">Lorsque le chef de l’État a le pouvoir </w:t>
      </w:r>
      <w:proofErr w:type="gramStart"/>
      <w:r w:rsidRPr="00040CED">
        <w:rPr>
          <w:sz w:val="20"/>
        </w:rPr>
        <w:t>d’opposer son veto à une loi</w:t>
      </w:r>
      <w:proofErr w:type="gramEnd"/>
      <w:r w:rsidRPr="00040CED">
        <w:rPr>
          <w:sz w:val="20"/>
        </w:rPr>
        <w:t xml:space="preserve"> ou de proposer des amendements, le parlement a le pouvoir de passer outre ce veto avec une majorité plus importante que d’ordinaire.</w:t>
      </w:r>
    </w:p>
    <w:p w14:paraId="6506E6CC"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7720E699"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D0FB39" w14:textId="77777777" w:rsidR="00990C75" w:rsidRPr="00040CED" w:rsidRDefault="00990C75" w:rsidP="00AF196A">
            <w:pPr>
              <w:jc w:val="center"/>
              <w:rPr>
                <w:rFonts w:eastAsia="Calibri"/>
                <w:sz w:val="20"/>
                <w:szCs w:val="20"/>
              </w:rPr>
            </w:pPr>
            <w:bookmarkStart w:id="327" w:name="_heading=h.doe8tevy5s50"/>
            <w:bookmarkEnd w:id="327"/>
            <w:r w:rsidRPr="00040CED">
              <w:rPr>
                <w:sz w:val="20"/>
              </w:rPr>
              <w:t>Néant</w:t>
            </w:r>
          </w:p>
          <w:p w14:paraId="70428EB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6B3BCF" w14:textId="77777777" w:rsidR="00990C75" w:rsidRPr="00040CED" w:rsidRDefault="00990C75" w:rsidP="00AF196A">
            <w:pPr>
              <w:jc w:val="center"/>
              <w:rPr>
                <w:rFonts w:eastAsia="Calibri"/>
                <w:sz w:val="20"/>
                <w:szCs w:val="20"/>
              </w:rPr>
            </w:pPr>
            <w:r w:rsidRPr="00040CED">
              <w:rPr>
                <w:sz w:val="20"/>
              </w:rPr>
              <w:t xml:space="preserve">Médiocre </w:t>
            </w:r>
          </w:p>
          <w:p w14:paraId="60E248F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153019" w14:textId="77777777" w:rsidR="00990C75" w:rsidRPr="00040CED" w:rsidRDefault="00990C75" w:rsidP="00AF196A">
            <w:pPr>
              <w:jc w:val="center"/>
              <w:rPr>
                <w:rFonts w:eastAsia="Calibri"/>
                <w:sz w:val="20"/>
                <w:szCs w:val="20"/>
              </w:rPr>
            </w:pPr>
            <w:r w:rsidRPr="00040CED">
              <w:rPr>
                <w:sz w:val="20"/>
              </w:rPr>
              <w:t>Moyen</w:t>
            </w:r>
          </w:p>
          <w:p w14:paraId="1BE3142A"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894401" w14:textId="77777777" w:rsidR="00990C75" w:rsidRPr="00040CED" w:rsidRDefault="00990C75" w:rsidP="00AF196A">
            <w:pPr>
              <w:jc w:val="center"/>
              <w:rPr>
                <w:rFonts w:eastAsia="Calibri"/>
                <w:sz w:val="20"/>
                <w:szCs w:val="20"/>
              </w:rPr>
            </w:pPr>
            <w:r w:rsidRPr="00040CED">
              <w:rPr>
                <w:sz w:val="20"/>
              </w:rPr>
              <w:t>Bon</w:t>
            </w:r>
          </w:p>
          <w:p w14:paraId="3A02D5C5"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CFC6B4" w14:textId="77777777" w:rsidR="00990C75" w:rsidRPr="00040CED" w:rsidRDefault="00990C75" w:rsidP="00AF196A">
            <w:pPr>
              <w:jc w:val="center"/>
              <w:rPr>
                <w:rFonts w:eastAsia="Calibri"/>
                <w:sz w:val="20"/>
                <w:szCs w:val="20"/>
              </w:rPr>
            </w:pPr>
            <w:r w:rsidRPr="00040CED">
              <w:rPr>
                <w:sz w:val="20"/>
              </w:rPr>
              <w:t>Très bon</w:t>
            </w:r>
          </w:p>
          <w:p w14:paraId="53069C9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FB22559" w14:textId="77777777" w:rsidR="00990C75" w:rsidRPr="00040CED" w:rsidRDefault="00990C75" w:rsidP="00AF196A">
            <w:pPr>
              <w:jc w:val="center"/>
              <w:rPr>
                <w:rFonts w:eastAsia="Calibri"/>
                <w:sz w:val="20"/>
                <w:szCs w:val="20"/>
              </w:rPr>
            </w:pPr>
            <w:r w:rsidRPr="00040CED">
              <w:rPr>
                <w:sz w:val="20"/>
              </w:rPr>
              <w:t>Excellent</w:t>
            </w:r>
          </w:p>
          <w:p w14:paraId="304F8EAA"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B3AC0A1"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B696D"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36485F87" w14:textId="77777777" w:rsidR="00990C75" w:rsidRPr="00040CED" w:rsidRDefault="00990C75" w:rsidP="00AF196A">
            <w:pPr>
              <w:rPr>
                <w:rFonts w:eastAsia="Calibri"/>
                <w:color w:val="0000FF"/>
                <w:sz w:val="20"/>
                <w:szCs w:val="20"/>
              </w:rPr>
            </w:pPr>
          </w:p>
          <w:p w14:paraId="11858B39" w14:textId="77777777" w:rsidR="00990C75" w:rsidRPr="00040CED" w:rsidRDefault="00990C75" w:rsidP="00AF196A">
            <w:pPr>
              <w:rPr>
                <w:rFonts w:eastAsia="Calibri"/>
                <w:color w:val="0000FF"/>
                <w:sz w:val="20"/>
                <w:szCs w:val="20"/>
              </w:rPr>
            </w:pPr>
          </w:p>
        </w:tc>
      </w:tr>
    </w:tbl>
    <w:p w14:paraId="27FCBFCD" w14:textId="77777777" w:rsidR="00990C75" w:rsidRPr="00040CED" w:rsidRDefault="00990C75" w:rsidP="00AF196A">
      <w:pPr>
        <w:pStyle w:val="section-title"/>
      </w:pPr>
      <w:r w:rsidRPr="00040CED">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40CED" w14:paraId="6B930ED8" w14:textId="77777777" w:rsidTr="001065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656D0C0" w14:textId="77777777" w:rsidR="00990C75" w:rsidRPr="00040CED" w:rsidRDefault="00990C75" w:rsidP="00AF196A">
            <w:pPr>
              <w:spacing w:line="240" w:lineRule="auto"/>
              <w:rPr>
                <w:rFonts w:eastAsia="Calibri"/>
                <w:sz w:val="20"/>
                <w:szCs w:val="20"/>
              </w:rPr>
            </w:pPr>
            <w:r w:rsidRPr="00040CED">
              <w:rPr>
                <w:i/>
                <w:color w:val="000000"/>
                <w:sz w:val="20"/>
              </w:rPr>
              <w:t>Dans cet encadré, notez les recommandations et les idées visant à renforcer les règles et la pratique dans ce domaine.</w:t>
            </w:r>
          </w:p>
        </w:tc>
      </w:tr>
    </w:tbl>
    <w:p w14:paraId="03AD5E0C" w14:textId="77777777" w:rsidR="00990C75" w:rsidRPr="00CC4256" w:rsidRDefault="00990C75" w:rsidP="00AF196A">
      <w:pPr>
        <w:pStyle w:val="section-title"/>
      </w:pPr>
      <w:bookmarkStart w:id="328" w:name="_heading=h.ako5xpa5801p"/>
      <w:bookmarkEnd w:id="328"/>
      <w:r w:rsidRPr="00040CED">
        <w:t>Sources et autre documentation</w:t>
      </w:r>
    </w:p>
    <w:p w14:paraId="2CFDA34A" w14:textId="77777777" w:rsidR="00990C75" w:rsidRPr="001033A4" w:rsidRDefault="00990C75" w:rsidP="00AF196A">
      <w:pPr>
        <w:pStyle w:val="ListParagraph"/>
        <w:numPr>
          <w:ilvl w:val="0"/>
          <w:numId w:val="69"/>
        </w:numPr>
        <w:spacing w:line="240" w:lineRule="auto"/>
        <w:rPr>
          <w:sz w:val="20"/>
          <w:szCs w:val="20"/>
          <w:lang w:val="en-US"/>
        </w:rPr>
      </w:pPr>
      <w:r w:rsidRPr="001033A4">
        <w:rPr>
          <w:sz w:val="20"/>
          <w:lang w:val="en-US"/>
        </w:rPr>
        <w:t xml:space="preserve">Bulmer Elliot, </w:t>
      </w:r>
      <w:hyperlink r:id="rId50" w:history="1">
        <w:r w:rsidRPr="001033A4">
          <w:rPr>
            <w:rStyle w:val="Hyperlink"/>
            <w:i/>
            <w:lang w:val="en-US"/>
          </w:rPr>
          <w:t>Presidential Veto Power</w:t>
        </w:r>
        <w:r w:rsidRPr="001033A4">
          <w:rPr>
            <w:rStyle w:val="Hyperlink"/>
            <w:i/>
            <w:sz w:val="20"/>
            <w:lang w:val="en-US"/>
          </w:rPr>
          <w:t xml:space="preserve">s: </w:t>
        </w:r>
        <w:r w:rsidRPr="001033A4">
          <w:rPr>
            <w:rStyle w:val="Hyperlink"/>
            <w:i/>
            <w:lang w:val="en-US"/>
          </w:rPr>
          <w:t>International IDEA Constitution-Building Primer 14</w:t>
        </w:r>
      </w:hyperlink>
      <w:r w:rsidRPr="001033A4">
        <w:rPr>
          <w:sz w:val="20"/>
          <w:lang w:val="en-US"/>
        </w:rPr>
        <w:t xml:space="preserve"> (2017).</w:t>
      </w:r>
    </w:p>
    <w:p w14:paraId="196E18D0" w14:textId="77777777" w:rsidR="00990C75" w:rsidRPr="001033A4" w:rsidRDefault="00990C75" w:rsidP="00AF196A">
      <w:pPr>
        <w:spacing w:line="240" w:lineRule="auto"/>
        <w:rPr>
          <w:sz w:val="20"/>
          <w:szCs w:val="20"/>
          <w:lang w:val="en-US"/>
        </w:rPr>
      </w:pPr>
    </w:p>
    <w:p w14:paraId="2FBAAF9E" w14:textId="77777777" w:rsidR="00990C75" w:rsidRPr="001033A4" w:rsidRDefault="00990C75" w:rsidP="00AF196A">
      <w:pPr>
        <w:spacing w:line="240" w:lineRule="auto"/>
        <w:rPr>
          <w:color w:val="0070C0"/>
          <w:sz w:val="20"/>
          <w:szCs w:val="20"/>
          <w:lang w:val="en-US"/>
        </w:rPr>
      </w:pPr>
    </w:p>
    <w:p w14:paraId="27F001E3" w14:textId="77777777" w:rsidR="00990C75" w:rsidRPr="001033A4" w:rsidRDefault="00990C75" w:rsidP="00AF196A">
      <w:pPr>
        <w:spacing w:line="240" w:lineRule="auto"/>
        <w:rPr>
          <w:color w:val="0070C0"/>
          <w:sz w:val="20"/>
          <w:szCs w:val="20"/>
          <w:lang w:val="en-US"/>
        </w:rPr>
      </w:pPr>
    </w:p>
    <w:p w14:paraId="3D8531DD" w14:textId="77777777" w:rsidR="00990C75" w:rsidRPr="001033A4" w:rsidRDefault="00990C75" w:rsidP="00AF196A">
      <w:pPr>
        <w:spacing w:line="240" w:lineRule="auto"/>
        <w:rPr>
          <w:color w:val="0070C0"/>
          <w:sz w:val="20"/>
          <w:szCs w:val="20"/>
          <w:lang w:val="en-US"/>
        </w:rPr>
      </w:pPr>
    </w:p>
    <w:p w14:paraId="39D6C14E" w14:textId="77777777" w:rsidR="00990C75" w:rsidRPr="001033A4" w:rsidRDefault="00990C75" w:rsidP="00AF196A">
      <w:pPr>
        <w:spacing w:line="240" w:lineRule="auto"/>
        <w:rPr>
          <w:color w:val="0070C0"/>
          <w:sz w:val="20"/>
          <w:szCs w:val="20"/>
          <w:lang w:val="en-US"/>
        </w:rPr>
      </w:pPr>
    </w:p>
    <w:p w14:paraId="7EC294E4" w14:textId="77777777" w:rsidR="00990C75" w:rsidRPr="001033A4" w:rsidRDefault="00990C75" w:rsidP="00AF196A">
      <w:pPr>
        <w:spacing w:line="240" w:lineRule="auto"/>
        <w:rPr>
          <w:color w:val="0070C0"/>
          <w:sz w:val="20"/>
          <w:szCs w:val="20"/>
          <w:lang w:val="en-US"/>
        </w:rPr>
      </w:pPr>
    </w:p>
    <w:p w14:paraId="09D6DA94" w14:textId="77777777" w:rsidR="00990C75" w:rsidRPr="001033A4" w:rsidRDefault="00990C75" w:rsidP="00AF196A">
      <w:pPr>
        <w:spacing w:line="240" w:lineRule="auto"/>
        <w:rPr>
          <w:color w:val="0070C0"/>
          <w:sz w:val="20"/>
          <w:szCs w:val="20"/>
          <w:lang w:val="en-US"/>
        </w:rPr>
      </w:pPr>
    </w:p>
    <w:p w14:paraId="128C1B09" w14:textId="77777777" w:rsidR="00990C75" w:rsidRPr="001033A4" w:rsidRDefault="00990C75" w:rsidP="00AF196A">
      <w:pPr>
        <w:keepNext/>
        <w:keepLines/>
        <w:spacing w:line="240" w:lineRule="auto"/>
        <w:rPr>
          <w:rFonts w:eastAsia="Calibri"/>
          <w:b/>
          <w:sz w:val="36"/>
          <w:szCs w:val="36"/>
          <w:lang w:val="en-US"/>
        </w:rPr>
      </w:pPr>
      <w:r w:rsidRPr="001033A4">
        <w:rPr>
          <w:lang w:val="en-US"/>
        </w:rPr>
        <w:br w:type="page"/>
      </w:r>
      <w:bookmarkStart w:id="329" w:name="_heading=h.g50qklnn7yk5"/>
      <w:bookmarkEnd w:id="329"/>
    </w:p>
    <w:p w14:paraId="23F5F5BF" w14:textId="77777777" w:rsidR="00990C75" w:rsidRPr="00040CED" w:rsidRDefault="00990C75" w:rsidP="00AF196A">
      <w:pPr>
        <w:pStyle w:val="Dimension"/>
        <w:outlineLvl w:val="4"/>
      </w:pPr>
      <w:bookmarkStart w:id="330" w:name="_heading=h.fnvgkaw0og1x"/>
      <w:bookmarkEnd w:id="330"/>
      <w:r w:rsidRPr="00040CED">
        <w:lastRenderedPageBreak/>
        <w:t>Aspect 1.6.6 : Publication officielle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40CED" w14:paraId="22DA7BAD" w14:textId="77777777" w:rsidTr="005C5636">
        <w:tc>
          <w:tcPr>
            <w:tcW w:w="9350" w:type="dxa"/>
            <w:shd w:val="clear" w:color="auto" w:fill="E7E6E6" w:themeFill="background2"/>
          </w:tcPr>
          <w:p w14:paraId="2DE1732F" w14:textId="77777777" w:rsidR="00990C75" w:rsidRPr="00040CED" w:rsidRDefault="00990C75" w:rsidP="00AF196A">
            <w:pPr>
              <w:spacing w:line="240" w:lineRule="auto"/>
              <w:rPr>
                <w:rFonts w:eastAsia="Calibri" w:cs="Calibri"/>
                <w:sz w:val="20"/>
                <w:szCs w:val="20"/>
              </w:rPr>
            </w:pPr>
            <w:r w:rsidRPr="00040CED">
              <w:rPr>
                <w:sz w:val="20"/>
              </w:rPr>
              <w:t>Cet aspect s’applique aux éléments suivants :</w:t>
            </w:r>
          </w:p>
          <w:p w14:paraId="3D0CA0E6" w14:textId="77777777" w:rsidR="00990C75" w:rsidRPr="00040CED" w:rsidRDefault="00990C75" w:rsidP="00AF196A">
            <w:pPr>
              <w:pStyle w:val="ListParagraph"/>
              <w:numPr>
                <w:ilvl w:val="0"/>
                <w:numId w:val="2"/>
              </w:numPr>
              <w:spacing w:line="240" w:lineRule="auto"/>
              <w:rPr>
                <w:rFonts w:eastAsia="Calibri" w:cs="Calibri"/>
                <w:sz w:val="20"/>
                <w:szCs w:val="20"/>
              </w:rPr>
            </w:pPr>
            <w:r w:rsidRPr="00040CED">
              <w:rPr>
                <w:sz w:val="20"/>
              </w:rPr>
              <w:t>Indicateur 1.6 : Élaboration des lois</w:t>
            </w:r>
          </w:p>
          <w:p w14:paraId="288574B1" w14:textId="77777777" w:rsidR="00990C75" w:rsidRPr="00040CED" w:rsidRDefault="00990C75" w:rsidP="00AF196A">
            <w:pPr>
              <w:numPr>
                <w:ilvl w:val="0"/>
                <w:numId w:val="1"/>
              </w:numPr>
              <w:spacing w:line="240" w:lineRule="auto"/>
              <w:rPr>
                <w:rFonts w:eastAsia="Calibri" w:cs="Calibri"/>
                <w:sz w:val="24"/>
                <w:szCs w:val="24"/>
              </w:rPr>
            </w:pPr>
            <w:r w:rsidRPr="00040CED">
              <w:rPr>
                <w:sz w:val="20"/>
              </w:rPr>
              <w:t>Cible 1 : Des parlements efficaces</w:t>
            </w:r>
          </w:p>
        </w:tc>
      </w:tr>
    </w:tbl>
    <w:p w14:paraId="32C7595D" w14:textId="77777777" w:rsidR="00990C75" w:rsidRPr="00040CED" w:rsidRDefault="00990C75" w:rsidP="00AF196A">
      <w:pPr>
        <w:pStyle w:val="section-title"/>
      </w:pPr>
      <w:r w:rsidRPr="00040CED">
        <w:t>À propos de l’aspect</w:t>
      </w:r>
    </w:p>
    <w:p w14:paraId="24BC237F" w14:textId="77777777" w:rsidR="00990C75" w:rsidRPr="00040CED" w:rsidRDefault="00990C75" w:rsidP="00AF196A">
      <w:pPr>
        <w:spacing w:line="240" w:lineRule="auto"/>
        <w:rPr>
          <w:color w:val="000000"/>
          <w:sz w:val="20"/>
        </w:rPr>
      </w:pPr>
      <w:r w:rsidRPr="00040CED">
        <w:rPr>
          <w:color w:val="000000"/>
          <w:sz w:val="20"/>
        </w:rPr>
        <w:t xml:space="preserve">Cet aspect porte sur les dispositions qui régissent la publication officielle </w:t>
      </w:r>
      <w:r w:rsidRPr="00040CED">
        <w:rPr>
          <w:sz w:val="20"/>
        </w:rPr>
        <w:t>des lois et</w:t>
      </w:r>
      <w:r w:rsidRPr="00040CED">
        <w:rPr>
          <w:color w:val="000000"/>
          <w:sz w:val="20"/>
        </w:rPr>
        <w:t xml:space="preserve"> leur mise à disposition à toute partie intéressée. Il est essentiel de pouvoir accéder librement et facilement aux textes de loi pour comprendre et appliquer l’état de droit. Les lois ne peuvent être correctement appliquées que si elles sont accessibles, compréhensibles et claires. </w:t>
      </w:r>
    </w:p>
    <w:p w14:paraId="60AA8964" w14:textId="77777777" w:rsidR="00990C75" w:rsidRPr="00040CED" w:rsidRDefault="00990C75" w:rsidP="00AF196A">
      <w:pPr>
        <w:spacing w:line="240" w:lineRule="auto"/>
        <w:rPr>
          <w:color w:val="000000"/>
          <w:sz w:val="20"/>
          <w:highlight w:val="white"/>
        </w:rPr>
      </w:pPr>
    </w:p>
    <w:p w14:paraId="09659B65" w14:textId="77777777" w:rsidR="00990C75" w:rsidRPr="00040CED" w:rsidRDefault="00990C75" w:rsidP="00AF196A">
      <w:pPr>
        <w:spacing w:line="240" w:lineRule="auto"/>
        <w:rPr>
          <w:color w:val="000000"/>
          <w:sz w:val="20"/>
          <w:szCs w:val="20"/>
          <w:highlight w:val="white"/>
        </w:rPr>
      </w:pPr>
      <w:r w:rsidRPr="00040CED">
        <w:rPr>
          <w:color w:val="000000"/>
          <w:sz w:val="20"/>
          <w:highlight w:val="white"/>
        </w:rPr>
        <w:t>Les citoyens sont davantage susceptibles de respecter des lois qu’ils connaissent et comprennent. Lorsqu’ils peuvent accéder librement et efficacement aux lois, les citoyens sont mieux à même d’exercer leurs droits légaux, de planifier leurs actions et de résoudre efficacement les éventuels problèmes et litiges.</w:t>
      </w:r>
    </w:p>
    <w:p w14:paraId="1A0731E8" w14:textId="77777777" w:rsidR="00990C75" w:rsidRPr="00040CED" w:rsidRDefault="00990C75" w:rsidP="00AF196A">
      <w:pPr>
        <w:spacing w:line="240" w:lineRule="auto"/>
        <w:rPr>
          <w:color w:val="000000"/>
          <w:sz w:val="20"/>
          <w:szCs w:val="20"/>
          <w:highlight w:val="white"/>
        </w:rPr>
      </w:pPr>
    </w:p>
    <w:p w14:paraId="21125E4F" w14:textId="77777777" w:rsidR="00990C75" w:rsidRPr="00040CED" w:rsidRDefault="00990C75" w:rsidP="00AF196A">
      <w:pPr>
        <w:spacing w:line="240" w:lineRule="auto"/>
        <w:rPr>
          <w:sz w:val="20"/>
        </w:rPr>
      </w:pPr>
      <w:r w:rsidRPr="00040CED">
        <w:rPr>
          <w:color w:val="000000"/>
          <w:sz w:val="20"/>
          <w:highlight w:val="white"/>
        </w:rPr>
        <w:t xml:space="preserve">Les lois en vigueur doivent pouvoir être </w:t>
      </w:r>
      <w:r w:rsidRPr="00040CED">
        <w:rPr>
          <w:sz w:val="20"/>
        </w:rPr>
        <w:t>consultées gratuitement et facilement, notamment via leur publication au Journal officiel. Ces dernières années, les normes dans ce domaine ont évolué pour permettre l’accès en ligne à des informations actualisées pouvant être triées grâce à des fonctions de recherche.</w:t>
      </w:r>
    </w:p>
    <w:p w14:paraId="58B8CC0C" w14:textId="77777777" w:rsidR="00990C75" w:rsidRPr="00040CED" w:rsidRDefault="00990C75" w:rsidP="00AF196A">
      <w:pPr>
        <w:spacing w:line="240" w:lineRule="auto"/>
        <w:rPr>
          <w:sz w:val="20"/>
        </w:rPr>
      </w:pPr>
    </w:p>
    <w:p w14:paraId="4478CFE9" w14:textId="77777777" w:rsidR="00990C75" w:rsidRPr="00040CED" w:rsidRDefault="00990C75" w:rsidP="00AF196A">
      <w:pPr>
        <w:spacing w:line="240" w:lineRule="auto"/>
        <w:rPr>
          <w:sz w:val="20"/>
          <w:szCs w:val="20"/>
        </w:rPr>
      </w:pPr>
      <w:r w:rsidRPr="00040CED">
        <w:rPr>
          <w:sz w:val="20"/>
        </w:rPr>
        <w:t xml:space="preserve">Les lois doivent être publiées rapidement et être présentées dans leur version consolidée, en incluant l’ensemble des amendements adoptés par le parlement, afin que les citoyens puissent en suivre l’évolution. Outre le texte de loi, il est souhaitable de publier les notes explicatives ainsi que les raisons pour lesquelles les parlementaires ont adopté ou modifié certains textes législatifs, afin que les citoyens puissent bien comprendre l’intention et le sens de la législation en question. </w:t>
      </w:r>
    </w:p>
    <w:p w14:paraId="69CCF888" w14:textId="77777777" w:rsidR="00990C75" w:rsidRDefault="00990C75" w:rsidP="00AF196A">
      <w:pPr>
        <w:pStyle w:val="section-title"/>
      </w:pPr>
      <w:r w:rsidRPr="00040CED">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40CED" w14:paraId="4C4CA230" w14:textId="77777777" w:rsidTr="007B0BD8">
        <w:tc>
          <w:tcPr>
            <w:tcW w:w="5000" w:type="pct"/>
            <w:shd w:val="clear" w:color="auto" w:fill="EEEEEE"/>
          </w:tcPr>
          <w:p w14:paraId="77675FE8" w14:textId="77777777" w:rsidR="00990C75" w:rsidRPr="00040CED" w:rsidRDefault="00990C75" w:rsidP="00AF196A">
            <w:pPr>
              <w:spacing w:line="240" w:lineRule="auto"/>
              <w:rPr>
                <w:i/>
                <w:sz w:val="20"/>
                <w:szCs w:val="20"/>
              </w:rPr>
            </w:pPr>
            <w:r w:rsidRPr="00040CED">
              <w:rPr>
                <w:i/>
                <w:sz w:val="20"/>
              </w:rPr>
              <w:t>Après une analyse comparative, les parlements pourraient par exemple viser les objectifs suivants en ce qui concerne la publication officielle :</w:t>
            </w:r>
          </w:p>
          <w:p w14:paraId="53D733B4" w14:textId="77777777" w:rsidR="00990C75" w:rsidRPr="00040CED" w:rsidRDefault="00990C75" w:rsidP="00AF196A">
            <w:pPr>
              <w:spacing w:line="240" w:lineRule="auto"/>
              <w:rPr>
                <w:sz w:val="20"/>
                <w:szCs w:val="20"/>
              </w:rPr>
            </w:pPr>
            <w:r w:rsidRPr="00040CED">
              <w:br/>
            </w:r>
            <w:r w:rsidRPr="00040CED">
              <w:rPr>
                <w:sz w:val="20"/>
              </w:rPr>
              <w:t>Le cadre juridique définit les règles relatives à la publication officielle des textes de loi approuvés par le parlement, y compris la procédure et le délai requis entre leur adoption et leur publication.</w:t>
            </w:r>
          </w:p>
          <w:p w14:paraId="01E753F1" w14:textId="77777777" w:rsidR="00990C75" w:rsidRPr="00040CED" w:rsidRDefault="00990C75" w:rsidP="00AF196A">
            <w:pPr>
              <w:spacing w:line="240" w:lineRule="auto"/>
              <w:rPr>
                <w:sz w:val="20"/>
                <w:szCs w:val="20"/>
              </w:rPr>
            </w:pPr>
          </w:p>
          <w:p w14:paraId="228BE5F9" w14:textId="77777777" w:rsidR="00990C75" w:rsidRPr="00040CED" w:rsidRDefault="00990C75" w:rsidP="00AF196A">
            <w:pPr>
              <w:spacing w:line="240" w:lineRule="auto"/>
              <w:rPr>
                <w:sz w:val="20"/>
                <w:szCs w:val="20"/>
              </w:rPr>
            </w:pPr>
            <w:r w:rsidRPr="00040CED">
              <w:rPr>
                <w:sz w:val="20"/>
              </w:rPr>
              <w:t xml:space="preserve">Le cadre juridique prévoit un accès complet, effectif et gratuit à un recueil législatif officiel exhaustif et actualisé. </w:t>
            </w:r>
          </w:p>
          <w:p w14:paraId="6C023562" w14:textId="77777777" w:rsidR="00990C75" w:rsidRPr="00040CED" w:rsidRDefault="00990C75" w:rsidP="00AF196A">
            <w:pPr>
              <w:spacing w:line="240" w:lineRule="auto"/>
              <w:rPr>
                <w:sz w:val="20"/>
                <w:szCs w:val="20"/>
              </w:rPr>
            </w:pPr>
          </w:p>
          <w:p w14:paraId="2BC6DCBA" w14:textId="77777777" w:rsidR="00990C75" w:rsidRPr="00040CED" w:rsidRDefault="00990C75" w:rsidP="00AF196A">
            <w:pPr>
              <w:spacing w:line="240" w:lineRule="auto"/>
              <w:rPr>
                <w:sz w:val="20"/>
                <w:szCs w:val="20"/>
              </w:rPr>
            </w:pPr>
            <w:r w:rsidRPr="00040CED">
              <w:rPr>
                <w:sz w:val="20"/>
              </w:rPr>
              <w:t>Le recueil législatif officiel est consultable en ligne et organisé par catégorie, type, date, zone géographique, institution, domaine législatif et secteur.</w:t>
            </w:r>
          </w:p>
          <w:p w14:paraId="070E833F" w14:textId="77777777" w:rsidR="00990C75" w:rsidRPr="00040CED" w:rsidRDefault="00990C75" w:rsidP="00AF196A">
            <w:pPr>
              <w:spacing w:line="240" w:lineRule="auto"/>
              <w:rPr>
                <w:sz w:val="20"/>
                <w:szCs w:val="20"/>
              </w:rPr>
            </w:pPr>
          </w:p>
          <w:p w14:paraId="52CDB9CA" w14:textId="77777777" w:rsidR="00990C75" w:rsidRPr="00040CED" w:rsidRDefault="00990C75" w:rsidP="00AF196A">
            <w:pPr>
              <w:spacing w:line="240" w:lineRule="auto"/>
              <w:rPr>
                <w:sz w:val="20"/>
                <w:szCs w:val="20"/>
              </w:rPr>
            </w:pPr>
            <w:r w:rsidRPr="00040CED">
              <w:rPr>
                <w:sz w:val="20"/>
              </w:rPr>
              <w:t>Les modifications apportées à la législation sont publiées dans une version consolidée, permettant ainsi aux utilisateurs d’accéder à la version complète et actualisée des lois.</w:t>
            </w:r>
          </w:p>
          <w:p w14:paraId="395D532C" w14:textId="77777777" w:rsidR="00990C75" w:rsidRPr="00040CED" w:rsidRDefault="00990C75" w:rsidP="00AF196A">
            <w:pPr>
              <w:spacing w:line="240" w:lineRule="auto"/>
              <w:rPr>
                <w:sz w:val="20"/>
                <w:szCs w:val="20"/>
              </w:rPr>
            </w:pPr>
          </w:p>
        </w:tc>
      </w:tr>
    </w:tbl>
    <w:p w14:paraId="32F6F829" w14:textId="77777777" w:rsidR="00990C75" w:rsidRPr="00040CED" w:rsidRDefault="00990C75" w:rsidP="00AF196A">
      <w:pPr>
        <w:pStyle w:val="section-title"/>
      </w:pPr>
      <w:bookmarkStart w:id="331" w:name="_heading=h.kkn0bxampz0b"/>
      <w:bookmarkEnd w:id="331"/>
      <w:r w:rsidRPr="00040CED">
        <w:t>Évaluation</w:t>
      </w:r>
    </w:p>
    <w:p w14:paraId="479B05E0" w14:textId="77777777" w:rsidR="00990C75" w:rsidRPr="00040CED" w:rsidRDefault="00990C75" w:rsidP="00AF196A">
      <w:pPr>
        <w:spacing w:line="240" w:lineRule="auto"/>
        <w:rPr>
          <w:sz w:val="20"/>
          <w:szCs w:val="20"/>
        </w:rPr>
      </w:pPr>
      <w:r w:rsidRPr="00040CED">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40CED">
        <w:rPr>
          <w:sz w:val="20"/>
        </w:rPr>
        <w:t xml:space="preserve"> </w:t>
      </w:r>
    </w:p>
    <w:p w14:paraId="213D3912" w14:textId="77777777" w:rsidR="00990C75" w:rsidRPr="00040CED" w:rsidRDefault="00990C75" w:rsidP="00AF196A">
      <w:pPr>
        <w:spacing w:line="240" w:lineRule="auto"/>
        <w:rPr>
          <w:sz w:val="20"/>
          <w:szCs w:val="20"/>
        </w:rPr>
      </w:pPr>
    </w:p>
    <w:p w14:paraId="44C32116" w14:textId="77777777" w:rsidR="00990C75" w:rsidRPr="00040CED" w:rsidRDefault="00990C75" w:rsidP="00AF196A">
      <w:pPr>
        <w:spacing w:line="240" w:lineRule="auto"/>
        <w:rPr>
          <w:sz w:val="20"/>
          <w:szCs w:val="20"/>
        </w:rPr>
      </w:pPr>
      <w:r w:rsidRPr="00040CED">
        <w:rPr>
          <w:sz w:val="20"/>
        </w:rPr>
        <w:t>Exemples d’éléments permettant d’étayer l’évaluation :</w:t>
      </w:r>
    </w:p>
    <w:p w14:paraId="0CD90FA7" w14:textId="77777777" w:rsidR="00990C75" w:rsidRPr="00040CED" w:rsidRDefault="00990C75" w:rsidP="00AF196A">
      <w:pPr>
        <w:spacing w:line="240" w:lineRule="auto"/>
        <w:rPr>
          <w:sz w:val="20"/>
          <w:szCs w:val="20"/>
        </w:rPr>
      </w:pPr>
    </w:p>
    <w:p w14:paraId="7E3A3828" w14:textId="77777777" w:rsidR="00990C75" w:rsidRPr="00040CED" w:rsidRDefault="00990C75" w:rsidP="00AF196A">
      <w:pPr>
        <w:numPr>
          <w:ilvl w:val="0"/>
          <w:numId w:val="59"/>
        </w:numPr>
        <w:spacing w:line="240" w:lineRule="auto"/>
        <w:ind w:left="562" w:hanging="562"/>
        <w:rPr>
          <w:color w:val="000000"/>
          <w:sz w:val="20"/>
          <w:szCs w:val="20"/>
        </w:rPr>
      </w:pPr>
      <w:r w:rsidRPr="00040CED">
        <w:rPr>
          <w:sz w:val="20"/>
        </w:rPr>
        <w:lastRenderedPageBreak/>
        <w:t>Dispositions de la Constitution, autres éléments du cadre juridique ou article(s) du règlement du parlement relatifs à la publication des lois</w:t>
      </w:r>
    </w:p>
    <w:p w14:paraId="1A89431B" w14:textId="77777777" w:rsidR="00990C75" w:rsidRPr="00040CED" w:rsidRDefault="00990C75" w:rsidP="00AF196A">
      <w:pPr>
        <w:numPr>
          <w:ilvl w:val="0"/>
          <w:numId w:val="59"/>
        </w:numPr>
        <w:spacing w:line="240" w:lineRule="auto"/>
        <w:ind w:left="562" w:hanging="562"/>
        <w:rPr>
          <w:color w:val="000000"/>
          <w:sz w:val="20"/>
          <w:szCs w:val="20"/>
        </w:rPr>
      </w:pPr>
      <w:r w:rsidRPr="00040CED">
        <w:rPr>
          <w:sz w:val="20"/>
        </w:rPr>
        <w:t>Journal officiel et/ou site web ou répertoire unifié où sont publiées les lois</w:t>
      </w:r>
    </w:p>
    <w:p w14:paraId="1EE01DEE" w14:textId="77777777" w:rsidR="00990C75" w:rsidRPr="00040CED" w:rsidRDefault="00990C75" w:rsidP="00AF196A">
      <w:pPr>
        <w:numPr>
          <w:ilvl w:val="0"/>
          <w:numId w:val="59"/>
        </w:numPr>
        <w:spacing w:line="240" w:lineRule="auto"/>
        <w:ind w:left="562" w:hanging="562"/>
        <w:rPr>
          <w:color w:val="000000"/>
          <w:sz w:val="20"/>
          <w:szCs w:val="20"/>
        </w:rPr>
      </w:pPr>
      <w:r w:rsidRPr="00040CED">
        <w:rPr>
          <w:sz w:val="20"/>
        </w:rPr>
        <w:t>Versions consolidées des lois publiées sur un site web officiel ou au Journal officiel.</w:t>
      </w:r>
    </w:p>
    <w:p w14:paraId="16E8F301" w14:textId="77777777" w:rsidR="00990C75" w:rsidRPr="00040CED" w:rsidRDefault="00990C75" w:rsidP="00AF196A">
      <w:pPr>
        <w:spacing w:line="240" w:lineRule="auto"/>
        <w:rPr>
          <w:sz w:val="20"/>
          <w:szCs w:val="20"/>
        </w:rPr>
      </w:pPr>
    </w:p>
    <w:p w14:paraId="01BF220B" w14:textId="77777777" w:rsidR="00990C75" w:rsidRPr="00040CED" w:rsidRDefault="00990C75" w:rsidP="00AF196A">
      <w:pPr>
        <w:spacing w:line="240" w:lineRule="auto"/>
        <w:rPr>
          <w:sz w:val="20"/>
          <w:szCs w:val="20"/>
        </w:rPr>
      </w:pPr>
      <w:r w:rsidRPr="00040CED">
        <w:rPr>
          <w:sz w:val="20"/>
        </w:rPr>
        <w:t>Le cas échéant, merci de bien vouloir communiquer des observations ou exemples supplémentaires pour étayer l’évaluation.</w:t>
      </w:r>
    </w:p>
    <w:p w14:paraId="1C89A7B6" w14:textId="77777777" w:rsidR="00990C75" w:rsidRPr="00040CED" w:rsidRDefault="00990C75" w:rsidP="00AF196A">
      <w:pPr>
        <w:spacing w:line="240" w:lineRule="auto"/>
        <w:rPr>
          <w:color w:val="0070C0"/>
          <w:sz w:val="20"/>
          <w:szCs w:val="20"/>
        </w:rPr>
      </w:pPr>
    </w:p>
    <w:p w14:paraId="67F3AEEF" w14:textId="77777777" w:rsidR="00990C75" w:rsidRPr="00040CED" w:rsidRDefault="00990C75" w:rsidP="00AF196A">
      <w:pPr>
        <w:pStyle w:val="Heading5"/>
      </w:pPr>
      <w:bookmarkStart w:id="332" w:name="_heading=h.78v7tvccsg52"/>
      <w:bookmarkEnd w:id="332"/>
      <w:r w:rsidRPr="00040CED">
        <w:t>Critère d’évaluation n° 1 : Cadre juridique</w:t>
      </w:r>
    </w:p>
    <w:p w14:paraId="0A8AF20D" w14:textId="77777777" w:rsidR="00990C75" w:rsidRPr="00040CED" w:rsidRDefault="00990C75" w:rsidP="00AF196A">
      <w:pPr>
        <w:spacing w:line="240" w:lineRule="auto"/>
        <w:rPr>
          <w:sz w:val="20"/>
          <w:szCs w:val="20"/>
        </w:rPr>
      </w:pPr>
      <w:r w:rsidRPr="00040CED">
        <w:rPr>
          <w:sz w:val="20"/>
        </w:rPr>
        <w:t xml:space="preserve">Le cadre juridique définit les règles relatives à la publication officielle des textes de loi, y compris la procédure et le délai requis entre leur adoption et leur publication. Les lois ne deviennent effectives qu’après leur publication officielle. </w:t>
      </w:r>
    </w:p>
    <w:p w14:paraId="0F748D6E"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6FFE5470"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626AFD" w14:textId="77777777" w:rsidR="00990C75" w:rsidRPr="00040CED" w:rsidRDefault="00990C75" w:rsidP="00AF196A">
            <w:pPr>
              <w:jc w:val="center"/>
              <w:rPr>
                <w:rFonts w:eastAsia="Calibri"/>
                <w:sz w:val="20"/>
                <w:szCs w:val="20"/>
              </w:rPr>
            </w:pPr>
            <w:r w:rsidRPr="00040CED">
              <w:rPr>
                <w:sz w:val="20"/>
              </w:rPr>
              <w:t>Néant</w:t>
            </w:r>
          </w:p>
          <w:p w14:paraId="2BAF1DF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1D4D17" w14:textId="77777777" w:rsidR="00990C75" w:rsidRPr="00040CED" w:rsidRDefault="00990C75" w:rsidP="00AF196A">
            <w:pPr>
              <w:jc w:val="center"/>
              <w:rPr>
                <w:rFonts w:eastAsia="Calibri"/>
                <w:sz w:val="20"/>
                <w:szCs w:val="20"/>
              </w:rPr>
            </w:pPr>
            <w:r w:rsidRPr="00040CED">
              <w:rPr>
                <w:sz w:val="20"/>
              </w:rPr>
              <w:t xml:space="preserve">Médiocre </w:t>
            </w:r>
          </w:p>
          <w:p w14:paraId="17236CA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0D3CD5" w14:textId="77777777" w:rsidR="00990C75" w:rsidRPr="00040CED" w:rsidRDefault="00990C75" w:rsidP="00AF196A">
            <w:pPr>
              <w:jc w:val="center"/>
              <w:rPr>
                <w:rFonts w:eastAsia="Calibri"/>
                <w:sz w:val="20"/>
                <w:szCs w:val="20"/>
              </w:rPr>
            </w:pPr>
            <w:r w:rsidRPr="00040CED">
              <w:rPr>
                <w:sz w:val="20"/>
              </w:rPr>
              <w:t>Moyen</w:t>
            </w:r>
          </w:p>
          <w:p w14:paraId="27E3874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C89437" w14:textId="77777777" w:rsidR="00990C75" w:rsidRPr="00040CED" w:rsidRDefault="00990C75" w:rsidP="00AF196A">
            <w:pPr>
              <w:jc w:val="center"/>
              <w:rPr>
                <w:rFonts w:eastAsia="Calibri"/>
                <w:sz w:val="20"/>
                <w:szCs w:val="20"/>
              </w:rPr>
            </w:pPr>
            <w:r w:rsidRPr="00040CED">
              <w:rPr>
                <w:sz w:val="20"/>
              </w:rPr>
              <w:t>Bon</w:t>
            </w:r>
          </w:p>
          <w:p w14:paraId="4FEAE66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9526BB" w14:textId="77777777" w:rsidR="00990C75" w:rsidRPr="00040CED" w:rsidRDefault="00990C75" w:rsidP="00AF196A">
            <w:pPr>
              <w:jc w:val="center"/>
              <w:rPr>
                <w:rFonts w:eastAsia="Calibri"/>
                <w:sz w:val="20"/>
                <w:szCs w:val="20"/>
              </w:rPr>
            </w:pPr>
            <w:r w:rsidRPr="00040CED">
              <w:rPr>
                <w:sz w:val="20"/>
              </w:rPr>
              <w:t>Très bon</w:t>
            </w:r>
          </w:p>
          <w:p w14:paraId="51FB815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89DC34B" w14:textId="77777777" w:rsidR="00990C75" w:rsidRPr="00040CED" w:rsidRDefault="00990C75" w:rsidP="00AF196A">
            <w:pPr>
              <w:jc w:val="center"/>
              <w:rPr>
                <w:rFonts w:eastAsia="Calibri"/>
                <w:sz w:val="20"/>
                <w:szCs w:val="20"/>
              </w:rPr>
            </w:pPr>
            <w:r w:rsidRPr="00040CED">
              <w:rPr>
                <w:sz w:val="20"/>
              </w:rPr>
              <w:t>Excellent</w:t>
            </w:r>
          </w:p>
          <w:p w14:paraId="1759EDA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2B4A5FD3"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A3ECF"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3D4830E3" w14:textId="77777777" w:rsidR="00990C75" w:rsidRPr="00040CED" w:rsidRDefault="00990C75" w:rsidP="00AF196A">
            <w:pPr>
              <w:rPr>
                <w:rFonts w:eastAsia="Calibri"/>
                <w:color w:val="0000FF"/>
                <w:sz w:val="20"/>
                <w:szCs w:val="20"/>
              </w:rPr>
            </w:pPr>
          </w:p>
          <w:p w14:paraId="15885C52" w14:textId="77777777" w:rsidR="00990C75" w:rsidRPr="00040CED" w:rsidRDefault="00990C75" w:rsidP="00AF196A">
            <w:pPr>
              <w:rPr>
                <w:rFonts w:eastAsia="Calibri"/>
                <w:color w:val="0000FF"/>
                <w:sz w:val="20"/>
                <w:szCs w:val="20"/>
              </w:rPr>
            </w:pPr>
          </w:p>
        </w:tc>
      </w:tr>
    </w:tbl>
    <w:p w14:paraId="5F4AF7AB" w14:textId="77777777" w:rsidR="00990C75" w:rsidRPr="00040CED" w:rsidRDefault="00990C75" w:rsidP="00AF196A">
      <w:pPr>
        <w:pStyle w:val="Heading5"/>
      </w:pPr>
      <w:bookmarkStart w:id="333" w:name="_heading=h.t4bz2bs8gjka"/>
      <w:bookmarkEnd w:id="333"/>
      <w:r w:rsidRPr="00040CED">
        <w:t xml:space="preserve">Critère d’évaluation n° 2 : Registre central </w:t>
      </w:r>
    </w:p>
    <w:p w14:paraId="5A0C490A" w14:textId="77777777" w:rsidR="00990C75" w:rsidRPr="00040CED" w:rsidRDefault="00990C75" w:rsidP="00AF196A">
      <w:pPr>
        <w:spacing w:line="240" w:lineRule="auto"/>
        <w:rPr>
          <w:sz w:val="20"/>
          <w:szCs w:val="20"/>
        </w:rPr>
      </w:pPr>
      <w:r w:rsidRPr="00040CED">
        <w:rPr>
          <w:sz w:val="20"/>
        </w:rPr>
        <w:t>Il existe un recueil législatif officiel, complet, actualisé et consultable gratuitement en ligne par les citoyens.</w:t>
      </w:r>
    </w:p>
    <w:p w14:paraId="245AF062"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76EAA0A5"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C49AB8" w14:textId="77777777" w:rsidR="00990C75" w:rsidRPr="00040CED" w:rsidRDefault="00990C75" w:rsidP="00AF196A">
            <w:pPr>
              <w:jc w:val="center"/>
              <w:rPr>
                <w:rFonts w:eastAsia="Calibri"/>
                <w:sz w:val="20"/>
                <w:szCs w:val="20"/>
              </w:rPr>
            </w:pPr>
            <w:r w:rsidRPr="00040CED">
              <w:rPr>
                <w:sz w:val="20"/>
              </w:rPr>
              <w:t>Néant</w:t>
            </w:r>
          </w:p>
          <w:p w14:paraId="44706ABF"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BBFC6D" w14:textId="77777777" w:rsidR="00990C75" w:rsidRPr="00040CED" w:rsidRDefault="00990C75" w:rsidP="00AF196A">
            <w:pPr>
              <w:jc w:val="center"/>
              <w:rPr>
                <w:rFonts w:eastAsia="Calibri"/>
                <w:sz w:val="20"/>
                <w:szCs w:val="20"/>
              </w:rPr>
            </w:pPr>
            <w:r w:rsidRPr="00040CED">
              <w:rPr>
                <w:sz w:val="20"/>
              </w:rPr>
              <w:t xml:space="preserve">Médiocre </w:t>
            </w:r>
          </w:p>
          <w:p w14:paraId="71CFAFA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933DAA" w14:textId="77777777" w:rsidR="00990C75" w:rsidRPr="00040CED" w:rsidRDefault="00990C75" w:rsidP="00AF196A">
            <w:pPr>
              <w:jc w:val="center"/>
              <w:rPr>
                <w:rFonts w:eastAsia="Calibri"/>
                <w:sz w:val="20"/>
                <w:szCs w:val="20"/>
              </w:rPr>
            </w:pPr>
            <w:r w:rsidRPr="00040CED">
              <w:rPr>
                <w:sz w:val="20"/>
              </w:rPr>
              <w:t>Moyen</w:t>
            </w:r>
          </w:p>
          <w:p w14:paraId="76B1770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3114D4" w14:textId="77777777" w:rsidR="00990C75" w:rsidRPr="00040CED" w:rsidRDefault="00990C75" w:rsidP="00AF196A">
            <w:pPr>
              <w:jc w:val="center"/>
              <w:rPr>
                <w:rFonts w:eastAsia="Calibri"/>
                <w:sz w:val="20"/>
                <w:szCs w:val="20"/>
              </w:rPr>
            </w:pPr>
            <w:r w:rsidRPr="00040CED">
              <w:rPr>
                <w:sz w:val="20"/>
              </w:rPr>
              <w:t>Bon</w:t>
            </w:r>
          </w:p>
          <w:p w14:paraId="22F8BA1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080396" w14:textId="77777777" w:rsidR="00990C75" w:rsidRPr="00040CED" w:rsidRDefault="00990C75" w:rsidP="00AF196A">
            <w:pPr>
              <w:jc w:val="center"/>
              <w:rPr>
                <w:rFonts w:eastAsia="Calibri"/>
                <w:sz w:val="20"/>
                <w:szCs w:val="20"/>
              </w:rPr>
            </w:pPr>
            <w:r w:rsidRPr="00040CED">
              <w:rPr>
                <w:sz w:val="20"/>
              </w:rPr>
              <w:t>Très bon</w:t>
            </w:r>
          </w:p>
          <w:p w14:paraId="3D7E554E"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29B5393" w14:textId="77777777" w:rsidR="00990C75" w:rsidRPr="00040CED" w:rsidRDefault="00990C75" w:rsidP="00AF196A">
            <w:pPr>
              <w:jc w:val="center"/>
              <w:rPr>
                <w:rFonts w:eastAsia="Calibri"/>
                <w:sz w:val="20"/>
                <w:szCs w:val="20"/>
              </w:rPr>
            </w:pPr>
            <w:r w:rsidRPr="00040CED">
              <w:rPr>
                <w:sz w:val="20"/>
              </w:rPr>
              <w:t>Excellent</w:t>
            </w:r>
          </w:p>
          <w:p w14:paraId="0BE1F7C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6A3408E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1CB9C"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058CE848" w14:textId="77777777" w:rsidR="00990C75" w:rsidRPr="00040CED" w:rsidRDefault="00990C75" w:rsidP="00AF196A">
            <w:pPr>
              <w:rPr>
                <w:rFonts w:eastAsia="Calibri"/>
                <w:color w:val="0000FF"/>
                <w:sz w:val="20"/>
                <w:szCs w:val="20"/>
              </w:rPr>
            </w:pPr>
          </w:p>
          <w:p w14:paraId="09B7C603" w14:textId="77777777" w:rsidR="00990C75" w:rsidRPr="00040CED" w:rsidRDefault="00990C75" w:rsidP="00AF196A">
            <w:pPr>
              <w:rPr>
                <w:rFonts w:eastAsia="Calibri"/>
                <w:color w:val="0000FF"/>
                <w:sz w:val="20"/>
                <w:szCs w:val="20"/>
              </w:rPr>
            </w:pPr>
          </w:p>
        </w:tc>
      </w:tr>
    </w:tbl>
    <w:p w14:paraId="69456485" w14:textId="77777777" w:rsidR="00990C75" w:rsidRPr="00040CED" w:rsidRDefault="00990C75" w:rsidP="00AF196A">
      <w:pPr>
        <w:pStyle w:val="Heading5"/>
      </w:pPr>
      <w:bookmarkStart w:id="334" w:name="_heading=h.oaivdmxyu7lz"/>
      <w:bookmarkEnd w:id="334"/>
      <w:r w:rsidRPr="00040CED">
        <w:t>Critère d’évaluation n° 3 : Versions consolidées des lois</w:t>
      </w:r>
    </w:p>
    <w:p w14:paraId="262E38C8" w14:textId="77777777" w:rsidR="00990C75" w:rsidRPr="00040CED" w:rsidRDefault="00990C75" w:rsidP="00AF196A">
      <w:pPr>
        <w:spacing w:line="240" w:lineRule="auto"/>
        <w:rPr>
          <w:sz w:val="20"/>
          <w:szCs w:val="20"/>
        </w:rPr>
      </w:pPr>
      <w:r w:rsidRPr="00040CED">
        <w:rPr>
          <w:sz w:val="20"/>
        </w:rPr>
        <w:t xml:space="preserve">Les amendements aux lois existantes sont publiés dans une version consolidée de la loi, ce qui permet aux utilisateurs d’accéder au texte complet et de repérer facilement les amendements. </w:t>
      </w:r>
    </w:p>
    <w:p w14:paraId="56450ACD"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17A8A703"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BC3284" w14:textId="77777777" w:rsidR="00990C75" w:rsidRPr="00040CED" w:rsidRDefault="00990C75" w:rsidP="00AF196A">
            <w:pPr>
              <w:jc w:val="center"/>
              <w:rPr>
                <w:rFonts w:eastAsia="Calibri"/>
                <w:sz w:val="20"/>
                <w:szCs w:val="20"/>
              </w:rPr>
            </w:pPr>
            <w:r w:rsidRPr="00040CED">
              <w:rPr>
                <w:sz w:val="20"/>
              </w:rPr>
              <w:t>Néant</w:t>
            </w:r>
          </w:p>
          <w:p w14:paraId="1BEAB5D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4EC250" w14:textId="77777777" w:rsidR="00990C75" w:rsidRPr="00040CED" w:rsidRDefault="00990C75" w:rsidP="00AF196A">
            <w:pPr>
              <w:jc w:val="center"/>
              <w:rPr>
                <w:rFonts w:eastAsia="Calibri"/>
                <w:sz w:val="20"/>
                <w:szCs w:val="20"/>
              </w:rPr>
            </w:pPr>
            <w:r w:rsidRPr="00040CED">
              <w:rPr>
                <w:sz w:val="20"/>
              </w:rPr>
              <w:t xml:space="preserve">Médiocre </w:t>
            </w:r>
          </w:p>
          <w:p w14:paraId="66813C4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F30329" w14:textId="77777777" w:rsidR="00990C75" w:rsidRPr="00040CED" w:rsidRDefault="00990C75" w:rsidP="00AF196A">
            <w:pPr>
              <w:jc w:val="center"/>
              <w:rPr>
                <w:rFonts w:eastAsia="Calibri"/>
                <w:sz w:val="20"/>
                <w:szCs w:val="20"/>
              </w:rPr>
            </w:pPr>
            <w:r w:rsidRPr="00040CED">
              <w:rPr>
                <w:sz w:val="20"/>
              </w:rPr>
              <w:t>Moyen</w:t>
            </w:r>
          </w:p>
          <w:p w14:paraId="33CCDD5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53205A" w14:textId="77777777" w:rsidR="00990C75" w:rsidRPr="00040CED" w:rsidRDefault="00990C75" w:rsidP="00AF196A">
            <w:pPr>
              <w:jc w:val="center"/>
              <w:rPr>
                <w:rFonts w:eastAsia="Calibri"/>
                <w:sz w:val="20"/>
                <w:szCs w:val="20"/>
              </w:rPr>
            </w:pPr>
            <w:r w:rsidRPr="00040CED">
              <w:rPr>
                <w:sz w:val="20"/>
              </w:rPr>
              <w:t>Bon</w:t>
            </w:r>
          </w:p>
          <w:p w14:paraId="710CF1D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A59F97" w14:textId="77777777" w:rsidR="00990C75" w:rsidRPr="00040CED" w:rsidRDefault="00990C75" w:rsidP="00AF196A">
            <w:pPr>
              <w:jc w:val="center"/>
              <w:rPr>
                <w:rFonts w:eastAsia="Calibri"/>
                <w:sz w:val="20"/>
                <w:szCs w:val="20"/>
              </w:rPr>
            </w:pPr>
            <w:r w:rsidRPr="00040CED">
              <w:rPr>
                <w:sz w:val="20"/>
              </w:rPr>
              <w:t>Très bon</w:t>
            </w:r>
          </w:p>
          <w:p w14:paraId="24E83468"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B2F375E" w14:textId="77777777" w:rsidR="00990C75" w:rsidRPr="00040CED" w:rsidRDefault="00990C75" w:rsidP="00AF196A">
            <w:pPr>
              <w:jc w:val="center"/>
              <w:rPr>
                <w:rFonts w:eastAsia="Calibri"/>
                <w:sz w:val="20"/>
                <w:szCs w:val="20"/>
              </w:rPr>
            </w:pPr>
            <w:r w:rsidRPr="00040CED">
              <w:rPr>
                <w:sz w:val="20"/>
              </w:rPr>
              <w:t>Excellent</w:t>
            </w:r>
          </w:p>
          <w:p w14:paraId="5D6C1D3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12103FEA"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BD922"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1365CC4A" w14:textId="77777777" w:rsidR="00990C75" w:rsidRPr="00040CED" w:rsidRDefault="00990C75" w:rsidP="00AF196A">
            <w:pPr>
              <w:rPr>
                <w:rFonts w:eastAsia="Calibri"/>
                <w:color w:val="0000FF"/>
                <w:sz w:val="20"/>
                <w:szCs w:val="20"/>
              </w:rPr>
            </w:pPr>
          </w:p>
          <w:p w14:paraId="435AEBAE" w14:textId="77777777" w:rsidR="00990C75" w:rsidRPr="00040CED" w:rsidRDefault="00990C75" w:rsidP="00AF196A">
            <w:pPr>
              <w:rPr>
                <w:rFonts w:eastAsia="Calibri"/>
                <w:color w:val="0000FF"/>
                <w:sz w:val="20"/>
                <w:szCs w:val="20"/>
              </w:rPr>
            </w:pPr>
          </w:p>
        </w:tc>
      </w:tr>
    </w:tbl>
    <w:p w14:paraId="1470B559" w14:textId="77777777" w:rsidR="00990C75" w:rsidRPr="00040CED" w:rsidRDefault="00990C75" w:rsidP="00AF196A">
      <w:pPr>
        <w:pStyle w:val="section-title"/>
      </w:pPr>
      <w:bookmarkStart w:id="335" w:name="_heading=h.6p12tf62m5e"/>
      <w:bookmarkEnd w:id="335"/>
      <w:r w:rsidRPr="00040CED">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40CED" w14:paraId="20551F02" w14:textId="77777777" w:rsidTr="001065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2E9D9CB" w14:textId="77777777" w:rsidR="00990C75" w:rsidRPr="00040CED" w:rsidRDefault="00990C75" w:rsidP="00AF196A">
            <w:pPr>
              <w:spacing w:line="240" w:lineRule="auto"/>
              <w:rPr>
                <w:rFonts w:eastAsia="Calibri"/>
                <w:sz w:val="20"/>
                <w:szCs w:val="20"/>
              </w:rPr>
            </w:pPr>
            <w:r w:rsidRPr="00040CED">
              <w:rPr>
                <w:i/>
                <w:color w:val="000000"/>
                <w:sz w:val="20"/>
              </w:rPr>
              <w:t>Dans cet encadré, notez les recommandations et les idées visant à renforcer les règles et la pratique dans ce domaine.</w:t>
            </w:r>
          </w:p>
        </w:tc>
      </w:tr>
    </w:tbl>
    <w:p w14:paraId="7C935688" w14:textId="77777777" w:rsidR="00990C75" w:rsidRPr="00CC4256" w:rsidRDefault="00990C75" w:rsidP="00AF196A">
      <w:pPr>
        <w:pStyle w:val="section-title"/>
      </w:pPr>
      <w:bookmarkStart w:id="336" w:name="_heading=h.xlyw63l2be33"/>
      <w:bookmarkEnd w:id="336"/>
      <w:r w:rsidRPr="00040CED">
        <w:t>Sources et autre documentation</w:t>
      </w:r>
    </w:p>
    <w:p w14:paraId="3B6B9232" w14:textId="77777777" w:rsidR="00990C75" w:rsidRPr="00040CED" w:rsidRDefault="00990C75" w:rsidP="00AF196A">
      <w:pPr>
        <w:pStyle w:val="ListParagraph"/>
        <w:numPr>
          <w:ilvl w:val="0"/>
          <w:numId w:val="69"/>
        </w:numPr>
        <w:spacing w:line="240" w:lineRule="auto"/>
        <w:rPr>
          <w:sz w:val="20"/>
          <w:szCs w:val="20"/>
        </w:rPr>
      </w:pPr>
      <w:r w:rsidRPr="00040CED">
        <w:rPr>
          <w:color w:val="000000"/>
          <w:sz w:val="20"/>
        </w:rPr>
        <w:t xml:space="preserve">Falla Lopez Renzo et </w:t>
      </w:r>
      <w:proofErr w:type="spellStart"/>
      <w:r w:rsidRPr="00040CED">
        <w:rPr>
          <w:color w:val="000000"/>
          <w:sz w:val="20"/>
        </w:rPr>
        <w:t>Saltane</w:t>
      </w:r>
      <w:proofErr w:type="spellEnd"/>
      <w:r w:rsidRPr="00040CED">
        <w:rPr>
          <w:color w:val="000000"/>
          <w:sz w:val="20"/>
        </w:rPr>
        <w:t xml:space="preserve"> Valentina</w:t>
      </w:r>
      <w:r w:rsidRPr="00040CED">
        <w:rPr>
          <w:sz w:val="20"/>
        </w:rPr>
        <w:t xml:space="preserve">, </w:t>
      </w:r>
      <w:hyperlink r:id="rId51">
        <w:proofErr w:type="spellStart"/>
        <w:r w:rsidRPr="00040CED">
          <w:rPr>
            <w:i/>
            <w:color w:val="1155CC"/>
            <w:sz w:val="20"/>
            <w:u w:val="single"/>
          </w:rPr>
          <w:t>Regulatory</w:t>
        </w:r>
        <w:proofErr w:type="spellEnd"/>
        <w:r w:rsidRPr="00040CED">
          <w:rPr>
            <w:i/>
            <w:color w:val="1155CC"/>
            <w:sz w:val="20"/>
            <w:u w:val="single"/>
          </w:rPr>
          <w:t xml:space="preserve"> </w:t>
        </w:r>
        <w:proofErr w:type="spellStart"/>
        <w:r w:rsidRPr="00040CED">
          <w:rPr>
            <w:i/>
            <w:color w:val="1155CC"/>
            <w:sz w:val="20"/>
            <w:u w:val="single"/>
          </w:rPr>
          <w:t>Governance</w:t>
        </w:r>
        <w:proofErr w:type="spellEnd"/>
        <w:r w:rsidRPr="00040CED">
          <w:rPr>
            <w:i/>
            <w:color w:val="1155CC"/>
            <w:sz w:val="20"/>
            <w:u w:val="single"/>
          </w:rPr>
          <w:t xml:space="preserve"> in the Open </w:t>
        </w:r>
        <w:proofErr w:type="spellStart"/>
        <w:r w:rsidRPr="00040CED">
          <w:rPr>
            <w:i/>
            <w:color w:val="1155CC"/>
            <w:sz w:val="20"/>
            <w:u w:val="single"/>
          </w:rPr>
          <w:t>Government</w:t>
        </w:r>
        <w:proofErr w:type="spellEnd"/>
        <w:r w:rsidRPr="00040CED">
          <w:rPr>
            <w:i/>
            <w:color w:val="1155CC"/>
            <w:sz w:val="20"/>
            <w:u w:val="single"/>
          </w:rPr>
          <w:t xml:space="preserve"> Partnership</w:t>
        </w:r>
      </w:hyperlink>
      <w:r w:rsidRPr="00040CED">
        <w:rPr>
          <w:sz w:val="20"/>
        </w:rPr>
        <w:t xml:space="preserve">, Partenariat pour un gouvernement ouvert et Banque mondiale </w:t>
      </w:r>
      <w:r w:rsidRPr="00040CED">
        <w:rPr>
          <w:color w:val="000000"/>
          <w:sz w:val="20"/>
        </w:rPr>
        <w:t>(2020</w:t>
      </w:r>
      <w:r w:rsidRPr="00040CED">
        <w:rPr>
          <w:sz w:val="20"/>
        </w:rPr>
        <w:t>).</w:t>
      </w:r>
    </w:p>
    <w:p w14:paraId="28D46C7F" w14:textId="77777777" w:rsidR="00990C75" w:rsidRPr="00040CED" w:rsidRDefault="00990C75" w:rsidP="00AF196A">
      <w:pPr>
        <w:spacing w:line="240" w:lineRule="auto"/>
        <w:rPr>
          <w:sz w:val="20"/>
          <w:szCs w:val="20"/>
        </w:rPr>
      </w:pPr>
    </w:p>
    <w:p w14:paraId="7852FFED" w14:textId="77777777" w:rsidR="00990C75" w:rsidRPr="00040CED" w:rsidRDefault="00990C75" w:rsidP="00AF196A">
      <w:pPr>
        <w:spacing w:line="240" w:lineRule="auto"/>
        <w:rPr>
          <w:sz w:val="20"/>
          <w:szCs w:val="20"/>
        </w:rPr>
      </w:pPr>
    </w:p>
    <w:p w14:paraId="2331255B" w14:textId="77777777" w:rsidR="00990C75" w:rsidRPr="00040CED" w:rsidRDefault="00990C75" w:rsidP="00AF196A">
      <w:pPr>
        <w:spacing w:line="240" w:lineRule="auto"/>
        <w:rPr>
          <w:color w:val="0070C0"/>
          <w:sz w:val="20"/>
          <w:szCs w:val="20"/>
        </w:rPr>
      </w:pPr>
    </w:p>
    <w:p w14:paraId="2F72CA15" w14:textId="77777777" w:rsidR="00990C75" w:rsidRPr="00040CED" w:rsidRDefault="00990C75" w:rsidP="00AF196A">
      <w:pPr>
        <w:spacing w:line="240" w:lineRule="auto"/>
        <w:rPr>
          <w:color w:val="0070C0"/>
          <w:sz w:val="20"/>
          <w:szCs w:val="20"/>
        </w:rPr>
      </w:pPr>
    </w:p>
    <w:p w14:paraId="61BF600B" w14:textId="77777777" w:rsidR="00990C75" w:rsidRPr="00040CED" w:rsidRDefault="00990C75" w:rsidP="00AF196A">
      <w:pPr>
        <w:spacing w:line="240" w:lineRule="auto"/>
        <w:rPr>
          <w:sz w:val="20"/>
          <w:szCs w:val="20"/>
        </w:rPr>
      </w:pPr>
    </w:p>
    <w:p w14:paraId="05D46CBA" w14:textId="77777777" w:rsidR="00990C75" w:rsidRPr="00040CED" w:rsidRDefault="00990C75" w:rsidP="00AF196A">
      <w:pPr>
        <w:spacing w:line="240" w:lineRule="auto"/>
        <w:rPr>
          <w:b/>
          <w:color w:val="005F9A"/>
          <w:sz w:val="24"/>
          <w:szCs w:val="24"/>
        </w:rPr>
      </w:pPr>
      <w:r w:rsidRPr="00040CED">
        <w:br w:type="page"/>
      </w:r>
    </w:p>
    <w:p w14:paraId="415BD02C" w14:textId="77777777" w:rsidR="00990C75" w:rsidRPr="00040CED" w:rsidRDefault="00990C75" w:rsidP="00AF196A">
      <w:pPr>
        <w:pStyle w:val="Dimension"/>
        <w:outlineLvl w:val="4"/>
      </w:pPr>
      <w:bookmarkStart w:id="337" w:name="_heading=h.f7rq5f115wt0"/>
      <w:bookmarkEnd w:id="337"/>
      <w:r w:rsidRPr="00040CED">
        <w:lastRenderedPageBreak/>
        <w:t>Aspect 1.6.7 : Suivi de l’application des lois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040CED" w14:paraId="5782CA07" w14:textId="77777777" w:rsidTr="005C5636">
        <w:tc>
          <w:tcPr>
            <w:tcW w:w="9350" w:type="dxa"/>
            <w:shd w:val="clear" w:color="auto" w:fill="E7E6E6" w:themeFill="background2"/>
          </w:tcPr>
          <w:p w14:paraId="7A4DEF17" w14:textId="77777777" w:rsidR="00990C75" w:rsidRPr="00040CED" w:rsidRDefault="00990C75" w:rsidP="00AF196A">
            <w:pPr>
              <w:spacing w:line="240" w:lineRule="auto"/>
              <w:rPr>
                <w:rFonts w:eastAsia="Calibri" w:cs="Calibri"/>
                <w:sz w:val="20"/>
                <w:szCs w:val="20"/>
              </w:rPr>
            </w:pPr>
            <w:r w:rsidRPr="00040CED">
              <w:rPr>
                <w:sz w:val="20"/>
              </w:rPr>
              <w:t>Cet aspect s’applique aux éléments suivants :</w:t>
            </w:r>
          </w:p>
          <w:p w14:paraId="1ADA2DA9" w14:textId="77777777" w:rsidR="00990C75" w:rsidRPr="00040CED" w:rsidRDefault="00990C75" w:rsidP="00AF196A">
            <w:pPr>
              <w:pStyle w:val="ListParagraph"/>
              <w:numPr>
                <w:ilvl w:val="0"/>
                <w:numId w:val="2"/>
              </w:numPr>
              <w:spacing w:line="240" w:lineRule="auto"/>
              <w:rPr>
                <w:rFonts w:eastAsia="Calibri" w:cs="Calibri"/>
                <w:sz w:val="20"/>
                <w:szCs w:val="20"/>
              </w:rPr>
            </w:pPr>
            <w:r w:rsidRPr="00040CED">
              <w:rPr>
                <w:sz w:val="20"/>
              </w:rPr>
              <w:t>Indicateur 1.6 : Élaboration des lois</w:t>
            </w:r>
          </w:p>
          <w:p w14:paraId="3F1659E0" w14:textId="77777777" w:rsidR="00990C75" w:rsidRPr="00040CED" w:rsidRDefault="00990C75" w:rsidP="00AF196A">
            <w:pPr>
              <w:numPr>
                <w:ilvl w:val="0"/>
                <w:numId w:val="1"/>
              </w:numPr>
              <w:spacing w:line="240" w:lineRule="auto"/>
              <w:rPr>
                <w:rFonts w:eastAsia="Calibri" w:cs="Calibri"/>
                <w:sz w:val="24"/>
                <w:szCs w:val="24"/>
              </w:rPr>
            </w:pPr>
            <w:r w:rsidRPr="00040CED">
              <w:rPr>
                <w:sz w:val="20"/>
              </w:rPr>
              <w:t>Cible 1 : Des parlements efficaces</w:t>
            </w:r>
          </w:p>
        </w:tc>
      </w:tr>
    </w:tbl>
    <w:p w14:paraId="4F8D5EB6" w14:textId="77777777" w:rsidR="00990C75" w:rsidRPr="00040CED" w:rsidRDefault="00990C75" w:rsidP="00AF196A">
      <w:pPr>
        <w:pStyle w:val="section-title"/>
      </w:pPr>
      <w:r w:rsidRPr="00040CED">
        <w:t>À propos de l’aspect</w:t>
      </w:r>
    </w:p>
    <w:p w14:paraId="7D7742BB" w14:textId="77777777" w:rsidR="00990C75" w:rsidRPr="00040CED" w:rsidRDefault="00990C75" w:rsidP="00AF196A">
      <w:pPr>
        <w:spacing w:line="240" w:lineRule="auto"/>
        <w:rPr>
          <w:color w:val="000000"/>
          <w:sz w:val="20"/>
          <w:szCs w:val="20"/>
        </w:rPr>
      </w:pPr>
      <w:r w:rsidRPr="00040CED">
        <w:rPr>
          <w:color w:val="000000"/>
          <w:sz w:val="20"/>
        </w:rPr>
        <w:t>Cet aspect porte sur les dispositions qui habilitent le parlement à assurer le suivi de l’application des lois, qui est un moyen très utile de garantir l’application effective des lois et d’évaluer leur impact. Il permet aussi d’examiner l’interprétation et l’application d’un texte législatif par les tribunaux, et de comprendre comment les juristes et les citoyens appliquent ses dispositions. Le suivi de l’application des lois contribue ainsi à identifier les lacunes législatives et les insuffisances dans l’application des textes de loi, et à promouvoir un processus législatif ciblé et fondé sur des données probantes. Le suivi de l’application des lois permet également aux parlementaires d’examiner la législation secondaire/déléguée, ce qui permet d’assurer un contrôle plus complet de l’application des lois.</w:t>
      </w:r>
    </w:p>
    <w:p w14:paraId="6347FF3C" w14:textId="77777777" w:rsidR="00990C75" w:rsidRPr="00040CED" w:rsidRDefault="00990C75" w:rsidP="00AF196A">
      <w:pPr>
        <w:spacing w:line="240" w:lineRule="auto"/>
        <w:rPr>
          <w:color w:val="000000"/>
          <w:sz w:val="20"/>
          <w:szCs w:val="20"/>
        </w:rPr>
      </w:pPr>
    </w:p>
    <w:p w14:paraId="5C179203" w14:textId="77777777" w:rsidR="00990C75" w:rsidRPr="00040CED" w:rsidRDefault="00990C75" w:rsidP="00AF196A">
      <w:pPr>
        <w:spacing w:line="240" w:lineRule="auto"/>
        <w:rPr>
          <w:color w:val="000000"/>
          <w:sz w:val="20"/>
          <w:szCs w:val="20"/>
        </w:rPr>
      </w:pPr>
      <w:r w:rsidRPr="00040CED">
        <w:rPr>
          <w:color w:val="000000"/>
          <w:sz w:val="20"/>
        </w:rPr>
        <w:t xml:space="preserve">Le suivi de l’application des lois peut être un processus inclusif en invitant les partis politiques, le monde universitaire, des experts et des représentants de la société civile à fournir des contributions. Ce type de participation permet au parlement d’avoir accès à d’autres sources d’information, accroît la crédibilité des travaux menés par le parlement et renforce la confiance des citoyens dans l’institution. </w:t>
      </w:r>
    </w:p>
    <w:p w14:paraId="0F49688A" w14:textId="77777777" w:rsidR="00990C75" w:rsidRPr="00040CED" w:rsidRDefault="00990C75" w:rsidP="00AF196A">
      <w:pPr>
        <w:spacing w:line="240" w:lineRule="auto"/>
        <w:rPr>
          <w:color w:val="000000"/>
          <w:sz w:val="20"/>
          <w:szCs w:val="20"/>
        </w:rPr>
      </w:pPr>
    </w:p>
    <w:p w14:paraId="0E3C3BBF" w14:textId="77777777" w:rsidR="00990C75" w:rsidRPr="00040CED" w:rsidRDefault="00990C75" w:rsidP="00AF196A">
      <w:pPr>
        <w:spacing w:line="240" w:lineRule="auto"/>
        <w:rPr>
          <w:color w:val="000000"/>
          <w:sz w:val="20"/>
        </w:rPr>
      </w:pPr>
      <w:r w:rsidRPr="00040CED">
        <w:rPr>
          <w:sz w:val="20"/>
        </w:rPr>
        <w:t>À des fins de transparence, de clarté et de prévisibilité, le règlement du parlement doit prévoir des mécanismes de contrôle systématique concernant l’application et les effets des textes de loi.</w:t>
      </w:r>
      <w:r w:rsidRPr="00040CED">
        <w:rPr>
          <w:color w:val="000000"/>
          <w:sz w:val="20"/>
        </w:rPr>
        <w:t xml:space="preserve"> Le règlement du parlement doit définir les organes parlementaires chargés d’effectuer le suivi de l’application des lois, déterminer quand le suivi doit être effectué et permettre au parlement d’allouer les ressources humaines, financières et administratives nécessaires au suivi.</w:t>
      </w:r>
    </w:p>
    <w:p w14:paraId="37CCB80C" w14:textId="77777777" w:rsidR="00990C75" w:rsidRPr="00040CED" w:rsidRDefault="00990C75" w:rsidP="00AF196A">
      <w:pPr>
        <w:spacing w:line="240" w:lineRule="auto"/>
        <w:rPr>
          <w:color w:val="000000"/>
          <w:sz w:val="20"/>
        </w:rPr>
      </w:pPr>
    </w:p>
    <w:p w14:paraId="43BD7DE6" w14:textId="77777777" w:rsidR="00990C75" w:rsidRPr="00040CED" w:rsidRDefault="00990C75" w:rsidP="00AF196A">
      <w:pPr>
        <w:spacing w:line="240" w:lineRule="auto"/>
        <w:rPr>
          <w:sz w:val="20"/>
          <w:szCs w:val="20"/>
        </w:rPr>
      </w:pPr>
      <w:r w:rsidRPr="00040CED">
        <w:rPr>
          <w:color w:val="000000"/>
          <w:sz w:val="20"/>
        </w:rPr>
        <w:t>Même en l’absence de procédures spécifiques établies concernant le suivi de l’application des lois, le parlement doit être capable, dans le cadre de sa fonction de contrôle, de suivre l’application des lois en obtenant en temps utile des informations auprès du gouvernement, en organisant des auditions, en recueillant des informations auprès de sources pertinentes et en formulant des conclusions et des recommandations.</w:t>
      </w:r>
    </w:p>
    <w:p w14:paraId="5793BCB7" w14:textId="77777777" w:rsidR="00990C75" w:rsidRPr="00040CED" w:rsidRDefault="00990C75" w:rsidP="00AF196A">
      <w:pPr>
        <w:pStyle w:val="section-title"/>
      </w:pPr>
      <w:r w:rsidRPr="00040CED">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040CED" w14:paraId="7D5EDBFC" w14:textId="77777777" w:rsidTr="00D176EE">
        <w:tc>
          <w:tcPr>
            <w:tcW w:w="5000" w:type="pct"/>
            <w:shd w:val="clear" w:color="auto" w:fill="EEEEEE"/>
          </w:tcPr>
          <w:p w14:paraId="59BBA25A" w14:textId="77777777" w:rsidR="00990C75" w:rsidRPr="00040CED" w:rsidRDefault="00990C75" w:rsidP="00AF196A">
            <w:pPr>
              <w:spacing w:line="240" w:lineRule="auto"/>
              <w:rPr>
                <w:i/>
                <w:sz w:val="20"/>
                <w:szCs w:val="20"/>
              </w:rPr>
            </w:pPr>
            <w:r w:rsidRPr="00040CED">
              <w:rPr>
                <w:i/>
                <w:sz w:val="20"/>
              </w:rPr>
              <w:t>Après une analyse comparative, les parlements pourraient par exemple viser les objectifs suivants en ce qui concerne le suivi de l’application des lois :</w:t>
            </w:r>
          </w:p>
          <w:p w14:paraId="0E5049CA" w14:textId="77777777" w:rsidR="00990C75" w:rsidRPr="00040CED" w:rsidRDefault="00990C75" w:rsidP="00AF196A">
            <w:pPr>
              <w:spacing w:line="240" w:lineRule="auto"/>
              <w:rPr>
                <w:sz w:val="20"/>
                <w:szCs w:val="20"/>
              </w:rPr>
            </w:pPr>
          </w:p>
          <w:p w14:paraId="392B7DDC" w14:textId="77777777" w:rsidR="00990C75" w:rsidRPr="00040CED" w:rsidRDefault="00990C75" w:rsidP="00AF196A">
            <w:pPr>
              <w:spacing w:line="240" w:lineRule="auto"/>
              <w:rPr>
                <w:sz w:val="20"/>
                <w:szCs w:val="20"/>
              </w:rPr>
            </w:pPr>
            <w:r w:rsidRPr="00040CED">
              <w:rPr>
                <w:sz w:val="20"/>
              </w:rPr>
              <w:t xml:space="preserve">Le suivi de l’application des lois est régi par un cadre juridique. Les dispositions pertinentes précisent quels organes parlementaires sont chargés d’assurer le suivi, ainsi que leur mandat, les mécanismes qui permettent de sélectionner les textes législatifs à examiner et la méthodologie à appliquer pour mener à bien le processus de suivi. </w:t>
            </w:r>
          </w:p>
          <w:p w14:paraId="54883298" w14:textId="77777777" w:rsidR="00990C75" w:rsidRPr="00040CED" w:rsidRDefault="00990C75" w:rsidP="00AF196A">
            <w:pPr>
              <w:spacing w:line="240" w:lineRule="auto"/>
              <w:rPr>
                <w:sz w:val="20"/>
                <w:szCs w:val="20"/>
              </w:rPr>
            </w:pPr>
          </w:p>
          <w:p w14:paraId="0809CA9D" w14:textId="77777777" w:rsidR="00990C75" w:rsidRPr="00040CED" w:rsidRDefault="00990C75" w:rsidP="00AF196A">
            <w:pPr>
              <w:spacing w:line="240" w:lineRule="auto"/>
              <w:rPr>
                <w:sz w:val="20"/>
                <w:szCs w:val="20"/>
              </w:rPr>
            </w:pPr>
            <w:r w:rsidRPr="00040CED">
              <w:rPr>
                <w:sz w:val="20"/>
              </w:rPr>
              <w:t>Le suivi de l’application des lois fait partie intégrante du processus législatif ou de contrôle, et il est effectué régulièrement.</w:t>
            </w:r>
          </w:p>
          <w:p w14:paraId="7AAE90E5" w14:textId="77777777" w:rsidR="00990C75" w:rsidRPr="00040CED" w:rsidRDefault="00990C75" w:rsidP="00AF196A">
            <w:pPr>
              <w:spacing w:line="240" w:lineRule="auto"/>
              <w:rPr>
                <w:sz w:val="20"/>
                <w:szCs w:val="20"/>
              </w:rPr>
            </w:pPr>
          </w:p>
          <w:p w14:paraId="15F9934F" w14:textId="77777777" w:rsidR="00990C75" w:rsidRPr="00040CED" w:rsidRDefault="00990C75" w:rsidP="00AF196A">
            <w:pPr>
              <w:spacing w:line="240" w:lineRule="auto"/>
              <w:rPr>
                <w:sz w:val="20"/>
                <w:szCs w:val="20"/>
              </w:rPr>
            </w:pPr>
            <w:r w:rsidRPr="00040CED">
              <w:rPr>
                <w:sz w:val="20"/>
              </w:rPr>
              <w:t>Le parlement dispose des ressources humaines, financières et administratives nécessaires, notamment d’un personnel formé et compétent, pour mener à bien le suivi de l’application des lois.</w:t>
            </w:r>
          </w:p>
          <w:p w14:paraId="229509C1" w14:textId="77777777" w:rsidR="00990C75" w:rsidRPr="00040CED" w:rsidRDefault="00990C75" w:rsidP="00AF196A">
            <w:pPr>
              <w:spacing w:line="240" w:lineRule="auto"/>
              <w:rPr>
                <w:sz w:val="20"/>
                <w:szCs w:val="20"/>
              </w:rPr>
            </w:pPr>
          </w:p>
          <w:p w14:paraId="4AA3F29A" w14:textId="77777777" w:rsidR="00990C75" w:rsidRPr="00040CED" w:rsidRDefault="00990C75" w:rsidP="00AF196A">
            <w:pPr>
              <w:spacing w:line="240" w:lineRule="auto"/>
              <w:rPr>
                <w:sz w:val="20"/>
                <w:szCs w:val="20"/>
              </w:rPr>
            </w:pPr>
            <w:r w:rsidRPr="00040CED">
              <w:rPr>
                <w:sz w:val="20"/>
              </w:rPr>
              <w:t>Le suivi de l’application des lois est un processus inclusif auquel les partis politiques, le monde universitaire, des experts et des représentants de la société civile sont invités à participer pour fournir des contributions. Les lois devant faire l’objet d’un suivi de leur application sont sélectionnées selon un processus inclusif et apartisan.</w:t>
            </w:r>
          </w:p>
          <w:p w14:paraId="0E9ECE59" w14:textId="77777777" w:rsidR="00990C75" w:rsidRPr="00040CED" w:rsidRDefault="00990C75" w:rsidP="00AF196A">
            <w:pPr>
              <w:spacing w:line="240" w:lineRule="auto"/>
              <w:rPr>
                <w:sz w:val="20"/>
                <w:szCs w:val="20"/>
              </w:rPr>
            </w:pPr>
          </w:p>
        </w:tc>
      </w:tr>
    </w:tbl>
    <w:p w14:paraId="3B2A4078" w14:textId="77777777" w:rsidR="00990C75" w:rsidRPr="00040CED" w:rsidRDefault="00990C75" w:rsidP="00AF196A">
      <w:pPr>
        <w:pStyle w:val="section-title"/>
      </w:pPr>
      <w:bookmarkStart w:id="338" w:name="_heading=h.v1p8h36mlig5"/>
      <w:bookmarkEnd w:id="338"/>
      <w:r w:rsidRPr="00040CED">
        <w:lastRenderedPageBreak/>
        <w:t>Évaluation</w:t>
      </w:r>
    </w:p>
    <w:p w14:paraId="5EF8010D" w14:textId="77777777" w:rsidR="00990C75" w:rsidRPr="00040CED" w:rsidRDefault="00990C75" w:rsidP="00AF196A">
      <w:pPr>
        <w:spacing w:line="240" w:lineRule="auto"/>
        <w:rPr>
          <w:sz w:val="20"/>
          <w:szCs w:val="20"/>
        </w:rPr>
      </w:pPr>
      <w:r w:rsidRPr="00040CED">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040CED">
        <w:rPr>
          <w:sz w:val="20"/>
        </w:rPr>
        <w:t xml:space="preserve"> </w:t>
      </w:r>
    </w:p>
    <w:p w14:paraId="6B4D382C" w14:textId="77777777" w:rsidR="00990C75" w:rsidRPr="00040CED" w:rsidRDefault="00990C75" w:rsidP="00AF196A">
      <w:pPr>
        <w:spacing w:line="240" w:lineRule="auto"/>
        <w:rPr>
          <w:sz w:val="20"/>
          <w:szCs w:val="20"/>
        </w:rPr>
      </w:pPr>
    </w:p>
    <w:p w14:paraId="0C70D1C5" w14:textId="77777777" w:rsidR="00990C75" w:rsidRPr="00040CED" w:rsidRDefault="00990C75" w:rsidP="00AF196A">
      <w:pPr>
        <w:spacing w:line="240" w:lineRule="auto"/>
        <w:rPr>
          <w:sz w:val="20"/>
          <w:szCs w:val="20"/>
        </w:rPr>
      </w:pPr>
      <w:r w:rsidRPr="00040CED">
        <w:rPr>
          <w:sz w:val="20"/>
        </w:rPr>
        <w:t>Exemples d’éléments permettant d’étayer l’évaluation :</w:t>
      </w:r>
    </w:p>
    <w:p w14:paraId="5F2C27B0" w14:textId="77777777" w:rsidR="00990C75" w:rsidRPr="00040CED" w:rsidRDefault="00990C75" w:rsidP="00AF196A">
      <w:pPr>
        <w:spacing w:line="240" w:lineRule="auto"/>
        <w:ind w:left="562" w:hanging="562"/>
        <w:rPr>
          <w:sz w:val="20"/>
          <w:szCs w:val="20"/>
        </w:rPr>
      </w:pPr>
    </w:p>
    <w:p w14:paraId="3BFB82D3" w14:textId="77777777" w:rsidR="00990C75" w:rsidRPr="00040CED" w:rsidRDefault="00990C75" w:rsidP="00AF196A">
      <w:pPr>
        <w:numPr>
          <w:ilvl w:val="0"/>
          <w:numId w:val="60"/>
        </w:numPr>
        <w:spacing w:line="240" w:lineRule="auto"/>
        <w:ind w:left="562" w:hanging="562"/>
        <w:rPr>
          <w:color w:val="000000"/>
          <w:sz w:val="20"/>
          <w:szCs w:val="20"/>
        </w:rPr>
      </w:pPr>
      <w:r w:rsidRPr="00040CED">
        <w:rPr>
          <w:color w:val="000000"/>
          <w:sz w:val="20"/>
        </w:rPr>
        <w:t xml:space="preserve">Dispositions de la Constitution, autres éléments du cadre juridique ou article(s) du règlement du parlement qui établissent les règles du processus de suivi de l’application des lois </w:t>
      </w:r>
    </w:p>
    <w:p w14:paraId="3AD6A41B" w14:textId="77777777" w:rsidR="00990C75" w:rsidRPr="00040CED" w:rsidRDefault="00990C75" w:rsidP="00AF196A">
      <w:pPr>
        <w:numPr>
          <w:ilvl w:val="0"/>
          <w:numId w:val="60"/>
        </w:numPr>
        <w:spacing w:line="240" w:lineRule="auto"/>
        <w:ind w:left="562" w:hanging="562"/>
        <w:rPr>
          <w:color w:val="000000"/>
          <w:sz w:val="20"/>
          <w:szCs w:val="20"/>
        </w:rPr>
      </w:pPr>
      <w:r w:rsidRPr="00040CED">
        <w:rPr>
          <w:color w:val="000000"/>
          <w:sz w:val="20"/>
        </w:rPr>
        <w:t>Mise à disposition d’un personnel qualifié au sein des commissions, ainsi que de moyens administratifs et financiers permettant de mener à bien le suivi de l’application des lois</w:t>
      </w:r>
    </w:p>
    <w:p w14:paraId="57627646" w14:textId="77777777" w:rsidR="00990C75" w:rsidRPr="00040CED" w:rsidRDefault="00990C75" w:rsidP="00AF196A">
      <w:pPr>
        <w:numPr>
          <w:ilvl w:val="0"/>
          <w:numId w:val="60"/>
        </w:numPr>
        <w:spacing w:line="240" w:lineRule="auto"/>
        <w:ind w:left="562" w:hanging="562"/>
        <w:rPr>
          <w:color w:val="000000"/>
          <w:sz w:val="20"/>
          <w:szCs w:val="20"/>
        </w:rPr>
      </w:pPr>
      <w:r w:rsidRPr="00040CED">
        <w:rPr>
          <w:color w:val="000000"/>
          <w:sz w:val="20"/>
        </w:rPr>
        <w:t>Rapports et recommandations concernant le suivi de l’application des lois émis par des commissions ou des organes dédiés</w:t>
      </w:r>
    </w:p>
    <w:p w14:paraId="77604CCB" w14:textId="77777777" w:rsidR="00990C75" w:rsidRPr="00040CED" w:rsidRDefault="00990C75" w:rsidP="00AF196A">
      <w:pPr>
        <w:numPr>
          <w:ilvl w:val="0"/>
          <w:numId w:val="60"/>
        </w:numPr>
        <w:spacing w:line="240" w:lineRule="auto"/>
        <w:ind w:left="562" w:hanging="562"/>
        <w:rPr>
          <w:sz w:val="20"/>
          <w:szCs w:val="20"/>
        </w:rPr>
      </w:pPr>
      <w:r w:rsidRPr="00040CED">
        <w:rPr>
          <w:sz w:val="20"/>
        </w:rPr>
        <w:t xml:space="preserve">Rapports de suivi sur la mise en œuvre des recommandations en matière de suivi de l’application des lois </w:t>
      </w:r>
    </w:p>
    <w:p w14:paraId="446F0121" w14:textId="77777777" w:rsidR="00990C75" w:rsidRPr="00040CED" w:rsidRDefault="00990C75" w:rsidP="00AF196A">
      <w:pPr>
        <w:spacing w:line="240" w:lineRule="auto"/>
        <w:ind w:left="720"/>
        <w:rPr>
          <w:sz w:val="20"/>
          <w:szCs w:val="20"/>
        </w:rPr>
      </w:pPr>
    </w:p>
    <w:p w14:paraId="718B32B7" w14:textId="77777777" w:rsidR="00990C75" w:rsidRPr="00040CED" w:rsidRDefault="00990C75" w:rsidP="00AF196A">
      <w:pPr>
        <w:spacing w:line="240" w:lineRule="auto"/>
        <w:rPr>
          <w:sz w:val="20"/>
          <w:szCs w:val="20"/>
        </w:rPr>
      </w:pPr>
      <w:r w:rsidRPr="00040CED">
        <w:rPr>
          <w:sz w:val="20"/>
        </w:rPr>
        <w:t>Le cas échéant, merci de bien vouloir communiquer des observations ou exemples supplémentaires pour étayer l’évaluation.</w:t>
      </w:r>
    </w:p>
    <w:p w14:paraId="04258D9F" w14:textId="77777777" w:rsidR="00990C75" w:rsidRPr="00040CED" w:rsidRDefault="00990C75" w:rsidP="00AF196A">
      <w:pPr>
        <w:spacing w:line="240" w:lineRule="auto"/>
        <w:rPr>
          <w:sz w:val="20"/>
          <w:szCs w:val="20"/>
        </w:rPr>
      </w:pPr>
    </w:p>
    <w:p w14:paraId="2FB6B90C" w14:textId="77777777" w:rsidR="00990C75" w:rsidRPr="00040CED" w:rsidRDefault="00990C75" w:rsidP="00AF196A">
      <w:pPr>
        <w:pStyle w:val="Heading5"/>
      </w:pPr>
      <w:bookmarkStart w:id="339" w:name="_heading=h.t3b8x2gs4g6t"/>
      <w:bookmarkEnd w:id="339"/>
      <w:r w:rsidRPr="00040CED">
        <w:t>Critère d’évaluation n° 1 : Cadre juridique</w:t>
      </w:r>
    </w:p>
    <w:p w14:paraId="0FE5C240" w14:textId="77777777" w:rsidR="00990C75" w:rsidRPr="00040CED" w:rsidRDefault="00990C75" w:rsidP="00AF196A">
      <w:pPr>
        <w:spacing w:line="240" w:lineRule="auto"/>
        <w:rPr>
          <w:color w:val="000000"/>
          <w:sz w:val="20"/>
          <w:szCs w:val="20"/>
        </w:rPr>
      </w:pPr>
      <w:r w:rsidRPr="00040CED">
        <w:rPr>
          <w:sz w:val="20"/>
        </w:rPr>
        <w:t>Le suivi de l’application des lois est régi par un cadre juridique.</w:t>
      </w:r>
      <w:r w:rsidRPr="00040CED">
        <w:rPr>
          <w:color w:val="000000"/>
          <w:sz w:val="20"/>
        </w:rPr>
        <w:t xml:space="preserve"> </w:t>
      </w:r>
    </w:p>
    <w:p w14:paraId="7C59D043" w14:textId="77777777" w:rsidR="00990C75" w:rsidRPr="00040CED"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5921F05B"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979154" w14:textId="77777777" w:rsidR="00990C75" w:rsidRPr="00040CED" w:rsidRDefault="00990C75" w:rsidP="00AF196A">
            <w:pPr>
              <w:jc w:val="center"/>
              <w:rPr>
                <w:rFonts w:eastAsia="Calibri"/>
                <w:sz w:val="20"/>
                <w:szCs w:val="20"/>
              </w:rPr>
            </w:pPr>
            <w:r w:rsidRPr="00040CED">
              <w:rPr>
                <w:sz w:val="20"/>
              </w:rPr>
              <w:t>Néant</w:t>
            </w:r>
          </w:p>
          <w:p w14:paraId="7DAF081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D5A276" w14:textId="77777777" w:rsidR="00990C75" w:rsidRPr="00040CED" w:rsidRDefault="00990C75" w:rsidP="00AF196A">
            <w:pPr>
              <w:jc w:val="center"/>
              <w:rPr>
                <w:rFonts w:eastAsia="Calibri"/>
                <w:sz w:val="20"/>
                <w:szCs w:val="20"/>
              </w:rPr>
            </w:pPr>
            <w:r w:rsidRPr="00040CED">
              <w:rPr>
                <w:sz w:val="20"/>
              </w:rPr>
              <w:t xml:space="preserve">Médiocre </w:t>
            </w:r>
          </w:p>
          <w:p w14:paraId="24C64F8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E5AC88" w14:textId="77777777" w:rsidR="00990C75" w:rsidRPr="00040CED" w:rsidRDefault="00990C75" w:rsidP="00AF196A">
            <w:pPr>
              <w:jc w:val="center"/>
              <w:rPr>
                <w:rFonts w:eastAsia="Calibri"/>
                <w:sz w:val="20"/>
                <w:szCs w:val="20"/>
              </w:rPr>
            </w:pPr>
            <w:r w:rsidRPr="00040CED">
              <w:rPr>
                <w:sz w:val="20"/>
              </w:rPr>
              <w:t>Moyen</w:t>
            </w:r>
          </w:p>
          <w:p w14:paraId="1418C9F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095D3B" w14:textId="77777777" w:rsidR="00990C75" w:rsidRPr="00040CED" w:rsidRDefault="00990C75" w:rsidP="00AF196A">
            <w:pPr>
              <w:jc w:val="center"/>
              <w:rPr>
                <w:rFonts w:eastAsia="Calibri"/>
                <w:sz w:val="20"/>
                <w:szCs w:val="20"/>
              </w:rPr>
            </w:pPr>
            <w:r w:rsidRPr="00040CED">
              <w:rPr>
                <w:sz w:val="20"/>
              </w:rPr>
              <w:t>Bon</w:t>
            </w:r>
          </w:p>
          <w:p w14:paraId="004A590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455A86" w14:textId="77777777" w:rsidR="00990C75" w:rsidRPr="00040CED" w:rsidRDefault="00990C75" w:rsidP="00AF196A">
            <w:pPr>
              <w:jc w:val="center"/>
              <w:rPr>
                <w:rFonts w:eastAsia="Calibri"/>
                <w:sz w:val="20"/>
                <w:szCs w:val="20"/>
              </w:rPr>
            </w:pPr>
            <w:r w:rsidRPr="00040CED">
              <w:rPr>
                <w:sz w:val="20"/>
              </w:rPr>
              <w:t>Très bon</w:t>
            </w:r>
          </w:p>
          <w:p w14:paraId="62AE946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E7F4353" w14:textId="77777777" w:rsidR="00990C75" w:rsidRPr="00040CED" w:rsidRDefault="00990C75" w:rsidP="00AF196A">
            <w:pPr>
              <w:jc w:val="center"/>
              <w:rPr>
                <w:rFonts w:eastAsia="Calibri"/>
                <w:sz w:val="20"/>
                <w:szCs w:val="20"/>
              </w:rPr>
            </w:pPr>
            <w:r w:rsidRPr="00040CED">
              <w:rPr>
                <w:sz w:val="20"/>
              </w:rPr>
              <w:t>Excellent</w:t>
            </w:r>
          </w:p>
          <w:p w14:paraId="5346AB2E"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34F11381"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EBB70"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7E396C22" w14:textId="77777777" w:rsidR="00990C75" w:rsidRPr="00040CED" w:rsidRDefault="00990C75" w:rsidP="00AF196A">
            <w:pPr>
              <w:rPr>
                <w:rFonts w:eastAsia="Calibri"/>
                <w:color w:val="0000FF"/>
                <w:sz w:val="20"/>
                <w:szCs w:val="20"/>
              </w:rPr>
            </w:pPr>
          </w:p>
          <w:p w14:paraId="7BF65A3F" w14:textId="77777777" w:rsidR="00990C75" w:rsidRPr="00040CED" w:rsidRDefault="00990C75" w:rsidP="00AF196A">
            <w:pPr>
              <w:rPr>
                <w:rFonts w:eastAsia="Calibri"/>
                <w:color w:val="0000FF"/>
                <w:sz w:val="20"/>
                <w:szCs w:val="20"/>
              </w:rPr>
            </w:pPr>
          </w:p>
        </w:tc>
      </w:tr>
    </w:tbl>
    <w:p w14:paraId="1F861601" w14:textId="77777777" w:rsidR="00990C75" w:rsidRPr="00040CED" w:rsidRDefault="00990C75" w:rsidP="00AF196A">
      <w:pPr>
        <w:pStyle w:val="Heading5"/>
      </w:pPr>
      <w:bookmarkStart w:id="340" w:name="_heading=h.piow8w15cadw"/>
      <w:bookmarkEnd w:id="340"/>
      <w:r w:rsidRPr="00040CED">
        <w:t>Critère d’évaluation n° 2 : Pratique</w:t>
      </w:r>
    </w:p>
    <w:p w14:paraId="7606EB8B" w14:textId="77777777" w:rsidR="00990C75" w:rsidRPr="00040CED" w:rsidRDefault="00990C75" w:rsidP="00AF196A">
      <w:pPr>
        <w:spacing w:line="240" w:lineRule="auto"/>
        <w:rPr>
          <w:sz w:val="20"/>
          <w:szCs w:val="20"/>
        </w:rPr>
      </w:pPr>
      <w:r w:rsidRPr="00040CED">
        <w:rPr>
          <w:sz w:val="20"/>
        </w:rPr>
        <w:t>Le suivi de l’application des lois fait partie intégrante du processus législatif ou de contrôle</w:t>
      </w:r>
      <w:r w:rsidRPr="00040CED">
        <w:rPr>
          <w:color w:val="000000"/>
          <w:sz w:val="20"/>
        </w:rPr>
        <w:t>.</w:t>
      </w:r>
    </w:p>
    <w:p w14:paraId="028722C5"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7ADCEF3A"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4D8901" w14:textId="77777777" w:rsidR="00990C75" w:rsidRPr="00040CED" w:rsidRDefault="00990C75" w:rsidP="00AF196A">
            <w:pPr>
              <w:jc w:val="center"/>
              <w:rPr>
                <w:rFonts w:eastAsia="Calibri"/>
                <w:sz w:val="20"/>
                <w:szCs w:val="20"/>
              </w:rPr>
            </w:pPr>
            <w:r w:rsidRPr="00040CED">
              <w:rPr>
                <w:sz w:val="20"/>
              </w:rPr>
              <w:t>Néant</w:t>
            </w:r>
          </w:p>
          <w:p w14:paraId="5A8DB000"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A5C92B" w14:textId="77777777" w:rsidR="00990C75" w:rsidRPr="00040CED" w:rsidRDefault="00990C75" w:rsidP="00AF196A">
            <w:pPr>
              <w:jc w:val="center"/>
              <w:rPr>
                <w:rFonts w:eastAsia="Calibri"/>
                <w:sz w:val="20"/>
                <w:szCs w:val="20"/>
              </w:rPr>
            </w:pPr>
            <w:r w:rsidRPr="00040CED">
              <w:rPr>
                <w:sz w:val="20"/>
              </w:rPr>
              <w:t xml:space="preserve">Médiocre </w:t>
            </w:r>
          </w:p>
          <w:p w14:paraId="5B232FF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F308AA" w14:textId="77777777" w:rsidR="00990C75" w:rsidRPr="00040CED" w:rsidRDefault="00990C75" w:rsidP="00AF196A">
            <w:pPr>
              <w:jc w:val="center"/>
              <w:rPr>
                <w:rFonts w:eastAsia="Calibri"/>
                <w:sz w:val="20"/>
                <w:szCs w:val="20"/>
              </w:rPr>
            </w:pPr>
            <w:r w:rsidRPr="00040CED">
              <w:rPr>
                <w:sz w:val="20"/>
              </w:rPr>
              <w:t>Moyen</w:t>
            </w:r>
          </w:p>
          <w:p w14:paraId="59A052F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9C05FA" w14:textId="77777777" w:rsidR="00990C75" w:rsidRPr="00040CED" w:rsidRDefault="00990C75" w:rsidP="00AF196A">
            <w:pPr>
              <w:jc w:val="center"/>
              <w:rPr>
                <w:rFonts w:eastAsia="Calibri"/>
                <w:sz w:val="20"/>
                <w:szCs w:val="20"/>
              </w:rPr>
            </w:pPr>
            <w:r w:rsidRPr="00040CED">
              <w:rPr>
                <w:sz w:val="20"/>
              </w:rPr>
              <w:t>Bon</w:t>
            </w:r>
          </w:p>
          <w:p w14:paraId="5A9E3AC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4116E5" w14:textId="77777777" w:rsidR="00990C75" w:rsidRPr="00040CED" w:rsidRDefault="00990C75" w:rsidP="00AF196A">
            <w:pPr>
              <w:jc w:val="center"/>
              <w:rPr>
                <w:rFonts w:eastAsia="Calibri"/>
                <w:sz w:val="20"/>
                <w:szCs w:val="20"/>
              </w:rPr>
            </w:pPr>
            <w:r w:rsidRPr="00040CED">
              <w:rPr>
                <w:sz w:val="20"/>
              </w:rPr>
              <w:t>Très bon</w:t>
            </w:r>
          </w:p>
          <w:p w14:paraId="731810AD"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44B39C" w14:textId="77777777" w:rsidR="00990C75" w:rsidRPr="00040CED" w:rsidRDefault="00990C75" w:rsidP="00AF196A">
            <w:pPr>
              <w:jc w:val="center"/>
              <w:rPr>
                <w:rFonts w:eastAsia="Calibri"/>
                <w:sz w:val="20"/>
                <w:szCs w:val="20"/>
              </w:rPr>
            </w:pPr>
            <w:r w:rsidRPr="00040CED">
              <w:rPr>
                <w:sz w:val="20"/>
              </w:rPr>
              <w:t>Excellent</w:t>
            </w:r>
          </w:p>
          <w:p w14:paraId="4FAB54B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767E627A"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2779D"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0D43791C" w14:textId="77777777" w:rsidR="00990C75" w:rsidRPr="00040CED" w:rsidRDefault="00990C75" w:rsidP="00AF196A">
            <w:pPr>
              <w:rPr>
                <w:rFonts w:eastAsia="Calibri"/>
                <w:color w:val="0000FF"/>
                <w:sz w:val="20"/>
                <w:szCs w:val="20"/>
              </w:rPr>
            </w:pPr>
          </w:p>
          <w:p w14:paraId="7089EE0D" w14:textId="77777777" w:rsidR="00990C75" w:rsidRPr="00040CED" w:rsidRDefault="00990C75" w:rsidP="00AF196A">
            <w:pPr>
              <w:rPr>
                <w:rFonts w:eastAsia="Calibri"/>
                <w:color w:val="0000FF"/>
                <w:sz w:val="20"/>
                <w:szCs w:val="20"/>
              </w:rPr>
            </w:pPr>
          </w:p>
        </w:tc>
      </w:tr>
    </w:tbl>
    <w:p w14:paraId="6994E8F7" w14:textId="77777777" w:rsidR="00990C75" w:rsidRPr="00040CED" w:rsidRDefault="00990C75" w:rsidP="00AF196A">
      <w:pPr>
        <w:pStyle w:val="Heading5"/>
      </w:pPr>
      <w:bookmarkStart w:id="341" w:name="_heading=h.ypz8q5y5gyqv"/>
      <w:bookmarkEnd w:id="341"/>
      <w:r w:rsidRPr="00040CED">
        <w:t xml:space="preserve">Critère d’évaluation n° 3 : Ressources </w:t>
      </w:r>
    </w:p>
    <w:p w14:paraId="10BA354F" w14:textId="77777777" w:rsidR="00990C75" w:rsidRPr="00040CED" w:rsidRDefault="00990C75" w:rsidP="00AF196A">
      <w:pPr>
        <w:spacing w:line="240" w:lineRule="auto"/>
        <w:rPr>
          <w:sz w:val="20"/>
          <w:szCs w:val="20"/>
        </w:rPr>
      </w:pPr>
      <w:r w:rsidRPr="00040CED">
        <w:rPr>
          <w:sz w:val="20"/>
        </w:rPr>
        <w:t xml:space="preserve">Le parlement dispose des ressources humaines, financières et administratives nécessaires, notamment d’un personnel formé et compétent, pour mener à bien le suivi de l’application des lois. </w:t>
      </w:r>
    </w:p>
    <w:p w14:paraId="529BC88D" w14:textId="77777777" w:rsidR="00990C75" w:rsidRPr="00040CED"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009A734C"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69B38C" w14:textId="77777777" w:rsidR="00990C75" w:rsidRPr="00040CED" w:rsidRDefault="00990C75" w:rsidP="00AF196A">
            <w:pPr>
              <w:jc w:val="center"/>
              <w:rPr>
                <w:rFonts w:eastAsia="Calibri"/>
                <w:sz w:val="20"/>
                <w:szCs w:val="20"/>
              </w:rPr>
            </w:pPr>
            <w:bookmarkStart w:id="342" w:name="_heading=h.knzy9ndwixwa"/>
            <w:bookmarkEnd w:id="342"/>
            <w:r w:rsidRPr="00040CED">
              <w:rPr>
                <w:sz w:val="20"/>
              </w:rPr>
              <w:t>Néant</w:t>
            </w:r>
          </w:p>
          <w:p w14:paraId="1B19D20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9B6462" w14:textId="77777777" w:rsidR="00990C75" w:rsidRPr="00040CED" w:rsidRDefault="00990C75" w:rsidP="00AF196A">
            <w:pPr>
              <w:jc w:val="center"/>
              <w:rPr>
                <w:rFonts w:eastAsia="Calibri"/>
                <w:sz w:val="20"/>
                <w:szCs w:val="20"/>
              </w:rPr>
            </w:pPr>
            <w:r w:rsidRPr="00040CED">
              <w:rPr>
                <w:sz w:val="20"/>
              </w:rPr>
              <w:t xml:space="preserve">Médiocre </w:t>
            </w:r>
          </w:p>
          <w:p w14:paraId="0C66D78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66F3F0" w14:textId="77777777" w:rsidR="00990C75" w:rsidRPr="00040CED" w:rsidRDefault="00990C75" w:rsidP="00AF196A">
            <w:pPr>
              <w:jc w:val="center"/>
              <w:rPr>
                <w:rFonts w:eastAsia="Calibri"/>
                <w:sz w:val="20"/>
                <w:szCs w:val="20"/>
              </w:rPr>
            </w:pPr>
            <w:r w:rsidRPr="00040CED">
              <w:rPr>
                <w:sz w:val="20"/>
              </w:rPr>
              <w:t>Moyen</w:t>
            </w:r>
          </w:p>
          <w:p w14:paraId="68A92A3B"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C616CA" w14:textId="77777777" w:rsidR="00990C75" w:rsidRPr="00040CED" w:rsidRDefault="00990C75" w:rsidP="00AF196A">
            <w:pPr>
              <w:jc w:val="center"/>
              <w:rPr>
                <w:rFonts w:eastAsia="Calibri"/>
                <w:sz w:val="20"/>
                <w:szCs w:val="20"/>
              </w:rPr>
            </w:pPr>
            <w:r w:rsidRPr="00040CED">
              <w:rPr>
                <w:sz w:val="20"/>
              </w:rPr>
              <w:t>Bon</w:t>
            </w:r>
          </w:p>
          <w:p w14:paraId="166518CE"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754D02" w14:textId="77777777" w:rsidR="00990C75" w:rsidRPr="00040CED" w:rsidRDefault="00990C75" w:rsidP="00AF196A">
            <w:pPr>
              <w:jc w:val="center"/>
              <w:rPr>
                <w:rFonts w:eastAsia="Calibri"/>
                <w:sz w:val="20"/>
                <w:szCs w:val="20"/>
              </w:rPr>
            </w:pPr>
            <w:r w:rsidRPr="00040CED">
              <w:rPr>
                <w:sz w:val="20"/>
              </w:rPr>
              <w:t>Très bon</w:t>
            </w:r>
          </w:p>
          <w:p w14:paraId="12182C15"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45FD9C0" w14:textId="77777777" w:rsidR="00990C75" w:rsidRPr="00040CED" w:rsidRDefault="00990C75" w:rsidP="00AF196A">
            <w:pPr>
              <w:jc w:val="center"/>
              <w:rPr>
                <w:rFonts w:eastAsia="Calibri"/>
                <w:sz w:val="20"/>
                <w:szCs w:val="20"/>
              </w:rPr>
            </w:pPr>
            <w:r w:rsidRPr="00040CED">
              <w:rPr>
                <w:sz w:val="20"/>
              </w:rPr>
              <w:t>Excellent</w:t>
            </w:r>
          </w:p>
          <w:p w14:paraId="2C31767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21A1DAC"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5E9B3" w14:textId="77777777" w:rsidR="00990C75" w:rsidRPr="00040CED" w:rsidRDefault="00990C75" w:rsidP="00AF196A">
            <w:pPr>
              <w:rPr>
                <w:rFonts w:eastAsia="Calibri"/>
                <w:color w:val="005F9A"/>
                <w:sz w:val="20"/>
                <w:szCs w:val="20"/>
              </w:rPr>
            </w:pPr>
            <w:r w:rsidRPr="00040CED">
              <w:rPr>
                <w:color w:val="005F9A"/>
                <w:sz w:val="20"/>
              </w:rPr>
              <w:lastRenderedPageBreak/>
              <w:t>Éléments à l’appui de l’évaluation :</w:t>
            </w:r>
          </w:p>
          <w:p w14:paraId="55234F9E" w14:textId="77777777" w:rsidR="00990C75" w:rsidRPr="00040CED" w:rsidRDefault="00990C75" w:rsidP="00AF196A">
            <w:pPr>
              <w:rPr>
                <w:rFonts w:eastAsia="Calibri"/>
                <w:color w:val="0000FF"/>
                <w:sz w:val="20"/>
                <w:szCs w:val="20"/>
              </w:rPr>
            </w:pPr>
          </w:p>
          <w:p w14:paraId="46B252AA" w14:textId="77777777" w:rsidR="00990C75" w:rsidRPr="00040CED" w:rsidRDefault="00990C75" w:rsidP="00AF196A">
            <w:pPr>
              <w:rPr>
                <w:rFonts w:eastAsia="Calibri"/>
                <w:color w:val="0000FF"/>
                <w:sz w:val="20"/>
                <w:szCs w:val="20"/>
              </w:rPr>
            </w:pPr>
          </w:p>
        </w:tc>
      </w:tr>
    </w:tbl>
    <w:p w14:paraId="7EF1281F" w14:textId="77777777" w:rsidR="00990C75" w:rsidRPr="00040CED" w:rsidRDefault="00990C75" w:rsidP="00AF196A">
      <w:pPr>
        <w:pStyle w:val="Heading5"/>
      </w:pPr>
      <w:bookmarkStart w:id="343" w:name="_heading=h.qq5heokswb4"/>
      <w:bookmarkEnd w:id="343"/>
      <w:r w:rsidRPr="00040CED">
        <w:t>Critère d’évaluation n° 4 : Inclusivité</w:t>
      </w:r>
    </w:p>
    <w:p w14:paraId="049D28E6" w14:textId="77777777" w:rsidR="00990C75" w:rsidRPr="00040CED" w:rsidRDefault="00990C75" w:rsidP="00AF196A">
      <w:pPr>
        <w:spacing w:line="240" w:lineRule="auto"/>
        <w:rPr>
          <w:sz w:val="20"/>
          <w:szCs w:val="20"/>
        </w:rPr>
      </w:pPr>
      <w:r w:rsidRPr="00040CED">
        <w:rPr>
          <w:sz w:val="20"/>
        </w:rPr>
        <w:t>Le suivi de l’application des lois est un processus inclusif auquel les partis politiques, le monde universitaire, des experts et des représentants de la société civile sont invités à participer pour fournir des contributions.</w:t>
      </w:r>
    </w:p>
    <w:p w14:paraId="1C36A7F2"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30F3DC11"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D59EB7" w14:textId="77777777" w:rsidR="00990C75" w:rsidRPr="00040CED" w:rsidRDefault="00990C75" w:rsidP="00AF196A">
            <w:pPr>
              <w:jc w:val="center"/>
              <w:rPr>
                <w:rFonts w:eastAsia="Calibri"/>
                <w:sz w:val="20"/>
                <w:szCs w:val="20"/>
              </w:rPr>
            </w:pPr>
            <w:r w:rsidRPr="00040CED">
              <w:rPr>
                <w:sz w:val="20"/>
              </w:rPr>
              <w:t>Néant</w:t>
            </w:r>
          </w:p>
          <w:p w14:paraId="5936CE56"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969CD3" w14:textId="77777777" w:rsidR="00990C75" w:rsidRPr="00040CED" w:rsidRDefault="00990C75" w:rsidP="00AF196A">
            <w:pPr>
              <w:jc w:val="center"/>
              <w:rPr>
                <w:rFonts w:eastAsia="Calibri"/>
                <w:sz w:val="20"/>
                <w:szCs w:val="20"/>
              </w:rPr>
            </w:pPr>
            <w:r w:rsidRPr="00040CED">
              <w:rPr>
                <w:sz w:val="20"/>
              </w:rPr>
              <w:t xml:space="preserve">Médiocre </w:t>
            </w:r>
          </w:p>
          <w:p w14:paraId="7B0B0D7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114F25" w14:textId="77777777" w:rsidR="00990C75" w:rsidRPr="00040CED" w:rsidRDefault="00990C75" w:rsidP="00AF196A">
            <w:pPr>
              <w:jc w:val="center"/>
              <w:rPr>
                <w:rFonts w:eastAsia="Calibri"/>
                <w:sz w:val="20"/>
                <w:szCs w:val="20"/>
              </w:rPr>
            </w:pPr>
            <w:r w:rsidRPr="00040CED">
              <w:rPr>
                <w:sz w:val="20"/>
              </w:rPr>
              <w:t>Moyen</w:t>
            </w:r>
          </w:p>
          <w:p w14:paraId="1D163D7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4013C1" w14:textId="77777777" w:rsidR="00990C75" w:rsidRPr="00040CED" w:rsidRDefault="00990C75" w:rsidP="00AF196A">
            <w:pPr>
              <w:jc w:val="center"/>
              <w:rPr>
                <w:rFonts w:eastAsia="Calibri"/>
                <w:sz w:val="20"/>
                <w:szCs w:val="20"/>
              </w:rPr>
            </w:pPr>
            <w:r w:rsidRPr="00040CED">
              <w:rPr>
                <w:sz w:val="20"/>
              </w:rPr>
              <w:t>Bon</w:t>
            </w:r>
          </w:p>
          <w:p w14:paraId="2A42CF0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0DC39E" w14:textId="77777777" w:rsidR="00990C75" w:rsidRPr="00040CED" w:rsidRDefault="00990C75" w:rsidP="00AF196A">
            <w:pPr>
              <w:jc w:val="center"/>
              <w:rPr>
                <w:rFonts w:eastAsia="Calibri"/>
                <w:sz w:val="20"/>
                <w:szCs w:val="20"/>
              </w:rPr>
            </w:pPr>
            <w:r w:rsidRPr="00040CED">
              <w:rPr>
                <w:sz w:val="20"/>
              </w:rPr>
              <w:t>Très bon</w:t>
            </w:r>
          </w:p>
          <w:p w14:paraId="0B16707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6E49C67" w14:textId="77777777" w:rsidR="00990C75" w:rsidRPr="00040CED" w:rsidRDefault="00990C75" w:rsidP="00AF196A">
            <w:pPr>
              <w:jc w:val="center"/>
              <w:rPr>
                <w:rFonts w:eastAsia="Calibri"/>
                <w:sz w:val="20"/>
                <w:szCs w:val="20"/>
              </w:rPr>
            </w:pPr>
            <w:r w:rsidRPr="00040CED">
              <w:rPr>
                <w:sz w:val="20"/>
              </w:rPr>
              <w:t>Excellent</w:t>
            </w:r>
          </w:p>
          <w:p w14:paraId="3B51173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4D3BDFB9"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E382B"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51CD81BE" w14:textId="77777777" w:rsidR="00990C75" w:rsidRPr="00040CED" w:rsidRDefault="00990C75" w:rsidP="00AF196A">
            <w:pPr>
              <w:rPr>
                <w:rFonts w:eastAsia="Calibri"/>
                <w:color w:val="0000FF"/>
                <w:sz w:val="20"/>
                <w:szCs w:val="20"/>
              </w:rPr>
            </w:pPr>
          </w:p>
          <w:p w14:paraId="53F731BC" w14:textId="77777777" w:rsidR="00990C75" w:rsidRPr="00040CED" w:rsidRDefault="00990C75" w:rsidP="00AF196A">
            <w:pPr>
              <w:rPr>
                <w:rFonts w:eastAsia="Calibri"/>
                <w:color w:val="0000FF"/>
                <w:sz w:val="20"/>
                <w:szCs w:val="20"/>
              </w:rPr>
            </w:pPr>
          </w:p>
        </w:tc>
      </w:tr>
    </w:tbl>
    <w:p w14:paraId="0D02A1AA" w14:textId="77777777" w:rsidR="00990C75" w:rsidRPr="00040CED" w:rsidRDefault="00990C75" w:rsidP="00AF196A">
      <w:pPr>
        <w:pStyle w:val="Heading5"/>
      </w:pPr>
      <w:bookmarkStart w:id="344" w:name="_heading=h.z6okyeqd1362"/>
      <w:bookmarkEnd w:id="344"/>
      <w:r w:rsidRPr="00040CED">
        <w:t>Critère d’évaluation n° 5 : Suivi</w:t>
      </w:r>
    </w:p>
    <w:p w14:paraId="3900A7FD" w14:textId="77777777" w:rsidR="00990C75" w:rsidRPr="00040CED" w:rsidRDefault="00990C75" w:rsidP="00AF196A">
      <w:pPr>
        <w:spacing w:line="240" w:lineRule="auto"/>
        <w:rPr>
          <w:sz w:val="20"/>
          <w:szCs w:val="20"/>
        </w:rPr>
      </w:pPr>
      <w:r w:rsidRPr="00040CED">
        <w:rPr>
          <w:sz w:val="20"/>
        </w:rPr>
        <w:t>Les commissions ou autres organes parlementaires chargés d’effectuer le suivi de l’application des lois interagissent régulièrement avec l’exécutif et les autres parties prenantes afin de contrôler la mise en œuvre des recommandations formulées à l’issue du processus de suivi de l’application des lois.</w:t>
      </w:r>
    </w:p>
    <w:p w14:paraId="69395559" w14:textId="77777777" w:rsidR="00990C75" w:rsidRPr="00040CED"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040CED" w14:paraId="6043E1AC"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8C1943" w14:textId="77777777" w:rsidR="00990C75" w:rsidRPr="00040CED" w:rsidRDefault="00990C75" w:rsidP="00AF196A">
            <w:pPr>
              <w:jc w:val="center"/>
              <w:rPr>
                <w:rFonts w:eastAsia="Calibri"/>
                <w:sz w:val="20"/>
                <w:szCs w:val="20"/>
              </w:rPr>
            </w:pPr>
            <w:r w:rsidRPr="00040CED">
              <w:rPr>
                <w:sz w:val="20"/>
              </w:rPr>
              <w:t>Néant</w:t>
            </w:r>
          </w:p>
          <w:p w14:paraId="34B208B1"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04309D" w14:textId="77777777" w:rsidR="00990C75" w:rsidRPr="00040CED" w:rsidRDefault="00990C75" w:rsidP="00AF196A">
            <w:pPr>
              <w:jc w:val="center"/>
              <w:rPr>
                <w:rFonts w:eastAsia="Calibri"/>
                <w:sz w:val="20"/>
                <w:szCs w:val="20"/>
              </w:rPr>
            </w:pPr>
            <w:r w:rsidRPr="00040CED">
              <w:rPr>
                <w:sz w:val="20"/>
              </w:rPr>
              <w:t xml:space="preserve">Médiocre </w:t>
            </w:r>
          </w:p>
          <w:p w14:paraId="14C9C75C"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F1E379" w14:textId="77777777" w:rsidR="00990C75" w:rsidRPr="00040CED" w:rsidRDefault="00990C75" w:rsidP="00AF196A">
            <w:pPr>
              <w:jc w:val="center"/>
              <w:rPr>
                <w:rFonts w:eastAsia="Calibri"/>
                <w:sz w:val="20"/>
                <w:szCs w:val="20"/>
              </w:rPr>
            </w:pPr>
            <w:r w:rsidRPr="00040CED">
              <w:rPr>
                <w:sz w:val="20"/>
              </w:rPr>
              <w:t>Moyen</w:t>
            </w:r>
          </w:p>
          <w:p w14:paraId="29B064A3"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118639" w14:textId="77777777" w:rsidR="00990C75" w:rsidRPr="00040CED" w:rsidRDefault="00990C75" w:rsidP="00AF196A">
            <w:pPr>
              <w:jc w:val="center"/>
              <w:rPr>
                <w:rFonts w:eastAsia="Calibri"/>
                <w:sz w:val="20"/>
                <w:szCs w:val="20"/>
              </w:rPr>
            </w:pPr>
            <w:r w:rsidRPr="00040CED">
              <w:rPr>
                <w:sz w:val="20"/>
              </w:rPr>
              <w:t>Bon</w:t>
            </w:r>
          </w:p>
          <w:p w14:paraId="0E571DB7"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1BA343" w14:textId="77777777" w:rsidR="00990C75" w:rsidRPr="00040CED" w:rsidRDefault="00990C75" w:rsidP="00AF196A">
            <w:pPr>
              <w:jc w:val="center"/>
              <w:rPr>
                <w:rFonts w:eastAsia="Calibri"/>
                <w:sz w:val="20"/>
                <w:szCs w:val="20"/>
              </w:rPr>
            </w:pPr>
            <w:r w:rsidRPr="00040CED">
              <w:rPr>
                <w:sz w:val="20"/>
              </w:rPr>
              <w:t>Très bon</w:t>
            </w:r>
          </w:p>
          <w:p w14:paraId="22531A82"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92CA68B" w14:textId="77777777" w:rsidR="00990C75" w:rsidRPr="00040CED" w:rsidRDefault="00990C75" w:rsidP="00AF196A">
            <w:pPr>
              <w:jc w:val="center"/>
              <w:rPr>
                <w:rFonts w:eastAsia="Calibri"/>
                <w:sz w:val="20"/>
                <w:szCs w:val="20"/>
              </w:rPr>
            </w:pPr>
            <w:r w:rsidRPr="00040CED">
              <w:rPr>
                <w:sz w:val="20"/>
              </w:rPr>
              <w:t>Excellent</w:t>
            </w:r>
          </w:p>
          <w:p w14:paraId="70FE20F9" w14:textId="77777777" w:rsidR="00990C75" w:rsidRPr="00040CED" w:rsidRDefault="00990C75" w:rsidP="00AF196A">
            <w:pPr>
              <w:jc w:val="center"/>
              <w:rPr>
                <w:rFonts w:eastAsia="Calibri"/>
                <w:sz w:val="20"/>
                <w:szCs w:val="20"/>
              </w:rPr>
            </w:pPr>
            <w:r w:rsidRPr="00040CED">
              <w:rPr>
                <w:rFonts w:ascii="Segoe UI Symbol" w:hAnsi="Segoe UI Symbol" w:cs="Segoe UI Symbol"/>
                <w:sz w:val="20"/>
                <w:cs/>
              </w:rPr>
              <w:t>☐</w:t>
            </w:r>
          </w:p>
        </w:tc>
      </w:tr>
      <w:tr w:rsidR="00990C75" w:rsidRPr="00040CED" w14:paraId="24E3D613"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56F02" w14:textId="77777777" w:rsidR="00990C75" w:rsidRPr="00040CED" w:rsidRDefault="00990C75" w:rsidP="00AF196A">
            <w:pPr>
              <w:rPr>
                <w:rFonts w:eastAsia="Calibri"/>
                <w:color w:val="005F9A"/>
                <w:sz w:val="20"/>
                <w:szCs w:val="20"/>
              </w:rPr>
            </w:pPr>
            <w:r w:rsidRPr="00040CED">
              <w:rPr>
                <w:color w:val="005F9A"/>
                <w:sz w:val="20"/>
              </w:rPr>
              <w:t>Éléments à l’appui de l’évaluation :</w:t>
            </w:r>
          </w:p>
          <w:p w14:paraId="47F06C4E" w14:textId="77777777" w:rsidR="00990C75" w:rsidRPr="00040CED" w:rsidRDefault="00990C75" w:rsidP="00AF196A">
            <w:pPr>
              <w:rPr>
                <w:rFonts w:eastAsia="Calibri"/>
                <w:color w:val="0000FF"/>
                <w:sz w:val="20"/>
                <w:szCs w:val="20"/>
              </w:rPr>
            </w:pPr>
          </w:p>
          <w:p w14:paraId="6D77B83C" w14:textId="77777777" w:rsidR="00990C75" w:rsidRPr="00040CED" w:rsidRDefault="00990C75" w:rsidP="00AF196A">
            <w:pPr>
              <w:rPr>
                <w:rFonts w:eastAsia="Calibri"/>
                <w:color w:val="0000FF"/>
                <w:sz w:val="20"/>
                <w:szCs w:val="20"/>
              </w:rPr>
            </w:pPr>
          </w:p>
        </w:tc>
      </w:tr>
    </w:tbl>
    <w:p w14:paraId="53986F8B" w14:textId="77777777" w:rsidR="00990C75" w:rsidRPr="00040CED" w:rsidRDefault="00990C75" w:rsidP="00AF196A">
      <w:pPr>
        <w:pStyle w:val="section-title"/>
      </w:pPr>
      <w:bookmarkStart w:id="345" w:name="_heading=h.3mkj1hbhw7rx"/>
      <w:bookmarkEnd w:id="345"/>
      <w:r w:rsidRPr="00040CED">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040CED" w14:paraId="731CB9CD" w14:textId="77777777" w:rsidTr="001065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9FBFCC4" w14:textId="77777777" w:rsidR="00990C75" w:rsidRPr="00040CED" w:rsidRDefault="00990C75" w:rsidP="00AF196A">
            <w:pPr>
              <w:spacing w:line="240" w:lineRule="auto"/>
              <w:rPr>
                <w:rFonts w:eastAsia="Calibri"/>
                <w:sz w:val="20"/>
                <w:szCs w:val="20"/>
              </w:rPr>
            </w:pPr>
            <w:r w:rsidRPr="00040CED">
              <w:rPr>
                <w:i/>
                <w:color w:val="000000"/>
                <w:sz w:val="20"/>
              </w:rPr>
              <w:t>Dans cet encadré, notez les recommandations et les idées visant à renforcer les règles et la pratique dans ce domaine.</w:t>
            </w:r>
          </w:p>
        </w:tc>
      </w:tr>
    </w:tbl>
    <w:p w14:paraId="3010DC11" w14:textId="77777777" w:rsidR="00990C75" w:rsidRPr="00040CED" w:rsidRDefault="00990C75" w:rsidP="00AF196A">
      <w:pPr>
        <w:pStyle w:val="section-title"/>
      </w:pPr>
      <w:r w:rsidRPr="00040CED">
        <w:t>Sources et autre documentation</w:t>
      </w:r>
    </w:p>
    <w:p w14:paraId="11D755EA" w14:textId="77777777" w:rsidR="00990C75" w:rsidRPr="00040CED" w:rsidRDefault="00990C75" w:rsidP="00AF196A">
      <w:pPr>
        <w:keepNext/>
        <w:numPr>
          <w:ilvl w:val="0"/>
          <w:numId w:val="66"/>
        </w:numPr>
        <w:spacing w:line="240" w:lineRule="auto"/>
        <w:ind w:left="562" w:hanging="562"/>
        <w:rPr>
          <w:sz w:val="20"/>
          <w:szCs w:val="20"/>
        </w:rPr>
      </w:pPr>
      <w:r w:rsidRPr="00040CED">
        <w:rPr>
          <w:sz w:val="20"/>
        </w:rPr>
        <w:t xml:space="preserve">De </w:t>
      </w:r>
      <w:proofErr w:type="spellStart"/>
      <w:r w:rsidRPr="00040CED">
        <w:rPr>
          <w:sz w:val="20"/>
        </w:rPr>
        <w:t>Vrieze</w:t>
      </w:r>
      <w:proofErr w:type="spellEnd"/>
      <w:r w:rsidRPr="00040CED">
        <w:rPr>
          <w:sz w:val="20"/>
        </w:rPr>
        <w:t xml:space="preserve"> Franklin, </w:t>
      </w:r>
      <w:hyperlink r:id="rId52">
        <w:r w:rsidRPr="00040CED">
          <w:rPr>
            <w:i/>
            <w:color w:val="1155CC"/>
            <w:sz w:val="20"/>
            <w:u w:val="single"/>
          </w:rPr>
          <w:t>Principles of Post-</w:t>
        </w:r>
        <w:proofErr w:type="spellStart"/>
        <w:r w:rsidRPr="00040CED">
          <w:rPr>
            <w:i/>
            <w:color w:val="1155CC"/>
            <w:sz w:val="20"/>
            <w:u w:val="single"/>
          </w:rPr>
          <w:t>Legislative</w:t>
        </w:r>
        <w:proofErr w:type="spellEnd"/>
        <w:r w:rsidRPr="00040CED">
          <w:rPr>
            <w:i/>
            <w:color w:val="1155CC"/>
            <w:sz w:val="20"/>
            <w:u w:val="single"/>
          </w:rPr>
          <w:t xml:space="preserve"> </w:t>
        </w:r>
        <w:proofErr w:type="spellStart"/>
        <w:r w:rsidRPr="00040CED">
          <w:rPr>
            <w:i/>
            <w:color w:val="1155CC"/>
            <w:sz w:val="20"/>
            <w:u w:val="single"/>
          </w:rPr>
          <w:t>Scrutiny</w:t>
        </w:r>
        <w:proofErr w:type="spellEnd"/>
        <w:r w:rsidRPr="00040CED">
          <w:rPr>
            <w:i/>
            <w:color w:val="1155CC"/>
            <w:sz w:val="20"/>
            <w:u w:val="single"/>
          </w:rPr>
          <w:t xml:space="preserve"> by </w:t>
        </w:r>
        <w:proofErr w:type="spellStart"/>
        <w:r w:rsidRPr="00040CED">
          <w:rPr>
            <w:i/>
            <w:color w:val="1155CC"/>
            <w:sz w:val="20"/>
            <w:u w:val="single"/>
          </w:rPr>
          <w:t>Parliament</w:t>
        </w:r>
      </w:hyperlink>
      <w:r w:rsidRPr="00040CED">
        <w:rPr>
          <w:i/>
          <w:color w:val="3C78D8"/>
          <w:sz w:val="20"/>
          <w:u w:val="single"/>
        </w:rPr>
        <w:t>s</w:t>
      </w:r>
      <w:proofErr w:type="spellEnd"/>
      <w:r w:rsidRPr="00040CED">
        <w:rPr>
          <w:sz w:val="20"/>
        </w:rPr>
        <w:t>, Fondation Westminster pour la démocratie (WFD) (2018).</w:t>
      </w:r>
    </w:p>
    <w:p w14:paraId="0D07AE67" w14:textId="77777777" w:rsidR="00990C75" w:rsidRPr="00040CED" w:rsidRDefault="00990C75" w:rsidP="00AF196A">
      <w:pPr>
        <w:keepNext/>
        <w:numPr>
          <w:ilvl w:val="0"/>
          <w:numId w:val="66"/>
        </w:numPr>
        <w:spacing w:line="240" w:lineRule="auto"/>
        <w:ind w:left="562" w:hanging="562"/>
        <w:rPr>
          <w:sz w:val="20"/>
          <w:szCs w:val="20"/>
        </w:rPr>
      </w:pPr>
      <w:r w:rsidRPr="00040CED">
        <w:rPr>
          <w:sz w:val="20"/>
        </w:rPr>
        <w:t xml:space="preserve">De </w:t>
      </w:r>
      <w:proofErr w:type="spellStart"/>
      <w:r w:rsidRPr="00040CED">
        <w:rPr>
          <w:sz w:val="20"/>
        </w:rPr>
        <w:t>Vrieze</w:t>
      </w:r>
      <w:proofErr w:type="spellEnd"/>
      <w:r w:rsidRPr="00040CED">
        <w:rPr>
          <w:sz w:val="20"/>
        </w:rPr>
        <w:t xml:space="preserve"> Franklin, </w:t>
      </w:r>
      <w:hyperlink r:id="rId53">
        <w:r w:rsidRPr="00040CED">
          <w:rPr>
            <w:i/>
            <w:color w:val="1155CC"/>
            <w:sz w:val="20"/>
            <w:u w:val="single"/>
          </w:rPr>
          <w:t>Post-</w:t>
        </w:r>
        <w:proofErr w:type="spellStart"/>
        <w:r w:rsidRPr="00040CED">
          <w:rPr>
            <w:i/>
            <w:color w:val="1155CC"/>
            <w:sz w:val="20"/>
            <w:u w:val="single"/>
          </w:rPr>
          <w:t>Legislative</w:t>
        </w:r>
        <w:proofErr w:type="spellEnd"/>
        <w:r w:rsidRPr="00040CED">
          <w:rPr>
            <w:i/>
            <w:color w:val="1155CC"/>
            <w:sz w:val="20"/>
            <w:u w:val="single"/>
          </w:rPr>
          <w:t xml:space="preserve"> </w:t>
        </w:r>
        <w:proofErr w:type="spellStart"/>
        <w:r w:rsidRPr="00040CED">
          <w:rPr>
            <w:i/>
            <w:color w:val="1155CC"/>
            <w:sz w:val="20"/>
            <w:u w:val="single"/>
          </w:rPr>
          <w:t>Scrutiny</w:t>
        </w:r>
        <w:proofErr w:type="spellEnd"/>
        <w:r w:rsidRPr="00040CED">
          <w:rPr>
            <w:i/>
            <w:color w:val="1155CC"/>
            <w:sz w:val="20"/>
            <w:u w:val="single"/>
          </w:rPr>
          <w:t xml:space="preserve"> in Europe</w:t>
        </w:r>
      </w:hyperlink>
      <w:r w:rsidRPr="00040CED">
        <w:rPr>
          <w:color w:val="222330"/>
          <w:sz w:val="20"/>
        </w:rPr>
        <w:t xml:space="preserve">, </w:t>
      </w:r>
      <w:r w:rsidRPr="00040CED">
        <w:rPr>
          <w:sz w:val="20"/>
        </w:rPr>
        <w:t>WFD</w:t>
      </w:r>
      <w:r w:rsidRPr="00040CED">
        <w:rPr>
          <w:color w:val="222330"/>
          <w:sz w:val="20"/>
        </w:rPr>
        <w:t xml:space="preserve"> (2020).</w:t>
      </w:r>
    </w:p>
    <w:p w14:paraId="7ABA6853" w14:textId="77777777" w:rsidR="00990C75" w:rsidRPr="00040CED" w:rsidRDefault="00990C75" w:rsidP="00AF196A">
      <w:pPr>
        <w:spacing w:line="240" w:lineRule="auto"/>
        <w:rPr>
          <w:i/>
          <w:sz w:val="20"/>
          <w:szCs w:val="20"/>
          <w:u w:val="single"/>
        </w:rPr>
      </w:pPr>
      <w:r w:rsidRPr="00040CED">
        <w:rPr>
          <w:i/>
          <w:sz w:val="20"/>
          <w:u w:val="single"/>
        </w:rPr>
        <w:t xml:space="preserve"> </w:t>
      </w:r>
    </w:p>
    <w:p w14:paraId="5C414039" w14:textId="77777777" w:rsidR="00990C75" w:rsidRPr="00040CED" w:rsidRDefault="00990C75" w:rsidP="00AF196A">
      <w:pPr>
        <w:spacing w:line="240" w:lineRule="auto"/>
      </w:pPr>
      <w:r w:rsidRPr="00040CED">
        <w:rPr>
          <w:i/>
          <w:sz w:val="20"/>
          <w:u w:val="single"/>
        </w:rPr>
        <w:t xml:space="preserve"> </w:t>
      </w:r>
    </w:p>
    <w:p w14:paraId="4E499F27" w14:textId="77777777" w:rsidR="00990C75" w:rsidRPr="00040CED" w:rsidRDefault="00990C75" w:rsidP="00AF196A"/>
    <w:p w14:paraId="21EB1015" w14:textId="3AF3CA3A" w:rsidR="00990C75" w:rsidRDefault="00990C75" w:rsidP="00AF196A">
      <w:pPr>
        <w:spacing w:line="240" w:lineRule="auto"/>
      </w:pPr>
      <w:r>
        <w:br w:type="page"/>
      </w:r>
    </w:p>
    <w:p w14:paraId="3EC52D11" w14:textId="77777777" w:rsidR="00990C75" w:rsidRPr="008A5164" w:rsidRDefault="00990C75" w:rsidP="005C40FE">
      <w:pPr>
        <w:pStyle w:val="Indicator"/>
        <w:rPr>
          <w:lang w:val="fr-CH"/>
        </w:rPr>
      </w:pPr>
      <w:bookmarkStart w:id="346" w:name="_heading=h.dwzfkwchlp2g"/>
      <w:bookmarkStart w:id="347" w:name="_Toc148820886"/>
      <w:bookmarkEnd w:id="346"/>
      <w:r w:rsidRPr="008A5164">
        <w:rPr>
          <w:lang w:val="fr-CH"/>
        </w:rPr>
        <w:lastRenderedPageBreak/>
        <w:t>Indicateur 1.7 : Contrôle</w:t>
      </w:r>
      <w:bookmarkEnd w:id="347"/>
    </w:p>
    <w:p w14:paraId="2D5EAF22" w14:textId="77777777" w:rsidR="00990C75" w:rsidRPr="00AF196A" w:rsidRDefault="00990C75" w:rsidP="00AF196A">
      <w:pPr>
        <w:pStyle w:val="section-title"/>
        <w:rPr>
          <w:lang w:val="fr-CH"/>
        </w:rPr>
      </w:pPr>
      <w:r w:rsidRPr="00AF196A">
        <w:rPr>
          <w:lang w:val="fr-CH"/>
        </w:rPr>
        <w:t>À propos de l’indicateur</w:t>
      </w:r>
    </w:p>
    <w:p w14:paraId="2471698B" w14:textId="77777777" w:rsidR="00990C75" w:rsidRPr="0093204F" w:rsidRDefault="00990C75" w:rsidP="00AF196A">
      <w:pPr>
        <w:spacing w:line="240" w:lineRule="auto"/>
        <w:rPr>
          <w:sz w:val="20"/>
        </w:rPr>
      </w:pPr>
      <w:r w:rsidRPr="0093204F">
        <w:rPr>
          <w:sz w:val="20"/>
        </w:rPr>
        <w:t xml:space="preserve">Le contrôle parlementaire est l’une des fonctions essentielles du parlement. Il vise à promouvoir les libertés et le bien-être des citoyens et à améliorer la redevabilité et la transparence de l’exécutif. </w:t>
      </w:r>
    </w:p>
    <w:p w14:paraId="2DEACA32" w14:textId="77777777" w:rsidR="00990C75" w:rsidRPr="0093204F" w:rsidRDefault="00990C75" w:rsidP="00AF196A">
      <w:pPr>
        <w:spacing w:line="240" w:lineRule="auto"/>
        <w:rPr>
          <w:sz w:val="20"/>
        </w:rPr>
      </w:pPr>
    </w:p>
    <w:p w14:paraId="235BABB2" w14:textId="77777777" w:rsidR="00990C75" w:rsidRPr="0093204F" w:rsidRDefault="00990C75" w:rsidP="00AF196A">
      <w:pPr>
        <w:spacing w:line="240" w:lineRule="auto"/>
        <w:rPr>
          <w:sz w:val="20"/>
        </w:rPr>
      </w:pPr>
      <w:r w:rsidRPr="0093204F">
        <w:rPr>
          <w:sz w:val="20"/>
        </w:rPr>
        <w:t xml:space="preserve">Le contrôle permet d’évaluer l’impact de l’action gouvernementale sur la société, de s’assurer que suffisamment de ressources sont allouées à la mise en œuvre des programmes gouvernementaux, de recenser les répercussions imprévues ou négatives des politiques et de l’action gouvernementales et de contrôler le respect des engagements pris aux niveaux national et international. </w:t>
      </w:r>
    </w:p>
    <w:p w14:paraId="0ED682BD" w14:textId="77777777" w:rsidR="00990C75" w:rsidRPr="0093204F" w:rsidRDefault="00990C75" w:rsidP="00AF196A">
      <w:pPr>
        <w:spacing w:line="240" w:lineRule="auto"/>
        <w:rPr>
          <w:sz w:val="20"/>
        </w:rPr>
      </w:pPr>
    </w:p>
    <w:p w14:paraId="5662538B" w14:textId="77777777" w:rsidR="00990C75" w:rsidRPr="0093204F" w:rsidRDefault="00990C75" w:rsidP="00AF196A">
      <w:pPr>
        <w:spacing w:line="240" w:lineRule="auto"/>
        <w:rPr>
          <w:sz w:val="20"/>
          <w:szCs w:val="20"/>
        </w:rPr>
      </w:pPr>
      <w:r w:rsidRPr="0093204F">
        <w:rPr>
          <w:sz w:val="20"/>
        </w:rPr>
        <w:t>Le contrôle parlementaire doit être effectué de manière rigoureuse, systématique, constructive et transparente en s’appuyant sur des données concrètes, avec le concours des organisations et organismes concernés et des citoyens.</w:t>
      </w:r>
    </w:p>
    <w:p w14:paraId="152BCEE5" w14:textId="77777777" w:rsidR="00990C75" w:rsidRPr="0093204F" w:rsidRDefault="00990C75" w:rsidP="00AF196A">
      <w:pPr>
        <w:spacing w:line="240" w:lineRule="auto"/>
        <w:rPr>
          <w:sz w:val="20"/>
          <w:szCs w:val="20"/>
        </w:rPr>
      </w:pPr>
    </w:p>
    <w:p w14:paraId="4CACE109" w14:textId="77777777" w:rsidR="00990C75" w:rsidRPr="0093204F" w:rsidRDefault="00990C75" w:rsidP="00AF196A">
      <w:pPr>
        <w:spacing w:line="240" w:lineRule="auto"/>
        <w:rPr>
          <w:sz w:val="20"/>
          <w:szCs w:val="20"/>
        </w:rPr>
      </w:pPr>
      <w:r w:rsidRPr="0093204F">
        <w:rPr>
          <w:sz w:val="20"/>
        </w:rPr>
        <w:t>L’indicateur comprend les aspects suivants :</w:t>
      </w:r>
    </w:p>
    <w:p w14:paraId="1F41F8CD" w14:textId="77777777" w:rsidR="00990C75" w:rsidRPr="0093204F" w:rsidRDefault="00990C75" w:rsidP="00AF196A">
      <w:pPr>
        <w:tabs>
          <w:tab w:val="left" w:pos="3150"/>
        </w:tabs>
        <w:spacing w:line="240" w:lineRule="auto"/>
        <w:ind w:firstLine="360"/>
        <w:rPr>
          <w:sz w:val="20"/>
          <w:szCs w:val="20"/>
        </w:rPr>
      </w:pPr>
    </w:p>
    <w:p w14:paraId="40F2A4D8" w14:textId="77777777" w:rsidR="00990C75" w:rsidRPr="0093204F" w:rsidRDefault="00990C75" w:rsidP="00AF196A">
      <w:pPr>
        <w:numPr>
          <w:ilvl w:val="0"/>
          <w:numId w:val="71"/>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1.7.1 : Élection et révocation de l’exécutif</w:t>
      </w:r>
    </w:p>
    <w:p w14:paraId="37AABA2D" w14:textId="77777777" w:rsidR="00990C75" w:rsidRPr="0093204F" w:rsidRDefault="00990C75" w:rsidP="00AF196A">
      <w:pPr>
        <w:pBdr>
          <w:top w:val="nil"/>
          <w:left w:val="nil"/>
          <w:bottom w:val="nil"/>
          <w:right w:val="nil"/>
          <w:between w:val="nil"/>
        </w:pBdr>
        <w:tabs>
          <w:tab w:val="left" w:pos="567"/>
        </w:tabs>
        <w:spacing w:line="240" w:lineRule="auto"/>
        <w:ind w:left="562"/>
        <w:rPr>
          <w:color w:val="000000"/>
          <w:sz w:val="20"/>
          <w:szCs w:val="20"/>
        </w:rPr>
      </w:pPr>
    </w:p>
    <w:p w14:paraId="2BB523AB" w14:textId="77777777" w:rsidR="00990C75" w:rsidRPr="0093204F" w:rsidRDefault="00990C75" w:rsidP="00AF196A">
      <w:pPr>
        <w:numPr>
          <w:ilvl w:val="0"/>
          <w:numId w:val="71"/>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1.7.2 : Accès aux informations détenues par l’exécutif</w:t>
      </w:r>
    </w:p>
    <w:p w14:paraId="5F26305C" w14:textId="77777777" w:rsidR="00990C75" w:rsidRPr="0093204F" w:rsidRDefault="00990C75" w:rsidP="00AF196A">
      <w:pPr>
        <w:pBdr>
          <w:top w:val="nil"/>
          <w:left w:val="nil"/>
          <w:bottom w:val="nil"/>
          <w:right w:val="nil"/>
          <w:between w:val="nil"/>
        </w:pBdr>
        <w:tabs>
          <w:tab w:val="left" w:pos="567"/>
        </w:tabs>
        <w:spacing w:line="240" w:lineRule="auto"/>
        <w:ind w:left="562"/>
        <w:rPr>
          <w:color w:val="000000"/>
          <w:sz w:val="20"/>
          <w:szCs w:val="20"/>
        </w:rPr>
      </w:pPr>
    </w:p>
    <w:p w14:paraId="571A2013" w14:textId="77777777" w:rsidR="00990C75" w:rsidRPr="0093204F" w:rsidRDefault="00990C75" w:rsidP="00AF196A">
      <w:pPr>
        <w:numPr>
          <w:ilvl w:val="0"/>
          <w:numId w:val="71"/>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1.7.3 : Convocation de l’exécutif en commission</w:t>
      </w:r>
    </w:p>
    <w:p w14:paraId="204D4CE6" w14:textId="77777777" w:rsidR="00990C75" w:rsidRPr="0093204F" w:rsidRDefault="00990C75" w:rsidP="00AF196A">
      <w:pPr>
        <w:pBdr>
          <w:top w:val="nil"/>
          <w:left w:val="nil"/>
          <w:bottom w:val="nil"/>
          <w:right w:val="nil"/>
          <w:between w:val="nil"/>
        </w:pBdr>
        <w:tabs>
          <w:tab w:val="left" w:pos="567"/>
        </w:tabs>
        <w:spacing w:line="240" w:lineRule="auto"/>
        <w:ind w:left="562"/>
        <w:rPr>
          <w:color w:val="000000"/>
          <w:sz w:val="20"/>
          <w:szCs w:val="20"/>
        </w:rPr>
      </w:pPr>
    </w:p>
    <w:p w14:paraId="508BDEC8" w14:textId="77777777" w:rsidR="00990C75" w:rsidRPr="0093204F" w:rsidRDefault="00990C75" w:rsidP="00AF196A">
      <w:pPr>
        <w:numPr>
          <w:ilvl w:val="0"/>
          <w:numId w:val="71"/>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1.7.4 : Convocation de l’exécutif en plénière</w:t>
      </w:r>
    </w:p>
    <w:p w14:paraId="20EE8696" w14:textId="77777777" w:rsidR="00990C75" w:rsidRPr="0093204F" w:rsidRDefault="00990C75" w:rsidP="00AF196A">
      <w:pPr>
        <w:pBdr>
          <w:top w:val="nil"/>
          <w:left w:val="nil"/>
          <w:bottom w:val="nil"/>
          <w:right w:val="nil"/>
          <w:between w:val="nil"/>
        </w:pBdr>
        <w:tabs>
          <w:tab w:val="left" w:pos="567"/>
        </w:tabs>
        <w:spacing w:line="240" w:lineRule="auto"/>
        <w:ind w:left="562"/>
        <w:rPr>
          <w:color w:val="000000"/>
          <w:sz w:val="20"/>
          <w:szCs w:val="20"/>
        </w:rPr>
      </w:pPr>
    </w:p>
    <w:p w14:paraId="79ADD97E" w14:textId="77777777" w:rsidR="00990C75" w:rsidRPr="0093204F" w:rsidRDefault="00990C75" w:rsidP="00AF196A">
      <w:pPr>
        <w:numPr>
          <w:ilvl w:val="0"/>
          <w:numId w:val="71"/>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1.7.5 : Questions</w:t>
      </w:r>
    </w:p>
    <w:p w14:paraId="1D7DAF09" w14:textId="77777777" w:rsidR="00990C75" w:rsidRPr="0093204F" w:rsidRDefault="00990C75" w:rsidP="00AF196A">
      <w:pPr>
        <w:pBdr>
          <w:top w:val="nil"/>
          <w:left w:val="nil"/>
          <w:bottom w:val="nil"/>
          <w:right w:val="nil"/>
          <w:between w:val="nil"/>
        </w:pBdr>
        <w:tabs>
          <w:tab w:val="left" w:pos="567"/>
        </w:tabs>
        <w:spacing w:line="240" w:lineRule="auto"/>
        <w:ind w:left="562"/>
        <w:rPr>
          <w:color w:val="000000"/>
          <w:sz w:val="20"/>
          <w:szCs w:val="20"/>
        </w:rPr>
      </w:pPr>
    </w:p>
    <w:p w14:paraId="79B0B446" w14:textId="77777777" w:rsidR="00990C75" w:rsidRPr="0093204F" w:rsidRDefault="00990C75" w:rsidP="00AF196A">
      <w:pPr>
        <w:numPr>
          <w:ilvl w:val="0"/>
          <w:numId w:val="71"/>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1.7.6 : Auditions</w:t>
      </w:r>
    </w:p>
    <w:p w14:paraId="0B00D0A0" w14:textId="77777777" w:rsidR="00990C75" w:rsidRPr="0093204F" w:rsidRDefault="00990C75" w:rsidP="00AF196A">
      <w:pPr>
        <w:pBdr>
          <w:top w:val="nil"/>
          <w:left w:val="nil"/>
          <w:bottom w:val="nil"/>
          <w:right w:val="nil"/>
          <w:between w:val="nil"/>
        </w:pBdr>
        <w:tabs>
          <w:tab w:val="left" w:pos="567"/>
        </w:tabs>
        <w:spacing w:line="240" w:lineRule="auto"/>
        <w:ind w:left="562"/>
        <w:rPr>
          <w:color w:val="000000"/>
          <w:sz w:val="20"/>
          <w:szCs w:val="20"/>
        </w:rPr>
      </w:pPr>
    </w:p>
    <w:p w14:paraId="395052E2" w14:textId="77777777" w:rsidR="00990C75" w:rsidRPr="0093204F" w:rsidRDefault="00990C75" w:rsidP="00AF196A">
      <w:pPr>
        <w:numPr>
          <w:ilvl w:val="0"/>
          <w:numId w:val="71"/>
        </w:numPr>
        <w:pBdr>
          <w:top w:val="nil"/>
          <w:left w:val="nil"/>
          <w:bottom w:val="nil"/>
          <w:right w:val="nil"/>
          <w:between w:val="nil"/>
        </w:pBdr>
        <w:tabs>
          <w:tab w:val="left" w:pos="567"/>
        </w:tabs>
        <w:spacing w:line="240" w:lineRule="auto"/>
        <w:ind w:left="562" w:hanging="562"/>
        <w:rPr>
          <w:color w:val="000000"/>
          <w:sz w:val="20"/>
          <w:szCs w:val="20"/>
        </w:rPr>
      </w:pPr>
      <w:r w:rsidRPr="0093204F">
        <w:rPr>
          <w:color w:val="000000"/>
          <w:sz w:val="20"/>
        </w:rPr>
        <w:t>Aspect 1.7.7 : Commissions d’enquête parlementaires</w:t>
      </w:r>
    </w:p>
    <w:p w14:paraId="598869E3" w14:textId="77777777" w:rsidR="00990C75" w:rsidRPr="0093204F" w:rsidRDefault="00990C75" w:rsidP="00AF196A">
      <w:pPr>
        <w:tabs>
          <w:tab w:val="left" w:pos="3150"/>
        </w:tabs>
        <w:spacing w:line="240" w:lineRule="auto"/>
        <w:ind w:firstLine="360"/>
        <w:rPr>
          <w:sz w:val="20"/>
          <w:szCs w:val="20"/>
        </w:rPr>
      </w:pPr>
    </w:p>
    <w:p w14:paraId="615315BC" w14:textId="77777777" w:rsidR="00990C75" w:rsidRPr="0093204F" w:rsidRDefault="00990C75" w:rsidP="00AF196A">
      <w:pPr>
        <w:tabs>
          <w:tab w:val="left" w:pos="3150"/>
        </w:tabs>
        <w:spacing w:line="240" w:lineRule="auto"/>
        <w:ind w:firstLine="360"/>
        <w:rPr>
          <w:sz w:val="20"/>
          <w:szCs w:val="20"/>
        </w:rPr>
      </w:pPr>
    </w:p>
    <w:p w14:paraId="4B75B931" w14:textId="77777777" w:rsidR="00990C75" w:rsidRPr="0093204F" w:rsidRDefault="00990C75" w:rsidP="00AF196A">
      <w:pPr>
        <w:spacing w:line="240" w:lineRule="auto"/>
        <w:rPr>
          <w:sz w:val="20"/>
          <w:szCs w:val="20"/>
        </w:rPr>
      </w:pPr>
    </w:p>
    <w:p w14:paraId="7E4E7C37" w14:textId="77777777" w:rsidR="00990C75" w:rsidRPr="0093204F" w:rsidRDefault="00990C75" w:rsidP="00AF196A">
      <w:pPr>
        <w:spacing w:line="240" w:lineRule="auto"/>
        <w:rPr>
          <w:sz w:val="20"/>
          <w:szCs w:val="20"/>
        </w:rPr>
      </w:pPr>
    </w:p>
    <w:p w14:paraId="24004E02" w14:textId="77777777" w:rsidR="00990C75" w:rsidRPr="0093204F" w:rsidRDefault="00990C75" w:rsidP="00AF196A">
      <w:pPr>
        <w:spacing w:line="240" w:lineRule="auto"/>
        <w:rPr>
          <w:sz w:val="20"/>
          <w:szCs w:val="20"/>
        </w:rPr>
      </w:pPr>
    </w:p>
    <w:p w14:paraId="3ABD584D" w14:textId="77777777" w:rsidR="00990C75" w:rsidRPr="0093204F" w:rsidRDefault="00990C75" w:rsidP="00AF196A">
      <w:pPr>
        <w:spacing w:line="240" w:lineRule="auto"/>
        <w:rPr>
          <w:sz w:val="20"/>
          <w:szCs w:val="20"/>
        </w:rPr>
      </w:pPr>
    </w:p>
    <w:p w14:paraId="0CF156F2" w14:textId="77777777" w:rsidR="00990C75" w:rsidRPr="0093204F" w:rsidRDefault="00990C75" w:rsidP="00AF196A">
      <w:pPr>
        <w:spacing w:line="240" w:lineRule="auto"/>
        <w:rPr>
          <w:sz w:val="20"/>
          <w:szCs w:val="20"/>
        </w:rPr>
      </w:pPr>
    </w:p>
    <w:p w14:paraId="21A134A5" w14:textId="77777777" w:rsidR="00990C75" w:rsidRPr="0093204F" w:rsidRDefault="00990C75" w:rsidP="00AF196A">
      <w:pPr>
        <w:spacing w:line="240" w:lineRule="auto"/>
        <w:rPr>
          <w:sz w:val="20"/>
          <w:szCs w:val="20"/>
        </w:rPr>
      </w:pPr>
    </w:p>
    <w:p w14:paraId="406D504B" w14:textId="77777777" w:rsidR="00990C75" w:rsidRPr="0093204F" w:rsidRDefault="00990C75" w:rsidP="00AF196A">
      <w:pPr>
        <w:pStyle w:val="Dimension"/>
        <w:outlineLvl w:val="4"/>
      </w:pPr>
      <w:bookmarkStart w:id="348" w:name="_heading=h.i7z7b27j9k49"/>
      <w:bookmarkEnd w:id="348"/>
      <w:r w:rsidRPr="0093204F">
        <w:lastRenderedPageBreak/>
        <w:t>Aspect 1.7.1 : Élection et révocation de l’exécutif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93204F" w14:paraId="3CC93585" w14:textId="77777777">
        <w:tc>
          <w:tcPr>
            <w:tcW w:w="9350" w:type="dxa"/>
            <w:shd w:val="clear" w:color="auto" w:fill="EEEEEE"/>
          </w:tcPr>
          <w:p w14:paraId="3CAE297C" w14:textId="77777777" w:rsidR="00990C75" w:rsidRPr="0093204F" w:rsidRDefault="00990C75" w:rsidP="00AF196A">
            <w:pPr>
              <w:spacing w:line="240" w:lineRule="auto"/>
              <w:rPr>
                <w:rFonts w:eastAsia="Calibri" w:cs="Calibri"/>
                <w:sz w:val="20"/>
                <w:szCs w:val="20"/>
              </w:rPr>
            </w:pPr>
            <w:r w:rsidRPr="0093204F">
              <w:rPr>
                <w:sz w:val="20"/>
              </w:rPr>
              <w:t>Cet aspect s’applique aux éléments suivants :</w:t>
            </w:r>
          </w:p>
          <w:p w14:paraId="007A4488" w14:textId="77777777" w:rsidR="00990C75" w:rsidRPr="0093204F" w:rsidRDefault="00990C75" w:rsidP="00AF196A">
            <w:pPr>
              <w:pStyle w:val="ListParagraph"/>
              <w:numPr>
                <w:ilvl w:val="0"/>
                <w:numId w:val="2"/>
              </w:numPr>
              <w:spacing w:line="240" w:lineRule="auto"/>
              <w:rPr>
                <w:rFonts w:eastAsia="Calibri" w:cs="Calibri"/>
                <w:sz w:val="20"/>
                <w:szCs w:val="20"/>
              </w:rPr>
            </w:pPr>
            <w:r w:rsidRPr="0093204F">
              <w:rPr>
                <w:sz w:val="20"/>
              </w:rPr>
              <w:t>Indicateur 1.7 : Contrôle</w:t>
            </w:r>
          </w:p>
          <w:p w14:paraId="6DA3B7A5" w14:textId="77777777" w:rsidR="00990C75" w:rsidRPr="0093204F" w:rsidRDefault="00990C75" w:rsidP="00AF196A">
            <w:pPr>
              <w:numPr>
                <w:ilvl w:val="0"/>
                <w:numId w:val="1"/>
              </w:numPr>
              <w:spacing w:line="240" w:lineRule="auto"/>
              <w:rPr>
                <w:rFonts w:eastAsia="Calibri" w:cs="Calibri"/>
                <w:sz w:val="24"/>
                <w:szCs w:val="24"/>
              </w:rPr>
            </w:pPr>
            <w:r w:rsidRPr="0093204F">
              <w:rPr>
                <w:sz w:val="20"/>
              </w:rPr>
              <w:t>Cible 1 : Des parlements efficaces</w:t>
            </w:r>
          </w:p>
        </w:tc>
      </w:tr>
    </w:tbl>
    <w:p w14:paraId="0E170902" w14:textId="77777777" w:rsidR="00990C75" w:rsidRPr="0093204F" w:rsidRDefault="00990C75" w:rsidP="00AF196A">
      <w:pPr>
        <w:pStyle w:val="section-title"/>
      </w:pPr>
      <w:r w:rsidRPr="0093204F">
        <w:t>À propos de l’aspect</w:t>
      </w:r>
    </w:p>
    <w:p w14:paraId="24C15577" w14:textId="77777777" w:rsidR="00990C75" w:rsidRPr="0093204F" w:rsidRDefault="00990C75" w:rsidP="00AF196A">
      <w:pPr>
        <w:spacing w:line="240" w:lineRule="auto"/>
        <w:rPr>
          <w:color w:val="000000"/>
          <w:sz w:val="20"/>
        </w:rPr>
      </w:pPr>
      <w:r w:rsidRPr="0093204F">
        <w:rPr>
          <w:color w:val="000000"/>
          <w:sz w:val="20"/>
        </w:rPr>
        <w:t>Cet aspect porte sur trois pouvoirs fondamentaux du parlement concernant l’élection et la révocation de l’exécutif, à savoir :</w:t>
      </w:r>
    </w:p>
    <w:p w14:paraId="27F87180" w14:textId="77777777" w:rsidR="00990C75" w:rsidRPr="0093204F" w:rsidRDefault="00990C75" w:rsidP="00AF196A">
      <w:pPr>
        <w:pStyle w:val="ListParagraph"/>
        <w:numPr>
          <w:ilvl w:val="0"/>
          <w:numId w:val="80"/>
        </w:numPr>
        <w:spacing w:line="240" w:lineRule="auto"/>
        <w:rPr>
          <w:color w:val="000000"/>
          <w:sz w:val="20"/>
        </w:rPr>
      </w:pPr>
      <w:proofErr w:type="gramStart"/>
      <w:r w:rsidRPr="0093204F">
        <w:rPr>
          <w:color w:val="000000"/>
          <w:sz w:val="20"/>
        </w:rPr>
        <w:t>le</w:t>
      </w:r>
      <w:proofErr w:type="gramEnd"/>
      <w:r w:rsidRPr="0093204F">
        <w:rPr>
          <w:color w:val="000000"/>
          <w:sz w:val="20"/>
        </w:rPr>
        <w:t xml:space="preserve"> pouvoir d’élire le chef de l’État/du gouvernement</w:t>
      </w:r>
    </w:p>
    <w:p w14:paraId="012708FB" w14:textId="77777777" w:rsidR="00990C75" w:rsidRPr="0093204F" w:rsidRDefault="00990C75" w:rsidP="00AF196A">
      <w:pPr>
        <w:pStyle w:val="ListParagraph"/>
        <w:numPr>
          <w:ilvl w:val="0"/>
          <w:numId w:val="80"/>
        </w:numPr>
        <w:spacing w:line="240" w:lineRule="auto"/>
        <w:rPr>
          <w:color w:val="000000"/>
          <w:sz w:val="20"/>
        </w:rPr>
      </w:pPr>
      <w:proofErr w:type="gramStart"/>
      <w:r w:rsidRPr="0093204F">
        <w:rPr>
          <w:color w:val="000000"/>
          <w:sz w:val="20"/>
        </w:rPr>
        <w:t>le</w:t>
      </w:r>
      <w:proofErr w:type="gramEnd"/>
      <w:r w:rsidRPr="0093204F">
        <w:rPr>
          <w:color w:val="000000"/>
          <w:sz w:val="20"/>
        </w:rPr>
        <w:t xml:space="preserve"> pouvoir d’organiser un vote de confiance à l’égard de l’exécutif</w:t>
      </w:r>
    </w:p>
    <w:p w14:paraId="5190319E" w14:textId="77777777" w:rsidR="00990C75" w:rsidRPr="0093204F" w:rsidRDefault="00990C75" w:rsidP="00AF196A">
      <w:pPr>
        <w:pStyle w:val="ListParagraph"/>
        <w:numPr>
          <w:ilvl w:val="0"/>
          <w:numId w:val="80"/>
        </w:numPr>
        <w:spacing w:line="240" w:lineRule="auto"/>
        <w:rPr>
          <w:color w:val="000000"/>
          <w:sz w:val="20"/>
        </w:rPr>
      </w:pPr>
      <w:proofErr w:type="gramStart"/>
      <w:r w:rsidRPr="0093204F">
        <w:rPr>
          <w:color w:val="000000"/>
          <w:sz w:val="20"/>
        </w:rPr>
        <w:t>le</w:t>
      </w:r>
      <w:proofErr w:type="gramEnd"/>
      <w:r w:rsidRPr="0093204F">
        <w:rPr>
          <w:color w:val="000000"/>
          <w:sz w:val="20"/>
        </w:rPr>
        <w:t xml:space="preserve"> pouvoir de censurer ou de destituer le chef de l’État/du gouvernement ou des ministres.</w:t>
      </w:r>
    </w:p>
    <w:p w14:paraId="23CC493A" w14:textId="77777777" w:rsidR="00990C75" w:rsidRPr="0093204F" w:rsidRDefault="00990C75" w:rsidP="00AF196A">
      <w:pPr>
        <w:spacing w:line="240" w:lineRule="auto"/>
        <w:rPr>
          <w:color w:val="000000"/>
          <w:sz w:val="20"/>
        </w:rPr>
      </w:pPr>
    </w:p>
    <w:p w14:paraId="6F21F84E" w14:textId="77777777" w:rsidR="00990C75" w:rsidRPr="0093204F" w:rsidRDefault="00990C75" w:rsidP="00AF196A">
      <w:pPr>
        <w:spacing w:line="240" w:lineRule="auto"/>
        <w:rPr>
          <w:color w:val="000000"/>
          <w:sz w:val="20"/>
        </w:rPr>
      </w:pPr>
      <w:r w:rsidRPr="0093204F">
        <w:rPr>
          <w:color w:val="000000"/>
          <w:sz w:val="20"/>
        </w:rPr>
        <w:t xml:space="preserve">Le mandat du parlement concernant ces pouvoirs varie selon les systèmes politiques. Le mandat du parlement est généralement fixé par la Constitution et précisé dans des lois et dans le règlement du parlement. </w:t>
      </w:r>
    </w:p>
    <w:p w14:paraId="053FB80F" w14:textId="77777777" w:rsidR="00990C75" w:rsidRPr="0093204F" w:rsidRDefault="00990C75" w:rsidP="00AF196A">
      <w:pPr>
        <w:spacing w:line="240" w:lineRule="auto"/>
        <w:rPr>
          <w:color w:val="000000"/>
          <w:sz w:val="20"/>
        </w:rPr>
      </w:pPr>
    </w:p>
    <w:p w14:paraId="7884C454" w14:textId="77777777" w:rsidR="00990C75" w:rsidRPr="0093204F" w:rsidRDefault="00990C75" w:rsidP="00AF196A">
      <w:pPr>
        <w:spacing w:line="240" w:lineRule="auto"/>
        <w:rPr>
          <w:color w:val="000000"/>
          <w:sz w:val="20"/>
        </w:rPr>
      </w:pPr>
      <w:r w:rsidRPr="0093204F">
        <w:rPr>
          <w:color w:val="000000"/>
          <w:sz w:val="20"/>
        </w:rPr>
        <w:t>Dans certains pays, le parlement peut jouer un rôle direct dans l’élection du chef de l’État/du gouvernement, tandis que dans d’autres, le parlement n’a qu’un rôle limité, voire nul, dans ce processus. Le sens donné au "vote de confiance à l’égard de l’exécutif" varie également d’un système politique à l’autre. Le sens retenu ici correspond au pouvoir du parlement de retirer sa confiance s’il considère que l’exécutif dans son ensemble, ou certains de ses membres, ne s’acquittent pas de leurs fonctions.</w:t>
      </w:r>
    </w:p>
    <w:p w14:paraId="186CC327" w14:textId="77777777" w:rsidR="00990C75" w:rsidRPr="0093204F" w:rsidRDefault="00990C75" w:rsidP="00AF196A">
      <w:pPr>
        <w:spacing w:line="240" w:lineRule="auto"/>
        <w:rPr>
          <w:color w:val="000000"/>
          <w:sz w:val="20"/>
        </w:rPr>
      </w:pPr>
    </w:p>
    <w:p w14:paraId="1F8773BB" w14:textId="77777777" w:rsidR="00990C75" w:rsidRPr="0093204F" w:rsidRDefault="00990C75" w:rsidP="00AF196A">
      <w:pPr>
        <w:spacing w:line="240" w:lineRule="auto"/>
        <w:rPr>
          <w:color w:val="000000"/>
          <w:sz w:val="20"/>
        </w:rPr>
      </w:pPr>
      <w:r w:rsidRPr="0093204F">
        <w:rPr>
          <w:color w:val="000000"/>
          <w:sz w:val="20"/>
        </w:rPr>
        <w:t>Dans les systèmes parlementaires, le mandat de l’exécutif dépend généralement du soutien continu du parlement, lequel a le pouvoir, le cas échéant, de renverser le gouvernement par un vote de défiance. Dans ce type de système, des règles et des critères clairs doivent être établis pour : la nomination des candidats à la fonction de chef de l’État/du gouvernement et celle des membres du gouvernement ; la procédure d’examen du programme de gouvernement proposé et la composition du gouvernement ; les délais à respecter ; et le quorum requis pour obtenir la confiance du parlement dans l’exécutif.</w:t>
      </w:r>
    </w:p>
    <w:p w14:paraId="2A6F8821" w14:textId="77777777" w:rsidR="00990C75" w:rsidRPr="0093204F" w:rsidRDefault="00990C75" w:rsidP="00AF196A">
      <w:pPr>
        <w:spacing w:line="240" w:lineRule="auto"/>
        <w:rPr>
          <w:color w:val="000000"/>
          <w:sz w:val="20"/>
        </w:rPr>
      </w:pPr>
    </w:p>
    <w:p w14:paraId="13C62080" w14:textId="77777777" w:rsidR="00990C75" w:rsidRPr="0093204F" w:rsidRDefault="00990C75" w:rsidP="00AF196A">
      <w:pPr>
        <w:spacing w:line="240" w:lineRule="auto"/>
        <w:rPr>
          <w:color w:val="000000"/>
          <w:sz w:val="20"/>
        </w:rPr>
      </w:pPr>
      <w:r w:rsidRPr="0093204F">
        <w:rPr>
          <w:color w:val="000000"/>
          <w:sz w:val="20"/>
        </w:rPr>
        <w:t>Dans les systèmes présidentiels, le chef de l’État/du gouvernement élu au suffrage direct demeure responsable devant les citoyens pendant toute la durée de son mandat. Le parlement est généralement habilité à approuver individuellement les ministres et les membres du gouvernement, et des règles claires doivent être établies pour : la présentation des candidatures pour approbation ; les procédures d’audition ; et le quorum requis pour la prise de décision finale. En général, le parlement dispose également de mécanismes permettant de destituer le chef de l’État/du gouvernement ou des ministres en cas de manquement à leurs obligations constitutionnelles ou de conduite illégale.</w:t>
      </w:r>
    </w:p>
    <w:p w14:paraId="32D97F0E" w14:textId="77777777" w:rsidR="00990C75" w:rsidRPr="0093204F" w:rsidRDefault="00990C75" w:rsidP="00AF196A">
      <w:pPr>
        <w:spacing w:line="240" w:lineRule="auto"/>
        <w:rPr>
          <w:color w:val="000000"/>
          <w:sz w:val="20"/>
        </w:rPr>
      </w:pPr>
    </w:p>
    <w:p w14:paraId="5CEC0A89" w14:textId="77777777" w:rsidR="00990C75" w:rsidRPr="0093204F" w:rsidRDefault="00990C75" w:rsidP="00AF196A">
      <w:pPr>
        <w:spacing w:line="240" w:lineRule="auto"/>
        <w:rPr>
          <w:color w:val="000000"/>
          <w:sz w:val="20"/>
          <w:szCs w:val="20"/>
        </w:rPr>
      </w:pPr>
      <w:r w:rsidRPr="0093204F">
        <w:rPr>
          <w:color w:val="000000"/>
          <w:sz w:val="20"/>
        </w:rPr>
        <w:t>Indépendamment des spécificités propres à chaque pays, il est important que les pouvoirs du parlement dans ces domaines soient clairement énoncés dans le cadre juridique, et que les procédures y afférentes soient clairement définies et appliquées de manière cohérente dans la pratique.</w:t>
      </w:r>
    </w:p>
    <w:p w14:paraId="665D0A6D" w14:textId="77777777" w:rsidR="00990C75" w:rsidRPr="0093204F" w:rsidRDefault="00990C75" w:rsidP="00AF196A">
      <w:pPr>
        <w:pStyle w:val="section-title"/>
      </w:pPr>
      <w:r w:rsidRPr="0093204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93204F" w14:paraId="055B5515"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A65DD94" w14:textId="77777777" w:rsidR="00990C75" w:rsidRPr="0093204F" w:rsidRDefault="00990C75" w:rsidP="00AF196A">
            <w:pPr>
              <w:spacing w:line="240" w:lineRule="auto"/>
              <w:rPr>
                <w:i/>
                <w:sz w:val="20"/>
                <w:szCs w:val="20"/>
              </w:rPr>
            </w:pPr>
            <w:r w:rsidRPr="0093204F">
              <w:rPr>
                <w:i/>
                <w:sz w:val="20"/>
              </w:rPr>
              <w:t>Après une analyse comparative, les parlements pourraient par exemple viser les objectifs suivants en ce qui concerne l’élection et la révocation de l’exécutif :</w:t>
            </w:r>
          </w:p>
          <w:p w14:paraId="50F23268" w14:textId="77777777" w:rsidR="00990C75" w:rsidRPr="0093204F" w:rsidRDefault="00990C75" w:rsidP="00AF196A">
            <w:pPr>
              <w:spacing w:line="240" w:lineRule="auto"/>
              <w:rPr>
                <w:sz w:val="20"/>
                <w:szCs w:val="20"/>
              </w:rPr>
            </w:pPr>
          </w:p>
          <w:p w14:paraId="7684B019" w14:textId="77777777" w:rsidR="00990C75" w:rsidRPr="0093204F" w:rsidRDefault="00990C75" w:rsidP="00AF196A">
            <w:pPr>
              <w:spacing w:line="240" w:lineRule="auto"/>
              <w:rPr>
                <w:sz w:val="20"/>
              </w:rPr>
            </w:pPr>
            <w:r w:rsidRPr="0093204F">
              <w:rPr>
                <w:sz w:val="20"/>
              </w:rPr>
              <w:t>La Constitution établit clairement le mandat du parlement concernant ses pouvoirs :</w:t>
            </w:r>
          </w:p>
          <w:p w14:paraId="5B6493A2" w14:textId="77777777" w:rsidR="00990C75" w:rsidRPr="0093204F" w:rsidRDefault="00990C75" w:rsidP="00AF196A">
            <w:pPr>
              <w:pStyle w:val="ListParagraph"/>
              <w:numPr>
                <w:ilvl w:val="0"/>
                <w:numId w:val="80"/>
              </w:numPr>
              <w:spacing w:line="240" w:lineRule="auto"/>
              <w:rPr>
                <w:sz w:val="20"/>
              </w:rPr>
            </w:pPr>
            <w:proofErr w:type="gramStart"/>
            <w:r w:rsidRPr="0093204F">
              <w:rPr>
                <w:sz w:val="20"/>
              </w:rPr>
              <w:t>le</w:t>
            </w:r>
            <w:proofErr w:type="gramEnd"/>
            <w:r w:rsidRPr="0093204F">
              <w:rPr>
                <w:sz w:val="20"/>
              </w:rPr>
              <w:t xml:space="preserve"> pouvoir d’élire le chef de l’État/du gouvernement</w:t>
            </w:r>
          </w:p>
          <w:p w14:paraId="3C80A510" w14:textId="77777777" w:rsidR="00990C75" w:rsidRPr="0093204F" w:rsidRDefault="00990C75" w:rsidP="00AF196A">
            <w:pPr>
              <w:pStyle w:val="ListParagraph"/>
              <w:numPr>
                <w:ilvl w:val="0"/>
                <w:numId w:val="80"/>
              </w:numPr>
              <w:spacing w:line="240" w:lineRule="auto"/>
              <w:rPr>
                <w:sz w:val="20"/>
              </w:rPr>
            </w:pPr>
            <w:proofErr w:type="gramStart"/>
            <w:r w:rsidRPr="0093204F">
              <w:rPr>
                <w:color w:val="000000"/>
                <w:sz w:val="20"/>
              </w:rPr>
              <w:t>le</w:t>
            </w:r>
            <w:proofErr w:type="gramEnd"/>
            <w:r w:rsidRPr="0093204F">
              <w:rPr>
                <w:color w:val="000000"/>
                <w:sz w:val="20"/>
              </w:rPr>
              <w:t xml:space="preserve"> pouvoir d’organiser un vote de confiance à l’égard de l’exécutif</w:t>
            </w:r>
          </w:p>
          <w:p w14:paraId="2E493047" w14:textId="77777777" w:rsidR="00990C75" w:rsidRPr="0093204F" w:rsidRDefault="00990C75" w:rsidP="00AF196A">
            <w:pPr>
              <w:pStyle w:val="ListParagraph"/>
              <w:numPr>
                <w:ilvl w:val="0"/>
                <w:numId w:val="80"/>
              </w:numPr>
              <w:spacing w:line="240" w:lineRule="auto"/>
              <w:rPr>
                <w:sz w:val="20"/>
              </w:rPr>
            </w:pPr>
            <w:proofErr w:type="gramStart"/>
            <w:r w:rsidRPr="0093204F">
              <w:rPr>
                <w:color w:val="000000"/>
                <w:sz w:val="20"/>
              </w:rPr>
              <w:t>le</w:t>
            </w:r>
            <w:proofErr w:type="gramEnd"/>
            <w:r w:rsidRPr="0093204F">
              <w:rPr>
                <w:color w:val="000000"/>
                <w:sz w:val="20"/>
              </w:rPr>
              <w:t xml:space="preserve"> pouvoir de censurer ou de destituer le chef de l’État/du gouvernement ou des ministres </w:t>
            </w:r>
          </w:p>
          <w:p w14:paraId="48CDE8FC" w14:textId="77777777" w:rsidR="00990C75" w:rsidRPr="0093204F" w:rsidRDefault="00990C75" w:rsidP="00AF196A">
            <w:pPr>
              <w:spacing w:line="240" w:lineRule="auto"/>
              <w:rPr>
                <w:sz w:val="20"/>
              </w:rPr>
            </w:pPr>
          </w:p>
          <w:p w14:paraId="1E6FF98B" w14:textId="77777777" w:rsidR="00990C75" w:rsidRPr="0093204F" w:rsidRDefault="00990C75" w:rsidP="00AF196A">
            <w:pPr>
              <w:spacing w:line="240" w:lineRule="auto"/>
              <w:rPr>
                <w:sz w:val="20"/>
                <w:szCs w:val="20"/>
              </w:rPr>
            </w:pPr>
            <w:r w:rsidRPr="0093204F">
              <w:rPr>
                <w:sz w:val="20"/>
              </w:rPr>
              <w:lastRenderedPageBreak/>
              <w:t xml:space="preserve">Des procédures de mise en œuvre de ces pouvoirs sont clairement établies par la loi et dans la pratique. </w:t>
            </w:r>
          </w:p>
          <w:p w14:paraId="48C515D9" w14:textId="77777777" w:rsidR="00990C75" w:rsidRPr="0093204F" w:rsidRDefault="00990C75" w:rsidP="00AF196A">
            <w:pPr>
              <w:spacing w:line="240" w:lineRule="auto"/>
              <w:rPr>
                <w:sz w:val="20"/>
                <w:szCs w:val="20"/>
              </w:rPr>
            </w:pPr>
          </w:p>
          <w:p w14:paraId="4BE40331" w14:textId="77777777" w:rsidR="00990C75" w:rsidRPr="0093204F" w:rsidRDefault="00990C75" w:rsidP="00AF196A">
            <w:pPr>
              <w:spacing w:line="240" w:lineRule="auto"/>
              <w:rPr>
                <w:sz w:val="20"/>
                <w:szCs w:val="20"/>
              </w:rPr>
            </w:pPr>
          </w:p>
        </w:tc>
      </w:tr>
    </w:tbl>
    <w:p w14:paraId="1BDBB7C9" w14:textId="77777777" w:rsidR="00990C75" w:rsidRPr="0093204F" w:rsidRDefault="00990C75" w:rsidP="00AF196A">
      <w:pPr>
        <w:pStyle w:val="section-title"/>
      </w:pPr>
      <w:r w:rsidRPr="0093204F">
        <w:lastRenderedPageBreak/>
        <w:t>Évaluation</w:t>
      </w:r>
    </w:p>
    <w:p w14:paraId="5726537D" w14:textId="77777777" w:rsidR="00990C75" w:rsidRPr="0093204F" w:rsidRDefault="00990C75" w:rsidP="00AF196A">
      <w:pPr>
        <w:spacing w:line="240" w:lineRule="auto"/>
        <w:rPr>
          <w:sz w:val="20"/>
          <w:szCs w:val="20"/>
        </w:rPr>
      </w:pPr>
      <w:r w:rsidRPr="0093204F">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93204F">
        <w:rPr>
          <w:sz w:val="20"/>
        </w:rPr>
        <w:t xml:space="preserve"> </w:t>
      </w:r>
    </w:p>
    <w:p w14:paraId="745DC876" w14:textId="77777777" w:rsidR="00990C75" w:rsidRPr="0093204F" w:rsidRDefault="00990C75" w:rsidP="00AF196A">
      <w:pPr>
        <w:spacing w:line="240" w:lineRule="auto"/>
        <w:rPr>
          <w:sz w:val="20"/>
          <w:szCs w:val="20"/>
        </w:rPr>
      </w:pPr>
    </w:p>
    <w:p w14:paraId="4CE03FD7" w14:textId="77777777" w:rsidR="00990C75" w:rsidRPr="0093204F" w:rsidRDefault="00990C75" w:rsidP="00AF196A">
      <w:pPr>
        <w:spacing w:line="240" w:lineRule="auto"/>
        <w:rPr>
          <w:sz w:val="20"/>
          <w:szCs w:val="20"/>
        </w:rPr>
      </w:pPr>
      <w:r w:rsidRPr="0093204F">
        <w:rPr>
          <w:sz w:val="20"/>
        </w:rPr>
        <w:t>Exemples d’éléments permettant d’étayer l’évaluation :</w:t>
      </w:r>
    </w:p>
    <w:p w14:paraId="51FE0760" w14:textId="77777777" w:rsidR="00990C75" w:rsidRPr="0093204F" w:rsidRDefault="00990C75" w:rsidP="00AF196A">
      <w:pPr>
        <w:spacing w:line="240" w:lineRule="auto"/>
        <w:rPr>
          <w:sz w:val="20"/>
          <w:szCs w:val="20"/>
        </w:rPr>
      </w:pPr>
    </w:p>
    <w:p w14:paraId="196DD9C6" w14:textId="77777777" w:rsidR="00990C75" w:rsidRPr="0093204F" w:rsidRDefault="00990C75" w:rsidP="00AF196A">
      <w:pPr>
        <w:numPr>
          <w:ilvl w:val="0"/>
          <w:numId w:val="72"/>
        </w:numPr>
        <w:pBdr>
          <w:top w:val="nil"/>
          <w:left w:val="nil"/>
          <w:bottom w:val="nil"/>
          <w:right w:val="nil"/>
          <w:between w:val="nil"/>
        </w:pBdr>
        <w:spacing w:line="240" w:lineRule="auto"/>
        <w:rPr>
          <w:color w:val="000000"/>
          <w:sz w:val="20"/>
          <w:szCs w:val="20"/>
        </w:rPr>
      </w:pPr>
      <w:r w:rsidRPr="0093204F">
        <w:rPr>
          <w:color w:val="000000"/>
          <w:sz w:val="20"/>
        </w:rPr>
        <w:t>Dispositions de la Constitution ou autres éléments du cadre juridique concernant les procédures relatives à l’élection du chef de l’État/du gouvernement, au vote de confiance à l’égard de l’exécutif et à la censure, ou à la destitution du chef de l’État/du gouvernement ou des ministres</w:t>
      </w:r>
    </w:p>
    <w:p w14:paraId="264849FD" w14:textId="77777777" w:rsidR="00990C75" w:rsidRPr="0093204F" w:rsidRDefault="00990C75" w:rsidP="00AF196A">
      <w:pPr>
        <w:numPr>
          <w:ilvl w:val="0"/>
          <w:numId w:val="72"/>
        </w:numPr>
        <w:pBdr>
          <w:top w:val="nil"/>
          <w:left w:val="nil"/>
          <w:bottom w:val="nil"/>
          <w:right w:val="nil"/>
          <w:between w:val="nil"/>
        </w:pBdr>
        <w:spacing w:line="240" w:lineRule="auto"/>
        <w:rPr>
          <w:color w:val="000000"/>
          <w:sz w:val="20"/>
          <w:szCs w:val="20"/>
        </w:rPr>
      </w:pPr>
      <w:r w:rsidRPr="0093204F">
        <w:rPr>
          <w:color w:val="000000"/>
          <w:sz w:val="20"/>
        </w:rPr>
        <w:t>Dispositions du règlement du parlement concernant les procédures relatives à l’élection du chef de l’État/du gouvernement, au vote de confiance à l’égard de l’exécutif et à la censure, ou à la destitution du chef de l’État/du gouvernement ou des ministres</w:t>
      </w:r>
    </w:p>
    <w:p w14:paraId="3E4B2635" w14:textId="77777777" w:rsidR="00990C75" w:rsidRPr="0093204F" w:rsidRDefault="00990C75" w:rsidP="00AF196A">
      <w:pPr>
        <w:numPr>
          <w:ilvl w:val="0"/>
          <w:numId w:val="72"/>
        </w:numPr>
        <w:pBdr>
          <w:top w:val="nil"/>
          <w:left w:val="nil"/>
          <w:bottom w:val="nil"/>
          <w:right w:val="nil"/>
          <w:between w:val="nil"/>
        </w:pBdr>
        <w:spacing w:line="240" w:lineRule="auto"/>
        <w:rPr>
          <w:color w:val="000000"/>
          <w:sz w:val="20"/>
          <w:szCs w:val="20"/>
        </w:rPr>
      </w:pPr>
      <w:r w:rsidRPr="0093204F">
        <w:rPr>
          <w:color w:val="000000"/>
          <w:sz w:val="20"/>
        </w:rPr>
        <w:t>Exemples de décisions prises par le parlement ou ses commissions concernant les votes de confiance ou de défiance à l’égard de l’exécutif et la censure ou la destitution du chef de l’État/du gouvernement ou des ministres</w:t>
      </w:r>
    </w:p>
    <w:p w14:paraId="64059B0A" w14:textId="77777777" w:rsidR="00990C75" w:rsidRPr="0093204F" w:rsidRDefault="00990C75" w:rsidP="00AF196A">
      <w:pPr>
        <w:spacing w:line="240" w:lineRule="auto"/>
        <w:rPr>
          <w:sz w:val="20"/>
          <w:szCs w:val="20"/>
        </w:rPr>
      </w:pPr>
    </w:p>
    <w:p w14:paraId="4619BC07" w14:textId="77777777" w:rsidR="00990C75" w:rsidRPr="0093204F" w:rsidRDefault="00990C75" w:rsidP="00AF196A">
      <w:pPr>
        <w:spacing w:line="240" w:lineRule="auto"/>
        <w:rPr>
          <w:sz w:val="20"/>
          <w:szCs w:val="20"/>
        </w:rPr>
      </w:pPr>
      <w:r w:rsidRPr="0093204F">
        <w:rPr>
          <w:sz w:val="20"/>
        </w:rPr>
        <w:t>Le cas échéant, merci de bien vouloir communiquer des observations ou exemples supplémentaires pour étayer l’évaluation.</w:t>
      </w:r>
    </w:p>
    <w:p w14:paraId="644F39DF" w14:textId="77777777" w:rsidR="00990C75" w:rsidRPr="0093204F" w:rsidRDefault="00990C75" w:rsidP="00AF196A">
      <w:pPr>
        <w:spacing w:line="240" w:lineRule="auto"/>
        <w:rPr>
          <w:sz w:val="20"/>
          <w:szCs w:val="20"/>
        </w:rPr>
      </w:pPr>
    </w:p>
    <w:p w14:paraId="4E6C1E57" w14:textId="77777777" w:rsidR="00990C75" w:rsidRPr="0093204F" w:rsidRDefault="00990C75" w:rsidP="00AF196A">
      <w:pPr>
        <w:pStyle w:val="Heading5"/>
      </w:pPr>
      <w:bookmarkStart w:id="349" w:name="_heading=h.1bo5t4mvy6oi"/>
      <w:bookmarkEnd w:id="349"/>
      <w:r w:rsidRPr="0093204F">
        <w:t xml:space="preserve">Critère d’évaluation n° 1 : Élection du chef de l’État/du gouvernement </w:t>
      </w:r>
    </w:p>
    <w:p w14:paraId="24D4D2E3" w14:textId="77777777" w:rsidR="00990C75" w:rsidRPr="0093204F" w:rsidRDefault="00990C75" w:rsidP="00AF196A">
      <w:pPr>
        <w:spacing w:line="240" w:lineRule="auto"/>
        <w:rPr>
          <w:sz w:val="20"/>
          <w:szCs w:val="20"/>
        </w:rPr>
      </w:pPr>
      <w:r w:rsidRPr="0093204F">
        <w:rPr>
          <w:sz w:val="20"/>
        </w:rPr>
        <w:t>La Constitution définit des règles et des critères clairs concernant l’élection du chef de l’État/du gouvernement et, le cas échéant, le rôle joué par le parlement dans cette élection.</w:t>
      </w:r>
      <w:r w:rsidRPr="0093204F">
        <w:rPr>
          <w:color w:val="000000"/>
          <w:sz w:val="20"/>
        </w:rPr>
        <w:t xml:space="preserve"> </w:t>
      </w:r>
    </w:p>
    <w:p w14:paraId="13AB1BCB"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16B1B741"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55FF9B" w14:textId="77777777" w:rsidR="00990C75" w:rsidRPr="0093204F" w:rsidRDefault="00990C75" w:rsidP="00AF196A">
            <w:pPr>
              <w:jc w:val="center"/>
              <w:rPr>
                <w:rFonts w:eastAsia="Calibri"/>
                <w:sz w:val="20"/>
                <w:szCs w:val="20"/>
              </w:rPr>
            </w:pPr>
            <w:r w:rsidRPr="0093204F">
              <w:rPr>
                <w:sz w:val="20"/>
              </w:rPr>
              <w:t>Néant</w:t>
            </w:r>
          </w:p>
          <w:p w14:paraId="4C3BB46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83A343" w14:textId="77777777" w:rsidR="00990C75" w:rsidRPr="0093204F" w:rsidRDefault="00990C75" w:rsidP="00AF196A">
            <w:pPr>
              <w:jc w:val="center"/>
              <w:rPr>
                <w:rFonts w:eastAsia="Calibri"/>
                <w:sz w:val="20"/>
                <w:szCs w:val="20"/>
              </w:rPr>
            </w:pPr>
            <w:r w:rsidRPr="0093204F">
              <w:rPr>
                <w:sz w:val="20"/>
              </w:rPr>
              <w:t xml:space="preserve">Médiocre </w:t>
            </w:r>
          </w:p>
          <w:p w14:paraId="3A1B19C2"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B7E7D7" w14:textId="77777777" w:rsidR="00990C75" w:rsidRPr="0093204F" w:rsidRDefault="00990C75" w:rsidP="00AF196A">
            <w:pPr>
              <w:jc w:val="center"/>
              <w:rPr>
                <w:rFonts w:eastAsia="Calibri"/>
                <w:sz w:val="20"/>
                <w:szCs w:val="20"/>
              </w:rPr>
            </w:pPr>
            <w:r w:rsidRPr="0093204F">
              <w:rPr>
                <w:sz w:val="20"/>
              </w:rPr>
              <w:t>Moyen</w:t>
            </w:r>
          </w:p>
          <w:p w14:paraId="7645FE11"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30BFA5" w14:textId="77777777" w:rsidR="00990C75" w:rsidRPr="0093204F" w:rsidRDefault="00990C75" w:rsidP="00AF196A">
            <w:pPr>
              <w:jc w:val="center"/>
              <w:rPr>
                <w:rFonts w:eastAsia="Calibri"/>
                <w:sz w:val="20"/>
                <w:szCs w:val="20"/>
              </w:rPr>
            </w:pPr>
            <w:r w:rsidRPr="0093204F">
              <w:rPr>
                <w:sz w:val="20"/>
              </w:rPr>
              <w:t>Bon</w:t>
            </w:r>
          </w:p>
          <w:p w14:paraId="47350551"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19CF50" w14:textId="77777777" w:rsidR="00990C75" w:rsidRPr="0093204F" w:rsidRDefault="00990C75" w:rsidP="00AF196A">
            <w:pPr>
              <w:jc w:val="center"/>
              <w:rPr>
                <w:rFonts w:eastAsia="Calibri"/>
                <w:sz w:val="20"/>
                <w:szCs w:val="20"/>
              </w:rPr>
            </w:pPr>
            <w:r w:rsidRPr="0093204F">
              <w:rPr>
                <w:sz w:val="20"/>
              </w:rPr>
              <w:t>Très bon</w:t>
            </w:r>
          </w:p>
          <w:p w14:paraId="7133169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FF57EBC" w14:textId="77777777" w:rsidR="00990C75" w:rsidRPr="0093204F" w:rsidRDefault="00990C75" w:rsidP="00AF196A">
            <w:pPr>
              <w:jc w:val="center"/>
              <w:rPr>
                <w:rFonts w:eastAsia="Calibri"/>
                <w:sz w:val="20"/>
                <w:szCs w:val="20"/>
              </w:rPr>
            </w:pPr>
            <w:r w:rsidRPr="0093204F">
              <w:rPr>
                <w:sz w:val="20"/>
              </w:rPr>
              <w:t>Excellent</w:t>
            </w:r>
          </w:p>
          <w:p w14:paraId="180BC5D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2B6DB14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FEC8A" w14:textId="77777777" w:rsidR="00990C75" w:rsidRPr="0093204F" w:rsidRDefault="00990C75" w:rsidP="00AF196A">
            <w:pPr>
              <w:rPr>
                <w:rFonts w:eastAsia="Calibri"/>
                <w:color w:val="005F9A"/>
                <w:sz w:val="20"/>
                <w:szCs w:val="20"/>
              </w:rPr>
            </w:pPr>
            <w:r w:rsidRPr="0093204F">
              <w:rPr>
                <w:color w:val="005F9A"/>
                <w:sz w:val="20"/>
              </w:rPr>
              <w:t>Éléments à l’appui de l’évaluation</w:t>
            </w:r>
            <w:r w:rsidRPr="0093204F">
              <w:rPr>
                <w:sz w:val="20"/>
              </w:rPr>
              <w:t> </w:t>
            </w:r>
            <w:r w:rsidRPr="0093204F">
              <w:rPr>
                <w:color w:val="005F9A"/>
                <w:sz w:val="20"/>
              </w:rPr>
              <w:t>:</w:t>
            </w:r>
          </w:p>
          <w:p w14:paraId="55B23F40" w14:textId="77777777" w:rsidR="00990C75" w:rsidRPr="0093204F" w:rsidRDefault="00990C75" w:rsidP="00AF196A">
            <w:pPr>
              <w:rPr>
                <w:rFonts w:eastAsia="Calibri"/>
                <w:color w:val="0000FF"/>
                <w:sz w:val="20"/>
                <w:szCs w:val="20"/>
              </w:rPr>
            </w:pPr>
          </w:p>
          <w:p w14:paraId="32316147" w14:textId="77777777" w:rsidR="00990C75" w:rsidRPr="0093204F" w:rsidRDefault="00990C75" w:rsidP="00AF196A">
            <w:pPr>
              <w:rPr>
                <w:rFonts w:eastAsia="Calibri"/>
                <w:color w:val="0000FF"/>
                <w:sz w:val="20"/>
                <w:szCs w:val="20"/>
              </w:rPr>
            </w:pPr>
          </w:p>
        </w:tc>
      </w:tr>
    </w:tbl>
    <w:p w14:paraId="2A365AB1" w14:textId="77777777" w:rsidR="00990C75" w:rsidRPr="0093204F" w:rsidRDefault="00990C75" w:rsidP="00AF196A">
      <w:pPr>
        <w:spacing w:line="240" w:lineRule="auto"/>
        <w:rPr>
          <w:sz w:val="20"/>
          <w:szCs w:val="20"/>
        </w:rPr>
      </w:pPr>
    </w:p>
    <w:p w14:paraId="0241FBBE" w14:textId="77777777" w:rsidR="00990C75" w:rsidRPr="0093204F" w:rsidRDefault="00990C75" w:rsidP="00AF196A">
      <w:pPr>
        <w:pStyle w:val="Heading5"/>
      </w:pPr>
      <w:bookmarkStart w:id="350" w:name="_heading=h.woy3r85nsjll"/>
      <w:bookmarkEnd w:id="350"/>
      <w:r w:rsidRPr="0093204F">
        <w:t xml:space="preserve">Critère d’évaluation n° 2 : Vote de confiance à l’égard de l’exécutif </w:t>
      </w:r>
    </w:p>
    <w:p w14:paraId="3863476B" w14:textId="77777777" w:rsidR="00990C75" w:rsidRPr="0093204F" w:rsidRDefault="00990C75" w:rsidP="00AF196A">
      <w:pPr>
        <w:spacing w:line="240" w:lineRule="auto"/>
        <w:rPr>
          <w:sz w:val="20"/>
          <w:szCs w:val="20"/>
        </w:rPr>
      </w:pPr>
      <w:r w:rsidRPr="0093204F">
        <w:rPr>
          <w:sz w:val="20"/>
        </w:rPr>
        <w:t>Dans les systèmes où l’exécutif a besoin de la confiance du parlement pour gouverner, le cadre juridique fixe des règles et des critères clairs concernant l’obtention de cette confiance. Dans les systèmes qui ne reposent pas sur le vote de confiance du parlement, ce dernier approuve les ministres et les membres du gouvernement individuellement.</w:t>
      </w:r>
    </w:p>
    <w:p w14:paraId="53B7B1D5"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1A4AF3D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2E20AE" w14:textId="77777777" w:rsidR="00990C75" w:rsidRPr="0093204F" w:rsidRDefault="00990C75" w:rsidP="00AF196A">
            <w:pPr>
              <w:jc w:val="center"/>
              <w:rPr>
                <w:rFonts w:eastAsia="Calibri"/>
                <w:sz w:val="20"/>
                <w:szCs w:val="20"/>
              </w:rPr>
            </w:pPr>
            <w:r w:rsidRPr="0093204F">
              <w:rPr>
                <w:sz w:val="20"/>
              </w:rPr>
              <w:t>Néant</w:t>
            </w:r>
          </w:p>
          <w:p w14:paraId="09A8870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5207BE" w14:textId="77777777" w:rsidR="00990C75" w:rsidRPr="0093204F" w:rsidRDefault="00990C75" w:rsidP="00AF196A">
            <w:pPr>
              <w:jc w:val="center"/>
              <w:rPr>
                <w:rFonts w:eastAsia="Calibri"/>
                <w:sz w:val="20"/>
                <w:szCs w:val="20"/>
              </w:rPr>
            </w:pPr>
            <w:r w:rsidRPr="0093204F">
              <w:rPr>
                <w:sz w:val="20"/>
              </w:rPr>
              <w:t xml:space="preserve">Médiocre </w:t>
            </w:r>
          </w:p>
          <w:p w14:paraId="62FFCDD3"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8814A3" w14:textId="77777777" w:rsidR="00990C75" w:rsidRPr="0093204F" w:rsidRDefault="00990C75" w:rsidP="00AF196A">
            <w:pPr>
              <w:jc w:val="center"/>
              <w:rPr>
                <w:rFonts w:eastAsia="Calibri"/>
                <w:sz w:val="20"/>
                <w:szCs w:val="20"/>
              </w:rPr>
            </w:pPr>
            <w:r w:rsidRPr="0093204F">
              <w:rPr>
                <w:sz w:val="20"/>
              </w:rPr>
              <w:t>Moyen</w:t>
            </w:r>
          </w:p>
          <w:p w14:paraId="218C63CB"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DD2D87" w14:textId="77777777" w:rsidR="00990C75" w:rsidRPr="0093204F" w:rsidRDefault="00990C75" w:rsidP="00AF196A">
            <w:pPr>
              <w:jc w:val="center"/>
              <w:rPr>
                <w:rFonts w:eastAsia="Calibri"/>
                <w:sz w:val="20"/>
                <w:szCs w:val="20"/>
              </w:rPr>
            </w:pPr>
            <w:r w:rsidRPr="0093204F">
              <w:rPr>
                <w:sz w:val="20"/>
              </w:rPr>
              <w:t>Bon</w:t>
            </w:r>
          </w:p>
          <w:p w14:paraId="3D285229"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E4B8A0" w14:textId="77777777" w:rsidR="00990C75" w:rsidRPr="0093204F" w:rsidRDefault="00990C75" w:rsidP="00AF196A">
            <w:pPr>
              <w:jc w:val="center"/>
              <w:rPr>
                <w:rFonts w:eastAsia="Calibri"/>
                <w:sz w:val="20"/>
                <w:szCs w:val="20"/>
              </w:rPr>
            </w:pPr>
            <w:r w:rsidRPr="0093204F">
              <w:rPr>
                <w:sz w:val="20"/>
              </w:rPr>
              <w:t>Très bon</w:t>
            </w:r>
          </w:p>
          <w:p w14:paraId="378BA1C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2CA05FF" w14:textId="77777777" w:rsidR="00990C75" w:rsidRPr="0093204F" w:rsidRDefault="00990C75" w:rsidP="00AF196A">
            <w:pPr>
              <w:jc w:val="center"/>
              <w:rPr>
                <w:rFonts w:eastAsia="Calibri"/>
                <w:sz w:val="20"/>
                <w:szCs w:val="20"/>
              </w:rPr>
            </w:pPr>
            <w:r w:rsidRPr="0093204F">
              <w:rPr>
                <w:sz w:val="20"/>
              </w:rPr>
              <w:t>Excellent</w:t>
            </w:r>
          </w:p>
          <w:p w14:paraId="1B54ABA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2126D26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C12B" w14:textId="77777777" w:rsidR="00990C75" w:rsidRPr="0093204F" w:rsidRDefault="00990C75" w:rsidP="00AF196A">
            <w:pPr>
              <w:rPr>
                <w:rFonts w:eastAsia="Calibri"/>
                <w:color w:val="005F9A"/>
                <w:sz w:val="20"/>
                <w:szCs w:val="20"/>
              </w:rPr>
            </w:pPr>
            <w:r w:rsidRPr="0093204F">
              <w:rPr>
                <w:color w:val="005F9A"/>
                <w:sz w:val="20"/>
              </w:rPr>
              <w:t>Éléments à l’appui de l’évaluation</w:t>
            </w:r>
            <w:r w:rsidRPr="0093204F">
              <w:rPr>
                <w:sz w:val="20"/>
              </w:rPr>
              <w:t> </w:t>
            </w:r>
            <w:r w:rsidRPr="0093204F">
              <w:rPr>
                <w:color w:val="005F9A"/>
                <w:sz w:val="20"/>
              </w:rPr>
              <w:t>:</w:t>
            </w:r>
          </w:p>
          <w:p w14:paraId="01F479B3" w14:textId="77777777" w:rsidR="00990C75" w:rsidRPr="0093204F" w:rsidRDefault="00990C75" w:rsidP="00AF196A">
            <w:pPr>
              <w:rPr>
                <w:rFonts w:eastAsia="Calibri"/>
                <w:color w:val="0000FF"/>
                <w:sz w:val="20"/>
                <w:szCs w:val="20"/>
              </w:rPr>
            </w:pPr>
          </w:p>
          <w:p w14:paraId="1AED6ACC" w14:textId="77777777" w:rsidR="00990C75" w:rsidRPr="0093204F" w:rsidRDefault="00990C75" w:rsidP="00AF196A">
            <w:pPr>
              <w:rPr>
                <w:rFonts w:eastAsia="Calibri"/>
                <w:color w:val="0000FF"/>
                <w:sz w:val="20"/>
                <w:szCs w:val="20"/>
              </w:rPr>
            </w:pPr>
          </w:p>
        </w:tc>
      </w:tr>
    </w:tbl>
    <w:p w14:paraId="69619B8B" w14:textId="77777777" w:rsidR="00990C75" w:rsidRPr="0093204F" w:rsidRDefault="00990C75" w:rsidP="00AF196A">
      <w:pPr>
        <w:spacing w:line="240" w:lineRule="auto"/>
        <w:rPr>
          <w:sz w:val="20"/>
          <w:szCs w:val="20"/>
        </w:rPr>
      </w:pPr>
    </w:p>
    <w:p w14:paraId="60990833" w14:textId="77777777" w:rsidR="00990C75" w:rsidRPr="0093204F" w:rsidRDefault="00990C75" w:rsidP="00AF196A">
      <w:pPr>
        <w:pStyle w:val="Heading5"/>
      </w:pPr>
      <w:bookmarkStart w:id="351" w:name="_heading=h.hi11bfasfucp"/>
      <w:bookmarkEnd w:id="351"/>
      <w:r w:rsidRPr="0093204F">
        <w:t>Critère d’évaluation n° 3 : Censure ou destitution de l’exécutif</w:t>
      </w:r>
    </w:p>
    <w:p w14:paraId="69DC6B29" w14:textId="77777777" w:rsidR="00990C75" w:rsidRPr="0093204F" w:rsidRDefault="00990C75" w:rsidP="00AF196A">
      <w:pPr>
        <w:spacing w:line="240" w:lineRule="auto"/>
        <w:rPr>
          <w:sz w:val="20"/>
        </w:rPr>
      </w:pPr>
      <w:r w:rsidRPr="0093204F">
        <w:rPr>
          <w:sz w:val="20"/>
        </w:rPr>
        <w:t xml:space="preserve">Le parlement a le pouvoir de révoquer le chef de l’État/du gouvernement ou les ministres en cas de manquement à leurs obligations constitutionnelles ou de conduite illégale, par le biais d’une procédure de censure ou de destitution. Les règles et les critères qui régissent ces processus sont clairement définis dans le cadre juridique et dans le règlement du parlement. </w:t>
      </w:r>
    </w:p>
    <w:p w14:paraId="4807ED8B"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6BBA819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30CBAE" w14:textId="77777777" w:rsidR="00990C75" w:rsidRPr="0093204F" w:rsidRDefault="00990C75" w:rsidP="00AF196A">
            <w:pPr>
              <w:jc w:val="center"/>
              <w:rPr>
                <w:rFonts w:eastAsia="Calibri"/>
                <w:sz w:val="20"/>
                <w:szCs w:val="20"/>
              </w:rPr>
            </w:pPr>
            <w:r w:rsidRPr="0093204F">
              <w:rPr>
                <w:sz w:val="20"/>
              </w:rPr>
              <w:t>Néant</w:t>
            </w:r>
          </w:p>
          <w:p w14:paraId="3202B86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698B0F" w14:textId="77777777" w:rsidR="00990C75" w:rsidRPr="0093204F" w:rsidRDefault="00990C75" w:rsidP="00AF196A">
            <w:pPr>
              <w:jc w:val="center"/>
              <w:rPr>
                <w:rFonts w:eastAsia="Calibri"/>
                <w:sz w:val="20"/>
                <w:szCs w:val="20"/>
              </w:rPr>
            </w:pPr>
            <w:r w:rsidRPr="0093204F">
              <w:rPr>
                <w:sz w:val="20"/>
              </w:rPr>
              <w:t xml:space="preserve">Médiocre </w:t>
            </w:r>
          </w:p>
          <w:p w14:paraId="45087C0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8B714F" w14:textId="77777777" w:rsidR="00990C75" w:rsidRPr="0093204F" w:rsidRDefault="00990C75" w:rsidP="00AF196A">
            <w:pPr>
              <w:jc w:val="center"/>
              <w:rPr>
                <w:rFonts w:eastAsia="Calibri"/>
                <w:sz w:val="20"/>
                <w:szCs w:val="20"/>
              </w:rPr>
            </w:pPr>
            <w:r w:rsidRPr="0093204F">
              <w:rPr>
                <w:sz w:val="20"/>
              </w:rPr>
              <w:t>Moyen</w:t>
            </w:r>
          </w:p>
          <w:p w14:paraId="0D86D033"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EDE89B" w14:textId="77777777" w:rsidR="00990C75" w:rsidRPr="0093204F" w:rsidRDefault="00990C75" w:rsidP="00AF196A">
            <w:pPr>
              <w:jc w:val="center"/>
              <w:rPr>
                <w:rFonts w:eastAsia="Calibri"/>
                <w:sz w:val="20"/>
                <w:szCs w:val="20"/>
              </w:rPr>
            </w:pPr>
            <w:r w:rsidRPr="0093204F">
              <w:rPr>
                <w:sz w:val="20"/>
              </w:rPr>
              <w:t>Bon</w:t>
            </w:r>
          </w:p>
          <w:p w14:paraId="4D013F0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DAC1C9" w14:textId="77777777" w:rsidR="00990C75" w:rsidRPr="0093204F" w:rsidRDefault="00990C75" w:rsidP="00AF196A">
            <w:pPr>
              <w:jc w:val="center"/>
              <w:rPr>
                <w:rFonts w:eastAsia="Calibri"/>
                <w:sz w:val="20"/>
                <w:szCs w:val="20"/>
              </w:rPr>
            </w:pPr>
            <w:r w:rsidRPr="0093204F">
              <w:rPr>
                <w:sz w:val="20"/>
              </w:rPr>
              <w:t>Très bon</w:t>
            </w:r>
          </w:p>
          <w:p w14:paraId="3A490D3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F8DD978" w14:textId="77777777" w:rsidR="00990C75" w:rsidRPr="0093204F" w:rsidRDefault="00990C75" w:rsidP="00AF196A">
            <w:pPr>
              <w:jc w:val="center"/>
              <w:rPr>
                <w:rFonts w:eastAsia="Calibri"/>
                <w:sz w:val="20"/>
                <w:szCs w:val="20"/>
              </w:rPr>
            </w:pPr>
            <w:r w:rsidRPr="0093204F">
              <w:rPr>
                <w:sz w:val="20"/>
              </w:rPr>
              <w:t>Excellent</w:t>
            </w:r>
          </w:p>
          <w:p w14:paraId="1FDC912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21A60E2B"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9EBDF" w14:textId="77777777" w:rsidR="00990C75" w:rsidRPr="0093204F" w:rsidRDefault="00990C75" w:rsidP="00AF196A">
            <w:pPr>
              <w:rPr>
                <w:rFonts w:eastAsia="Calibri"/>
                <w:color w:val="005F9A"/>
                <w:sz w:val="20"/>
                <w:szCs w:val="20"/>
              </w:rPr>
            </w:pPr>
            <w:r w:rsidRPr="0093204F">
              <w:rPr>
                <w:color w:val="005F9A"/>
                <w:sz w:val="20"/>
              </w:rPr>
              <w:t>Éléments à l’appui de l’évaluation</w:t>
            </w:r>
            <w:r w:rsidRPr="0093204F">
              <w:rPr>
                <w:sz w:val="20"/>
              </w:rPr>
              <w:t> </w:t>
            </w:r>
            <w:r w:rsidRPr="0093204F">
              <w:rPr>
                <w:color w:val="005F9A"/>
                <w:sz w:val="20"/>
              </w:rPr>
              <w:t>:</w:t>
            </w:r>
          </w:p>
          <w:p w14:paraId="30AAB370" w14:textId="77777777" w:rsidR="00990C75" w:rsidRPr="0093204F" w:rsidRDefault="00990C75" w:rsidP="00AF196A">
            <w:pPr>
              <w:rPr>
                <w:rFonts w:eastAsia="Calibri"/>
                <w:color w:val="0000FF"/>
                <w:sz w:val="20"/>
                <w:szCs w:val="20"/>
              </w:rPr>
            </w:pPr>
          </w:p>
          <w:p w14:paraId="1FB2990B" w14:textId="77777777" w:rsidR="00990C75" w:rsidRPr="0093204F" w:rsidRDefault="00990C75" w:rsidP="00AF196A">
            <w:pPr>
              <w:rPr>
                <w:rFonts w:eastAsia="Calibri"/>
                <w:color w:val="0000FF"/>
                <w:sz w:val="20"/>
                <w:szCs w:val="20"/>
              </w:rPr>
            </w:pPr>
          </w:p>
        </w:tc>
      </w:tr>
    </w:tbl>
    <w:p w14:paraId="7A7A52EC" w14:textId="77777777" w:rsidR="00990C75" w:rsidRPr="0093204F" w:rsidRDefault="00990C75" w:rsidP="00AF196A">
      <w:pPr>
        <w:spacing w:line="240" w:lineRule="auto"/>
        <w:rPr>
          <w:sz w:val="20"/>
          <w:szCs w:val="20"/>
        </w:rPr>
      </w:pPr>
    </w:p>
    <w:p w14:paraId="41CC16A1" w14:textId="77777777" w:rsidR="00990C75" w:rsidRPr="0093204F" w:rsidRDefault="00990C75" w:rsidP="00AF196A">
      <w:pPr>
        <w:pStyle w:val="Heading5"/>
      </w:pPr>
      <w:bookmarkStart w:id="352" w:name="_heading=h.94s0cl1q346p"/>
      <w:bookmarkStart w:id="353" w:name="_heading=h.7nlp3gwehwoc"/>
      <w:bookmarkEnd w:id="352"/>
      <w:bookmarkEnd w:id="353"/>
      <w:r w:rsidRPr="0093204F">
        <w:t>Critère d’évaluation n° 4 : Pratique</w:t>
      </w:r>
    </w:p>
    <w:p w14:paraId="4D8CF1BC" w14:textId="77777777" w:rsidR="00990C75" w:rsidRPr="0093204F" w:rsidRDefault="00990C75" w:rsidP="00AF196A">
      <w:pPr>
        <w:pBdr>
          <w:top w:val="nil"/>
          <w:left w:val="nil"/>
          <w:bottom w:val="nil"/>
          <w:right w:val="nil"/>
          <w:between w:val="nil"/>
        </w:pBdr>
        <w:spacing w:line="240" w:lineRule="auto"/>
        <w:rPr>
          <w:color w:val="000000"/>
          <w:sz w:val="20"/>
          <w:szCs w:val="20"/>
        </w:rPr>
      </w:pPr>
      <w:r w:rsidRPr="0093204F">
        <w:rPr>
          <w:color w:val="000000"/>
          <w:sz w:val="20"/>
        </w:rPr>
        <w:t xml:space="preserve">Dans la pratique, les procédures relatives à l’élection du chef de l’État/du gouvernement, au vote de confiance à l’égard de l’exécutif, et à la censure ou à la destitution du chef de l’État/du gouvernement ou des ministres sont appliquées de façon cohérente et conformément aux dispositions pertinentes de la Constitution et d’autres éléments du cadre juridique. </w:t>
      </w:r>
    </w:p>
    <w:p w14:paraId="33228B92" w14:textId="77777777" w:rsidR="00990C75" w:rsidRPr="0093204F" w:rsidRDefault="00990C75" w:rsidP="00AF196A">
      <w:pPr>
        <w:pBdr>
          <w:top w:val="nil"/>
          <w:left w:val="nil"/>
          <w:bottom w:val="nil"/>
          <w:right w:val="nil"/>
          <w:between w:val="nil"/>
        </w:pBdr>
        <w:spacing w:line="240" w:lineRule="auto"/>
        <w:rPr>
          <w:color w:val="000000"/>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990C75" w:rsidRPr="0093204F" w14:paraId="437C095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512473" w14:textId="77777777" w:rsidR="00990C75" w:rsidRPr="0093204F" w:rsidRDefault="00990C75" w:rsidP="00AF196A">
            <w:pPr>
              <w:jc w:val="center"/>
              <w:rPr>
                <w:rFonts w:eastAsia="Calibri"/>
                <w:sz w:val="20"/>
                <w:szCs w:val="20"/>
              </w:rPr>
            </w:pPr>
            <w:r w:rsidRPr="0093204F">
              <w:rPr>
                <w:sz w:val="20"/>
              </w:rPr>
              <w:t>Néant</w:t>
            </w:r>
          </w:p>
          <w:p w14:paraId="76F0236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8ACECD" w14:textId="77777777" w:rsidR="00990C75" w:rsidRPr="0093204F" w:rsidRDefault="00990C75" w:rsidP="00AF196A">
            <w:pPr>
              <w:jc w:val="center"/>
              <w:rPr>
                <w:rFonts w:eastAsia="Calibri"/>
                <w:sz w:val="20"/>
                <w:szCs w:val="20"/>
              </w:rPr>
            </w:pPr>
            <w:r w:rsidRPr="0093204F">
              <w:rPr>
                <w:sz w:val="20"/>
              </w:rPr>
              <w:t xml:space="preserve">Médiocre </w:t>
            </w:r>
          </w:p>
          <w:p w14:paraId="692C8B14"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E05ACD" w14:textId="77777777" w:rsidR="00990C75" w:rsidRPr="0093204F" w:rsidRDefault="00990C75" w:rsidP="00AF196A">
            <w:pPr>
              <w:jc w:val="center"/>
              <w:rPr>
                <w:rFonts w:eastAsia="Calibri"/>
                <w:sz w:val="20"/>
                <w:szCs w:val="20"/>
              </w:rPr>
            </w:pPr>
            <w:r w:rsidRPr="0093204F">
              <w:rPr>
                <w:sz w:val="20"/>
              </w:rPr>
              <w:t>Moyen</w:t>
            </w:r>
          </w:p>
          <w:p w14:paraId="760850D2"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118D4A" w14:textId="77777777" w:rsidR="00990C75" w:rsidRPr="0093204F" w:rsidRDefault="00990C75" w:rsidP="00AF196A">
            <w:pPr>
              <w:jc w:val="center"/>
              <w:rPr>
                <w:rFonts w:eastAsia="Calibri"/>
                <w:sz w:val="20"/>
                <w:szCs w:val="20"/>
              </w:rPr>
            </w:pPr>
            <w:r w:rsidRPr="0093204F">
              <w:rPr>
                <w:sz w:val="20"/>
              </w:rPr>
              <w:t>Bon</w:t>
            </w:r>
          </w:p>
          <w:p w14:paraId="1466133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FD16AE" w14:textId="77777777" w:rsidR="00990C75" w:rsidRPr="0093204F" w:rsidRDefault="00990C75" w:rsidP="00AF196A">
            <w:pPr>
              <w:jc w:val="center"/>
              <w:rPr>
                <w:rFonts w:eastAsia="Calibri"/>
                <w:sz w:val="20"/>
                <w:szCs w:val="20"/>
              </w:rPr>
            </w:pPr>
            <w:r w:rsidRPr="0093204F">
              <w:rPr>
                <w:sz w:val="20"/>
              </w:rPr>
              <w:t>Très bon</w:t>
            </w:r>
          </w:p>
          <w:p w14:paraId="4A5BCCE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ED19762" w14:textId="77777777" w:rsidR="00990C75" w:rsidRPr="0093204F" w:rsidRDefault="00990C75" w:rsidP="00AF196A">
            <w:pPr>
              <w:jc w:val="center"/>
              <w:rPr>
                <w:rFonts w:eastAsia="Calibri"/>
                <w:sz w:val="20"/>
                <w:szCs w:val="20"/>
              </w:rPr>
            </w:pPr>
            <w:r w:rsidRPr="0093204F">
              <w:rPr>
                <w:sz w:val="20"/>
              </w:rPr>
              <w:t>Excellent</w:t>
            </w:r>
          </w:p>
          <w:p w14:paraId="09A96B0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0DE5ED6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F3CFB"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14530BA7" w14:textId="77777777" w:rsidR="00990C75" w:rsidRPr="0093204F" w:rsidRDefault="00990C75" w:rsidP="00AF196A">
            <w:pPr>
              <w:rPr>
                <w:rFonts w:eastAsia="Calibri"/>
                <w:color w:val="0000FF"/>
                <w:sz w:val="20"/>
                <w:szCs w:val="20"/>
              </w:rPr>
            </w:pPr>
          </w:p>
          <w:p w14:paraId="50F2CE6C" w14:textId="77777777" w:rsidR="00990C75" w:rsidRPr="0093204F" w:rsidRDefault="00990C75" w:rsidP="00AF196A">
            <w:pPr>
              <w:rPr>
                <w:rFonts w:eastAsia="Calibri"/>
                <w:color w:val="0000FF"/>
                <w:sz w:val="20"/>
                <w:szCs w:val="20"/>
              </w:rPr>
            </w:pPr>
          </w:p>
        </w:tc>
      </w:tr>
    </w:tbl>
    <w:p w14:paraId="48D0B4DF" w14:textId="77777777" w:rsidR="00990C75" w:rsidRPr="0093204F" w:rsidRDefault="00990C75" w:rsidP="00AF196A">
      <w:pPr>
        <w:pStyle w:val="section-title"/>
      </w:pPr>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93204F" w14:paraId="688A45B3"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9B7BAE9" w14:textId="77777777" w:rsidR="00990C75" w:rsidRPr="0093204F" w:rsidRDefault="00990C75" w:rsidP="00AF196A">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1BA0C1B1" w14:textId="77777777" w:rsidR="00990C75" w:rsidRPr="0093204F" w:rsidRDefault="00990C75" w:rsidP="00AF196A">
      <w:pPr>
        <w:pStyle w:val="Dimension"/>
        <w:outlineLvl w:val="4"/>
      </w:pPr>
      <w:r w:rsidRPr="0093204F">
        <w:lastRenderedPageBreak/>
        <w:t>Aspect 1.7.2</w:t>
      </w:r>
      <w:r w:rsidRPr="0093204F">
        <w:rPr>
          <w:sz w:val="20"/>
        </w:rPr>
        <w:t> </w:t>
      </w:r>
      <w:r w:rsidRPr="0093204F">
        <w:t>: Accès aux informations détenues par l’exécutif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93204F" w14:paraId="27BE9643" w14:textId="77777777" w:rsidTr="0024127E">
        <w:tc>
          <w:tcPr>
            <w:tcW w:w="9346" w:type="dxa"/>
            <w:shd w:val="clear" w:color="auto" w:fill="EEEEEE"/>
          </w:tcPr>
          <w:p w14:paraId="013358BB" w14:textId="77777777" w:rsidR="00990C75" w:rsidRPr="0093204F" w:rsidRDefault="00990C75" w:rsidP="00AF196A">
            <w:pPr>
              <w:spacing w:line="240" w:lineRule="auto"/>
              <w:rPr>
                <w:rFonts w:eastAsia="Calibri" w:cs="Calibri"/>
                <w:sz w:val="20"/>
                <w:szCs w:val="20"/>
              </w:rPr>
            </w:pPr>
            <w:r w:rsidRPr="0093204F">
              <w:rPr>
                <w:sz w:val="20"/>
              </w:rPr>
              <w:t>Cet aspect s’applique aux éléments suivants :</w:t>
            </w:r>
          </w:p>
          <w:p w14:paraId="29DF9E9B" w14:textId="77777777" w:rsidR="00990C75" w:rsidRPr="0093204F" w:rsidRDefault="00990C75" w:rsidP="00AF196A">
            <w:pPr>
              <w:pStyle w:val="ListParagraph"/>
              <w:numPr>
                <w:ilvl w:val="0"/>
                <w:numId w:val="2"/>
              </w:numPr>
              <w:spacing w:line="240" w:lineRule="auto"/>
              <w:rPr>
                <w:rFonts w:eastAsia="Calibri" w:cs="Calibri"/>
                <w:sz w:val="20"/>
                <w:szCs w:val="20"/>
              </w:rPr>
            </w:pPr>
            <w:r w:rsidRPr="0093204F">
              <w:rPr>
                <w:sz w:val="20"/>
              </w:rPr>
              <w:t>Indicateur 1.7 : Contrôle</w:t>
            </w:r>
          </w:p>
          <w:p w14:paraId="02D45B48" w14:textId="77777777" w:rsidR="00990C75" w:rsidRPr="0093204F" w:rsidRDefault="00990C75" w:rsidP="00AF196A">
            <w:pPr>
              <w:pStyle w:val="ListParagraph"/>
              <w:numPr>
                <w:ilvl w:val="0"/>
                <w:numId w:val="1"/>
              </w:numPr>
              <w:spacing w:line="240" w:lineRule="auto"/>
              <w:rPr>
                <w:rFonts w:eastAsia="Calibri" w:cs="Calibri"/>
                <w:sz w:val="24"/>
                <w:szCs w:val="24"/>
              </w:rPr>
            </w:pPr>
            <w:r w:rsidRPr="0093204F">
              <w:rPr>
                <w:sz w:val="20"/>
              </w:rPr>
              <w:t>Cible 1 : Des parlements efficaces</w:t>
            </w:r>
          </w:p>
        </w:tc>
      </w:tr>
    </w:tbl>
    <w:p w14:paraId="559753E8" w14:textId="77777777" w:rsidR="00990C75" w:rsidRPr="00933F4C" w:rsidRDefault="00990C75" w:rsidP="00AF196A">
      <w:pPr>
        <w:pStyle w:val="section-title"/>
      </w:pPr>
      <w:r w:rsidRPr="00933F4C">
        <w:t>À propos de l’aspect</w:t>
      </w:r>
    </w:p>
    <w:p w14:paraId="297AD006" w14:textId="77777777" w:rsidR="00990C75" w:rsidRPr="0093204F" w:rsidRDefault="00990C75" w:rsidP="00AF196A">
      <w:pPr>
        <w:spacing w:line="240" w:lineRule="auto"/>
        <w:rPr>
          <w:sz w:val="20"/>
          <w:szCs w:val="20"/>
        </w:rPr>
      </w:pPr>
      <w:r w:rsidRPr="0093204F">
        <w:rPr>
          <w:sz w:val="20"/>
        </w:rPr>
        <w:t>Cet aspect porte sur le pouvoir légal du parlement, des commissions parlementaires et des parlementaires d’obtenir, en vertu des fonctions de contrôle du parlement, des informations auprès de l’exécutif.</w:t>
      </w:r>
    </w:p>
    <w:p w14:paraId="678B4527" w14:textId="77777777" w:rsidR="00990C75" w:rsidRPr="0093204F" w:rsidRDefault="00990C75" w:rsidP="00AF196A">
      <w:pPr>
        <w:spacing w:line="240" w:lineRule="auto"/>
        <w:rPr>
          <w:sz w:val="20"/>
          <w:szCs w:val="20"/>
        </w:rPr>
      </w:pPr>
    </w:p>
    <w:p w14:paraId="64E8D43D" w14:textId="77777777" w:rsidR="00990C75" w:rsidRPr="0093204F" w:rsidRDefault="00990C75" w:rsidP="00AF196A">
      <w:pPr>
        <w:spacing w:line="240" w:lineRule="auto"/>
        <w:rPr>
          <w:sz w:val="20"/>
        </w:rPr>
      </w:pPr>
      <w:r w:rsidRPr="0093204F">
        <w:rPr>
          <w:sz w:val="20"/>
        </w:rPr>
        <w:t>Le cadre juridique ou le règlement du parlement doivent établir des procédures claires et efficaces ainsi que des délais précis pour permettre l’obtention d’informations auprès de l’exécutif, notamment par les mécanismes suivants :</w:t>
      </w:r>
    </w:p>
    <w:p w14:paraId="532317A7" w14:textId="77777777" w:rsidR="00990C75" w:rsidRPr="0093204F" w:rsidRDefault="00990C75" w:rsidP="00AF196A">
      <w:pPr>
        <w:pStyle w:val="ListParagraph"/>
        <w:numPr>
          <w:ilvl w:val="0"/>
          <w:numId w:val="81"/>
        </w:numPr>
        <w:spacing w:line="240" w:lineRule="auto"/>
        <w:rPr>
          <w:sz w:val="20"/>
        </w:rPr>
      </w:pPr>
      <w:proofErr w:type="gramStart"/>
      <w:r w:rsidRPr="0093204F">
        <w:rPr>
          <w:sz w:val="20"/>
        </w:rPr>
        <w:t>questions</w:t>
      </w:r>
      <w:proofErr w:type="gramEnd"/>
      <w:r w:rsidRPr="0093204F">
        <w:rPr>
          <w:sz w:val="20"/>
        </w:rPr>
        <w:t xml:space="preserve"> au gouvernement en plénière</w:t>
      </w:r>
    </w:p>
    <w:p w14:paraId="044F464D" w14:textId="77777777" w:rsidR="00990C75" w:rsidRPr="0093204F" w:rsidRDefault="00990C75" w:rsidP="00AF196A">
      <w:pPr>
        <w:pStyle w:val="ListParagraph"/>
        <w:numPr>
          <w:ilvl w:val="0"/>
          <w:numId w:val="81"/>
        </w:numPr>
        <w:spacing w:line="240" w:lineRule="auto"/>
        <w:rPr>
          <w:sz w:val="20"/>
        </w:rPr>
      </w:pPr>
      <w:proofErr w:type="gramStart"/>
      <w:r w:rsidRPr="0093204F">
        <w:rPr>
          <w:sz w:val="20"/>
        </w:rPr>
        <w:t>communication</w:t>
      </w:r>
      <w:proofErr w:type="gramEnd"/>
      <w:r w:rsidRPr="0093204F">
        <w:rPr>
          <w:sz w:val="20"/>
        </w:rPr>
        <w:t xml:space="preserve"> d’informations aux commissions parlementaires ou de réponses écrites à des parlementaires</w:t>
      </w:r>
    </w:p>
    <w:p w14:paraId="7048A946" w14:textId="77777777" w:rsidR="00990C75" w:rsidRPr="0093204F" w:rsidRDefault="00990C75" w:rsidP="00AF196A">
      <w:pPr>
        <w:pStyle w:val="ListParagraph"/>
        <w:numPr>
          <w:ilvl w:val="0"/>
          <w:numId w:val="81"/>
        </w:numPr>
        <w:spacing w:line="240" w:lineRule="auto"/>
        <w:rPr>
          <w:sz w:val="20"/>
        </w:rPr>
      </w:pPr>
      <w:proofErr w:type="gramStart"/>
      <w:r w:rsidRPr="0093204F">
        <w:rPr>
          <w:sz w:val="20"/>
        </w:rPr>
        <w:t>soumission</w:t>
      </w:r>
      <w:proofErr w:type="gramEnd"/>
      <w:r w:rsidRPr="0093204F">
        <w:rPr>
          <w:sz w:val="20"/>
        </w:rPr>
        <w:t xml:space="preserve"> de questions ou de lettres à l’exécutif</w:t>
      </w:r>
    </w:p>
    <w:p w14:paraId="2E92D033" w14:textId="77777777" w:rsidR="00990C75" w:rsidRPr="0093204F" w:rsidRDefault="00990C75" w:rsidP="00AF196A">
      <w:pPr>
        <w:pStyle w:val="ListParagraph"/>
        <w:numPr>
          <w:ilvl w:val="0"/>
          <w:numId w:val="81"/>
        </w:numPr>
        <w:spacing w:line="240" w:lineRule="auto"/>
        <w:rPr>
          <w:sz w:val="20"/>
        </w:rPr>
      </w:pPr>
      <w:proofErr w:type="gramStart"/>
      <w:r w:rsidRPr="0093204F">
        <w:rPr>
          <w:sz w:val="20"/>
        </w:rPr>
        <w:t>missions</w:t>
      </w:r>
      <w:proofErr w:type="gramEnd"/>
      <w:r w:rsidRPr="0093204F">
        <w:rPr>
          <w:sz w:val="20"/>
        </w:rPr>
        <w:t xml:space="preserve"> d’information auprès d’institutions gouvernementales et d’autres établissements à des fins de contrôle.</w:t>
      </w:r>
    </w:p>
    <w:p w14:paraId="514A1269" w14:textId="77777777" w:rsidR="00990C75" w:rsidRPr="0093204F" w:rsidRDefault="00990C75" w:rsidP="00AF196A">
      <w:pPr>
        <w:spacing w:line="240" w:lineRule="auto"/>
        <w:rPr>
          <w:sz w:val="20"/>
        </w:rPr>
      </w:pPr>
    </w:p>
    <w:p w14:paraId="21B136D7" w14:textId="77777777" w:rsidR="00990C75" w:rsidRPr="0093204F" w:rsidRDefault="00990C75" w:rsidP="00AF196A">
      <w:pPr>
        <w:spacing w:line="240" w:lineRule="auto"/>
        <w:rPr>
          <w:sz w:val="20"/>
          <w:szCs w:val="20"/>
        </w:rPr>
      </w:pPr>
      <w:r w:rsidRPr="0093204F">
        <w:rPr>
          <w:sz w:val="20"/>
        </w:rPr>
        <w:t>Dans certains cas, le cadre juridique peut prévoir des règles restreignant l’accès aux informations classifiées, telles que les secrets d’État des services militaires, de sécurité et de renseignement. Dans ces cas, la soumission des demandes peut être confiée à une commission spéciale, ou à des parlementaires ayant les habilitations de sécurité requises pour obtenir des informations classifiées ou le pouvoir de contrôler ces domaines d’activité. Ces restrictions doivent être clairement précisées dans la loi.</w:t>
      </w:r>
    </w:p>
    <w:p w14:paraId="269190C7" w14:textId="77777777" w:rsidR="00990C75" w:rsidRPr="0093204F" w:rsidRDefault="00990C75" w:rsidP="00AF196A">
      <w:pPr>
        <w:spacing w:line="240" w:lineRule="auto"/>
        <w:rPr>
          <w:sz w:val="20"/>
          <w:szCs w:val="20"/>
        </w:rPr>
      </w:pPr>
    </w:p>
    <w:p w14:paraId="396BDE63" w14:textId="77777777" w:rsidR="00990C75" w:rsidRPr="0093204F" w:rsidRDefault="00990C75" w:rsidP="00AF196A">
      <w:pPr>
        <w:spacing w:line="240" w:lineRule="auto"/>
        <w:rPr>
          <w:sz w:val="20"/>
          <w:szCs w:val="20"/>
        </w:rPr>
      </w:pPr>
      <w:r w:rsidRPr="0093204F">
        <w:rPr>
          <w:sz w:val="20"/>
        </w:rPr>
        <w:t>Dans certains systèmes, lorsqu’un ministre ne fournit pas les informations demandées par le parlement, cela peut constituer un motif de censure ou de destitution, ou être considéré comme une violation de privilège.</w:t>
      </w:r>
    </w:p>
    <w:p w14:paraId="7A3F495D" w14:textId="77777777" w:rsidR="00990C75" w:rsidRPr="0093204F" w:rsidRDefault="00990C75" w:rsidP="00AF196A">
      <w:pPr>
        <w:pStyle w:val="section-title"/>
      </w:pPr>
      <w:r w:rsidRPr="0093204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93204F" w14:paraId="6C9479D0"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8EE66F9" w14:textId="77777777" w:rsidR="00990C75" w:rsidRPr="0093204F" w:rsidRDefault="00990C75" w:rsidP="00AF196A">
            <w:pPr>
              <w:spacing w:line="240" w:lineRule="auto"/>
              <w:rPr>
                <w:i/>
                <w:sz w:val="20"/>
                <w:szCs w:val="20"/>
              </w:rPr>
            </w:pPr>
            <w:r w:rsidRPr="0093204F">
              <w:rPr>
                <w:i/>
                <w:sz w:val="20"/>
              </w:rPr>
              <w:t>Après une analyse comparative, les parlements pourraient par exemple viser les objectifs suivants en ce qui concerne l’accès aux informations détenues par l’exécutif :</w:t>
            </w:r>
          </w:p>
          <w:p w14:paraId="1CF157C5" w14:textId="77777777" w:rsidR="00990C75" w:rsidRPr="0093204F" w:rsidRDefault="00990C75" w:rsidP="00AF196A">
            <w:pPr>
              <w:spacing w:line="240" w:lineRule="auto"/>
              <w:rPr>
                <w:sz w:val="20"/>
                <w:szCs w:val="20"/>
              </w:rPr>
            </w:pPr>
          </w:p>
          <w:p w14:paraId="71C0D6F6" w14:textId="77777777" w:rsidR="00990C75" w:rsidRPr="0093204F" w:rsidRDefault="00990C75" w:rsidP="00AF196A">
            <w:pPr>
              <w:spacing w:line="240" w:lineRule="auto"/>
              <w:rPr>
                <w:sz w:val="20"/>
                <w:szCs w:val="20"/>
              </w:rPr>
            </w:pPr>
            <w:r w:rsidRPr="0093204F">
              <w:rPr>
                <w:sz w:val="20"/>
              </w:rPr>
              <w:t>Le cadre juridique autorise le parlement, les commissions parlementaires et les parlementaires à obtenir auprès de l’exécutif des informations, y compris des informations classifiées. Les ministres sont légalement tenus de fournir ces informations dans leur intégralité et en temps voulu.</w:t>
            </w:r>
          </w:p>
          <w:p w14:paraId="0E0396A1" w14:textId="77777777" w:rsidR="00990C75" w:rsidRPr="0093204F" w:rsidRDefault="00990C75" w:rsidP="00AF196A">
            <w:pPr>
              <w:spacing w:line="240" w:lineRule="auto"/>
              <w:rPr>
                <w:sz w:val="20"/>
                <w:szCs w:val="20"/>
              </w:rPr>
            </w:pPr>
          </w:p>
          <w:p w14:paraId="3AB64A52" w14:textId="77777777" w:rsidR="00990C75" w:rsidRPr="0093204F" w:rsidRDefault="00990C75" w:rsidP="00AF196A">
            <w:pPr>
              <w:spacing w:line="240" w:lineRule="auto"/>
              <w:rPr>
                <w:sz w:val="20"/>
              </w:rPr>
            </w:pPr>
            <w:r w:rsidRPr="0093204F">
              <w:rPr>
                <w:sz w:val="20"/>
              </w:rPr>
              <w:t>Des procédures claires et efficaces, ainsi que des délais précis, sont prévus pour obtenir des informations auprès de l’exécutif. Ces procédures sont appliquées de manière rigoureuse et systématique dans la pratique.</w:t>
            </w:r>
          </w:p>
          <w:p w14:paraId="7E4E0F97" w14:textId="77777777" w:rsidR="00990C75" w:rsidRPr="0093204F" w:rsidRDefault="00990C75" w:rsidP="00AF196A">
            <w:pPr>
              <w:spacing w:line="240" w:lineRule="auto"/>
              <w:rPr>
                <w:sz w:val="20"/>
              </w:rPr>
            </w:pPr>
          </w:p>
          <w:p w14:paraId="13B911F6" w14:textId="77777777" w:rsidR="00990C75" w:rsidRPr="0093204F" w:rsidRDefault="00990C75" w:rsidP="00AF196A">
            <w:pPr>
              <w:spacing w:line="240" w:lineRule="auto"/>
              <w:rPr>
                <w:sz w:val="20"/>
                <w:szCs w:val="20"/>
              </w:rPr>
            </w:pPr>
            <w:r w:rsidRPr="0093204F">
              <w:rPr>
                <w:sz w:val="20"/>
              </w:rPr>
              <w:t>Le parlement dispose d’une commission spécifique ou d’un autre organe chargé de contrôler le respect par l’exécutif de ces exigences et procédures légales et d’assurer le suivi de questions telles que les retards, la non-présentation d’informations et la justification des retards.</w:t>
            </w:r>
          </w:p>
          <w:p w14:paraId="3DF2D8D1" w14:textId="77777777" w:rsidR="00990C75" w:rsidRPr="0093204F" w:rsidRDefault="00990C75" w:rsidP="00AF196A">
            <w:pPr>
              <w:spacing w:line="240" w:lineRule="auto"/>
              <w:rPr>
                <w:sz w:val="20"/>
                <w:szCs w:val="20"/>
              </w:rPr>
            </w:pPr>
          </w:p>
          <w:p w14:paraId="2874AA96" w14:textId="77777777" w:rsidR="00990C75" w:rsidRPr="0093204F" w:rsidRDefault="00990C75" w:rsidP="00AF196A">
            <w:pPr>
              <w:spacing w:line="240" w:lineRule="auto"/>
              <w:rPr>
                <w:sz w:val="20"/>
                <w:szCs w:val="20"/>
              </w:rPr>
            </w:pPr>
            <w:r w:rsidRPr="0093204F">
              <w:rPr>
                <w:sz w:val="20"/>
              </w:rPr>
              <w:t>Lorsqu’un ministre ou un autre représentant de l’exécutif refuse systématiquement de fournir des informations demandées par le parlement, cela peut constituer un motif de censure ou de destitution, ou amener le parlement à prendre d’autres mesures.</w:t>
            </w:r>
          </w:p>
          <w:p w14:paraId="1EC0FC1C" w14:textId="77777777" w:rsidR="00990C75" w:rsidRPr="0093204F" w:rsidRDefault="00990C75" w:rsidP="00AF196A">
            <w:pPr>
              <w:spacing w:line="240" w:lineRule="auto"/>
              <w:rPr>
                <w:sz w:val="20"/>
                <w:szCs w:val="20"/>
              </w:rPr>
            </w:pPr>
          </w:p>
        </w:tc>
      </w:tr>
    </w:tbl>
    <w:p w14:paraId="171210E2" w14:textId="77777777" w:rsidR="00990C75" w:rsidRPr="0093204F" w:rsidRDefault="00990C75" w:rsidP="00AF196A">
      <w:pPr>
        <w:pStyle w:val="section-title"/>
      </w:pPr>
      <w:r w:rsidRPr="0093204F">
        <w:lastRenderedPageBreak/>
        <w:t>Évaluation</w:t>
      </w:r>
    </w:p>
    <w:p w14:paraId="2B1E6C5E" w14:textId="77777777" w:rsidR="00990C75" w:rsidRPr="0093204F" w:rsidRDefault="00990C75" w:rsidP="00AF196A">
      <w:pPr>
        <w:spacing w:line="240" w:lineRule="auto"/>
        <w:rPr>
          <w:sz w:val="20"/>
          <w:szCs w:val="20"/>
        </w:rPr>
      </w:pPr>
      <w:r w:rsidRPr="0093204F">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93204F">
        <w:rPr>
          <w:sz w:val="20"/>
        </w:rPr>
        <w:t xml:space="preserve"> </w:t>
      </w:r>
    </w:p>
    <w:p w14:paraId="493029D0" w14:textId="77777777" w:rsidR="00990C75" w:rsidRPr="0093204F" w:rsidRDefault="00990C75" w:rsidP="00AF196A">
      <w:pPr>
        <w:spacing w:line="240" w:lineRule="auto"/>
        <w:rPr>
          <w:sz w:val="20"/>
          <w:szCs w:val="20"/>
        </w:rPr>
      </w:pPr>
    </w:p>
    <w:p w14:paraId="57C0FE55" w14:textId="77777777" w:rsidR="00990C75" w:rsidRPr="0093204F" w:rsidRDefault="00990C75" w:rsidP="00AF196A">
      <w:pPr>
        <w:spacing w:line="240" w:lineRule="auto"/>
        <w:rPr>
          <w:sz w:val="20"/>
          <w:szCs w:val="20"/>
        </w:rPr>
      </w:pPr>
      <w:r w:rsidRPr="0093204F">
        <w:rPr>
          <w:sz w:val="20"/>
        </w:rPr>
        <w:t>Exemples d’éléments permettant d’étayer l’évaluation :</w:t>
      </w:r>
    </w:p>
    <w:p w14:paraId="21E9E0B1" w14:textId="77777777" w:rsidR="00990C75" w:rsidRPr="0093204F" w:rsidRDefault="00990C75" w:rsidP="00AF196A">
      <w:pPr>
        <w:spacing w:line="240" w:lineRule="auto"/>
        <w:rPr>
          <w:sz w:val="20"/>
          <w:szCs w:val="20"/>
        </w:rPr>
      </w:pPr>
    </w:p>
    <w:p w14:paraId="245DA9AA" w14:textId="77777777" w:rsidR="00990C75" w:rsidRPr="0093204F" w:rsidRDefault="00990C75" w:rsidP="00AF196A">
      <w:pPr>
        <w:numPr>
          <w:ilvl w:val="0"/>
          <w:numId w:val="73"/>
        </w:numPr>
        <w:pBdr>
          <w:top w:val="nil"/>
          <w:left w:val="nil"/>
          <w:bottom w:val="nil"/>
          <w:right w:val="nil"/>
          <w:between w:val="nil"/>
        </w:pBdr>
        <w:spacing w:line="240" w:lineRule="auto"/>
        <w:ind w:left="562" w:hanging="562"/>
        <w:rPr>
          <w:color w:val="000000"/>
          <w:sz w:val="20"/>
          <w:szCs w:val="20"/>
        </w:rPr>
      </w:pPr>
      <w:r w:rsidRPr="0093204F">
        <w:rPr>
          <w:color w:val="000000"/>
          <w:sz w:val="20"/>
        </w:rPr>
        <w:t xml:space="preserve">Dispositions de la Constitution ou autres éléments du cadre juridique relatifs à l’accès des parlementaires aux informations détenues par l’exécutif </w:t>
      </w:r>
    </w:p>
    <w:p w14:paraId="38429D8C" w14:textId="77777777" w:rsidR="00990C75" w:rsidRPr="0093204F" w:rsidRDefault="00990C75" w:rsidP="00AF196A">
      <w:pPr>
        <w:numPr>
          <w:ilvl w:val="0"/>
          <w:numId w:val="73"/>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règlement du parlement établissant les procédures de soumission des demandes d’information à l’exécutif et fixant les délais dans lesquels les organismes gouvernementaux doivent répondre à ces demandes ainsi que les procédures y afférentes</w:t>
      </w:r>
    </w:p>
    <w:p w14:paraId="6EA2E5F0" w14:textId="77777777" w:rsidR="00990C75" w:rsidRPr="0093204F" w:rsidRDefault="00990C75" w:rsidP="00AF196A">
      <w:pPr>
        <w:numPr>
          <w:ilvl w:val="0"/>
          <w:numId w:val="73"/>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cadre juridique relatives aux mesures juridiques ou politiques pouvant être prises à l’encontre d’un représentant de l’exécutif lorsqu’il omet systématiquement de fournir des informations au parlement</w:t>
      </w:r>
    </w:p>
    <w:p w14:paraId="7A5C1F78" w14:textId="77777777" w:rsidR="00990C75" w:rsidRPr="0093204F" w:rsidRDefault="00990C75" w:rsidP="00AF196A">
      <w:pPr>
        <w:numPr>
          <w:ilvl w:val="0"/>
          <w:numId w:val="73"/>
        </w:numPr>
        <w:pBdr>
          <w:top w:val="nil"/>
          <w:left w:val="nil"/>
          <w:bottom w:val="nil"/>
          <w:right w:val="nil"/>
          <w:between w:val="nil"/>
        </w:pBdr>
        <w:spacing w:line="240" w:lineRule="auto"/>
        <w:ind w:left="562" w:hanging="562"/>
        <w:rPr>
          <w:color w:val="000000"/>
          <w:sz w:val="20"/>
          <w:szCs w:val="20"/>
        </w:rPr>
      </w:pPr>
      <w:r w:rsidRPr="0093204F">
        <w:rPr>
          <w:color w:val="000000"/>
          <w:sz w:val="20"/>
        </w:rPr>
        <w:t>Rapports du parlement ou de ses commissions sur l’accès des parlementaires aux informations détenues par l’exécutif, par exemple en ce qui concerne le nombre de demandes soumises, le nombre de réponses complètes reçues en temps utile, ainsi que le nombre de réponses tardives et les raisons de ces retards.</w:t>
      </w:r>
    </w:p>
    <w:p w14:paraId="3B304564" w14:textId="77777777" w:rsidR="00990C75" w:rsidRPr="0093204F" w:rsidRDefault="00990C75" w:rsidP="00AF196A">
      <w:pPr>
        <w:spacing w:line="240" w:lineRule="auto"/>
        <w:rPr>
          <w:sz w:val="20"/>
          <w:szCs w:val="20"/>
        </w:rPr>
      </w:pPr>
    </w:p>
    <w:p w14:paraId="45E2DE7A" w14:textId="77777777" w:rsidR="00990C75" w:rsidRPr="0093204F" w:rsidRDefault="00990C75" w:rsidP="00AF196A">
      <w:pPr>
        <w:spacing w:line="240" w:lineRule="auto"/>
        <w:rPr>
          <w:sz w:val="20"/>
          <w:szCs w:val="20"/>
        </w:rPr>
      </w:pPr>
      <w:r w:rsidRPr="0093204F">
        <w:rPr>
          <w:sz w:val="20"/>
        </w:rPr>
        <w:t>Le cas échéant, merci de bien vouloir communiquer des observations ou exemples supplémentaires pour étayer l’évaluation.</w:t>
      </w:r>
    </w:p>
    <w:p w14:paraId="2B7DBD4C" w14:textId="77777777" w:rsidR="00990C75" w:rsidRPr="0093204F" w:rsidRDefault="00990C75" w:rsidP="00AF196A">
      <w:pPr>
        <w:spacing w:line="240" w:lineRule="auto"/>
        <w:rPr>
          <w:sz w:val="20"/>
          <w:szCs w:val="20"/>
        </w:rPr>
      </w:pPr>
    </w:p>
    <w:p w14:paraId="11D3D152" w14:textId="77777777" w:rsidR="00990C75" w:rsidRPr="0093204F" w:rsidRDefault="00990C75" w:rsidP="00AF196A">
      <w:pPr>
        <w:pStyle w:val="Heading5"/>
      </w:pPr>
      <w:bookmarkStart w:id="354" w:name="_heading=h.xwmesqua3cgb"/>
      <w:bookmarkEnd w:id="354"/>
      <w:r w:rsidRPr="0093204F">
        <w:t>Critère d’évaluation n° 1 : Cadre juridique</w:t>
      </w:r>
    </w:p>
    <w:p w14:paraId="0611FFEC" w14:textId="77777777" w:rsidR="00990C75" w:rsidRPr="0093204F" w:rsidRDefault="00990C75" w:rsidP="00AF196A">
      <w:pPr>
        <w:spacing w:line="240" w:lineRule="auto"/>
        <w:rPr>
          <w:sz w:val="20"/>
          <w:szCs w:val="20"/>
        </w:rPr>
      </w:pPr>
      <w:r w:rsidRPr="0093204F">
        <w:rPr>
          <w:sz w:val="20"/>
        </w:rPr>
        <w:t>La Constitution ou d’autres éléments du cadre juridique autorisent le parlement, ses commissions et les parlementaires à obtenir des informations de l’exécutif et établissent l’obligation pour les ministres de fournir ces informations de manière exhaustive et en temps utile.</w:t>
      </w:r>
    </w:p>
    <w:p w14:paraId="7B93BEFF"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742E346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133AAA" w14:textId="77777777" w:rsidR="00990C75" w:rsidRPr="0093204F" w:rsidRDefault="00990C75" w:rsidP="00AF196A">
            <w:pPr>
              <w:jc w:val="center"/>
              <w:rPr>
                <w:rFonts w:eastAsia="Calibri"/>
                <w:sz w:val="20"/>
                <w:szCs w:val="20"/>
              </w:rPr>
            </w:pPr>
            <w:r w:rsidRPr="0093204F">
              <w:rPr>
                <w:sz w:val="20"/>
              </w:rPr>
              <w:t>Néant</w:t>
            </w:r>
          </w:p>
          <w:p w14:paraId="72BE79A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4ECDAC" w14:textId="77777777" w:rsidR="00990C75" w:rsidRPr="0093204F" w:rsidRDefault="00990C75" w:rsidP="00AF196A">
            <w:pPr>
              <w:jc w:val="center"/>
              <w:rPr>
                <w:rFonts w:eastAsia="Calibri"/>
                <w:sz w:val="20"/>
                <w:szCs w:val="20"/>
              </w:rPr>
            </w:pPr>
            <w:r w:rsidRPr="0093204F">
              <w:rPr>
                <w:sz w:val="20"/>
              </w:rPr>
              <w:t xml:space="preserve">Médiocre </w:t>
            </w:r>
          </w:p>
          <w:p w14:paraId="3A3501A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8CFFB2" w14:textId="77777777" w:rsidR="00990C75" w:rsidRPr="0093204F" w:rsidRDefault="00990C75" w:rsidP="00AF196A">
            <w:pPr>
              <w:jc w:val="center"/>
              <w:rPr>
                <w:rFonts w:eastAsia="Calibri"/>
                <w:sz w:val="20"/>
                <w:szCs w:val="20"/>
              </w:rPr>
            </w:pPr>
            <w:r w:rsidRPr="0093204F">
              <w:rPr>
                <w:sz w:val="20"/>
              </w:rPr>
              <w:t>Moyen</w:t>
            </w:r>
          </w:p>
          <w:p w14:paraId="223A009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359226" w14:textId="77777777" w:rsidR="00990C75" w:rsidRPr="0093204F" w:rsidRDefault="00990C75" w:rsidP="00AF196A">
            <w:pPr>
              <w:jc w:val="center"/>
              <w:rPr>
                <w:rFonts w:eastAsia="Calibri"/>
                <w:sz w:val="20"/>
                <w:szCs w:val="20"/>
              </w:rPr>
            </w:pPr>
            <w:r w:rsidRPr="0093204F">
              <w:rPr>
                <w:sz w:val="20"/>
              </w:rPr>
              <w:t>Bon</w:t>
            </w:r>
          </w:p>
          <w:p w14:paraId="703487DB"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4CC469" w14:textId="77777777" w:rsidR="00990C75" w:rsidRPr="0093204F" w:rsidRDefault="00990C75" w:rsidP="00AF196A">
            <w:pPr>
              <w:jc w:val="center"/>
              <w:rPr>
                <w:rFonts w:eastAsia="Calibri"/>
                <w:sz w:val="20"/>
                <w:szCs w:val="20"/>
              </w:rPr>
            </w:pPr>
            <w:r w:rsidRPr="0093204F">
              <w:rPr>
                <w:sz w:val="20"/>
              </w:rPr>
              <w:t>Très bon</w:t>
            </w:r>
          </w:p>
          <w:p w14:paraId="5E17C0B1"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0482A41" w14:textId="77777777" w:rsidR="00990C75" w:rsidRPr="0093204F" w:rsidRDefault="00990C75" w:rsidP="00AF196A">
            <w:pPr>
              <w:jc w:val="center"/>
              <w:rPr>
                <w:rFonts w:eastAsia="Calibri"/>
                <w:sz w:val="20"/>
                <w:szCs w:val="20"/>
              </w:rPr>
            </w:pPr>
            <w:r w:rsidRPr="0093204F">
              <w:rPr>
                <w:sz w:val="20"/>
              </w:rPr>
              <w:t>Excellent</w:t>
            </w:r>
          </w:p>
          <w:p w14:paraId="7B89E54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55E72A8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C47AE" w14:textId="77777777" w:rsidR="00990C75" w:rsidRPr="0093204F" w:rsidRDefault="00990C75" w:rsidP="00AF196A">
            <w:pPr>
              <w:rPr>
                <w:rFonts w:eastAsia="Calibri"/>
                <w:color w:val="005F9A"/>
                <w:sz w:val="20"/>
                <w:szCs w:val="20"/>
              </w:rPr>
            </w:pPr>
            <w:r w:rsidRPr="0093204F">
              <w:rPr>
                <w:color w:val="005F9A"/>
                <w:sz w:val="20"/>
              </w:rPr>
              <w:t>Éléments à l’appui de l’évaluation</w:t>
            </w:r>
            <w:r w:rsidRPr="0093204F">
              <w:rPr>
                <w:sz w:val="20"/>
              </w:rPr>
              <w:t> </w:t>
            </w:r>
            <w:r w:rsidRPr="0093204F">
              <w:rPr>
                <w:color w:val="005F9A"/>
                <w:sz w:val="20"/>
              </w:rPr>
              <w:t>:</w:t>
            </w:r>
          </w:p>
          <w:p w14:paraId="25769AFB" w14:textId="77777777" w:rsidR="00990C75" w:rsidRPr="0093204F" w:rsidRDefault="00990C75" w:rsidP="00AF196A">
            <w:pPr>
              <w:rPr>
                <w:rFonts w:eastAsia="Calibri"/>
                <w:color w:val="0000FF"/>
                <w:sz w:val="20"/>
                <w:szCs w:val="20"/>
              </w:rPr>
            </w:pPr>
          </w:p>
          <w:p w14:paraId="52244E92" w14:textId="77777777" w:rsidR="00990C75" w:rsidRPr="0093204F" w:rsidRDefault="00990C75" w:rsidP="00AF196A">
            <w:pPr>
              <w:rPr>
                <w:rFonts w:eastAsia="Calibri"/>
                <w:color w:val="0000FF"/>
                <w:sz w:val="20"/>
                <w:szCs w:val="20"/>
              </w:rPr>
            </w:pPr>
          </w:p>
        </w:tc>
      </w:tr>
    </w:tbl>
    <w:p w14:paraId="20566D2F" w14:textId="77777777" w:rsidR="00990C75" w:rsidRPr="0093204F" w:rsidRDefault="00990C75" w:rsidP="00AF196A">
      <w:pPr>
        <w:spacing w:line="240" w:lineRule="auto"/>
        <w:rPr>
          <w:sz w:val="20"/>
          <w:szCs w:val="20"/>
        </w:rPr>
      </w:pPr>
    </w:p>
    <w:p w14:paraId="2EA76124" w14:textId="77777777" w:rsidR="00990C75" w:rsidRPr="0093204F" w:rsidRDefault="00990C75" w:rsidP="00AF196A">
      <w:pPr>
        <w:pStyle w:val="Heading5"/>
      </w:pPr>
      <w:bookmarkStart w:id="355" w:name="_heading=h.97cl952jp97w"/>
      <w:bookmarkStart w:id="356" w:name="_heading=h.7nupzt20gdk3"/>
      <w:bookmarkEnd w:id="355"/>
      <w:bookmarkEnd w:id="356"/>
      <w:r w:rsidRPr="0093204F">
        <w:t>Critère d’évaluation n° 2 : Mode de fonctionnement</w:t>
      </w:r>
    </w:p>
    <w:p w14:paraId="66467D57" w14:textId="77777777" w:rsidR="00990C75" w:rsidRPr="0093204F" w:rsidRDefault="00990C75" w:rsidP="00AF196A">
      <w:pPr>
        <w:spacing w:line="240" w:lineRule="auto"/>
        <w:rPr>
          <w:sz w:val="20"/>
        </w:rPr>
      </w:pPr>
      <w:r w:rsidRPr="0093204F">
        <w:rPr>
          <w:sz w:val="20"/>
        </w:rPr>
        <w:t>Le règlement du parlement établit des procédures claires et efficaces ainsi que des délais précis pour obtenir des informations auprès de l’exécutif. Ces procédures sont appliquées de manière rigoureuse et systématique dans la pratique.</w:t>
      </w:r>
    </w:p>
    <w:p w14:paraId="39435596"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1565FDC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37334E" w14:textId="77777777" w:rsidR="00990C75" w:rsidRPr="0093204F" w:rsidRDefault="00990C75" w:rsidP="00AF196A">
            <w:pPr>
              <w:jc w:val="center"/>
              <w:rPr>
                <w:rFonts w:eastAsia="Calibri"/>
                <w:sz w:val="20"/>
                <w:szCs w:val="20"/>
              </w:rPr>
            </w:pPr>
            <w:r w:rsidRPr="0093204F">
              <w:rPr>
                <w:sz w:val="20"/>
              </w:rPr>
              <w:t>Néant</w:t>
            </w:r>
          </w:p>
          <w:p w14:paraId="4BB8330B"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8B0290" w14:textId="77777777" w:rsidR="00990C75" w:rsidRPr="0093204F" w:rsidRDefault="00990C75" w:rsidP="00AF196A">
            <w:pPr>
              <w:jc w:val="center"/>
              <w:rPr>
                <w:rFonts w:eastAsia="Calibri"/>
                <w:sz w:val="20"/>
                <w:szCs w:val="20"/>
              </w:rPr>
            </w:pPr>
            <w:r w:rsidRPr="0093204F">
              <w:rPr>
                <w:sz w:val="20"/>
              </w:rPr>
              <w:t xml:space="preserve">Médiocre </w:t>
            </w:r>
          </w:p>
          <w:p w14:paraId="13EE38C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055535" w14:textId="77777777" w:rsidR="00990C75" w:rsidRPr="0093204F" w:rsidRDefault="00990C75" w:rsidP="00AF196A">
            <w:pPr>
              <w:jc w:val="center"/>
              <w:rPr>
                <w:rFonts w:eastAsia="Calibri"/>
                <w:sz w:val="20"/>
                <w:szCs w:val="20"/>
              </w:rPr>
            </w:pPr>
            <w:r w:rsidRPr="0093204F">
              <w:rPr>
                <w:sz w:val="20"/>
              </w:rPr>
              <w:t>Moyen</w:t>
            </w:r>
          </w:p>
          <w:p w14:paraId="28A2921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CB7343" w14:textId="77777777" w:rsidR="00990C75" w:rsidRPr="0093204F" w:rsidRDefault="00990C75" w:rsidP="00AF196A">
            <w:pPr>
              <w:jc w:val="center"/>
              <w:rPr>
                <w:rFonts w:eastAsia="Calibri"/>
                <w:sz w:val="20"/>
                <w:szCs w:val="20"/>
              </w:rPr>
            </w:pPr>
            <w:r w:rsidRPr="0093204F">
              <w:rPr>
                <w:sz w:val="20"/>
              </w:rPr>
              <w:t>Bon</w:t>
            </w:r>
          </w:p>
          <w:p w14:paraId="3B11DBA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24A1DC" w14:textId="77777777" w:rsidR="00990C75" w:rsidRPr="0093204F" w:rsidRDefault="00990C75" w:rsidP="00AF196A">
            <w:pPr>
              <w:jc w:val="center"/>
              <w:rPr>
                <w:rFonts w:eastAsia="Calibri"/>
                <w:sz w:val="20"/>
                <w:szCs w:val="20"/>
              </w:rPr>
            </w:pPr>
            <w:r w:rsidRPr="0093204F">
              <w:rPr>
                <w:sz w:val="20"/>
              </w:rPr>
              <w:t>Très bon</w:t>
            </w:r>
          </w:p>
          <w:p w14:paraId="136248F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C970A78" w14:textId="77777777" w:rsidR="00990C75" w:rsidRPr="0093204F" w:rsidRDefault="00990C75" w:rsidP="00AF196A">
            <w:pPr>
              <w:jc w:val="center"/>
              <w:rPr>
                <w:rFonts w:eastAsia="Calibri"/>
                <w:sz w:val="20"/>
                <w:szCs w:val="20"/>
              </w:rPr>
            </w:pPr>
            <w:r w:rsidRPr="0093204F">
              <w:rPr>
                <w:sz w:val="20"/>
              </w:rPr>
              <w:t>Excellent</w:t>
            </w:r>
          </w:p>
          <w:p w14:paraId="09798167"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5017CD5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6497D" w14:textId="77777777" w:rsidR="00990C75" w:rsidRPr="0093204F" w:rsidRDefault="00990C75" w:rsidP="00AF196A">
            <w:pPr>
              <w:rPr>
                <w:rFonts w:eastAsia="Calibri"/>
                <w:color w:val="005F9A"/>
                <w:sz w:val="20"/>
                <w:szCs w:val="20"/>
              </w:rPr>
            </w:pPr>
            <w:r w:rsidRPr="0093204F">
              <w:rPr>
                <w:color w:val="005F9A"/>
                <w:sz w:val="20"/>
              </w:rPr>
              <w:t>Éléments à l’appui de l’évaluation</w:t>
            </w:r>
            <w:r w:rsidRPr="0093204F">
              <w:rPr>
                <w:sz w:val="20"/>
              </w:rPr>
              <w:t> </w:t>
            </w:r>
            <w:r w:rsidRPr="0093204F">
              <w:rPr>
                <w:color w:val="005F9A"/>
                <w:sz w:val="20"/>
              </w:rPr>
              <w:t>:</w:t>
            </w:r>
          </w:p>
          <w:p w14:paraId="45FDF3BC" w14:textId="77777777" w:rsidR="00990C75" w:rsidRPr="0093204F" w:rsidRDefault="00990C75" w:rsidP="00AF196A">
            <w:pPr>
              <w:rPr>
                <w:rFonts w:eastAsia="Calibri"/>
                <w:color w:val="0000FF"/>
                <w:sz w:val="20"/>
                <w:szCs w:val="20"/>
              </w:rPr>
            </w:pPr>
          </w:p>
          <w:p w14:paraId="3A7C5D65" w14:textId="77777777" w:rsidR="00990C75" w:rsidRPr="0093204F" w:rsidRDefault="00990C75" w:rsidP="00AF196A">
            <w:pPr>
              <w:rPr>
                <w:rFonts w:eastAsia="Calibri"/>
                <w:color w:val="0000FF"/>
                <w:sz w:val="20"/>
                <w:szCs w:val="20"/>
              </w:rPr>
            </w:pPr>
          </w:p>
        </w:tc>
      </w:tr>
    </w:tbl>
    <w:p w14:paraId="3C2CB6A1" w14:textId="77777777" w:rsidR="00990C75" w:rsidRPr="0093204F" w:rsidRDefault="00990C75" w:rsidP="00AF196A">
      <w:pPr>
        <w:spacing w:line="240" w:lineRule="auto"/>
        <w:rPr>
          <w:sz w:val="20"/>
          <w:szCs w:val="20"/>
        </w:rPr>
      </w:pPr>
    </w:p>
    <w:p w14:paraId="1A671149" w14:textId="77777777" w:rsidR="00990C75" w:rsidRPr="0093204F" w:rsidRDefault="00990C75" w:rsidP="00AF196A">
      <w:pPr>
        <w:pStyle w:val="Heading5"/>
      </w:pPr>
      <w:bookmarkStart w:id="357" w:name="_heading=h.875j1lh81128"/>
      <w:bookmarkEnd w:id="357"/>
      <w:r w:rsidRPr="0093204F">
        <w:lastRenderedPageBreak/>
        <w:t>Critère d’évaluation n° 3 : Informations classifiées</w:t>
      </w:r>
    </w:p>
    <w:p w14:paraId="7F0EEC57" w14:textId="77777777" w:rsidR="00990C75" w:rsidRPr="0093204F" w:rsidRDefault="00990C75" w:rsidP="00AF196A">
      <w:pPr>
        <w:spacing w:line="240" w:lineRule="auto"/>
        <w:rPr>
          <w:sz w:val="20"/>
          <w:szCs w:val="20"/>
        </w:rPr>
      </w:pPr>
      <w:r w:rsidRPr="0093204F">
        <w:rPr>
          <w:sz w:val="20"/>
        </w:rPr>
        <w:t>Des procédures spéciales sont prévues pour l’accès aux informations classifiées. Toute restriction à l’accès aux informations classifiées, telles que les secrets d’État des services militaires, de sécurité et de renseignement, doit être clairement définie par la loi.</w:t>
      </w:r>
    </w:p>
    <w:p w14:paraId="7A8DC91A" w14:textId="77777777" w:rsidR="00990C75" w:rsidRPr="0093204F" w:rsidRDefault="00990C75" w:rsidP="00AF196A">
      <w:pPr>
        <w:spacing w:line="240" w:lineRule="auto"/>
        <w:rPr>
          <w:sz w:val="20"/>
          <w:szCs w:val="20"/>
        </w:rPr>
      </w:pPr>
    </w:p>
    <w:p w14:paraId="2C68E242"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7CD660DD"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BCC289" w14:textId="77777777" w:rsidR="00990C75" w:rsidRPr="0093204F" w:rsidRDefault="00990C75" w:rsidP="00AF196A">
            <w:pPr>
              <w:jc w:val="center"/>
              <w:rPr>
                <w:rFonts w:eastAsia="Calibri"/>
                <w:sz w:val="20"/>
                <w:szCs w:val="20"/>
              </w:rPr>
            </w:pPr>
            <w:r w:rsidRPr="0093204F">
              <w:rPr>
                <w:sz w:val="20"/>
              </w:rPr>
              <w:t>Néant</w:t>
            </w:r>
          </w:p>
          <w:p w14:paraId="3A7FE354"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40D406" w14:textId="77777777" w:rsidR="00990C75" w:rsidRPr="0093204F" w:rsidRDefault="00990C75" w:rsidP="00AF196A">
            <w:pPr>
              <w:jc w:val="center"/>
              <w:rPr>
                <w:rFonts w:eastAsia="Calibri"/>
                <w:sz w:val="20"/>
                <w:szCs w:val="20"/>
              </w:rPr>
            </w:pPr>
            <w:r w:rsidRPr="0093204F">
              <w:rPr>
                <w:sz w:val="20"/>
              </w:rPr>
              <w:t xml:space="preserve">Médiocre </w:t>
            </w:r>
          </w:p>
          <w:p w14:paraId="6D12C11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86AA89" w14:textId="77777777" w:rsidR="00990C75" w:rsidRPr="0093204F" w:rsidRDefault="00990C75" w:rsidP="00AF196A">
            <w:pPr>
              <w:jc w:val="center"/>
              <w:rPr>
                <w:rFonts w:eastAsia="Calibri"/>
                <w:sz w:val="20"/>
                <w:szCs w:val="20"/>
              </w:rPr>
            </w:pPr>
            <w:r w:rsidRPr="0093204F">
              <w:rPr>
                <w:sz w:val="20"/>
              </w:rPr>
              <w:t>Moyen</w:t>
            </w:r>
          </w:p>
          <w:p w14:paraId="60490423"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309FA9" w14:textId="77777777" w:rsidR="00990C75" w:rsidRPr="0093204F" w:rsidRDefault="00990C75" w:rsidP="00AF196A">
            <w:pPr>
              <w:jc w:val="center"/>
              <w:rPr>
                <w:rFonts w:eastAsia="Calibri"/>
                <w:sz w:val="20"/>
                <w:szCs w:val="20"/>
              </w:rPr>
            </w:pPr>
            <w:r w:rsidRPr="0093204F">
              <w:rPr>
                <w:sz w:val="20"/>
              </w:rPr>
              <w:t>Bon</w:t>
            </w:r>
          </w:p>
          <w:p w14:paraId="2069F44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CD3890" w14:textId="77777777" w:rsidR="00990C75" w:rsidRPr="0093204F" w:rsidRDefault="00990C75" w:rsidP="00AF196A">
            <w:pPr>
              <w:jc w:val="center"/>
              <w:rPr>
                <w:rFonts w:eastAsia="Calibri"/>
                <w:sz w:val="20"/>
                <w:szCs w:val="20"/>
              </w:rPr>
            </w:pPr>
            <w:r w:rsidRPr="0093204F">
              <w:rPr>
                <w:sz w:val="20"/>
              </w:rPr>
              <w:t>Très bon</w:t>
            </w:r>
          </w:p>
          <w:p w14:paraId="2AFFADF4"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DC1219D" w14:textId="77777777" w:rsidR="00990C75" w:rsidRPr="0093204F" w:rsidRDefault="00990C75" w:rsidP="00AF196A">
            <w:pPr>
              <w:jc w:val="center"/>
              <w:rPr>
                <w:rFonts w:eastAsia="Calibri"/>
                <w:sz w:val="20"/>
                <w:szCs w:val="20"/>
              </w:rPr>
            </w:pPr>
            <w:r w:rsidRPr="0093204F">
              <w:rPr>
                <w:sz w:val="20"/>
              </w:rPr>
              <w:t>Excellent</w:t>
            </w:r>
          </w:p>
          <w:p w14:paraId="653351C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6CCA497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F095A"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3E26A055" w14:textId="77777777" w:rsidR="00990C75" w:rsidRPr="0093204F" w:rsidRDefault="00990C75" w:rsidP="00AF196A">
            <w:pPr>
              <w:rPr>
                <w:rFonts w:eastAsia="Calibri"/>
                <w:color w:val="0000FF"/>
                <w:sz w:val="20"/>
                <w:szCs w:val="20"/>
              </w:rPr>
            </w:pPr>
          </w:p>
          <w:p w14:paraId="6AE1A02A" w14:textId="77777777" w:rsidR="00990C75" w:rsidRPr="0093204F" w:rsidRDefault="00990C75" w:rsidP="00AF196A">
            <w:pPr>
              <w:rPr>
                <w:rFonts w:eastAsia="Calibri"/>
                <w:color w:val="0000FF"/>
                <w:sz w:val="20"/>
                <w:szCs w:val="20"/>
              </w:rPr>
            </w:pPr>
          </w:p>
        </w:tc>
      </w:tr>
    </w:tbl>
    <w:p w14:paraId="27705A54" w14:textId="77777777" w:rsidR="00990C75" w:rsidRPr="0093204F" w:rsidRDefault="00990C75" w:rsidP="00AF196A">
      <w:pPr>
        <w:spacing w:line="240" w:lineRule="auto"/>
        <w:rPr>
          <w:sz w:val="20"/>
          <w:szCs w:val="20"/>
        </w:rPr>
      </w:pPr>
    </w:p>
    <w:p w14:paraId="1C46201C" w14:textId="77777777" w:rsidR="00990C75" w:rsidRPr="0093204F" w:rsidRDefault="00990C75" w:rsidP="00AF196A">
      <w:pPr>
        <w:pStyle w:val="Heading5"/>
      </w:pPr>
      <w:r w:rsidRPr="0093204F">
        <w:t>Critère d’évaluation n° 4 : Réponse de l’exécutif aux demandes d’information</w:t>
      </w:r>
    </w:p>
    <w:p w14:paraId="494A929C" w14:textId="77777777" w:rsidR="00990C75" w:rsidRPr="0093204F" w:rsidRDefault="00990C75" w:rsidP="00AF196A">
      <w:pPr>
        <w:spacing w:line="240" w:lineRule="auto"/>
        <w:rPr>
          <w:sz w:val="20"/>
          <w:szCs w:val="20"/>
        </w:rPr>
      </w:pPr>
      <w:r w:rsidRPr="0093204F">
        <w:rPr>
          <w:sz w:val="20"/>
        </w:rPr>
        <w:t>Le parlement dispose d’une commission spécifique ou d’un autre organe chargé de contrôler le respect par l’exécutif de ces exigences et procédures légales et d’assurer le suivi de questions telles que les retards, la non-présentation d’informations et la justification des retards.</w:t>
      </w:r>
    </w:p>
    <w:p w14:paraId="4CE74C9A"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46EE30B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72994B" w14:textId="77777777" w:rsidR="00990C75" w:rsidRPr="0093204F" w:rsidRDefault="00990C75" w:rsidP="00AF196A">
            <w:pPr>
              <w:jc w:val="center"/>
              <w:rPr>
                <w:rFonts w:eastAsia="Calibri"/>
                <w:sz w:val="20"/>
                <w:szCs w:val="20"/>
              </w:rPr>
            </w:pPr>
            <w:r w:rsidRPr="0093204F">
              <w:rPr>
                <w:sz w:val="20"/>
              </w:rPr>
              <w:t>Néant</w:t>
            </w:r>
          </w:p>
          <w:p w14:paraId="276FBAE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62C010" w14:textId="77777777" w:rsidR="00990C75" w:rsidRPr="0093204F" w:rsidRDefault="00990C75" w:rsidP="00AF196A">
            <w:pPr>
              <w:jc w:val="center"/>
              <w:rPr>
                <w:rFonts w:eastAsia="Calibri"/>
                <w:sz w:val="20"/>
                <w:szCs w:val="20"/>
              </w:rPr>
            </w:pPr>
            <w:r w:rsidRPr="0093204F">
              <w:rPr>
                <w:sz w:val="20"/>
              </w:rPr>
              <w:t xml:space="preserve">Médiocre </w:t>
            </w:r>
          </w:p>
          <w:p w14:paraId="5B6ECE7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F4D02D" w14:textId="77777777" w:rsidR="00990C75" w:rsidRPr="0093204F" w:rsidRDefault="00990C75" w:rsidP="00AF196A">
            <w:pPr>
              <w:jc w:val="center"/>
              <w:rPr>
                <w:rFonts w:eastAsia="Calibri"/>
                <w:sz w:val="20"/>
                <w:szCs w:val="20"/>
              </w:rPr>
            </w:pPr>
            <w:r w:rsidRPr="0093204F">
              <w:rPr>
                <w:sz w:val="20"/>
              </w:rPr>
              <w:t>Moyen</w:t>
            </w:r>
          </w:p>
          <w:p w14:paraId="7EE339B7"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2A2CD8" w14:textId="77777777" w:rsidR="00990C75" w:rsidRPr="0093204F" w:rsidRDefault="00990C75" w:rsidP="00AF196A">
            <w:pPr>
              <w:jc w:val="center"/>
              <w:rPr>
                <w:rFonts w:eastAsia="Calibri"/>
                <w:sz w:val="20"/>
                <w:szCs w:val="20"/>
              </w:rPr>
            </w:pPr>
            <w:r w:rsidRPr="0093204F">
              <w:rPr>
                <w:sz w:val="20"/>
              </w:rPr>
              <w:t>Bon</w:t>
            </w:r>
          </w:p>
          <w:p w14:paraId="630754F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53D410" w14:textId="77777777" w:rsidR="00990C75" w:rsidRPr="0093204F" w:rsidRDefault="00990C75" w:rsidP="00AF196A">
            <w:pPr>
              <w:jc w:val="center"/>
              <w:rPr>
                <w:rFonts w:eastAsia="Calibri"/>
                <w:sz w:val="20"/>
                <w:szCs w:val="20"/>
              </w:rPr>
            </w:pPr>
            <w:r w:rsidRPr="0093204F">
              <w:rPr>
                <w:sz w:val="20"/>
              </w:rPr>
              <w:t>Très bon</w:t>
            </w:r>
          </w:p>
          <w:p w14:paraId="49FB2A1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38AFB71" w14:textId="77777777" w:rsidR="00990C75" w:rsidRPr="0093204F" w:rsidRDefault="00990C75" w:rsidP="00AF196A">
            <w:pPr>
              <w:jc w:val="center"/>
              <w:rPr>
                <w:rFonts w:eastAsia="Calibri"/>
                <w:sz w:val="20"/>
                <w:szCs w:val="20"/>
              </w:rPr>
            </w:pPr>
            <w:r w:rsidRPr="0093204F">
              <w:rPr>
                <w:sz w:val="20"/>
              </w:rPr>
              <w:t>Excellent</w:t>
            </w:r>
          </w:p>
          <w:p w14:paraId="45DCE947"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0C0BEC55"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FDA36"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52F31B83" w14:textId="77777777" w:rsidR="00990C75" w:rsidRPr="0093204F" w:rsidRDefault="00990C75" w:rsidP="00AF196A">
            <w:pPr>
              <w:rPr>
                <w:rFonts w:eastAsia="Calibri"/>
                <w:color w:val="0000FF"/>
                <w:sz w:val="20"/>
                <w:szCs w:val="20"/>
              </w:rPr>
            </w:pPr>
          </w:p>
          <w:p w14:paraId="53735EE2" w14:textId="77777777" w:rsidR="00990C75" w:rsidRPr="0093204F" w:rsidRDefault="00990C75" w:rsidP="00AF196A">
            <w:pPr>
              <w:rPr>
                <w:rFonts w:eastAsia="Calibri"/>
                <w:color w:val="0000FF"/>
                <w:sz w:val="20"/>
                <w:szCs w:val="20"/>
              </w:rPr>
            </w:pPr>
          </w:p>
        </w:tc>
      </w:tr>
    </w:tbl>
    <w:p w14:paraId="40761F64" w14:textId="77777777" w:rsidR="00990C75" w:rsidRPr="0093204F" w:rsidRDefault="00990C75" w:rsidP="00AF196A">
      <w:pPr>
        <w:spacing w:line="240" w:lineRule="auto"/>
        <w:rPr>
          <w:sz w:val="20"/>
          <w:szCs w:val="20"/>
        </w:rPr>
      </w:pPr>
    </w:p>
    <w:p w14:paraId="0E9F271B" w14:textId="77777777" w:rsidR="00990C75" w:rsidRPr="0093204F" w:rsidRDefault="00990C75" w:rsidP="00AF196A">
      <w:pPr>
        <w:pStyle w:val="Heading5"/>
      </w:pPr>
      <w:r w:rsidRPr="0093204F">
        <w:t>Critère d’évaluation n° 5 : Non-communication des informations</w:t>
      </w:r>
    </w:p>
    <w:p w14:paraId="0AAC003E" w14:textId="77777777" w:rsidR="00990C75" w:rsidRPr="0093204F" w:rsidRDefault="00990C75" w:rsidP="00AF196A">
      <w:pPr>
        <w:spacing w:line="240" w:lineRule="auto"/>
        <w:rPr>
          <w:sz w:val="20"/>
          <w:szCs w:val="20"/>
        </w:rPr>
      </w:pPr>
      <w:r w:rsidRPr="0093204F">
        <w:rPr>
          <w:sz w:val="20"/>
        </w:rPr>
        <w:t>La Constitution ou d’autres éléments du cadre juridique prévoient que les ministres ou d’autres représentants du gouvernement doivent rendre des comptes lorsqu’ils omettent systématiquement de fournir des informations au parlement ou aux parlementaires. Ce type d’omission peut constituer un motif de censure ou de destitution, ou amener le parlement à prendre d’autres mesures.</w:t>
      </w:r>
    </w:p>
    <w:p w14:paraId="0391FE4E"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7A06936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D59728" w14:textId="77777777" w:rsidR="00990C75" w:rsidRPr="0093204F" w:rsidRDefault="00990C75" w:rsidP="00AF196A">
            <w:pPr>
              <w:jc w:val="center"/>
              <w:rPr>
                <w:rFonts w:eastAsia="Calibri"/>
                <w:sz w:val="20"/>
                <w:szCs w:val="20"/>
              </w:rPr>
            </w:pPr>
            <w:r w:rsidRPr="0093204F">
              <w:rPr>
                <w:sz w:val="20"/>
              </w:rPr>
              <w:t>Néant</w:t>
            </w:r>
          </w:p>
          <w:p w14:paraId="2714A27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A87269" w14:textId="77777777" w:rsidR="00990C75" w:rsidRPr="0093204F" w:rsidRDefault="00990C75" w:rsidP="00AF196A">
            <w:pPr>
              <w:jc w:val="center"/>
              <w:rPr>
                <w:rFonts w:eastAsia="Calibri"/>
                <w:sz w:val="20"/>
                <w:szCs w:val="20"/>
              </w:rPr>
            </w:pPr>
            <w:r w:rsidRPr="0093204F">
              <w:rPr>
                <w:sz w:val="20"/>
              </w:rPr>
              <w:t xml:space="preserve">Médiocre </w:t>
            </w:r>
          </w:p>
          <w:p w14:paraId="223A0A2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A526A2" w14:textId="77777777" w:rsidR="00990C75" w:rsidRPr="0093204F" w:rsidRDefault="00990C75" w:rsidP="00AF196A">
            <w:pPr>
              <w:jc w:val="center"/>
              <w:rPr>
                <w:rFonts w:eastAsia="Calibri"/>
                <w:sz w:val="20"/>
                <w:szCs w:val="20"/>
              </w:rPr>
            </w:pPr>
            <w:r w:rsidRPr="0093204F">
              <w:rPr>
                <w:sz w:val="20"/>
              </w:rPr>
              <w:t>Moyen</w:t>
            </w:r>
          </w:p>
          <w:p w14:paraId="05C7D6D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8AB719" w14:textId="77777777" w:rsidR="00990C75" w:rsidRPr="0093204F" w:rsidRDefault="00990C75" w:rsidP="00AF196A">
            <w:pPr>
              <w:jc w:val="center"/>
              <w:rPr>
                <w:rFonts w:eastAsia="Calibri"/>
                <w:sz w:val="20"/>
                <w:szCs w:val="20"/>
              </w:rPr>
            </w:pPr>
            <w:r w:rsidRPr="0093204F">
              <w:rPr>
                <w:sz w:val="20"/>
              </w:rPr>
              <w:t>Bon</w:t>
            </w:r>
          </w:p>
          <w:p w14:paraId="0A9F199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A68C95" w14:textId="77777777" w:rsidR="00990C75" w:rsidRPr="0093204F" w:rsidRDefault="00990C75" w:rsidP="00AF196A">
            <w:pPr>
              <w:jc w:val="center"/>
              <w:rPr>
                <w:rFonts w:eastAsia="Calibri"/>
                <w:sz w:val="20"/>
                <w:szCs w:val="20"/>
              </w:rPr>
            </w:pPr>
            <w:r w:rsidRPr="0093204F">
              <w:rPr>
                <w:sz w:val="20"/>
              </w:rPr>
              <w:t>Très bon</w:t>
            </w:r>
          </w:p>
          <w:p w14:paraId="546BDCD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904CE9F" w14:textId="77777777" w:rsidR="00990C75" w:rsidRPr="0093204F" w:rsidRDefault="00990C75" w:rsidP="00AF196A">
            <w:pPr>
              <w:jc w:val="center"/>
              <w:rPr>
                <w:rFonts w:eastAsia="Calibri"/>
                <w:sz w:val="20"/>
                <w:szCs w:val="20"/>
              </w:rPr>
            </w:pPr>
            <w:r w:rsidRPr="0093204F">
              <w:rPr>
                <w:sz w:val="20"/>
              </w:rPr>
              <w:t>Excellent</w:t>
            </w:r>
          </w:p>
          <w:p w14:paraId="5877766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3D4A4CE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0C607"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5AC9F9FF" w14:textId="77777777" w:rsidR="00990C75" w:rsidRPr="0093204F" w:rsidRDefault="00990C75" w:rsidP="00AF196A">
            <w:pPr>
              <w:rPr>
                <w:rFonts w:eastAsia="Calibri"/>
                <w:color w:val="0000FF"/>
                <w:sz w:val="20"/>
                <w:szCs w:val="20"/>
              </w:rPr>
            </w:pPr>
          </w:p>
          <w:p w14:paraId="1188845B" w14:textId="77777777" w:rsidR="00990C75" w:rsidRPr="0093204F" w:rsidRDefault="00990C75" w:rsidP="00AF196A">
            <w:pPr>
              <w:rPr>
                <w:rFonts w:eastAsia="Calibri"/>
                <w:color w:val="0000FF"/>
                <w:sz w:val="20"/>
                <w:szCs w:val="20"/>
              </w:rPr>
            </w:pPr>
          </w:p>
        </w:tc>
      </w:tr>
    </w:tbl>
    <w:p w14:paraId="6676374D" w14:textId="77777777" w:rsidR="00990C75" w:rsidRPr="0093204F" w:rsidRDefault="00990C75" w:rsidP="00AF196A">
      <w:pPr>
        <w:pStyle w:val="section-title"/>
      </w:pPr>
      <w:bookmarkStart w:id="358" w:name="_heading=h.g3o6zu90i2jc"/>
      <w:bookmarkEnd w:id="358"/>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93204F" w14:paraId="5750BEC3"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03473F1" w14:textId="77777777" w:rsidR="00990C75" w:rsidRPr="0093204F" w:rsidRDefault="00990C75" w:rsidP="00AF196A">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4FB3335A" w14:textId="77777777" w:rsidR="00990C75" w:rsidRPr="0093204F" w:rsidRDefault="00990C75" w:rsidP="00AF196A">
      <w:pPr>
        <w:spacing w:line="240" w:lineRule="auto"/>
        <w:rPr>
          <w:sz w:val="20"/>
          <w:szCs w:val="20"/>
        </w:rPr>
      </w:pPr>
    </w:p>
    <w:p w14:paraId="28C5EED8" w14:textId="77777777" w:rsidR="00990C75" w:rsidRPr="0093204F" w:rsidRDefault="00990C75" w:rsidP="00AF196A">
      <w:pPr>
        <w:pStyle w:val="Dimension"/>
        <w:outlineLvl w:val="4"/>
      </w:pPr>
      <w:bookmarkStart w:id="359" w:name="_heading=h.jpv5o8cnd9v5"/>
      <w:bookmarkEnd w:id="359"/>
      <w:r w:rsidRPr="0093204F">
        <w:lastRenderedPageBreak/>
        <w:t>Aspect 1.7.3 : Convocation de l’exécutif en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93204F" w14:paraId="4EC2A0C8" w14:textId="77777777">
        <w:tc>
          <w:tcPr>
            <w:tcW w:w="9350" w:type="dxa"/>
            <w:shd w:val="clear" w:color="auto" w:fill="EEEEEE"/>
          </w:tcPr>
          <w:p w14:paraId="4C68A491" w14:textId="77777777" w:rsidR="00990C75" w:rsidRPr="0093204F" w:rsidRDefault="00990C75" w:rsidP="00AF196A">
            <w:pPr>
              <w:spacing w:line="240" w:lineRule="auto"/>
              <w:rPr>
                <w:rFonts w:eastAsia="Calibri" w:cs="Calibri"/>
                <w:sz w:val="20"/>
                <w:szCs w:val="20"/>
              </w:rPr>
            </w:pPr>
            <w:r w:rsidRPr="0093204F">
              <w:rPr>
                <w:sz w:val="20"/>
              </w:rPr>
              <w:t>Cet aspect s’applique aux éléments suivants :</w:t>
            </w:r>
          </w:p>
          <w:p w14:paraId="657E2F2E" w14:textId="77777777" w:rsidR="00990C75" w:rsidRPr="0093204F" w:rsidRDefault="00990C75" w:rsidP="00AF196A">
            <w:pPr>
              <w:pStyle w:val="ListParagraph"/>
              <w:numPr>
                <w:ilvl w:val="0"/>
                <w:numId w:val="2"/>
              </w:numPr>
              <w:spacing w:line="240" w:lineRule="auto"/>
              <w:rPr>
                <w:rFonts w:eastAsia="Calibri" w:cs="Calibri"/>
                <w:sz w:val="20"/>
                <w:szCs w:val="20"/>
              </w:rPr>
            </w:pPr>
            <w:r w:rsidRPr="0093204F">
              <w:rPr>
                <w:sz w:val="20"/>
              </w:rPr>
              <w:t>Indicateur 1.7 : Contrôle</w:t>
            </w:r>
          </w:p>
          <w:p w14:paraId="34E4F61E" w14:textId="77777777" w:rsidR="00990C75" w:rsidRPr="0093204F" w:rsidRDefault="00990C75" w:rsidP="00AF196A">
            <w:pPr>
              <w:pStyle w:val="ListParagraph"/>
              <w:numPr>
                <w:ilvl w:val="0"/>
                <w:numId w:val="1"/>
              </w:numPr>
              <w:spacing w:line="240" w:lineRule="auto"/>
              <w:rPr>
                <w:rFonts w:eastAsia="Calibri" w:cs="Calibri"/>
                <w:sz w:val="24"/>
                <w:szCs w:val="24"/>
              </w:rPr>
            </w:pPr>
            <w:r w:rsidRPr="0093204F">
              <w:rPr>
                <w:sz w:val="20"/>
              </w:rPr>
              <w:t>Cible 1 : Des parlements efficaces</w:t>
            </w:r>
          </w:p>
        </w:tc>
      </w:tr>
    </w:tbl>
    <w:p w14:paraId="1B9F083A" w14:textId="77777777" w:rsidR="00990C75" w:rsidRPr="0093204F" w:rsidRDefault="00990C75" w:rsidP="00AF196A">
      <w:pPr>
        <w:pStyle w:val="section-title"/>
      </w:pPr>
      <w:r w:rsidRPr="0093204F">
        <w:t>À propos de l’aspect</w:t>
      </w:r>
    </w:p>
    <w:p w14:paraId="3F0B5E4E" w14:textId="77777777" w:rsidR="00990C75" w:rsidRPr="0093204F" w:rsidRDefault="00990C75" w:rsidP="00AF196A">
      <w:pPr>
        <w:spacing w:line="240" w:lineRule="auto"/>
        <w:rPr>
          <w:sz w:val="20"/>
          <w:szCs w:val="20"/>
        </w:rPr>
      </w:pPr>
      <w:r w:rsidRPr="0093204F">
        <w:rPr>
          <w:sz w:val="20"/>
        </w:rPr>
        <w:t>Cet aspect porte sur le pouvoir du parlement de convoquer des représentants de l’exécutif devant des commissions parlementaires. Ce pouvoir joue un rôle important dans le contrôle qu’exerce le parlement pour vérifier l’efficacité de l’exécutif, ainsi que la conformité de l’action de l’exécutif avec les politiques et les lois en vigueur.</w:t>
      </w:r>
    </w:p>
    <w:p w14:paraId="322DA9E2" w14:textId="77777777" w:rsidR="00990C75" w:rsidRPr="0093204F" w:rsidRDefault="00990C75" w:rsidP="00AF196A">
      <w:pPr>
        <w:spacing w:line="240" w:lineRule="auto"/>
        <w:rPr>
          <w:sz w:val="20"/>
          <w:szCs w:val="20"/>
        </w:rPr>
      </w:pPr>
    </w:p>
    <w:p w14:paraId="1CDB0AE3" w14:textId="77777777" w:rsidR="00990C75" w:rsidRPr="0093204F" w:rsidRDefault="00990C75" w:rsidP="00AF196A">
      <w:pPr>
        <w:spacing w:line="240" w:lineRule="auto"/>
        <w:rPr>
          <w:sz w:val="20"/>
          <w:szCs w:val="20"/>
          <w:vertAlign w:val="superscript"/>
        </w:rPr>
      </w:pPr>
      <w:r w:rsidRPr="0093204F">
        <w:rPr>
          <w:sz w:val="20"/>
        </w:rPr>
        <w:t>Le parlement doit être habilité à convoquer des ministres, ainsi que des hauts fonctionnaires de l’administration, de l’armée, des forces de l’ordre et des services de renseignement. Lorsque des ministres sont convoqués, ils devraient être obligés de se présenter en personne plutôt que d’envoyer des collaborateurs à leur place.</w:t>
      </w:r>
    </w:p>
    <w:p w14:paraId="1A3D5A65" w14:textId="77777777" w:rsidR="00990C75" w:rsidRPr="0093204F" w:rsidRDefault="00990C75" w:rsidP="00AF196A">
      <w:pPr>
        <w:spacing w:line="240" w:lineRule="auto"/>
        <w:rPr>
          <w:sz w:val="20"/>
          <w:szCs w:val="20"/>
          <w:vertAlign w:val="superscript"/>
        </w:rPr>
      </w:pPr>
    </w:p>
    <w:p w14:paraId="3EC18372" w14:textId="77777777" w:rsidR="00990C75" w:rsidRPr="0093204F" w:rsidRDefault="00990C75" w:rsidP="00AF196A">
      <w:pPr>
        <w:spacing w:line="240" w:lineRule="auto"/>
        <w:rPr>
          <w:sz w:val="20"/>
          <w:szCs w:val="20"/>
        </w:rPr>
      </w:pPr>
      <w:r w:rsidRPr="0093204F">
        <w:rPr>
          <w:sz w:val="20"/>
        </w:rPr>
        <w:t xml:space="preserve">Les procédures de convocation des représentants de l’exécutif sont normalement définies dans le règlement du parlement. Ces procédures doivent prévoir des droits spécifiques pour l’opposition. </w:t>
      </w:r>
    </w:p>
    <w:p w14:paraId="20DC9371" w14:textId="77777777" w:rsidR="00990C75" w:rsidRPr="0093204F" w:rsidRDefault="00990C75" w:rsidP="00AF196A">
      <w:pPr>
        <w:spacing w:line="240" w:lineRule="auto"/>
        <w:rPr>
          <w:sz w:val="20"/>
        </w:rPr>
      </w:pPr>
    </w:p>
    <w:p w14:paraId="49112686" w14:textId="77777777" w:rsidR="00990C75" w:rsidRPr="0093204F" w:rsidRDefault="00990C75" w:rsidP="00AF196A">
      <w:pPr>
        <w:spacing w:line="240" w:lineRule="auto"/>
        <w:rPr>
          <w:sz w:val="20"/>
        </w:rPr>
      </w:pPr>
      <w:r w:rsidRPr="0093204F">
        <w:rPr>
          <w:sz w:val="20"/>
        </w:rPr>
        <w:t>Il est important que les commissions disposent de ressources suffisantes et d’un personnel spécialisé pour les aider dans le processus de convocation des représentants de l’exécutif. Le travail consiste notamment à rassembler des données et des informations à partir d’un large éventail de sources afin d’améliorer l’efficacité du processus de contrôle et d’interrogation des représentants de l’exécutif.</w:t>
      </w:r>
    </w:p>
    <w:p w14:paraId="31FFBFAB" w14:textId="77777777" w:rsidR="00990C75" w:rsidRPr="0093204F" w:rsidRDefault="00990C75" w:rsidP="00AF196A">
      <w:pPr>
        <w:spacing w:line="240" w:lineRule="auto"/>
        <w:rPr>
          <w:sz w:val="20"/>
        </w:rPr>
      </w:pPr>
    </w:p>
    <w:p w14:paraId="3B68C68F" w14:textId="77777777" w:rsidR="00990C75" w:rsidRPr="0093204F" w:rsidRDefault="00990C75" w:rsidP="00AF196A">
      <w:pPr>
        <w:spacing w:line="240" w:lineRule="auto"/>
        <w:rPr>
          <w:sz w:val="20"/>
          <w:szCs w:val="20"/>
        </w:rPr>
      </w:pPr>
      <w:r w:rsidRPr="0093204F">
        <w:rPr>
          <w:sz w:val="20"/>
        </w:rPr>
        <w:t>Voir également l’</w:t>
      </w:r>
      <w:r w:rsidRPr="0093204F">
        <w:rPr>
          <w:i/>
          <w:sz w:val="20"/>
        </w:rPr>
        <w:t>aspect 1.7.4 : Convocation de l’exécutif en plénière</w:t>
      </w:r>
      <w:r w:rsidRPr="0093204F">
        <w:rPr>
          <w:sz w:val="20"/>
        </w:rPr>
        <w:t>.</w:t>
      </w:r>
    </w:p>
    <w:p w14:paraId="3D9621B5" w14:textId="77777777" w:rsidR="00990C75" w:rsidRPr="0093204F" w:rsidRDefault="00990C75" w:rsidP="00AF196A">
      <w:pPr>
        <w:pStyle w:val="section-title"/>
      </w:pPr>
      <w:r w:rsidRPr="0093204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93204F" w14:paraId="0E131962"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397FAB7" w14:textId="77777777" w:rsidR="00990C75" w:rsidRPr="0093204F" w:rsidRDefault="00990C75" w:rsidP="00AF196A">
            <w:pPr>
              <w:spacing w:line="240" w:lineRule="auto"/>
              <w:rPr>
                <w:i/>
                <w:sz w:val="20"/>
                <w:szCs w:val="20"/>
              </w:rPr>
            </w:pPr>
            <w:r w:rsidRPr="0093204F">
              <w:rPr>
                <w:i/>
                <w:sz w:val="20"/>
              </w:rPr>
              <w:t>Après une analyse comparative, les parlements pourraient par exemple viser les objectifs suivants en ce qui concerne la convocation de l’exécutif en commission</w:t>
            </w:r>
            <w:r w:rsidRPr="0093204F">
              <w:rPr>
                <w:sz w:val="20"/>
              </w:rPr>
              <w:t> </w:t>
            </w:r>
            <w:r w:rsidRPr="0093204F">
              <w:rPr>
                <w:i/>
                <w:sz w:val="20"/>
              </w:rPr>
              <w:t>:</w:t>
            </w:r>
          </w:p>
          <w:p w14:paraId="387A0FC7" w14:textId="77777777" w:rsidR="00990C75" w:rsidRPr="0093204F" w:rsidRDefault="00990C75" w:rsidP="00AF196A">
            <w:pPr>
              <w:spacing w:line="240" w:lineRule="auto"/>
              <w:rPr>
                <w:sz w:val="20"/>
                <w:szCs w:val="20"/>
              </w:rPr>
            </w:pPr>
          </w:p>
          <w:p w14:paraId="3DBC2234" w14:textId="77777777" w:rsidR="00990C75" w:rsidRPr="0093204F" w:rsidRDefault="00990C75" w:rsidP="00AF196A">
            <w:pPr>
              <w:spacing w:line="240" w:lineRule="auto"/>
              <w:rPr>
                <w:sz w:val="20"/>
                <w:szCs w:val="20"/>
              </w:rPr>
            </w:pPr>
            <w:r w:rsidRPr="0093204F">
              <w:rPr>
                <w:sz w:val="20"/>
              </w:rPr>
              <w:t>Le cadre juridique établit le pouvoir du parlement et de ses commissions de convoquer devant des commissions des représentants de l’exécutif, notamment des ministres, ainsi que des hauts fonctionnaires de l’administration, de l’armée, des forces de l’ordre et des services de renseignement.</w:t>
            </w:r>
          </w:p>
          <w:p w14:paraId="757907B8" w14:textId="77777777" w:rsidR="00990C75" w:rsidRPr="0093204F" w:rsidRDefault="00990C75" w:rsidP="00AF196A">
            <w:pPr>
              <w:spacing w:line="240" w:lineRule="auto"/>
              <w:rPr>
                <w:sz w:val="18"/>
                <w:szCs w:val="18"/>
              </w:rPr>
            </w:pPr>
          </w:p>
          <w:p w14:paraId="3F2A0E16" w14:textId="77777777" w:rsidR="00990C75" w:rsidRPr="0093204F" w:rsidRDefault="00990C75" w:rsidP="00AF196A">
            <w:pPr>
              <w:spacing w:line="240" w:lineRule="auto"/>
              <w:rPr>
                <w:sz w:val="20"/>
                <w:szCs w:val="20"/>
              </w:rPr>
            </w:pPr>
            <w:r w:rsidRPr="0093204F">
              <w:rPr>
                <w:sz w:val="20"/>
              </w:rPr>
              <w:t>Le règlement du parlement définit les procédures de convocation des représentants de l’exécutif et prévoit des droits spécifiques pour l’opposition.</w:t>
            </w:r>
          </w:p>
          <w:p w14:paraId="4B6B3FBA" w14:textId="77777777" w:rsidR="00990C75" w:rsidRPr="0093204F" w:rsidRDefault="00990C75" w:rsidP="00AF196A">
            <w:pPr>
              <w:spacing w:line="240" w:lineRule="auto"/>
              <w:rPr>
                <w:sz w:val="20"/>
                <w:szCs w:val="20"/>
              </w:rPr>
            </w:pPr>
          </w:p>
          <w:p w14:paraId="6C78A553" w14:textId="77777777" w:rsidR="00990C75" w:rsidRPr="0093204F" w:rsidRDefault="00990C75" w:rsidP="00AF196A">
            <w:pPr>
              <w:spacing w:line="240" w:lineRule="auto"/>
              <w:rPr>
                <w:sz w:val="20"/>
                <w:szCs w:val="20"/>
              </w:rPr>
            </w:pPr>
            <w:r w:rsidRPr="0093204F">
              <w:rPr>
                <w:sz w:val="20"/>
              </w:rPr>
              <w:t>Les commissions disposent de ressources suffisantes et d’un personnel spécialisé pour les aider dans le processus de convocation des représentants de l’exécutif. Les commissions rassemblent des données et des informations à partir d’un large éventail de sources afin d’améliorer l’efficacité du processus de contrôle et d’interrogation.</w:t>
            </w:r>
          </w:p>
          <w:p w14:paraId="6B6B4A6D" w14:textId="77777777" w:rsidR="00990C75" w:rsidRPr="0093204F" w:rsidRDefault="00990C75" w:rsidP="00AF196A">
            <w:pPr>
              <w:spacing w:line="240" w:lineRule="auto"/>
              <w:rPr>
                <w:sz w:val="20"/>
                <w:szCs w:val="20"/>
              </w:rPr>
            </w:pPr>
          </w:p>
        </w:tc>
      </w:tr>
    </w:tbl>
    <w:p w14:paraId="0DC179BB" w14:textId="77777777" w:rsidR="00990C75" w:rsidRPr="0093204F" w:rsidRDefault="00990C75" w:rsidP="00AF196A">
      <w:pPr>
        <w:pStyle w:val="section-title"/>
      </w:pPr>
      <w:r w:rsidRPr="0093204F">
        <w:t>Évaluation</w:t>
      </w:r>
    </w:p>
    <w:p w14:paraId="5267A617" w14:textId="77777777" w:rsidR="00990C75" w:rsidRPr="0093204F" w:rsidRDefault="00990C75" w:rsidP="00AF196A">
      <w:pPr>
        <w:spacing w:line="240" w:lineRule="auto"/>
        <w:rPr>
          <w:sz w:val="20"/>
          <w:szCs w:val="20"/>
        </w:rPr>
      </w:pPr>
      <w:r w:rsidRPr="0093204F">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93204F">
        <w:rPr>
          <w:sz w:val="20"/>
        </w:rPr>
        <w:t xml:space="preserve"> </w:t>
      </w:r>
    </w:p>
    <w:p w14:paraId="6D5BB22B" w14:textId="77777777" w:rsidR="00990C75" w:rsidRPr="0093204F" w:rsidRDefault="00990C75" w:rsidP="00AF196A">
      <w:pPr>
        <w:spacing w:line="240" w:lineRule="auto"/>
        <w:rPr>
          <w:sz w:val="20"/>
          <w:szCs w:val="20"/>
        </w:rPr>
      </w:pPr>
    </w:p>
    <w:p w14:paraId="71CF1873" w14:textId="77777777" w:rsidR="00990C75" w:rsidRPr="0093204F" w:rsidRDefault="00990C75" w:rsidP="00AF196A">
      <w:pPr>
        <w:spacing w:line="240" w:lineRule="auto"/>
        <w:rPr>
          <w:sz w:val="20"/>
          <w:szCs w:val="20"/>
        </w:rPr>
      </w:pPr>
      <w:r w:rsidRPr="0093204F">
        <w:rPr>
          <w:sz w:val="20"/>
        </w:rPr>
        <w:t>Exemples d’éléments permettant d’étayer l’évaluation :</w:t>
      </w:r>
    </w:p>
    <w:p w14:paraId="30E9E54C" w14:textId="77777777" w:rsidR="00990C75" w:rsidRPr="0093204F" w:rsidRDefault="00990C75" w:rsidP="00AF196A">
      <w:pPr>
        <w:spacing w:line="240" w:lineRule="auto"/>
        <w:rPr>
          <w:sz w:val="20"/>
          <w:szCs w:val="20"/>
        </w:rPr>
      </w:pPr>
    </w:p>
    <w:p w14:paraId="180E4F48" w14:textId="77777777" w:rsidR="00990C75" w:rsidRPr="0093204F" w:rsidRDefault="00990C75" w:rsidP="00AF196A">
      <w:pPr>
        <w:numPr>
          <w:ilvl w:val="0"/>
          <w:numId w:val="74"/>
        </w:numPr>
        <w:pBdr>
          <w:top w:val="nil"/>
          <w:left w:val="nil"/>
          <w:bottom w:val="nil"/>
          <w:right w:val="nil"/>
          <w:between w:val="nil"/>
        </w:pBdr>
        <w:spacing w:line="240" w:lineRule="auto"/>
        <w:ind w:left="562" w:hanging="562"/>
        <w:rPr>
          <w:color w:val="000000"/>
          <w:sz w:val="20"/>
          <w:szCs w:val="20"/>
        </w:rPr>
      </w:pPr>
      <w:r w:rsidRPr="0093204F">
        <w:rPr>
          <w:color w:val="000000"/>
          <w:sz w:val="20"/>
        </w:rPr>
        <w:lastRenderedPageBreak/>
        <w:t>Dispositions du cadre juridique établissant le pouvoir du parlement de convoquer devant des commissions des représentants de l’exécutif, y compris des membres du gouvernement et des hauts fonctionnaires de l’armée, des forces de l’ordre et des services de renseignement.</w:t>
      </w:r>
    </w:p>
    <w:p w14:paraId="7804393F" w14:textId="77777777" w:rsidR="00990C75" w:rsidRPr="0093204F" w:rsidRDefault="00990C75" w:rsidP="00AF196A">
      <w:pPr>
        <w:numPr>
          <w:ilvl w:val="0"/>
          <w:numId w:val="74"/>
        </w:numPr>
        <w:pBdr>
          <w:top w:val="nil"/>
          <w:left w:val="nil"/>
          <w:bottom w:val="nil"/>
          <w:right w:val="nil"/>
          <w:between w:val="nil"/>
        </w:pBdr>
        <w:spacing w:line="240" w:lineRule="auto"/>
        <w:ind w:left="562" w:hanging="562"/>
        <w:rPr>
          <w:color w:val="000000"/>
          <w:sz w:val="20"/>
          <w:szCs w:val="20"/>
        </w:rPr>
      </w:pPr>
      <w:r w:rsidRPr="0093204F">
        <w:rPr>
          <w:sz w:val="20"/>
        </w:rPr>
        <w:t>Dispositions du règlement du parlement fixant les procédures de convocation des représentants de l’exécutif</w:t>
      </w:r>
    </w:p>
    <w:p w14:paraId="551519A6" w14:textId="77777777" w:rsidR="00990C75" w:rsidRPr="0093204F" w:rsidRDefault="00990C75" w:rsidP="00AF196A">
      <w:pPr>
        <w:numPr>
          <w:ilvl w:val="0"/>
          <w:numId w:val="74"/>
        </w:numPr>
        <w:pBdr>
          <w:top w:val="nil"/>
          <w:left w:val="nil"/>
          <w:bottom w:val="nil"/>
          <w:right w:val="nil"/>
          <w:between w:val="nil"/>
        </w:pBdr>
        <w:spacing w:line="240" w:lineRule="auto"/>
        <w:ind w:left="562" w:hanging="562"/>
        <w:rPr>
          <w:color w:val="000000"/>
          <w:sz w:val="20"/>
          <w:szCs w:val="20"/>
        </w:rPr>
      </w:pPr>
      <w:r w:rsidRPr="0093204F">
        <w:rPr>
          <w:color w:val="000000"/>
          <w:sz w:val="20"/>
        </w:rPr>
        <w:t>Comptes rendus/rapports des commissions sur la convocation des représentants de l’exécutif</w:t>
      </w:r>
    </w:p>
    <w:p w14:paraId="2585E793" w14:textId="77777777" w:rsidR="00990C75" w:rsidRPr="0093204F" w:rsidRDefault="00990C75" w:rsidP="00AF196A">
      <w:pPr>
        <w:numPr>
          <w:ilvl w:val="0"/>
          <w:numId w:val="74"/>
        </w:numPr>
        <w:pBdr>
          <w:top w:val="nil"/>
          <w:left w:val="nil"/>
          <w:bottom w:val="nil"/>
          <w:right w:val="nil"/>
          <w:between w:val="nil"/>
        </w:pBdr>
        <w:spacing w:line="240" w:lineRule="auto"/>
        <w:ind w:left="562" w:hanging="562"/>
        <w:rPr>
          <w:color w:val="000000"/>
          <w:sz w:val="20"/>
          <w:szCs w:val="20"/>
        </w:rPr>
      </w:pPr>
      <w:r w:rsidRPr="0093204F">
        <w:rPr>
          <w:color w:val="000000"/>
          <w:sz w:val="20"/>
        </w:rPr>
        <w:t>Registres des commissions sur les informations et les données recueillies avant la convocation des représentants de l’exécutif</w:t>
      </w:r>
    </w:p>
    <w:p w14:paraId="1D11A5F5" w14:textId="77777777" w:rsidR="00990C75" w:rsidRPr="0093204F" w:rsidRDefault="00990C75" w:rsidP="00AF196A">
      <w:pPr>
        <w:numPr>
          <w:ilvl w:val="0"/>
          <w:numId w:val="74"/>
        </w:numPr>
        <w:pBdr>
          <w:top w:val="nil"/>
          <w:left w:val="nil"/>
          <w:bottom w:val="nil"/>
          <w:right w:val="nil"/>
          <w:between w:val="nil"/>
        </w:pBdr>
        <w:spacing w:line="240" w:lineRule="auto"/>
        <w:ind w:left="562" w:hanging="562"/>
        <w:rPr>
          <w:color w:val="000000"/>
          <w:sz w:val="20"/>
          <w:szCs w:val="20"/>
        </w:rPr>
      </w:pPr>
      <w:r w:rsidRPr="0093204F">
        <w:rPr>
          <w:color w:val="000000"/>
          <w:sz w:val="20"/>
        </w:rPr>
        <w:t>Pourcentage de réunions annuelles consacrées par les commissions à la convocation de fonctionnaires</w:t>
      </w:r>
    </w:p>
    <w:p w14:paraId="49185A48" w14:textId="77777777" w:rsidR="00990C75" w:rsidRPr="0093204F" w:rsidRDefault="00990C75" w:rsidP="00AF196A">
      <w:pPr>
        <w:spacing w:line="240" w:lineRule="auto"/>
        <w:rPr>
          <w:sz w:val="20"/>
          <w:szCs w:val="20"/>
        </w:rPr>
      </w:pPr>
    </w:p>
    <w:p w14:paraId="464C516D" w14:textId="77777777" w:rsidR="00990C75" w:rsidRPr="0093204F" w:rsidRDefault="00990C75" w:rsidP="00AF196A">
      <w:pPr>
        <w:spacing w:line="240" w:lineRule="auto"/>
        <w:rPr>
          <w:sz w:val="20"/>
          <w:szCs w:val="20"/>
        </w:rPr>
      </w:pPr>
      <w:r w:rsidRPr="0093204F">
        <w:rPr>
          <w:sz w:val="20"/>
        </w:rPr>
        <w:t>Le cas échéant, merci de bien vouloir communiquer des observations ou exemples supplémentaires pour étayer l’évaluation.</w:t>
      </w:r>
    </w:p>
    <w:p w14:paraId="78DC9132" w14:textId="77777777" w:rsidR="00990C75" w:rsidRPr="0093204F" w:rsidRDefault="00990C75" w:rsidP="00AF196A">
      <w:pPr>
        <w:spacing w:line="240" w:lineRule="auto"/>
        <w:rPr>
          <w:sz w:val="20"/>
          <w:szCs w:val="20"/>
        </w:rPr>
      </w:pPr>
    </w:p>
    <w:p w14:paraId="40BB19C2" w14:textId="77777777" w:rsidR="00990C75" w:rsidRPr="0093204F" w:rsidRDefault="00990C75" w:rsidP="00AF196A">
      <w:pPr>
        <w:pStyle w:val="Heading5"/>
      </w:pPr>
      <w:bookmarkStart w:id="360" w:name="_heading=h.41zgiq7em24t"/>
      <w:bookmarkEnd w:id="360"/>
      <w:r w:rsidRPr="0093204F">
        <w:t>Critère d’évaluation n° 1 : Cadre juridique</w:t>
      </w:r>
    </w:p>
    <w:p w14:paraId="64D80536" w14:textId="77777777" w:rsidR="00990C75" w:rsidRPr="0093204F" w:rsidRDefault="00990C75" w:rsidP="00AF196A">
      <w:pPr>
        <w:spacing w:line="240" w:lineRule="auto"/>
        <w:rPr>
          <w:color w:val="000000"/>
          <w:sz w:val="20"/>
          <w:szCs w:val="20"/>
        </w:rPr>
      </w:pPr>
      <w:r w:rsidRPr="0093204F">
        <w:rPr>
          <w:sz w:val="20"/>
        </w:rPr>
        <w:t>Le cadre juridique établit clairement le pouvoir du parlement de convoquer devant des commissions des représentants de l’exécutif,</w:t>
      </w:r>
      <w:r w:rsidRPr="0093204F">
        <w:rPr>
          <w:color w:val="000000"/>
          <w:sz w:val="20"/>
        </w:rPr>
        <w:t xml:space="preserve"> notamment des membres du gouvernement, ainsi que des hauts fonctionnaires de l’administration, de l’armée, des forces de l’ordre et des services de renseignement.</w:t>
      </w:r>
      <w:r w:rsidRPr="0093204F">
        <w:rPr>
          <w:sz w:val="20"/>
        </w:rPr>
        <w:t xml:space="preserve"> </w:t>
      </w:r>
    </w:p>
    <w:p w14:paraId="4E4CCB5F"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64229D75"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22E4C8" w14:textId="77777777" w:rsidR="00990C75" w:rsidRPr="0093204F" w:rsidRDefault="00990C75" w:rsidP="00AF196A">
            <w:pPr>
              <w:jc w:val="center"/>
              <w:rPr>
                <w:rFonts w:eastAsia="Calibri"/>
                <w:sz w:val="20"/>
                <w:szCs w:val="20"/>
              </w:rPr>
            </w:pPr>
            <w:r w:rsidRPr="0093204F">
              <w:rPr>
                <w:sz w:val="20"/>
              </w:rPr>
              <w:t>Néant</w:t>
            </w:r>
          </w:p>
          <w:p w14:paraId="1CAFD4B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80B804" w14:textId="77777777" w:rsidR="00990C75" w:rsidRPr="0093204F" w:rsidRDefault="00990C75" w:rsidP="00AF196A">
            <w:pPr>
              <w:jc w:val="center"/>
              <w:rPr>
                <w:rFonts w:eastAsia="Calibri"/>
                <w:sz w:val="20"/>
                <w:szCs w:val="20"/>
              </w:rPr>
            </w:pPr>
            <w:r w:rsidRPr="0093204F">
              <w:rPr>
                <w:sz w:val="20"/>
              </w:rPr>
              <w:t xml:space="preserve">Médiocre </w:t>
            </w:r>
          </w:p>
          <w:p w14:paraId="05204022"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490130" w14:textId="77777777" w:rsidR="00990C75" w:rsidRPr="0093204F" w:rsidRDefault="00990C75" w:rsidP="00AF196A">
            <w:pPr>
              <w:jc w:val="center"/>
              <w:rPr>
                <w:rFonts w:eastAsia="Calibri"/>
                <w:sz w:val="20"/>
                <w:szCs w:val="20"/>
              </w:rPr>
            </w:pPr>
            <w:r w:rsidRPr="0093204F">
              <w:rPr>
                <w:sz w:val="20"/>
              </w:rPr>
              <w:t>Moyen</w:t>
            </w:r>
          </w:p>
          <w:p w14:paraId="28BF680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079DDA" w14:textId="77777777" w:rsidR="00990C75" w:rsidRPr="0093204F" w:rsidRDefault="00990C75" w:rsidP="00AF196A">
            <w:pPr>
              <w:jc w:val="center"/>
              <w:rPr>
                <w:rFonts w:eastAsia="Calibri"/>
                <w:sz w:val="20"/>
                <w:szCs w:val="20"/>
              </w:rPr>
            </w:pPr>
            <w:r w:rsidRPr="0093204F">
              <w:rPr>
                <w:sz w:val="20"/>
              </w:rPr>
              <w:t>Bon</w:t>
            </w:r>
          </w:p>
          <w:p w14:paraId="093F99F4"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01CC60" w14:textId="77777777" w:rsidR="00990C75" w:rsidRPr="0093204F" w:rsidRDefault="00990C75" w:rsidP="00AF196A">
            <w:pPr>
              <w:jc w:val="center"/>
              <w:rPr>
                <w:rFonts w:eastAsia="Calibri"/>
                <w:sz w:val="20"/>
                <w:szCs w:val="20"/>
              </w:rPr>
            </w:pPr>
            <w:r w:rsidRPr="0093204F">
              <w:rPr>
                <w:sz w:val="20"/>
              </w:rPr>
              <w:t>Très bon</w:t>
            </w:r>
          </w:p>
          <w:p w14:paraId="280A7B8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532DA04" w14:textId="77777777" w:rsidR="00990C75" w:rsidRPr="0093204F" w:rsidRDefault="00990C75" w:rsidP="00AF196A">
            <w:pPr>
              <w:jc w:val="center"/>
              <w:rPr>
                <w:rFonts w:eastAsia="Calibri"/>
                <w:sz w:val="20"/>
                <w:szCs w:val="20"/>
              </w:rPr>
            </w:pPr>
            <w:r w:rsidRPr="0093204F">
              <w:rPr>
                <w:sz w:val="20"/>
              </w:rPr>
              <w:t>Excellent</w:t>
            </w:r>
          </w:p>
          <w:p w14:paraId="7AE2A6B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596F56D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F8FC3"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4D3AE1CA" w14:textId="77777777" w:rsidR="00990C75" w:rsidRPr="0093204F" w:rsidRDefault="00990C75" w:rsidP="00AF196A">
            <w:pPr>
              <w:rPr>
                <w:rFonts w:eastAsia="Calibri"/>
                <w:color w:val="0000FF"/>
                <w:sz w:val="20"/>
                <w:szCs w:val="20"/>
              </w:rPr>
            </w:pPr>
          </w:p>
          <w:p w14:paraId="66F4D3D4" w14:textId="77777777" w:rsidR="00990C75" w:rsidRPr="0093204F" w:rsidRDefault="00990C75" w:rsidP="00AF196A">
            <w:pPr>
              <w:rPr>
                <w:rFonts w:eastAsia="Calibri"/>
                <w:color w:val="0000FF"/>
                <w:sz w:val="20"/>
                <w:szCs w:val="20"/>
              </w:rPr>
            </w:pPr>
          </w:p>
        </w:tc>
      </w:tr>
    </w:tbl>
    <w:p w14:paraId="1F6436E0" w14:textId="77777777" w:rsidR="00990C75" w:rsidRPr="0093204F" w:rsidRDefault="00990C75" w:rsidP="00AF196A">
      <w:pPr>
        <w:spacing w:line="240" w:lineRule="auto"/>
        <w:rPr>
          <w:sz w:val="20"/>
          <w:szCs w:val="20"/>
        </w:rPr>
      </w:pPr>
    </w:p>
    <w:p w14:paraId="6299FA00" w14:textId="77777777" w:rsidR="00990C75" w:rsidRPr="0093204F" w:rsidRDefault="00990C75" w:rsidP="00AF196A">
      <w:pPr>
        <w:pStyle w:val="Heading5"/>
      </w:pPr>
      <w:bookmarkStart w:id="361" w:name="_heading=h.mizgloc89cks"/>
      <w:bookmarkEnd w:id="361"/>
      <w:r w:rsidRPr="0093204F">
        <w:t>Critère d’évaluation n° 2 : Mode de fonctionnement</w:t>
      </w:r>
    </w:p>
    <w:p w14:paraId="4818CEE8" w14:textId="77777777" w:rsidR="00990C75" w:rsidRPr="0093204F" w:rsidRDefault="00990C75" w:rsidP="00AF196A">
      <w:pPr>
        <w:spacing w:line="240" w:lineRule="auto"/>
        <w:rPr>
          <w:sz w:val="20"/>
          <w:szCs w:val="20"/>
        </w:rPr>
      </w:pPr>
      <w:r w:rsidRPr="0093204F">
        <w:rPr>
          <w:sz w:val="20"/>
        </w:rPr>
        <w:t>Le règlement du parlement définit les procédures de convocation des représentants de l’exécutif et prévoit des droits spécifiques pour l’opposition.</w:t>
      </w:r>
    </w:p>
    <w:p w14:paraId="7AC66C40"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06F6920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33C884" w14:textId="77777777" w:rsidR="00990C75" w:rsidRPr="0093204F" w:rsidRDefault="00990C75" w:rsidP="00AF196A">
            <w:pPr>
              <w:jc w:val="center"/>
              <w:rPr>
                <w:rFonts w:eastAsia="Calibri"/>
                <w:sz w:val="20"/>
                <w:szCs w:val="20"/>
              </w:rPr>
            </w:pPr>
            <w:r w:rsidRPr="0093204F">
              <w:rPr>
                <w:sz w:val="20"/>
              </w:rPr>
              <w:t>Néant</w:t>
            </w:r>
          </w:p>
          <w:p w14:paraId="42A02DC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08B2CA" w14:textId="77777777" w:rsidR="00990C75" w:rsidRPr="0093204F" w:rsidRDefault="00990C75" w:rsidP="00AF196A">
            <w:pPr>
              <w:jc w:val="center"/>
              <w:rPr>
                <w:rFonts w:eastAsia="Calibri"/>
                <w:sz w:val="20"/>
                <w:szCs w:val="20"/>
              </w:rPr>
            </w:pPr>
            <w:r w:rsidRPr="0093204F">
              <w:rPr>
                <w:sz w:val="20"/>
              </w:rPr>
              <w:t xml:space="preserve">Médiocre </w:t>
            </w:r>
          </w:p>
          <w:p w14:paraId="66BFA927"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C918BB" w14:textId="77777777" w:rsidR="00990C75" w:rsidRPr="0093204F" w:rsidRDefault="00990C75" w:rsidP="00AF196A">
            <w:pPr>
              <w:jc w:val="center"/>
              <w:rPr>
                <w:rFonts w:eastAsia="Calibri"/>
                <w:sz w:val="20"/>
                <w:szCs w:val="20"/>
              </w:rPr>
            </w:pPr>
            <w:r w:rsidRPr="0093204F">
              <w:rPr>
                <w:sz w:val="20"/>
              </w:rPr>
              <w:t>Moyen</w:t>
            </w:r>
          </w:p>
          <w:p w14:paraId="7AC6966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859AEE" w14:textId="77777777" w:rsidR="00990C75" w:rsidRPr="0093204F" w:rsidRDefault="00990C75" w:rsidP="00AF196A">
            <w:pPr>
              <w:jc w:val="center"/>
              <w:rPr>
                <w:rFonts w:eastAsia="Calibri"/>
                <w:sz w:val="20"/>
                <w:szCs w:val="20"/>
              </w:rPr>
            </w:pPr>
            <w:r w:rsidRPr="0093204F">
              <w:rPr>
                <w:sz w:val="20"/>
              </w:rPr>
              <w:t>Bon</w:t>
            </w:r>
          </w:p>
          <w:p w14:paraId="3395734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753ED2" w14:textId="77777777" w:rsidR="00990C75" w:rsidRPr="0093204F" w:rsidRDefault="00990C75" w:rsidP="00AF196A">
            <w:pPr>
              <w:jc w:val="center"/>
              <w:rPr>
                <w:rFonts w:eastAsia="Calibri"/>
                <w:sz w:val="20"/>
                <w:szCs w:val="20"/>
              </w:rPr>
            </w:pPr>
            <w:r w:rsidRPr="0093204F">
              <w:rPr>
                <w:sz w:val="20"/>
              </w:rPr>
              <w:t>Très bon</w:t>
            </w:r>
          </w:p>
          <w:p w14:paraId="37F7BCB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60F2AFF" w14:textId="77777777" w:rsidR="00990C75" w:rsidRPr="0093204F" w:rsidRDefault="00990C75" w:rsidP="00AF196A">
            <w:pPr>
              <w:jc w:val="center"/>
              <w:rPr>
                <w:rFonts w:eastAsia="Calibri"/>
                <w:sz w:val="20"/>
                <w:szCs w:val="20"/>
              </w:rPr>
            </w:pPr>
            <w:r w:rsidRPr="0093204F">
              <w:rPr>
                <w:sz w:val="20"/>
              </w:rPr>
              <w:t>Excellent</w:t>
            </w:r>
          </w:p>
          <w:p w14:paraId="7EF137C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7CA67DB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D1FBD"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75C75F89" w14:textId="77777777" w:rsidR="00990C75" w:rsidRPr="0093204F" w:rsidRDefault="00990C75" w:rsidP="00AF196A">
            <w:pPr>
              <w:rPr>
                <w:rFonts w:eastAsia="Calibri"/>
                <w:color w:val="0000FF"/>
                <w:sz w:val="20"/>
                <w:szCs w:val="20"/>
              </w:rPr>
            </w:pPr>
          </w:p>
          <w:p w14:paraId="7CA90EB7" w14:textId="77777777" w:rsidR="00990C75" w:rsidRPr="0093204F" w:rsidRDefault="00990C75" w:rsidP="00AF196A">
            <w:pPr>
              <w:rPr>
                <w:rFonts w:eastAsia="Calibri"/>
                <w:color w:val="0000FF"/>
                <w:sz w:val="20"/>
                <w:szCs w:val="20"/>
              </w:rPr>
            </w:pPr>
          </w:p>
        </w:tc>
      </w:tr>
    </w:tbl>
    <w:p w14:paraId="1A328DDC" w14:textId="77777777" w:rsidR="00990C75" w:rsidRPr="0093204F" w:rsidRDefault="00990C75" w:rsidP="00AF196A">
      <w:pPr>
        <w:spacing w:line="240" w:lineRule="auto"/>
        <w:rPr>
          <w:sz w:val="20"/>
          <w:szCs w:val="20"/>
        </w:rPr>
      </w:pPr>
    </w:p>
    <w:p w14:paraId="2078EE71" w14:textId="77777777" w:rsidR="00990C75" w:rsidRPr="0093204F" w:rsidRDefault="00990C75" w:rsidP="00AF196A">
      <w:pPr>
        <w:pStyle w:val="Heading5"/>
      </w:pPr>
      <w:bookmarkStart w:id="362" w:name="_heading=h.atspah8bim0y"/>
      <w:bookmarkEnd w:id="362"/>
      <w:r w:rsidRPr="0093204F">
        <w:t xml:space="preserve">Critère d’évaluation n° 3 : Ressources </w:t>
      </w:r>
    </w:p>
    <w:p w14:paraId="5A601D65" w14:textId="77777777" w:rsidR="00990C75" w:rsidRPr="0093204F" w:rsidRDefault="00990C75" w:rsidP="00AF196A">
      <w:pPr>
        <w:spacing w:line="240" w:lineRule="auto"/>
        <w:rPr>
          <w:sz w:val="20"/>
          <w:szCs w:val="20"/>
        </w:rPr>
      </w:pPr>
      <w:r w:rsidRPr="0093204F">
        <w:rPr>
          <w:sz w:val="20"/>
        </w:rPr>
        <w:t>Les commissions disposent de ressources suffisantes et d’un personnel spécialisé pour les aider dans le processus de convocation des représentants de l’exécutif. Les commissions rassemblent des données et des informations à partir d’un large éventail de sources afin d’améliorer l’efficacité du processus de contrôle et d’interrogation.</w:t>
      </w:r>
    </w:p>
    <w:p w14:paraId="34549C4F" w14:textId="77777777" w:rsidR="00990C75" w:rsidRPr="0093204F" w:rsidRDefault="00990C75" w:rsidP="00AF196A">
      <w:pPr>
        <w:spacing w:line="240" w:lineRule="auto"/>
        <w:rPr>
          <w:sz w:val="20"/>
          <w:szCs w:val="20"/>
        </w:rPr>
      </w:pPr>
      <w:r w:rsidRPr="0093204F">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6513065B"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FD5CC4" w14:textId="77777777" w:rsidR="00990C75" w:rsidRPr="0093204F" w:rsidRDefault="00990C75" w:rsidP="00AF196A">
            <w:pPr>
              <w:jc w:val="center"/>
              <w:rPr>
                <w:rFonts w:eastAsia="Calibri"/>
                <w:sz w:val="20"/>
                <w:szCs w:val="20"/>
              </w:rPr>
            </w:pPr>
            <w:r w:rsidRPr="0093204F">
              <w:rPr>
                <w:sz w:val="20"/>
              </w:rPr>
              <w:t>Néant</w:t>
            </w:r>
          </w:p>
          <w:p w14:paraId="0EDC8B6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DD54E6" w14:textId="77777777" w:rsidR="00990C75" w:rsidRPr="0093204F" w:rsidRDefault="00990C75" w:rsidP="00AF196A">
            <w:pPr>
              <w:jc w:val="center"/>
              <w:rPr>
                <w:rFonts w:eastAsia="Calibri"/>
                <w:sz w:val="20"/>
                <w:szCs w:val="20"/>
              </w:rPr>
            </w:pPr>
            <w:r w:rsidRPr="0093204F">
              <w:rPr>
                <w:sz w:val="20"/>
              </w:rPr>
              <w:t xml:space="preserve">Médiocre </w:t>
            </w:r>
          </w:p>
          <w:p w14:paraId="6F0ECAE7"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8AE779" w14:textId="77777777" w:rsidR="00990C75" w:rsidRPr="0093204F" w:rsidRDefault="00990C75" w:rsidP="00AF196A">
            <w:pPr>
              <w:jc w:val="center"/>
              <w:rPr>
                <w:rFonts w:eastAsia="Calibri"/>
                <w:sz w:val="20"/>
                <w:szCs w:val="20"/>
              </w:rPr>
            </w:pPr>
            <w:r w:rsidRPr="0093204F">
              <w:rPr>
                <w:sz w:val="20"/>
              </w:rPr>
              <w:t>Moyen</w:t>
            </w:r>
          </w:p>
          <w:p w14:paraId="5CDEC1A1"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B731ED" w14:textId="77777777" w:rsidR="00990C75" w:rsidRPr="0093204F" w:rsidRDefault="00990C75" w:rsidP="00AF196A">
            <w:pPr>
              <w:jc w:val="center"/>
              <w:rPr>
                <w:rFonts w:eastAsia="Calibri"/>
                <w:sz w:val="20"/>
                <w:szCs w:val="20"/>
              </w:rPr>
            </w:pPr>
            <w:r w:rsidRPr="0093204F">
              <w:rPr>
                <w:sz w:val="20"/>
              </w:rPr>
              <w:t>Bon</w:t>
            </w:r>
          </w:p>
          <w:p w14:paraId="57033547"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1FB903" w14:textId="77777777" w:rsidR="00990C75" w:rsidRPr="0093204F" w:rsidRDefault="00990C75" w:rsidP="00AF196A">
            <w:pPr>
              <w:jc w:val="center"/>
              <w:rPr>
                <w:rFonts w:eastAsia="Calibri"/>
                <w:sz w:val="20"/>
                <w:szCs w:val="20"/>
              </w:rPr>
            </w:pPr>
            <w:r w:rsidRPr="0093204F">
              <w:rPr>
                <w:sz w:val="20"/>
              </w:rPr>
              <w:t>Très bon</w:t>
            </w:r>
          </w:p>
          <w:p w14:paraId="29098839"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BBCE44" w14:textId="77777777" w:rsidR="00990C75" w:rsidRPr="0093204F" w:rsidRDefault="00990C75" w:rsidP="00AF196A">
            <w:pPr>
              <w:jc w:val="center"/>
              <w:rPr>
                <w:rFonts w:eastAsia="Calibri"/>
                <w:sz w:val="20"/>
                <w:szCs w:val="20"/>
              </w:rPr>
            </w:pPr>
            <w:r w:rsidRPr="0093204F">
              <w:rPr>
                <w:sz w:val="20"/>
              </w:rPr>
              <w:t>Excellent</w:t>
            </w:r>
          </w:p>
          <w:p w14:paraId="58E5058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6395DCD6"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7AEDF" w14:textId="77777777" w:rsidR="00990C75" w:rsidRPr="0093204F" w:rsidRDefault="00990C75" w:rsidP="00AF196A">
            <w:pPr>
              <w:rPr>
                <w:rFonts w:eastAsia="Calibri"/>
                <w:color w:val="005F9A"/>
                <w:sz w:val="20"/>
                <w:szCs w:val="20"/>
              </w:rPr>
            </w:pPr>
            <w:r w:rsidRPr="0093204F">
              <w:rPr>
                <w:color w:val="005F9A"/>
                <w:sz w:val="20"/>
              </w:rPr>
              <w:lastRenderedPageBreak/>
              <w:t>Éléments à l’appui de l’évaluation</w:t>
            </w:r>
            <w:r w:rsidRPr="0093204F">
              <w:rPr>
                <w:sz w:val="20"/>
              </w:rPr>
              <w:t> </w:t>
            </w:r>
            <w:r w:rsidRPr="0093204F">
              <w:rPr>
                <w:color w:val="005F9A"/>
                <w:sz w:val="20"/>
              </w:rPr>
              <w:t>:</w:t>
            </w:r>
          </w:p>
          <w:p w14:paraId="442C645F" w14:textId="77777777" w:rsidR="00990C75" w:rsidRPr="0093204F" w:rsidRDefault="00990C75" w:rsidP="00AF196A">
            <w:pPr>
              <w:rPr>
                <w:rFonts w:eastAsia="Calibri"/>
                <w:color w:val="0000FF"/>
                <w:sz w:val="20"/>
                <w:szCs w:val="20"/>
              </w:rPr>
            </w:pPr>
          </w:p>
          <w:p w14:paraId="761375A9" w14:textId="77777777" w:rsidR="00990C75" w:rsidRPr="0093204F" w:rsidRDefault="00990C75" w:rsidP="00AF196A">
            <w:pPr>
              <w:rPr>
                <w:rFonts w:eastAsia="Calibri"/>
                <w:color w:val="0000FF"/>
                <w:sz w:val="20"/>
                <w:szCs w:val="20"/>
              </w:rPr>
            </w:pPr>
          </w:p>
        </w:tc>
      </w:tr>
    </w:tbl>
    <w:p w14:paraId="0745F51B" w14:textId="77777777" w:rsidR="00990C75" w:rsidRPr="0024127E" w:rsidRDefault="00990C75" w:rsidP="00AF196A"/>
    <w:p w14:paraId="21D8CDD9" w14:textId="77777777" w:rsidR="00990C75" w:rsidRPr="0093204F" w:rsidRDefault="00990C75" w:rsidP="00AF196A">
      <w:pPr>
        <w:pStyle w:val="Heading5"/>
      </w:pPr>
      <w:r w:rsidRPr="0093204F">
        <w:t xml:space="preserve">Critère d’évaluation n° 4 : Pratique </w:t>
      </w:r>
    </w:p>
    <w:p w14:paraId="155DCAC9" w14:textId="77777777" w:rsidR="00990C75" w:rsidRPr="0093204F" w:rsidRDefault="00990C75" w:rsidP="00AF196A">
      <w:pPr>
        <w:spacing w:line="240" w:lineRule="auto"/>
        <w:rPr>
          <w:color w:val="000000"/>
          <w:sz w:val="20"/>
          <w:szCs w:val="20"/>
        </w:rPr>
      </w:pPr>
      <w:r w:rsidRPr="0093204F">
        <w:rPr>
          <w:sz w:val="20"/>
        </w:rPr>
        <w:t>Dans la pratique, le parlement convoque systématiquement des représentants de l’exécutif, lesquels se présentent devant les commissions lorsqu’ils y sont invités et fournissent des informations complètes et actualisées à la commission concernée.</w:t>
      </w:r>
    </w:p>
    <w:p w14:paraId="4A394966"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692C4E1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C1B9BB" w14:textId="77777777" w:rsidR="00990C75" w:rsidRPr="0093204F" w:rsidRDefault="00990C75" w:rsidP="00AF196A">
            <w:pPr>
              <w:jc w:val="center"/>
              <w:rPr>
                <w:rFonts w:eastAsia="Calibri"/>
                <w:sz w:val="20"/>
                <w:szCs w:val="20"/>
              </w:rPr>
            </w:pPr>
            <w:r w:rsidRPr="0093204F">
              <w:rPr>
                <w:sz w:val="20"/>
              </w:rPr>
              <w:t>Néant</w:t>
            </w:r>
          </w:p>
          <w:p w14:paraId="2CFEEF1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26E2A7" w14:textId="77777777" w:rsidR="00990C75" w:rsidRPr="0093204F" w:rsidRDefault="00990C75" w:rsidP="00AF196A">
            <w:pPr>
              <w:jc w:val="center"/>
              <w:rPr>
                <w:rFonts w:eastAsia="Calibri"/>
                <w:sz w:val="20"/>
                <w:szCs w:val="20"/>
              </w:rPr>
            </w:pPr>
            <w:r w:rsidRPr="0093204F">
              <w:rPr>
                <w:sz w:val="20"/>
              </w:rPr>
              <w:t xml:space="preserve">Médiocre </w:t>
            </w:r>
          </w:p>
          <w:p w14:paraId="2DD1FB5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A3BD79" w14:textId="77777777" w:rsidR="00990C75" w:rsidRPr="0093204F" w:rsidRDefault="00990C75" w:rsidP="00AF196A">
            <w:pPr>
              <w:jc w:val="center"/>
              <w:rPr>
                <w:rFonts w:eastAsia="Calibri"/>
                <w:sz w:val="20"/>
                <w:szCs w:val="20"/>
              </w:rPr>
            </w:pPr>
            <w:r w:rsidRPr="0093204F">
              <w:rPr>
                <w:sz w:val="20"/>
              </w:rPr>
              <w:t>Moyen</w:t>
            </w:r>
          </w:p>
          <w:p w14:paraId="03A8C3B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6A225E" w14:textId="77777777" w:rsidR="00990C75" w:rsidRPr="0093204F" w:rsidRDefault="00990C75" w:rsidP="00AF196A">
            <w:pPr>
              <w:jc w:val="center"/>
              <w:rPr>
                <w:rFonts w:eastAsia="Calibri"/>
                <w:sz w:val="20"/>
                <w:szCs w:val="20"/>
              </w:rPr>
            </w:pPr>
            <w:r w:rsidRPr="0093204F">
              <w:rPr>
                <w:sz w:val="20"/>
              </w:rPr>
              <w:t>Bon</w:t>
            </w:r>
          </w:p>
          <w:p w14:paraId="0EB561E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79377A" w14:textId="77777777" w:rsidR="00990C75" w:rsidRPr="0093204F" w:rsidRDefault="00990C75" w:rsidP="00AF196A">
            <w:pPr>
              <w:jc w:val="center"/>
              <w:rPr>
                <w:rFonts w:eastAsia="Calibri"/>
                <w:sz w:val="20"/>
                <w:szCs w:val="20"/>
              </w:rPr>
            </w:pPr>
            <w:r w:rsidRPr="0093204F">
              <w:rPr>
                <w:sz w:val="20"/>
              </w:rPr>
              <w:t>Très bon</w:t>
            </w:r>
          </w:p>
          <w:p w14:paraId="48522062"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1B11A02" w14:textId="77777777" w:rsidR="00990C75" w:rsidRPr="0093204F" w:rsidRDefault="00990C75" w:rsidP="00AF196A">
            <w:pPr>
              <w:jc w:val="center"/>
              <w:rPr>
                <w:rFonts w:eastAsia="Calibri"/>
                <w:sz w:val="20"/>
                <w:szCs w:val="20"/>
              </w:rPr>
            </w:pPr>
            <w:r w:rsidRPr="0093204F">
              <w:rPr>
                <w:sz w:val="20"/>
              </w:rPr>
              <w:t>Excellent</w:t>
            </w:r>
          </w:p>
          <w:p w14:paraId="523F805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60CE4477"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DC909" w14:textId="77777777" w:rsidR="00990C75" w:rsidRPr="0093204F" w:rsidRDefault="00990C75" w:rsidP="00AF196A">
            <w:pPr>
              <w:rPr>
                <w:rFonts w:eastAsia="Calibri"/>
                <w:color w:val="005F9A"/>
                <w:sz w:val="20"/>
                <w:szCs w:val="20"/>
              </w:rPr>
            </w:pPr>
            <w:r w:rsidRPr="0093204F">
              <w:rPr>
                <w:color w:val="005F9A"/>
                <w:sz w:val="20"/>
              </w:rPr>
              <w:t>Éléments à l’appui de l’évaluation</w:t>
            </w:r>
            <w:r w:rsidRPr="0093204F">
              <w:rPr>
                <w:sz w:val="20"/>
              </w:rPr>
              <w:t> </w:t>
            </w:r>
            <w:r w:rsidRPr="0093204F">
              <w:rPr>
                <w:color w:val="005F9A"/>
                <w:sz w:val="20"/>
              </w:rPr>
              <w:t>:</w:t>
            </w:r>
          </w:p>
          <w:p w14:paraId="02D64CF1" w14:textId="77777777" w:rsidR="00990C75" w:rsidRPr="0093204F" w:rsidRDefault="00990C75" w:rsidP="00AF196A">
            <w:pPr>
              <w:rPr>
                <w:rFonts w:eastAsia="Calibri"/>
                <w:color w:val="0000FF"/>
                <w:sz w:val="20"/>
                <w:szCs w:val="20"/>
              </w:rPr>
            </w:pPr>
          </w:p>
          <w:p w14:paraId="725277E3" w14:textId="77777777" w:rsidR="00990C75" w:rsidRPr="0093204F" w:rsidRDefault="00990C75" w:rsidP="00AF196A">
            <w:pPr>
              <w:rPr>
                <w:rFonts w:eastAsia="Calibri"/>
                <w:color w:val="0000FF"/>
                <w:sz w:val="20"/>
                <w:szCs w:val="20"/>
              </w:rPr>
            </w:pPr>
          </w:p>
        </w:tc>
      </w:tr>
    </w:tbl>
    <w:p w14:paraId="64256384" w14:textId="77777777" w:rsidR="00990C75" w:rsidRPr="0093204F" w:rsidRDefault="00990C75" w:rsidP="00AF196A">
      <w:pPr>
        <w:spacing w:line="240" w:lineRule="auto"/>
        <w:rPr>
          <w:sz w:val="20"/>
          <w:szCs w:val="20"/>
        </w:rPr>
      </w:pPr>
      <w:bookmarkStart w:id="363" w:name="_heading=h.91w9sidlnzmp"/>
      <w:bookmarkEnd w:id="363"/>
    </w:p>
    <w:p w14:paraId="0967BA70" w14:textId="77777777" w:rsidR="00990C75" w:rsidRPr="0093204F" w:rsidRDefault="00990C75" w:rsidP="00AF196A">
      <w:pPr>
        <w:pStyle w:val="section-title"/>
      </w:pPr>
      <w:bookmarkStart w:id="364" w:name="_heading=h.oo6a6g8w1mnt"/>
      <w:bookmarkEnd w:id="364"/>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93204F" w14:paraId="13EE1C2C"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B681B59" w14:textId="77777777" w:rsidR="00990C75" w:rsidRPr="0093204F" w:rsidRDefault="00990C75" w:rsidP="00AF196A">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30BB7AC2" w14:textId="77777777" w:rsidR="00990C75" w:rsidRPr="0093204F" w:rsidRDefault="00990C75" w:rsidP="00AF196A">
      <w:pPr>
        <w:rPr>
          <w:sz w:val="20"/>
        </w:rPr>
      </w:pPr>
    </w:p>
    <w:p w14:paraId="236135DA" w14:textId="77777777" w:rsidR="00990C75" w:rsidRPr="0093204F" w:rsidRDefault="00990C75" w:rsidP="00AF196A">
      <w:pPr>
        <w:spacing w:line="240" w:lineRule="auto"/>
        <w:rPr>
          <w:b/>
          <w:bCs/>
          <w:sz w:val="20"/>
          <w:szCs w:val="20"/>
        </w:rPr>
      </w:pPr>
      <w:r w:rsidRPr="0093204F">
        <w:rPr>
          <w:b/>
          <w:sz w:val="20"/>
        </w:rPr>
        <w:t>Sources et autre documentation</w:t>
      </w:r>
    </w:p>
    <w:p w14:paraId="635BA9B6" w14:textId="77777777" w:rsidR="00990C75" w:rsidRPr="0093204F" w:rsidRDefault="00990C75" w:rsidP="00AF196A">
      <w:pPr>
        <w:spacing w:line="240" w:lineRule="auto"/>
        <w:rPr>
          <w:sz w:val="20"/>
          <w:szCs w:val="20"/>
        </w:rPr>
      </w:pPr>
    </w:p>
    <w:p w14:paraId="4E8A89D3" w14:textId="77777777" w:rsidR="00990C75" w:rsidRPr="0093204F" w:rsidRDefault="00990C75" w:rsidP="00AF196A">
      <w:pPr>
        <w:pStyle w:val="ListParagraph"/>
        <w:numPr>
          <w:ilvl w:val="0"/>
          <w:numId w:val="79"/>
        </w:numPr>
        <w:spacing w:line="240" w:lineRule="auto"/>
        <w:rPr>
          <w:sz w:val="20"/>
          <w:szCs w:val="20"/>
        </w:rPr>
      </w:pPr>
      <w:r w:rsidRPr="0093204F">
        <w:rPr>
          <w:sz w:val="20"/>
        </w:rPr>
        <w:t xml:space="preserve">Union interparlementaire (UIP) et Programme des Nations Unies pour le développement (PNUD), </w:t>
      </w:r>
      <w:hyperlink r:id="rId54">
        <w:r w:rsidRPr="0093204F">
          <w:rPr>
            <w:i/>
            <w:color w:val="005F9A"/>
            <w:sz w:val="20"/>
            <w:u w:val="single"/>
          </w:rPr>
          <w:t>Rapport parlementaire mondial 2017 – Le contrôle parlementaire :</w:t>
        </w:r>
      </w:hyperlink>
      <w:hyperlink r:id="rId55">
        <w:r w:rsidRPr="0093204F">
          <w:rPr>
            <w:i/>
            <w:color w:val="005F9A"/>
            <w:sz w:val="20"/>
            <w:u w:val="single"/>
          </w:rPr>
          <w:t xml:space="preserve"> le pouvoir du parlement de demander des comptes au gouvernement</w:t>
        </w:r>
      </w:hyperlink>
      <w:r w:rsidRPr="0093204F">
        <w:rPr>
          <w:color w:val="005F9A"/>
          <w:sz w:val="20"/>
        </w:rPr>
        <w:t xml:space="preserve"> </w:t>
      </w:r>
      <w:r w:rsidRPr="0093204F">
        <w:rPr>
          <w:sz w:val="20"/>
        </w:rPr>
        <w:t>(2017).</w:t>
      </w:r>
    </w:p>
    <w:p w14:paraId="33D65445" w14:textId="77777777" w:rsidR="00990C75" w:rsidRPr="0093204F" w:rsidRDefault="00990C75" w:rsidP="00AF196A">
      <w:pPr>
        <w:pStyle w:val="Dimension"/>
        <w:outlineLvl w:val="4"/>
      </w:pPr>
      <w:bookmarkStart w:id="365" w:name="_heading=h.nojczaxq8fhz"/>
      <w:bookmarkStart w:id="366" w:name="_heading=h.jo72nueg3gjf"/>
      <w:bookmarkEnd w:id="365"/>
      <w:bookmarkEnd w:id="366"/>
      <w:r w:rsidRPr="0093204F">
        <w:lastRenderedPageBreak/>
        <w:t xml:space="preserve">Aspect 1.7.4 : Convocation de l’exécutif en plénière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93204F" w14:paraId="42B9F4BD" w14:textId="77777777" w:rsidTr="0024127E">
        <w:tc>
          <w:tcPr>
            <w:tcW w:w="9346" w:type="dxa"/>
            <w:shd w:val="clear" w:color="auto" w:fill="EEEEEE"/>
          </w:tcPr>
          <w:p w14:paraId="406BB521" w14:textId="77777777" w:rsidR="00990C75" w:rsidRPr="0093204F" w:rsidRDefault="00990C75" w:rsidP="00AF196A">
            <w:pPr>
              <w:spacing w:line="240" w:lineRule="auto"/>
              <w:rPr>
                <w:rFonts w:eastAsia="Calibri" w:cs="Calibri"/>
                <w:sz w:val="20"/>
                <w:szCs w:val="20"/>
              </w:rPr>
            </w:pPr>
            <w:r w:rsidRPr="0093204F">
              <w:rPr>
                <w:sz w:val="20"/>
              </w:rPr>
              <w:t>Cet aspect s’applique aux éléments suivants :</w:t>
            </w:r>
          </w:p>
          <w:p w14:paraId="7F109990" w14:textId="77777777" w:rsidR="00990C75" w:rsidRPr="0093204F" w:rsidRDefault="00990C75" w:rsidP="00AF196A">
            <w:pPr>
              <w:pStyle w:val="ListParagraph"/>
              <w:numPr>
                <w:ilvl w:val="0"/>
                <w:numId w:val="2"/>
              </w:numPr>
              <w:spacing w:line="240" w:lineRule="auto"/>
              <w:rPr>
                <w:rFonts w:eastAsia="Calibri" w:cs="Calibri"/>
                <w:sz w:val="20"/>
                <w:szCs w:val="20"/>
              </w:rPr>
            </w:pPr>
            <w:r w:rsidRPr="0093204F">
              <w:rPr>
                <w:sz w:val="20"/>
              </w:rPr>
              <w:t>Indicateur 1.7 : Contrôle</w:t>
            </w:r>
          </w:p>
          <w:p w14:paraId="3AE01CB4" w14:textId="77777777" w:rsidR="00990C75" w:rsidRPr="0093204F" w:rsidRDefault="00990C75" w:rsidP="00AF196A">
            <w:pPr>
              <w:pStyle w:val="ListParagraph"/>
              <w:numPr>
                <w:ilvl w:val="0"/>
                <w:numId w:val="1"/>
              </w:numPr>
              <w:spacing w:line="240" w:lineRule="auto"/>
              <w:rPr>
                <w:rFonts w:eastAsia="Calibri" w:cs="Calibri"/>
                <w:sz w:val="24"/>
                <w:szCs w:val="24"/>
              </w:rPr>
            </w:pPr>
            <w:r w:rsidRPr="0093204F">
              <w:rPr>
                <w:sz w:val="20"/>
              </w:rPr>
              <w:t>Cible 1 : Des parlements efficaces</w:t>
            </w:r>
          </w:p>
        </w:tc>
      </w:tr>
    </w:tbl>
    <w:p w14:paraId="72EEDE35" w14:textId="77777777" w:rsidR="00990C75" w:rsidRPr="0093204F" w:rsidRDefault="00990C75" w:rsidP="00AF196A">
      <w:pPr>
        <w:pStyle w:val="section-title"/>
      </w:pPr>
      <w:r w:rsidRPr="0093204F">
        <w:t>À propos de l’aspect</w:t>
      </w:r>
    </w:p>
    <w:p w14:paraId="50CF9881" w14:textId="77777777" w:rsidR="00990C75" w:rsidRPr="0093204F" w:rsidRDefault="00990C75" w:rsidP="00AF196A">
      <w:pPr>
        <w:spacing w:line="240" w:lineRule="auto"/>
        <w:rPr>
          <w:color w:val="000000"/>
          <w:sz w:val="20"/>
          <w:szCs w:val="20"/>
        </w:rPr>
      </w:pPr>
      <w:r w:rsidRPr="0093204F">
        <w:rPr>
          <w:color w:val="000000"/>
          <w:sz w:val="20"/>
        </w:rPr>
        <w:t xml:space="preserve">Cet aspect porte sur le pouvoir du parlement de convoquer en séance plénière des représentants de l’exécutif, y compris le premier ministre, des ministres et d’autres représentants de l’exécutif. Ce processus est souvent désigné sous le nom d’"interpellation" et peut impliquer un débat sur leur éventuel renvoi du gouvernement. </w:t>
      </w:r>
    </w:p>
    <w:p w14:paraId="471A7371" w14:textId="77777777" w:rsidR="00990C75" w:rsidRPr="0093204F" w:rsidRDefault="00990C75" w:rsidP="00AF196A">
      <w:pPr>
        <w:spacing w:line="240" w:lineRule="auto"/>
        <w:rPr>
          <w:color w:val="000000"/>
          <w:sz w:val="20"/>
          <w:szCs w:val="20"/>
        </w:rPr>
      </w:pPr>
    </w:p>
    <w:p w14:paraId="5CCB8313" w14:textId="77777777" w:rsidR="00990C75" w:rsidRPr="0093204F" w:rsidRDefault="00990C75" w:rsidP="00AF196A">
      <w:pPr>
        <w:spacing w:line="240" w:lineRule="auto"/>
        <w:rPr>
          <w:color w:val="000000"/>
          <w:sz w:val="20"/>
        </w:rPr>
      </w:pPr>
      <w:r w:rsidRPr="0093204F">
        <w:rPr>
          <w:color w:val="000000"/>
          <w:sz w:val="20"/>
        </w:rPr>
        <w:t>L’interpellation est un outil très utile qui permet au parlement et aux parlementaires d’exprimer publiquement leurs opinions et d’exercer un contrôle efficace.</w:t>
      </w:r>
      <w:r w:rsidRPr="0093204F">
        <w:rPr>
          <w:sz w:val="20"/>
        </w:rPr>
        <w:t xml:space="preserve"> </w:t>
      </w:r>
      <w:r w:rsidRPr="0093204F">
        <w:rPr>
          <w:color w:val="000000"/>
          <w:sz w:val="20"/>
        </w:rPr>
        <w:t>Les interpellations sont généralement des demandes d’information écrites adressées à l’exécutif par un groupe parlementaire ou un groupe politique dans l’objectif d’engager un débat. Une fois la motion d’interpellation déposée, les représentants de l’exécutif sont tenus de répondre en personne à la demande ou à la question en séance plénière. Les interpellations portent presque toujours sur des questions de portée nationale.</w:t>
      </w:r>
    </w:p>
    <w:p w14:paraId="0670659E" w14:textId="77777777" w:rsidR="00990C75" w:rsidRPr="0093204F" w:rsidRDefault="00990C75" w:rsidP="00AF196A">
      <w:pPr>
        <w:spacing w:line="240" w:lineRule="auto"/>
        <w:rPr>
          <w:color w:val="000000"/>
          <w:sz w:val="20"/>
        </w:rPr>
      </w:pPr>
    </w:p>
    <w:p w14:paraId="20F71F97" w14:textId="77777777" w:rsidR="00990C75" w:rsidRPr="0093204F" w:rsidRDefault="00990C75" w:rsidP="00AF196A">
      <w:pPr>
        <w:spacing w:line="240" w:lineRule="auto"/>
        <w:rPr>
          <w:color w:val="000000"/>
          <w:sz w:val="20"/>
          <w:szCs w:val="20"/>
        </w:rPr>
      </w:pPr>
      <w:r w:rsidRPr="0093204F">
        <w:rPr>
          <w:color w:val="000000"/>
          <w:sz w:val="20"/>
        </w:rPr>
        <w:t>Le cadre juridique doit établir des procédures claires pour la convocation des représentants de l’exécutif en séance plénière, notamment en ce qui concerne la mise en place de l’interpellation, le calendrier y afférent et la garantie d’un temps de parole pour l’opposition.</w:t>
      </w:r>
      <w:r w:rsidRPr="0093204F">
        <w:rPr>
          <w:sz w:val="20"/>
        </w:rPr>
        <w:t xml:space="preserve"> </w:t>
      </w:r>
      <w:r w:rsidRPr="0093204F">
        <w:rPr>
          <w:color w:val="000000"/>
          <w:sz w:val="20"/>
        </w:rPr>
        <w:t>Le quorum requis pour engager une procédure d’interpellation varie d’un pays à l’autre.</w:t>
      </w:r>
    </w:p>
    <w:p w14:paraId="43839861" w14:textId="77777777" w:rsidR="00990C75" w:rsidRPr="0093204F" w:rsidRDefault="00990C75" w:rsidP="00AF196A">
      <w:pPr>
        <w:spacing w:line="240" w:lineRule="auto"/>
        <w:rPr>
          <w:sz w:val="20"/>
          <w:szCs w:val="20"/>
        </w:rPr>
      </w:pPr>
    </w:p>
    <w:p w14:paraId="2A79A7BE" w14:textId="77777777" w:rsidR="00990C75" w:rsidRPr="0093204F" w:rsidRDefault="00990C75" w:rsidP="00AF196A">
      <w:pPr>
        <w:spacing w:line="240" w:lineRule="auto"/>
        <w:rPr>
          <w:color w:val="000000"/>
          <w:sz w:val="20"/>
        </w:rPr>
      </w:pPr>
      <w:r w:rsidRPr="0093204F">
        <w:rPr>
          <w:color w:val="000000"/>
          <w:sz w:val="20"/>
        </w:rPr>
        <w:t>À la suite d’une interpellation, le parlement peut prendre des mesures telles qu’une motion de censure ou une résolution qui exprime son avis sur la question débattue. De tels débats peuvent même aboutir au dépôt d’une motion de défiance dans un but de sanction politique.</w:t>
      </w:r>
    </w:p>
    <w:p w14:paraId="1824EA16" w14:textId="77777777" w:rsidR="00990C75" w:rsidRPr="0093204F" w:rsidRDefault="00990C75" w:rsidP="00AF196A">
      <w:pPr>
        <w:spacing w:line="240" w:lineRule="auto"/>
        <w:rPr>
          <w:color w:val="000000"/>
          <w:sz w:val="20"/>
        </w:rPr>
      </w:pPr>
    </w:p>
    <w:p w14:paraId="5B34FB19" w14:textId="77777777" w:rsidR="00990C75" w:rsidRPr="0093204F" w:rsidRDefault="00990C75" w:rsidP="00AF196A">
      <w:pPr>
        <w:spacing w:line="240" w:lineRule="auto"/>
        <w:rPr>
          <w:color w:val="000000"/>
          <w:sz w:val="20"/>
          <w:szCs w:val="20"/>
        </w:rPr>
      </w:pPr>
      <w:r w:rsidRPr="0093204F">
        <w:rPr>
          <w:color w:val="000000"/>
          <w:sz w:val="20"/>
        </w:rPr>
        <w:t>Voir également l’</w:t>
      </w:r>
      <w:r w:rsidRPr="0093204F">
        <w:rPr>
          <w:i/>
          <w:color w:val="000000"/>
          <w:sz w:val="20"/>
        </w:rPr>
        <w:t>aspect 1.7.3 : Convocation de l’exécutif en commission</w:t>
      </w:r>
      <w:r w:rsidRPr="0093204F">
        <w:rPr>
          <w:color w:val="000000"/>
          <w:sz w:val="20"/>
        </w:rPr>
        <w:t xml:space="preserve"> </w:t>
      </w:r>
    </w:p>
    <w:p w14:paraId="1A91D543" w14:textId="77777777" w:rsidR="00990C75" w:rsidRPr="0093204F" w:rsidRDefault="00990C75" w:rsidP="00AF196A">
      <w:pPr>
        <w:pStyle w:val="section-title"/>
      </w:pPr>
      <w:r w:rsidRPr="0093204F">
        <w:t>Objectifs</w:t>
      </w:r>
      <w:bookmarkStart w:id="367" w:name="_heading=h.1q4vg8fpjiu8"/>
      <w:bookmarkEnd w:id="36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93204F" w14:paraId="777DA413"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7AF2362" w14:textId="77777777" w:rsidR="00990C75" w:rsidRPr="0093204F" w:rsidRDefault="00990C75" w:rsidP="00AF196A">
            <w:pPr>
              <w:spacing w:line="240" w:lineRule="auto"/>
              <w:rPr>
                <w:i/>
                <w:sz w:val="20"/>
                <w:szCs w:val="20"/>
              </w:rPr>
            </w:pPr>
            <w:r w:rsidRPr="0093204F">
              <w:rPr>
                <w:i/>
                <w:sz w:val="20"/>
              </w:rPr>
              <w:t>Après une analyse comparative, les parlements pourraient par exemple viser les objectifs suivants en ce qui concerne la convocation de l’exécutif en plénière :</w:t>
            </w:r>
          </w:p>
          <w:p w14:paraId="44ED61B5" w14:textId="77777777" w:rsidR="00990C75" w:rsidRPr="0093204F" w:rsidRDefault="00990C75" w:rsidP="00AF196A">
            <w:pPr>
              <w:spacing w:line="240" w:lineRule="auto"/>
              <w:rPr>
                <w:sz w:val="20"/>
                <w:szCs w:val="20"/>
              </w:rPr>
            </w:pPr>
          </w:p>
          <w:p w14:paraId="61CA474D" w14:textId="77777777" w:rsidR="00990C75" w:rsidRPr="0093204F" w:rsidRDefault="00990C75" w:rsidP="00AF196A">
            <w:pPr>
              <w:spacing w:line="240" w:lineRule="auto"/>
              <w:rPr>
                <w:sz w:val="20"/>
                <w:szCs w:val="20"/>
              </w:rPr>
            </w:pPr>
            <w:r w:rsidRPr="0093204F">
              <w:rPr>
                <w:sz w:val="20"/>
              </w:rPr>
              <w:t>Le cadre juridique autorise le parlement à convoquer des représentants de l’exécutif en séance plénière. Les représentants de l’exécutif sont légalement tenus de répondre à une interpellation en se présentant en séance plénière.</w:t>
            </w:r>
          </w:p>
          <w:p w14:paraId="281E3A0D" w14:textId="77777777" w:rsidR="00990C75" w:rsidRPr="0093204F" w:rsidRDefault="00990C75" w:rsidP="00AF196A">
            <w:pPr>
              <w:spacing w:line="240" w:lineRule="auto"/>
              <w:rPr>
                <w:sz w:val="20"/>
                <w:szCs w:val="20"/>
              </w:rPr>
            </w:pPr>
          </w:p>
          <w:p w14:paraId="2AA5DFD6" w14:textId="77777777" w:rsidR="00990C75" w:rsidRPr="0093204F" w:rsidRDefault="00990C75" w:rsidP="00AF196A">
            <w:pPr>
              <w:spacing w:line="240" w:lineRule="auto"/>
              <w:rPr>
                <w:sz w:val="20"/>
                <w:szCs w:val="20"/>
              </w:rPr>
            </w:pPr>
            <w:r w:rsidRPr="0093204F">
              <w:rPr>
                <w:sz w:val="20"/>
              </w:rPr>
              <w:t xml:space="preserve">Le règlement du parlement établit la procédure d’interpellation, notamment le nombre de parlementaires requis pour engager une procédure d’interpellation et les éventuels résultats de la procédure. </w:t>
            </w:r>
          </w:p>
          <w:p w14:paraId="3888E9C9" w14:textId="77777777" w:rsidR="00990C75" w:rsidRPr="0093204F" w:rsidRDefault="00990C75" w:rsidP="00AF196A">
            <w:pPr>
              <w:spacing w:line="240" w:lineRule="auto"/>
              <w:rPr>
                <w:sz w:val="20"/>
                <w:szCs w:val="20"/>
              </w:rPr>
            </w:pPr>
          </w:p>
        </w:tc>
      </w:tr>
    </w:tbl>
    <w:p w14:paraId="2A0C67DD" w14:textId="77777777" w:rsidR="00990C75" w:rsidRPr="0093204F" w:rsidRDefault="00990C75" w:rsidP="00AF196A">
      <w:pPr>
        <w:pStyle w:val="section-title"/>
      </w:pPr>
      <w:r w:rsidRPr="0093204F">
        <w:t>Évaluation</w:t>
      </w:r>
    </w:p>
    <w:p w14:paraId="38F93F9C" w14:textId="77777777" w:rsidR="00990C75" w:rsidRPr="0093204F" w:rsidRDefault="00990C75" w:rsidP="00AF196A">
      <w:pPr>
        <w:spacing w:line="240" w:lineRule="auto"/>
        <w:rPr>
          <w:sz w:val="20"/>
          <w:szCs w:val="20"/>
        </w:rPr>
      </w:pPr>
      <w:r w:rsidRPr="0093204F">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93204F">
        <w:rPr>
          <w:sz w:val="20"/>
        </w:rPr>
        <w:t xml:space="preserve"> </w:t>
      </w:r>
    </w:p>
    <w:p w14:paraId="4D0A1199" w14:textId="77777777" w:rsidR="00990C75" w:rsidRPr="0093204F" w:rsidRDefault="00990C75" w:rsidP="00AF196A">
      <w:pPr>
        <w:spacing w:line="240" w:lineRule="auto"/>
        <w:rPr>
          <w:sz w:val="20"/>
          <w:szCs w:val="20"/>
        </w:rPr>
      </w:pPr>
    </w:p>
    <w:p w14:paraId="1651F0D4" w14:textId="77777777" w:rsidR="00990C75" w:rsidRPr="0093204F" w:rsidRDefault="00990C75" w:rsidP="00AF196A">
      <w:pPr>
        <w:spacing w:line="240" w:lineRule="auto"/>
        <w:rPr>
          <w:sz w:val="20"/>
          <w:szCs w:val="20"/>
        </w:rPr>
      </w:pPr>
      <w:r w:rsidRPr="0093204F">
        <w:rPr>
          <w:sz w:val="20"/>
        </w:rPr>
        <w:t>Exemples d’éléments permettant d’étayer l’évaluation :</w:t>
      </w:r>
    </w:p>
    <w:p w14:paraId="6090AB1D" w14:textId="77777777" w:rsidR="00990C75" w:rsidRPr="0093204F" w:rsidRDefault="00990C75" w:rsidP="00AF196A">
      <w:pPr>
        <w:spacing w:line="240" w:lineRule="auto"/>
        <w:rPr>
          <w:sz w:val="20"/>
          <w:szCs w:val="20"/>
        </w:rPr>
      </w:pPr>
    </w:p>
    <w:p w14:paraId="290156EC" w14:textId="77777777" w:rsidR="00990C75" w:rsidRPr="0093204F" w:rsidRDefault="00990C75" w:rsidP="00AF196A">
      <w:pPr>
        <w:numPr>
          <w:ilvl w:val="0"/>
          <w:numId w:val="75"/>
        </w:numPr>
        <w:pBdr>
          <w:top w:val="nil"/>
          <w:left w:val="nil"/>
          <w:bottom w:val="nil"/>
          <w:right w:val="nil"/>
          <w:between w:val="nil"/>
        </w:pBdr>
        <w:spacing w:line="240" w:lineRule="auto"/>
        <w:rPr>
          <w:color w:val="000000"/>
          <w:sz w:val="20"/>
          <w:szCs w:val="20"/>
        </w:rPr>
      </w:pPr>
      <w:r w:rsidRPr="0093204F">
        <w:rPr>
          <w:color w:val="000000"/>
          <w:sz w:val="20"/>
        </w:rPr>
        <w:t>Dispositions de la Constitution ou autres éléments du cadre juridique relatifs à la convocation des représentants de l’exécutif en séance plénière</w:t>
      </w:r>
    </w:p>
    <w:p w14:paraId="337057FA" w14:textId="77777777" w:rsidR="00990C75" w:rsidRPr="0093204F" w:rsidRDefault="00990C75" w:rsidP="00AF196A">
      <w:pPr>
        <w:numPr>
          <w:ilvl w:val="0"/>
          <w:numId w:val="75"/>
        </w:numPr>
        <w:pBdr>
          <w:top w:val="nil"/>
          <w:left w:val="nil"/>
          <w:bottom w:val="nil"/>
          <w:right w:val="nil"/>
          <w:between w:val="nil"/>
        </w:pBdr>
        <w:spacing w:line="240" w:lineRule="auto"/>
        <w:rPr>
          <w:color w:val="000000"/>
          <w:sz w:val="20"/>
          <w:szCs w:val="20"/>
        </w:rPr>
      </w:pPr>
      <w:r w:rsidRPr="0093204F">
        <w:rPr>
          <w:color w:val="000000"/>
          <w:sz w:val="20"/>
        </w:rPr>
        <w:lastRenderedPageBreak/>
        <w:t>Pourcentage du temps de plénière consacré par le parlement aux interpellations par rapport à d’autres activités</w:t>
      </w:r>
    </w:p>
    <w:p w14:paraId="77EBED28" w14:textId="77777777" w:rsidR="00990C75" w:rsidRPr="0093204F" w:rsidRDefault="00990C75" w:rsidP="00AF196A">
      <w:pPr>
        <w:numPr>
          <w:ilvl w:val="0"/>
          <w:numId w:val="75"/>
        </w:numPr>
        <w:pBdr>
          <w:top w:val="nil"/>
          <w:left w:val="nil"/>
          <w:bottom w:val="nil"/>
          <w:right w:val="nil"/>
          <w:between w:val="nil"/>
        </w:pBdr>
        <w:spacing w:line="240" w:lineRule="auto"/>
        <w:rPr>
          <w:color w:val="000000"/>
          <w:sz w:val="20"/>
          <w:szCs w:val="20"/>
        </w:rPr>
      </w:pPr>
      <w:r w:rsidRPr="0093204F">
        <w:rPr>
          <w:color w:val="000000"/>
          <w:sz w:val="20"/>
        </w:rPr>
        <w:t>Exemples de motions relatives à la mise en œuvre de la procédure d’interpellation</w:t>
      </w:r>
    </w:p>
    <w:p w14:paraId="30F6017B" w14:textId="77777777" w:rsidR="00990C75" w:rsidRPr="0093204F" w:rsidRDefault="00990C75" w:rsidP="00AF196A">
      <w:pPr>
        <w:numPr>
          <w:ilvl w:val="0"/>
          <w:numId w:val="75"/>
        </w:numPr>
        <w:pBdr>
          <w:top w:val="nil"/>
          <w:left w:val="nil"/>
          <w:bottom w:val="nil"/>
          <w:right w:val="nil"/>
          <w:between w:val="nil"/>
        </w:pBdr>
        <w:spacing w:line="240" w:lineRule="auto"/>
        <w:rPr>
          <w:color w:val="000000"/>
          <w:sz w:val="20"/>
          <w:szCs w:val="20"/>
        </w:rPr>
      </w:pPr>
      <w:r w:rsidRPr="0093204F">
        <w:rPr>
          <w:color w:val="000000"/>
          <w:sz w:val="20"/>
        </w:rPr>
        <w:t>Nombre de fois où des membres du gouvernement se sont présentés en séance plénière au cours de l’année pour une interpellation ou une convocation</w:t>
      </w:r>
    </w:p>
    <w:p w14:paraId="68A39F87" w14:textId="77777777" w:rsidR="00990C75" w:rsidRPr="0093204F" w:rsidRDefault="00990C75" w:rsidP="00AF196A">
      <w:pPr>
        <w:spacing w:line="240" w:lineRule="auto"/>
        <w:rPr>
          <w:sz w:val="20"/>
          <w:szCs w:val="20"/>
        </w:rPr>
      </w:pPr>
    </w:p>
    <w:p w14:paraId="682BE1B2" w14:textId="77777777" w:rsidR="00990C75" w:rsidRPr="0093204F" w:rsidRDefault="00990C75" w:rsidP="00AF196A">
      <w:pPr>
        <w:spacing w:line="240" w:lineRule="auto"/>
        <w:rPr>
          <w:sz w:val="20"/>
          <w:szCs w:val="20"/>
        </w:rPr>
      </w:pPr>
      <w:r w:rsidRPr="0093204F">
        <w:rPr>
          <w:sz w:val="20"/>
        </w:rPr>
        <w:t>Le cas échéant, merci de bien vouloir communiquer des observations ou exemples supplémentaires pour étayer l’évaluation.</w:t>
      </w:r>
    </w:p>
    <w:p w14:paraId="767E59D4" w14:textId="77777777" w:rsidR="00990C75" w:rsidRPr="0093204F" w:rsidRDefault="00990C75" w:rsidP="00AF196A">
      <w:pPr>
        <w:spacing w:line="240" w:lineRule="auto"/>
        <w:rPr>
          <w:sz w:val="20"/>
          <w:szCs w:val="20"/>
        </w:rPr>
      </w:pPr>
    </w:p>
    <w:p w14:paraId="684916FE" w14:textId="77777777" w:rsidR="00990C75" w:rsidRPr="0093204F" w:rsidRDefault="00990C75" w:rsidP="00AF196A">
      <w:pPr>
        <w:pStyle w:val="Heading5"/>
      </w:pPr>
      <w:bookmarkStart w:id="368" w:name="_heading=h.7kdr97snlp1u"/>
      <w:bookmarkEnd w:id="368"/>
      <w:r w:rsidRPr="0093204F">
        <w:t>Critère d’évaluation n° 1 : Cadre juridique</w:t>
      </w:r>
    </w:p>
    <w:p w14:paraId="57040D93" w14:textId="77777777" w:rsidR="00990C75" w:rsidRPr="0093204F" w:rsidRDefault="00990C75" w:rsidP="00AF196A">
      <w:pPr>
        <w:spacing w:line="240" w:lineRule="auto"/>
        <w:rPr>
          <w:sz w:val="20"/>
          <w:szCs w:val="20"/>
        </w:rPr>
      </w:pPr>
      <w:r w:rsidRPr="0093204F">
        <w:rPr>
          <w:sz w:val="20"/>
        </w:rPr>
        <w:t>Le cadre juridique autorise le parlement à convoquer des représentants de l’exécutif en séance plénière. Les représentants de l’exécutif sont légalement tenus de répondre à une interpellation en se présentant en séance plénière.</w:t>
      </w:r>
    </w:p>
    <w:p w14:paraId="5189B18B" w14:textId="77777777" w:rsidR="00990C75" w:rsidRPr="0093204F" w:rsidRDefault="00990C75" w:rsidP="00AF196A">
      <w:pPr>
        <w:spacing w:line="240" w:lineRule="auto"/>
        <w:rPr>
          <w:sz w:val="20"/>
          <w:szCs w:val="20"/>
        </w:rPr>
      </w:pPr>
    </w:p>
    <w:p w14:paraId="2A6D05FA"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77B59AF5"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8B118D" w14:textId="77777777" w:rsidR="00990C75" w:rsidRPr="0093204F" w:rsidRDefault="00990C75" w:rsidP="00AF196A">
            <w:pPr>
              <w:jc w:val="center"/>
              <w:rPr>
                <w:rFonts w:eastAsia="Calibri"/>
                <w:sz w:val="20"/>
                <w:szCs w:val="20"/>
              </w:rPr>
            </w:pPr>
            <w:r w:rsidRPr="0093204F">
              <w:rPr>
                <w:sz w:val="20"/>
              </w:rPr>
              <w:t>Néant</w:t>
            </w:r>
          </w:p>
          <w:p w14:paraId="792D1DD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DFD112" w14:textId="77777777" w:rsidR="00990C75" w:rsidRPr="0093204F" w:rsidRDefault="00990C75" w:rsidP="00AF196A">
            <w:pPr>
              <w:jc w:val="center"/>
              <w:rPr>
                <w:rFonts w:eastAsia="Calibri"/>
                <w:sz w:val="20"/>
                <w:szCs w:val="20"/>
              </w:rPr>
            </w:pPr>
            <w:r w:rsidRPr="0093204F">
              <w:rPr>
                <w:sz w:val="20"/>
              </w:rPr>
              <w:t xml:space="preserve">Médiocre </w:t>
            </w:r>
          </w:p>
          <w:p w14:paraId="6F649074"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06A815" w14:textId="77777777" w:rsidR="00990C75" w:rsidRPr="0093204F" w:rsidRDefault="00990C75" w:rsidP="00AF196A">
            <w:pPr>
              <w:jc w:val="center"/>
              <w:rPr>
                <w:rFonts w:eastAsia="Calibri"/>
                <w:sz w:val="20"/>
                <w:szCs w:val="20"/>
              </w:rPr>
            </w:pPr>
            <w:r w:rsidRPr="0093204F">
              <w:rPr>
                <w:sz w:val="20"/>
              </w:rPr>
              <w:t>Moyen</w:t>
            </w:r>
          </w:p>
          <w:p w14:paraId="1A6ADD83"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C0A0B1" w14:textId="77777777" w:rsidR="00990C75" w:rsidRPr="0093204F" w:rsidRDefault="00990C75" w:rsidP="00AF196A">
            <w:pPr>
              <w:jc w:val="center"/>
              <w:rPr>
                <w:rFonts w:eastAsia="Calibri"/>
                <w:sz w:val="20"/>
                <w:szCs w:val="20"/>
              </w:rPr>
            </w:pPr>
            <w:r w:rsidRPr="0093204F">
              <w:rPr>
                <w:sz w:val="20"/>
              </w:rPr>
              <w:t>Bon</w:t>
            </w:r>
          </w:p>
          <w:p w14:paraId="48E16CF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1E8FD4" w14:textId="77777777" w:rsidR="00990C75" w:rsidRPr="0093204F" w:rsidRDefault="00990C75" w:rsidP="00AF196A">
            <w:pPr>
              <w:jc w:val="center"/>
              <w:rPr>
                <w:rFonts w:eastAsia="Calibri"/>
                <w:sz w:val="20"/>
                <w:szCs w:val="20"/>
              </w:rPr>
            </w:pPr>
            <w:r w:rsidRPr="0093204F">
              <w:rPr>
                <w:sz w:val="20"/>
              </w:rPr>
              <w:t>Très bon</w:t>
            </w:r>
          </w:p>
          <w:p w14:paraId="2E80739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0DF047B" w14:textId="77777777" w:rsidR="00990C75" w:rsidRPr="0093204F" w:rsidRDefault="00990C75" w:rsidP="00AF196A">
            <w:pPr>
              <w:jc w:val="center"/>
              <w:rPr>
                <w:rFonts w:eastAsia="Calibri"/>
                <w:sz w:val="20"/>
                <w:szCs w:val="20"/>
              </w:rPr>
            </w:pPr>
            <w:r w:rsidRPr="0093204F">
              <w:rPr>
                <w:sz w:val="20"/>
              </w:rPr>
              <w:t>Excellent</w:t>
            </w:r>
          </w:p>
          <w:p w14:paraId="56BBA4F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51883E5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69E6C"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51F83A9F" w14:textId="77777777" w:rsidR="00990C75" w:rsidRPr="0093204F" w:rsidRDefault="00990C75" w:rsidP="00AF196A">
            <w:pPr>
              <w:rPr>
                <w:rFonts w:eastAsia="Calibri"/>
                <w:color w:val="0000FF"/>
                <w:sz w:val="20"/>
                <w:szCs w:val="20"/>
              </w:rPr>
            </w:pPr>
          </w:p>
          <w:p w14:paraId="3AEDD81A" w14:textId="77777777" w:rsidR="00990C75" w:rsidRPr="0093204F" w:rsidRDefault="00990C75" w:rsidP="00AF196A">
            <w:pPr>
              <w:rPr>
                <w:rFonts w:eastAsia="Calibri"/>
                <w:color w:val="0000FF"/>
                <w:sz w:val="20"/>
                <w:szCs w:val="20"/>
              </w:rPr>
            </w:pPr>
          </w:p>
        </w:tc>
      </w:tr>
    </w:tbl>
    <w:p w14:paraId="72CBF108" w14:textId="77777777" w:rsidR="00990C75" w:rsidRPr="0093204F" w:rsidRDefault="00990C75" w:rsidP="00AF196A">
      <w:pPr>
        <w:spacing w:line="240" w:lineRule="auto"/>
        <w:rPr>
          <w:sz w:val="20"/>
          <w:szCs w:val="20"/>
        </w:rPr>
      </w:pPr>
    </w:p>
    <w:p w14:paraId="14EABBEA" w14:textId="77777777" w:rsidR="00990C75" w:rsidRPr="0093204F" w:rsidRDefault="00990C75" w:rsidP="00AF196A">
      <w:pPr>
        <w:pStyle w:val="Heading5"/>
      </w:pPr>
      <w:bookmarkStart w:id="369" w:name="_heading=h.qyscgf172310"/>
      <w:bookmarkEnd w:id="369"/>
      <w:r w:rsidRPr="0093204F">
        <w:t>Critère d’évaluation n° 2 : Mode de fonctionnement</w:t>
      </w:r>
    </w:p>
    <w:p w14:paraId="0C37CB2A" w14:textId="77777777" w:rsidR="00990C75" w:rsidRPr="0093204F" w:rsidRDefault="00990C75" w:rsidP="00AF196A">
      <w:pPr>
        <w:spacing w:line="240" w:lineRule="auto"/>
        <w:rPr>
          <w:sz w:val="20"/>
        </w:rPr>
      </w:pPr>
      <w:r w:rsidRPr="0093204F">
        <w:rPr>
          <w:sz w:val="20"/>
        </w:rPr>
        <w:t xml:space="preserve">Le règlement du parlement établit la procédure d’interpellation, notamment le nombre de parlementaires requis pour engager une procédure d’interpellation et les éventuels résultats de la procédure. </w:t>
      </w:r>
    </w:p>
    <w:p w14:paraId="5379C4DA"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19F9E5D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81BAB0" w14:textId="77777777" w:rsidR="00990C75" w:rsidRPr="0093204F" w:rsidRDefault="00990C75" w:rsidP="00AF196A">
            <w:pPr>
              <w:jc w:val="center"/>
              <w:rPr>
                <w:rFonts w:eastAsia="Calibri"/>
                <w:sz w:val="20"/>
                <w:szCs w:val="20"/>
              </w:rPr>
            </w:pPr>
            <w:r w:rsidRPr="0093204F">
              <w:rPr>
                <w:sz w:val="20"/>
              </w:rPr>
              <w:t>Néant</w:t>
            </w:r>
          </w:p>
          <w:p w14:paraId="68E39D1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0E9388" w14:textId="77777777" w:rsidR="00990C75" w:rsidRPr="0093204F" w:rsidRDefault="00990C75" w:rsidP="00AF196A">
            <w:pPr>
              <w:jc w:val="center"/>
              <w:rPr>
                <w:rFonts w:eastAsia="Calibri"/>
                <w:sz w:val="20"/>
                <w:szCs w:val="20"/>
              </w:rPr>
            </w:pPr>
            <w:r w:rsidRPr="0093204F">
              <w:rPr>
                <w:sz w:val="20"/>
              </w:rPr>
              <w:t xml:space="preserve">Médiocre </w:t>
            </w:r>
          </w:p>
          <w:p w14:paraId="6D3ED0B3"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D94C74" w14:textId="77777777" w:rsidR="00990C75" w:rsidRPr="0093204F" w:rsidRDefault="00990C75" w:rsidP="00AF196A">
            <w:pPr>
              <w:jc w:val="center"/>
              <w:rPr>
                <w:rFonts w:eastAsia="Calibri"/>
                <w:sz w:val="20"/>
                <w:szCs w:val="20"/>
              </w:rPr>
            </w:pPr>
            <w:r w:rsidRPr="0093204F">
              <w:rPr>
                <w:sz w:val="20"/>
              </w:rPr>
              <w:t>Moyen</w:t>
            </w:r>
          </w:p>
          <w:p w14:paraId="3456C77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302650" w14:textId="77777777" w:rsidR="00990C75" w:rsidRPr="0093204F" w:rsidRDefault="00990C75" w:rsidP="00AF196A">
            <w:pPr>
              <w:jc w:val="center"/>
              <w:rPr>
                <w:rFonts w:eastAsia="Calibri"/>
                <w:sz w:val="20"/>
                <w:szCs w:val="20"/>
              </w:rPr>
            </w:pPr>
            <w:r w:rsidRPr="0093204F">
              <w:rPr>
                <w:sz w:val="20"/>
              </w:rPr>
              <w:t>Bon</w:t>
            </w:r>
          </w:p>
          <w:p w14:paraId="523A700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E79EE6" w14:textId="77777777" w:rsidR="00990C75" w:rsidRPr="0093204F" w:rsidRDefault="00990C75" w:rsidP="00AF196A">
            <w:pPr>
              <w:jc w:val="center"/>
              <w:rPr>
                <w:rFonts w:eastAsia="Calibri"/>
                <w:sz w:val="20"/>
                <w:szCs w:val="20"/>
              </w:rPr>
            </w:pPr>
            <w:r w:rsidRPr="0093204F">
              <w:rPr>
                <w:sz w:val="20"/>
              </w:rPr>
              <w:t>Très bon</w:t>
            </w:r>
          </w:p>
          <w:p w14:paraId="1EC798D3"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A3EA420" w14:textId="77777777" w:rsidR="00990C75" w:rsidRPr="0093204F" w:rsidRDefault="00990C75" w:rsidP="00AF196A">
            <w:pPr>
              <w:jc w:val="center"/>
              <w:rPr>
                <w:rFonts w:eastAsia="Calibri"/>
                <w:sz w:val="20"/>
                <w:szCs w:val="20"/>
              </w:rPr>
            </w:pPr>
            <w:r w:rsidRPr="0093204F">
              <w:rPr>
                <w:sz w:val="20"/>
              </w:rPr>
              <w:t>Excellent</w:t>
            </w:r>
          </w:p>
          <w:p w14:paraId="002B58C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59AD53B7"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36C9C"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6F9A560C" w14:textId="77777777" w:rsidR="00990C75" w:rsidRPr="0093204F" w:rsidRDefault="00990C75" w:rsidP="00AF196A">
            <w:pPr>
              <w:rPr>
                <w:rFonts w:eastAsia="Calibri"/>
                <w:color w:val="0000FF"/>
                <w:sz w:val="20"/>
                <w:szCs w:val="20"/>
              </w:rPr>
            </w:pPr>
          </w:p>
          <w:p w14:paraId="0EE3F150" w14:textId="77777777" w:rsidR="00990C75" w:rsidRPr="0093204F" w:rsidRDefault="00990C75" w:rsidP="00AF196A">
            <w:pPr>
              <w:rPr>
                <w:rFonts w:eastAsia="Calibri"/>
                <w:color w:val="0000FF"/>
                <w:sz w:val="20"/>
                <w:szCs w:val="20"/>
              </w:rPr>
            </w:pPr>
          </w:p>
        </w:tc>
      </w:tr>
    </w:tbl>
    <w:p w14:paraId="69718286" w14:textId="77777777" w:rsidR="00990C75" w:rsidRPr="0093204F" w:rsidRDefault="00990C75" w:rsidP="00AF196A">
      <w:pPr>
        <w:spacing w:line="240" w:lineRule="auto"/>
        <w:rPr>
          <w:sz w:val="20"/>
          <w:szCs w:val="20"/>
        </w:rPr>
      </w:pPr>
    </w:p>
    <w:p w14:paraId="42A92FDD" w14:textId="77777777" w:rsidR="00990C75" w:rsidRPr="0093204F" w:rsidRDefault="00990C75" w:rsidP="00AF196A">
      <w:pPr>
        <w:pStyle w:val="Heading5"/>
      </w:pPr>
      <w:bookmarkStart w:id="370" w:name="_heading=h.fu8a6io439y0"/>
      <w:bookmarkEnd w:id="370"/>
      <w:r w:rsidRPr="0093204F">
        <w:t xml:space="preserve">Critère d’évaluation n° 3 : Pratique </w:t>
      </w:r>
    </w:p>
    <w:p w14:paraId="6F9DFB50" w14:textId="77777777" w:rsidR="00990C75" w:rsidRPr="0093204F" w:rsidRDefault="00990C75" w:rsidP="00AF196A">
      <w:pPr>
        <w:spacing w:line="240" w:lineRule="auto"/>
        <w:rPr>
          <w:sz w:val="20"/>
          <w:szCs w:val="20"/>
        </w:rPr>
      </w:pPr>
      <w:r w:rsidRPr="0093204F">
        <w:rPr>
          <w:sz w:val="20"/>
        </w:rPr>
        <w:t xml:space="preserve">Dans la pratique, le parlement a recours à la procédure d’interpellation et les représentants de l’exécutif se présentent en séance plénière lorsqu’ils y sont invités. </w:t>
      </w:r>
    </w:p>
    <w:p w14:paraId="1ABF1796"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2B04D2B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F8A225" w14:textId="77777777" w:rsidR="00990C75" w:rsidRPr="0093204F" w:rsidRDefault="00990C75" w:rsidP="00AF196A">
            <w:pPr>
              <w:jc w:val="center"/>
              <w:rPr>
                <w:rFonts w:eastAsia="Calibri"/>
                <w:sz w:val="20"/>
                <w:szCs w:val="20"/>
              </w:rPr>
            </w:pPr>
            <w:r w:rsidRPr="0093204F">
              <w:rPr>
                <w:sz w:val="20"/>
              </w:rPr>
              <w:t>Néant</w:t>
            </w:r>
          </w:p>
          <w:p w14:paraId="7071384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8A2ADB" w14:textId="77777777" w:rsidR="00990C75" w:rsidRPr="0093204F" w:rsidRDefault="00990C75" w:rsidP="00AF196A">
            <w:pPr>
              <w:jc w:val="center"/>
              <w:rPr>
                <w:rFonts w:eastAsia="Calibri"/>
                <w:sz w:val="20"/>
                <w:szCs w:val="20"/>
              </w:rPr>
            </w:pPr>
            <w:r w:rsidRPr="0093204F">
              <w:rPr>
                <w:sz w:val="20"/>
              </w:rPr>
              <w:t xml:space="preserve">Médiocre </w:t>
            </w:r>
          </w:p>
          <w:p w14:paraId="499AECA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757505" w14:textId="77777777" w:rsidR="00990C75" w:rsidRPr="0093204F" w:rsidRDefault="00990C75" w:rsidP="00AF196A">
            <w:pPr>
              <w:jc w:val="center"/>
              <w:rPr>
                <w:rFonts w:eastAsia="Calibri"/>
                <w:sz w:val="20"/>
                <w:szCs w:val="20"/>
              </w:rPr>
            </w:pPr>
            <w:r w:rsidRPr="0093204F">
              <w:rPr>
                <w:sz w:val="20"/>
              </w:rPr>
              <w:t>Moyen</w:t>
            </w:r>
          </w:p>
          <w:p w14:paraId="50171D0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C26C91" w14:textId="77777777" w:rsidR="00990C75" w:rsidRPr="0093204F" w:rsidRDefault="00990C75" w:rsidP="00AF196A">
            <w:pPr>
              <w:jc w:val="center"/>
              <w:rPr>
                <w:rFonts w:eastAsia="Calibri"/>
                <w:sz w:val="20"/>
                <w:szCs w:val="20"/>
              </w:rPr>
            </w:pPr>
            <w:r w:rsidRPr="0093204F">
              <w:rPr>
                <w:sz w:val="20"/>
              </w:rPr>
              <w:t>Bon</w:t>
            </w:r>
          </w:p>
          <w:p w14:paraId="3ACBBF4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76075F" w14:textId="77777777" w:rsidR="00990C75" w:rsidRPr="0093204F" w:rsidRDefault="00990C75" w:rsidP="00AF196A">
            <w:pPr>
              <w:jc w:val="center"/>
              <w:rPr>
                <w:rFonts w:eastAsia="Calibri"/>
                <w:sz w:val="20"/>
                <w:szCs w:val="20"/>
              </w:rPr>
            </w:pPr>
            <w:r w:rsidRPr="0093204F">
              <w:rPr>
                <w:sz w:val="20"/>
              </w:rPr>
              <w:t>Très bon</w:t>
            </w:r>
          </w:p>
          <w:p w14:paraId="0C0595A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D4B5F8B" w14:textId="77777777" w:rsidR="00990C75" w:rsidRPr="0093204F" w:rsidRDefault="00990C75" w:rsidP="00AF196A">
            <w:pPr>
              <w:jc w:val="center"/>
              <w:rPr>
                <w:rFonts w:eastAsia="Calibri"/>
                <w:sz w:val="20"/>
                <w:szCs w:val="20"/>
              </w:rPr>
            </w:pPr>
            <w:r w:rsidRPr="0093204F">
              <w:rPr>
                <w:sz w:val="20"/>
              </w:rPr>
              <w:t>Excellent</w:t>
            </w:r>
          </w:p>
          <w:p w14:paraId="5F9D279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6CA98F86"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5019C"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07EBA7ED" w14:textId="77777777" w:rsidR="00990C75" w:rsidRPr="0093204F" w:rsidRDefault="00990C75" w:rsidP="00AF196A">
            <w:pPr>
              <w:rPr>
                <w:rFonts w:eastAsia="Calibri"/>
                <w:color w:val="0000FF"/>
                <w:sz w:val="20"/>
                <w:szCs w:val="20"/>
              </w:rPr>
            </w:pPr>
          </w:p>
          <w:p w14:paraId="7695D216" w14:textId="77777777" w:rsidR="00990C75" w:rsidRPr="0093204F" w:rsidRDefault="00990C75" w:rsidP="00AF196A">
            <w:pPr>
              <w:rPr>
                <w:rFonts w:eastAsia="Calibri"/>
                <w:color w:val="0000FF"/>
                <w:sz w:val="20"/>
                <w:szCs w:val="20"/>
              </w:rPr>
            </w:pPr>
          </w:p>
        </w:tc>
      </w:tr>
    </w:tbl>
    <w:p w14:paraId="3FF3F97F" w14:textId="77777777" w:rsidR="00990C75" w:rsidRPr="0093204F" w:rsidRDefault="00990C75" w:rsidP="00AF196A">
      <w:pPr>
        <w:pStyle w:val="section-title"/>
      </w:pPr>
      <w:r w:rsidRPr="0093204F">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93204F" w14:paraId="4D120C2F"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DB753AF" w14:textId="77777777" w:rsidR="00990C75" w:rsidRPr="0093204F" w:rsidRDefault="00990C75" w:rsidP="00AF196A">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486A35F9" w14:textId="77777777" w:rsidR="00990C75" w:rsidRPr="0093204F" w:rsidRDefault="00990C75" w:rsidP="00AF196A">
      <w:pPr>
        <w:pStyle w:val="section-title"/>
      </w:pPr>
      <w:r w:rsidRPr="0093204F">
        <w:t>Sources et autre documentation</w:t>
      </w:r>
    </w:p>
    <w:p w14:paraId="2DA57590" w14:textId="77777777" w:rsidR="00990C75" w:rsidRPr="0093204F" w:rsidRDefault="00990C75" w:rsidP="00AF196A">
      <w:pPr>
        <w:numPr>
          <w:ilvl w:val="0"/>
          <w:numId w:val="76"/>
        </w:numPr>
        <w:pBdr>
          <w:top w:val="nil"/>
          <w:left w:val="nil"/>
          <w:bottom w:val="nil"/>
          <w:right w:val="nil"/>
          <w:between w:val="nil"/>
        </w:pBdr>
        <w:spacing w:line="240" w:lineRule="auto"/>
        <w:ind w:left="562" w:hanging="562"/>
        <w:rPr>
          <w:color w:val="000000"/>
          <w:sz w:val="20"/>
          <w:szCs w:val="20"/>
        </w:rPr>
      </w:pPr>
      <w:r w:rsidRPr="0093204F">
        <w:rPr>
          <w:color w:val="000000"/>
          <w:sz w:val="20"/>
        </w:rPr>
        <w:t xml:space="preserve">Union interparlementaire (UIP) et Programme des Nations Unies pour le développement (PNUD), </w:t>
      </w:r>
      <w:hyperlink r:id="rId56">
        <w:r w:rsidRPr="0093204F">
          <w:rPr>
            <w:i/>
            <w:color w:val="0000FF"/>
            <w:sz w:val="20"/>
            <w:u w:val="single"/>
          </w:rPr>
          <w:t>Rapport parlementaire mondial 2017 – Le contrôle parlementaire :</w:t>
        </w:r>
      </w:hyperlink>
      <w:hyperlink r:id="rId57">
        <w:r w:rsidRPr="0093204F">
          <w:rPr>
            <w:i/>
            <w:color w:val="0000FF"/>
            <w:sz w:val="20"/>
            <w:u w:val="single"/>
          </w:rPr>
          <w:t xml:space="preserve"> le pouvoir du parlement de demander des comptes au gouvernement</w:t>
        </w:r>
      </w:hyperlink>
      <w:r w:rsidRPr="0093204F">
        <w:rPr>
          <w:color w:val="000000"/>
          <w:sz w:val="20"/>
        </w:rPr>
        <w:t xml:space="preserve"> (2017).</w:t>
      </w:r>
    </w:p>
    <w:p w14:paraId="3F9BE290" w14:textId="77777777" w:rsidR="00990C75" w:rsidRPr="0093204F" w:rsidRDefault="00990C75" w:rsidP="00AF196A">
      <w:pPr>
        <w:numPr>
          <w:ilvl w:val="0"/>
          <w:numId w:val="76"/>
        </w:numPr>
        <w:pBdr>
          <w:top w:val="nil"/>
          <w:left w:val="nil"/>
          <w:bottom w:val="nil"/>
          <w:right w:val="nil"/>
          <w:between w:val="nil"/>
        </w:pBdr>
        <w:spacing w:line="240" w:lineRule="auto"/>
        <w:ind w:left="562" w:hanging="562"/>
        <w:rPr>
          <w:color w:val="000000"/>
          <w:sz w:val="20"/>
          <w:szCs w:val="20"/>
        </w:rPr>
      </w:pPr>
      <w:r w:rsidRPr="0093204F">
        <w:rPr>
          <w:color w:val="000000"/>
          <w:sz w:val="20"/>
        </w:rPr>
        <w:t xml:space="preserve">Yamamoto </w:t>
      </w:r>
      <w:proofErr w:type="spellStart"/>
      <w:r w:rsidRPr="0093204F">
        <w:rPr>
          <w:color w:val="000000"/>
          <w:sz w:val="20"/>
        </w:rPr>
        <w:t>Hironori</w:t>
      </w:r>
      <w:proofErr w:type="spellEnd"/>
      <w:r w:rsidRPr="0093204F">
        <w:t xml:space="preserve">, </w:t>
      </w:r>
      <w:hyperlink r:id="rId58">
        <w:r w:rsidRPr="0093204F">
          <w:rPr>
            <w:i/>
            <w:color w:val="0000FF"/>
            <w:sz w:val="20"/>
            <w:u w:val="single"/>
          </w:rPr>
          <w:t>Les outils du contrôle parlementaire :</w:t>
        </w:r>
      </w:hyperlink>
      <w:hyperlink r:id="rId59">
        <w:r w:rsidRPr="0093204F">
          <w:rPr>
            <w:i/>
            <w:color w:val="0000FF"/>
            <w:sz w:val="20"/>
            <w:u w:val="single"/>
          </w:rPr>
          <w:t xml:space="preserve"> Étude comparative portant sur 88 parlements nationaux</w:t>
        </w:r>
      </w:hyperlink>
      <w:r w:rsidRPr="0093204F">
        <w:rPr>
          <w:color w:val="000000"/>
          <w:sz w:val="20"/>
        </w:rPr>
        <w:t xml:space="preserve"> (2007).</w:t>
      </w:r>
    </w:p>
    <w:p w14:paraId="5A4F9291" w14:textId="77777777" w:rsidR="00990C75" w:rsidRPr="0093204F" w:rsidRDefault="00990C75" w:rsidP="00AF196A">
      <w:pPr>
        <w:spacing w:line="240" w:lineRule="auto"/>
        <w:rPr>
          <w:color w:val="666666"/>
          <w:sz w:val="20"/>
          <w:szCs w:val="20"/>
        </w:rPr>
      </w:pPr>
    </w:p>
    <w:p w14:paraId="39B69FDD" w14:textId="77777777" w:rsidR="00990C75" w:rsidRPr="0093204F" w:rsidRDefault="00990C75" w:rsidP="00AF196A">
      <w:pPr>
        <w:spacing w:line="240" w:lineRule="auto"/>
        <w:rPr>
          <w:sz w:val="20"/>
          <w:szCs w:val="20"/>
        </w:rPr>
      </w:pPr>
    </w:p>
    <w:p w14:paraId="2E1FBD4C" w14:textId="77777777" w:rsidR="00990C75" w:rsidRPr="0093204F" w:rsidRDefault="00990C75" w:rsidP="00AF196A">
      <w:pPr>
        <w:spacing w:line="240" w:lineRule="auto"/>
        <w:rPr>
          <w:sz w:val="24"/>
          <w:szCs w:val="24"/>
        </w:rPr>
      </w:pPr>
    </w:p>
    <w:p w14:paraId="12ADE88D" w14:textId="77777777" w:rsidR="00990C75" w:rsidRPr="0093204F" w:rsidRDefault="00990C75" w:rsidP="00AF196A">
      <w:pPr>
        <w:spacing w:line="240" w:lineRule="auto"/>
        <w:rPr>
          <w:sz w:val="24"/>
          <w:szCs w:val="24"/>
        </w:rPr>
      </w:pPr>
    </w:p>
    <w:p w14:paraId="34BF17D4" w14:textId="77777777" w:rsidR="00990C75" w:rsidRPr="0093204F" w:rsidRDefault="00990C75" w:rsidP="00AF196A">
      <w:pPr>
        <w:pStyle w:val="Dimension"/>
        <w:outlineLvl w:val="4"/>
      </w:pPr>
      <w:bookmarkStart w:id="371" w:name="_heading=h.cjpgzmcgmcc9"/>
      <w:bookmarkEnd w:id="371"/>
      <w:r w:rsidRPr="0093204F">
        <w:lastRenderedPageBreak/>
        <w:t>Aspect 1.7.5 :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93204F" w14:paraId="1DF012DA" w14:textId="77777777" w:rsidTr="00933F4C">
        <w:tc>
          <w:tcPr>
            <w:tcW w:w="9346" w:type="dxa"/>
            <w:shd w:val="clear" w:color="auto" w:fill="EEEEEE"/>
          </w:tcPr>
          <w:p w14:paraId="2201F91C" w14:textId="77777777" w:rsidR="00990C75" w:rsidRPr="0093204F" w:rsidRDefault="00990C75" w:rsidP="00AF196A">
            <w:pPr>
              <w:spacing w:line="240" w:lineRule="auto"/>
              <w:rPr>
                <w:rFonts w:eastAsia="Calibri" w:cs="Calibri"/>
                <w:sz w:val="20"/>
                <w:szCs w:val="20"/>
              </w:rPr>
            </w:pPr>
            <w:r w:rsidRPr="0093204F">
              <w:rPr>
                <w:sz w:val="20"/>
              </w:rPr>
              <w:t>Cet aspect s’applique aux éléments suivants :</w:t>
            </w:r>
          </w:p>
          <w:p w14:paraId="40BE5986" w14:textId="77777777" w:rsidR="00990C75" w:rsidRPr="0093204F" w:rsidRDefault="00990C75" w:rsidP="00AF196A">
            <w:pPr>
              <w:pStyle w:val="ListParagraph"/>
              <w:numPr>
                <w:ilvl w:val="0"/>
                <w:numId w:val="2"/>
              </w:numPr>
              <w:spacing w:line="240" w:lineRule="auto"/>
              <w:rPr>
                <w:rFonts w:eastAsia="Calibri" w:cs="Calibri"/>
                <w:sz w:val="20"/>
                <w:szCs w:val="20"/>
              </w:rPr>
            </w:pPr>
            <w:r w:rsidRPr="0093204F">
              <w:rPr>
                <w:sz w:val="20"/>
              </w:rPr>
              <w:t>Indicateur 1.7 : Contrôle</w:t>
            </w:r>
          </w:p>
          <w:p w14:paraId="617D45EA" w14:textId="77777777" w:rsidR="00990C75" w:rsidRPr="0093204F" w:rsidRDefault="00990C75" w:rsidP="00AF196A">
            <w:pPr>
              <w:pStyle w:val="ListParagraph"/>
              <w:numPr>
                <w:ilvl w:val="0"/>
                <w:numId w:val="1"/>
              </w:numPr>
              <w:spacing w:line="240" w:lineRule="auto"/>
              <w:rPr>
                <w:rFonts w:eastAsia="Calibri" w:cs="Calibri"/>
                <w:sz w:val="24"/>
                <w:szCs w:val="24"/>
              </w:rPr>
            </w:pPr>
            <w:r w:rsidRPr="0093204F">
              <w:rPr>
                <w:sz w:val="20"/>
              </w:rPr>
              <w:t>Cible 1 : Des parlements efficaces</w:t>
            </w:r>
          </w:p>
        </w:tc>
      </w:tr>
    </w:tbl>
    <w:p w14:paraId="1E0FFDCE" w14:textId="77777777" w:rsidR="00990C75" w:rsidRPr="0093204F" w:rsidRDefault="00990C75" w:rsidP="00AF196A">
      <w:pPr>
        <w:pStyle w:val="section-title"/>
      </w:pPr>
      <w:r w:rsidRPr="0093204F">
        <w:t>À propos de l’aspect</w:t>
      </w:r>
    </w:p>
    <w:p w14:paraId="66887BAF" w14:textId="77777777" w:rsidR="00990C75" w:rsidRPr="0093204F" w:rsidRDefault="00990C75" w:rsidP="00AF196A">
      <w:pPr>
        <w:spacing w:line="240" w:lineRule="auto"/>
        <w:rPr>
          <w:color w:val="000000"/>
          <w:sz w:val="20"/>
        </w:rPr>
      </w:pPr>
      <w:r w:rsidRPr="0093204F">
        <w:rPr>
          <w:color w:val="000000"/>
          <w:sz w:val="20"/>
        </w:rPr>
        <w:t>Cet aspect porte sur le pouvoir des parlementaires de soumettre des questions orales et écrites au premier ministre, aux ministres et à d’autres représentants de l’exécutif, et d’obtenir des réponses à ces questions.</w:t>
      </w:r>
    </w:p>
    <w:p w14:paraId="1CFDDD17" w14:textId="77777777" w:rsidR="00990C75" w:rsidRPr="0093204F" w:rsidRDefault="00990C75" w:rsidP="00AF196A">
      <w:pPr>
        <w:spacing w:line="240" w:lineRule="auto"/>
        <w:rPr>
          <w:color w:val="000000"/>
          <w:sz w:val="20"/>
        </w:rPr>
      </w:pPr>
    </w:p>
    <w:p w14:paraId="52178024" w14:textId="77777777" w:rsidR="00990C75" w:rsidRPr="0093204F" w:rsidRDefault="00990C75" w:rsidP="00AF196A">
      <w:pPr>
        <w:pBdr>
          <w:top w:val="nil"/>
          <w:left w:val="nil"/>
          <w:bottom w:val="nil"/>
          <w:right w:val="nil"/>
          <w:between w:val="nil"/>
        </w:pBdr>
        <w:spacing w:line="240" w:lineRule="auto"/>
        <w:rPr>
          <w:color w:val="000000"/>
          <w:sz w:val="20"/>
        </w:rPr>
      </w:pPr>
      <w:r w:rsidRPr="0093204F">
        <w:rPr>
          <w:color w:val="000000"/>
          <w:sz w:val="20"/>
        </w:rPr>
        <w:t>Les questions orales permettent aux parlementaires de s’adresser publiquement aux représentants de l’exécutif sur des sujets politiques sensibles. Dans de nombreux parlements, des séances consacrées aux questions orales, appelées "questions au gouvernement", "questions au premier ministre" ou encore "questions aux ministres", sont régulièrement organisées. Lors de ces séances, les parlementaires doivent pouvoir poser des questions complémentaires lorsque la réponse fournie est incomplète ou pour obtenir des éclaircissements.</w:t>
      </w:r>
    </w:p>
    <w:p w14:paraId="6A9BB52D" w14:textId="77777777" w:rsidR="00990C75" w:rsidRPr="0093204F" w:rsidRDefault="00990C75" w:rsidP="00AF196A">
      <w:pPr>
        <w:pBdr>
          <w:top w:val="nil"/>
          <w:left w:val="nil"/>
          <w:bottom w:val="nil"/>
          <w:right w:val="nil"/>
          <w:between w:val="nil"/>
        </w:pBdr>
        <w:spacing w:line="240" w:lineRule="auto"/>
        <w:rPr>
          <w:color w:val="000000"/>
          <w:sz w:val="20"/>
        </w:rPr>
      </w:pPr>
    </w:p>
    <w:p w14:paraId="72825FDA" w14:textId="77777777" w:rsidR="00990C75" w:rsidRPr="0093204F" w:rsidRDefault="00990C75" w:rsidP="00AF196A">
      <w:pPr>
        <w:pBdr>
          <w:top w:val="nil"/>
          <w:left w:val="nil"/>
          <w:bottom w:val="nil"/>
          <w:right w:val="nil"/>
          <w:between w:val="nil"/>
        </w:pBdr>
        <w:spacing w:line="240" w:lineRule="auto"/>
        <w:rPr>
          <w:color w:val="000000"/>
          <w:sz w:val="20"/>
          <w:szCs w:val="20"/>
        </w:rPr>
      </w:pPr>
      <w:r w:rsidRPr="0093204F">
        <w:rPr>
          <w:color w:val="000000"/>
          <w:sz w:val="20"/>
        </w:rPr>
        <w:t>Le président du parlement joue un rôle important lors des questions orales : il maintient l’équilibre entre les partis politiques, il gère le temps de parole et instaure une dynamique constructive lors des débats. Le règlement du parlement doit conférer au président du parlement les pouvoirs nécessaires lui permettant d’exercer cette responsabilité.</w:t>
      </w:r>
    </w:p>
    <w:p w14:paraId="0EA42C9A" w14:textId="77777777" w:rsidR="00990C75" w:rsidRPr="0093204F" w:rsidRDefault="00990C75" w:rsidP="00AF196A">
      <w:pPr>
        <w:spacing w:line="240" w:lineRule="auto"/>
        <w:rPr>
          <w:sz w:val="20"/>
          <w:szCs w:val="20"/>
        </w:rPr>
      </w:pPr>
    </w:p>
    <w:p w14:paraId="4B4FD3E8" w14:textId="77777777" w:rsidR="00990C75" w:rsidRPr="0093204F" w:rsidRDefault="00990C75" w:rsidP="00AF196A">
      <w:pPr>
        <w:spacing w:line="240" w:lineRule="auto"/>
        <w:rPr>
          <w:color w:val="000000"/>
          <w:sz w:val="20"/>
          <w:szCs w:val="20"/>
        </w:rPr>
      </w:pPr>
      <w:r w:rsidRPr="0093204F">
        <w:rPr>
          <w:color w:val="000000"/>
          <w:sz w:val="20"/>
        </w:rPr>
        <w:t>Les questions écrites, quant à elles, sont utiles pour recueillir des informations détaillées impossibles à obtenir autrement. Le règlement du parlement doit fournir des orientations concernant la soumission des questions écrites, les délais impartis pour y répondre et les sanctions applicables en cas de manquement à cette obligation.</w:t>
      </w:r>
    </w:p>
    <w:p w14:paraId="50813B74" w14:textId="77777777" w:rsidR="00990C75" w:rsidRPr="0093204F" w:rsidRDefault="00990C75" w:rsidP="00AF196A">
      <w:pPr>
        <w:spacing w:line="240" w:lineRule="auto"/>
        <w:rPr>
          <w:sz w:val="20"/>
          <w:szCs w:val="20"/>
        </w:rPr>
      </w:pPr>
    </w:p>
    <w:p w14:paraId="08D2B89F" w14:textId="77777777" w:rsidR="00990C75" w:rsidRPr="0093204F" w:rsidRDefault="00990C75" w:rsidP="00AF196A">
      <w:pPr>
        <w:spacing w:line="240" w:lineRule="auto"/>
        <w:rPr>
          <w:color w:val="000000"/>
          <w:sz w:val="20"/>
        </w:rPr>
      </w:pPr>
      <w:r w:rsidRPr="0093204F">
        <w:rPr>
          <w:color w:val="000000"/>
          <w:sz w:val="20"/>
        </w:rPr>
        <w:t>La notion de "question écrite" varie selon les pays. Elle renvoie généralement à des questions soumises par écrit appelant des réponses écrites, mais certains parlements autorisent les auteurs de questions écrites à demander des réponses écrites ou orales. Les parlementaires peuvent également demander à l’exécutif de répondre oralement à des questions écrites restées sans réponse. Dans certains cas, les questions laissées sans réponse deviennent matière à interpellation.</w:t>
      </w:r>
    </w:p>
    <w:p w14:paraId="17015952" w14:textId="77777777" w:rsidR="00990C75" w:rsidRPr="0093204F" w:rsidRDefault="00990C75" w:rsidP="00AF196A">
      <w:pPr>
        <w:spacing w:line="240" w:lineRule="auto"/>
        <w:rPr>
          <w:color w:val="000000"/>
          <w:sz w:val="20"/>
        </w:rPr>
      </w:pPr>
    </w:p>
    <w:p w14:paraId="29CC630D" w14:textId="77777777" w:rsidR="00990C75" w:rsidRPr="0093204F" w:rsidRDefault="00990C75" w:rsidP="00AF196A">
      <w:pPr>
        <w:pBdr>
          <w:top w:val="nil"/>
          <w:left w:val="nil"/>
          <w:bottom w:val="nil"/>
          <w:right w:val="nil"/>
          <w:between w:val="nil"/>
        </w:pBdr>
        <w:spacing w:line="240" w:lineRule="auto"/>
        <w:rPr>
          <w:color w:val="000000"/>
          <w:sz w:val="20"/>
          <w:szCs w:val="20"/>
        </w:rPr>
      </w:pPr>
      <w:r w:rsidRPr="0093204F">
        <w:rPr>
          <w:color w:val="000000"/>
          <w:sz w:val="20"/>
        </w:rPr>
        <w:t>Voir également l’</w:t>
      </w:r>
      <w:r w:rsidRPr="0093204F">
        <w:rPr>
          <w:i/>
          <w:color w:val="000000"/>
          <w:sz w:val="20"/>
        </w:rPr>
        <w:t xml:space="preserve">aspect 1.4.2 : Président </w:t>
      </w:r>
      <w:r w:rsidRPr="0093204F">
        <w:rPr>
          <w:color w:val="000000"/>
          <w:sz w:val="20"/>
        </w:rPr>
        <w:t>et l’</w:t>
      </w:r>
      <w:r w:rsidRPr="0093204F">
        <w:rPr>
          <w:i/>
          <w:color w:val="000000"/>
          <w:sz w:val="20"/>
        </w:rPr>
        <w:t>aspect 1.7.4 : Convocation de l’exécutif en plénière</w:t>
      </w:r>
    </w:p>
    <w:p w14:paraId="2100AF68" w14:textId="77777777" w:rsidR="00990C75" w:rsidRPr="0093204F" w:rsidRDefault="00990C75" w:rsidP="00AF196A">
      <w:pPr>
        <w:pStyle w:val="section-title"/>
      </w:pPr>
      <w:r w:rsidRPr="0093204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93204F" w14:paraId="34D5761B"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255FFC6" w14:textId="77777777" w:rsidR="00990C75" w:rsidRPr="0093204F" w:rsidRDefault="00990C75" w:rsidP="00AF196A">
            <w:pPr>
              <w:spacing w:line="240" w:lineRule="auto"/>
              <w:rPr>
                <w:i/>
                <w:sz w:val="20"/>
                <w:szCs w:val="20"/>
              </w:rPr>
            </w:pPr>
            <w:r w:rsidRPr="0093204F">
              <w:rPr>
                <w:i/>
                <w:sz w:val="20"/>
              </w:rPr>
              <w:t>Après une analyse comparative, les parlements pourraient par exemple viser les objectifs suivants en ce qui concerne les questions :</w:t>
            </w:r>
          </w:p>
          <w:p w14:paraId="2842245A" w14:textId="77777777" w:rsidR="00990C75" w:rsidRPr="0093204F" w:rsidRDefault="00990C75" w:rsidP="00AF196A">
            <w:pPr>
              <w:spacing w:line="240" w:lineRule="auto"/>
              <w:rPr>
                <w:sz w:val="20"/>
                <w:szCs w:val="20"/>
              </w:rPr>
            </w:pPr>
          </w:p>
          <w:p w14:paraId="0C7946DF" w14:textId="77777777" w:rsidR="00990C75" w:rsidRPr="0093204F" w:rsidRDefault="00990C75" w:rsidP="00AF196A">
            <w:pPr>
              <w:spacing w:line="240" w:lineRule="auto"/>
              <w:rPr>
                <w:sz w:val="20"/>
                <w:szCs w:val="20"/>
              </w:rPr>
            </w:pPr>
            <w:r w:rsidRPr="0093204F">
              <w:rPr>
                <w:sz w:val="20"/>
              </w:rPr>
              <w:t>Le cadre juridique autorise les parlementaires à soumettre des questions orales et écrites à l’exécutif et à ses représentants, lesquels sont tenus d’y répondre de manière exhaustive et dans les délais impartis, sous peine de sanctions.</w:t>
            </w:r>
          </w:p>
          <w:p w14:paraId="23A09901" w14:textId="77777777" w:rsidR="00990C75" w:rsidRPr="0093204F" w:rsidRDefault="00990C75" w:rsidP="00AF196A">
            <w:pPr>
              <w:spacing w:line="240" w:lineRule="auto"/>
              <w:rPr>
                <w:sz w:val="20"/>
                <w:szCs w:val="20"/>
              </w:rPr>
            </w:pPr>
          </w:p>
          <w:p w14:paraId="631A737C" w14:textId="77777777" w:rsidR="00990C75" w:rsidRPr="0093204F" w:rsidRDefault="00990C75" w:rsidP="00AF196A">
            <w:pPr>
              <w:spacing w:line="240" w:lineRule="auto"/>
              <w:rPr>
                <w:sz w:val="20"/>
                <w:szCs w:val="20"/>
              </w:rPr>
            </w:pPr>
            <w:r w:rsidRPr="0093204F">
              <w:rPr>
                <w:sz w:val="20"/>
              </w:rPr>
              <w:t>Le règlement du parlement prévoit la tenue de séances réservées aux questions orales. Les parlementaires peuvent poser des questions complémentaires lorsque la réponse fournie est incomplète ou pour obtenir des éclaircissements.</w:t>
            </w:r>
          </w:p>
          <w:p w14:paraId="08CD37C3" w14:textId="77777777" w:rsidR="00990C75" w:rsidRPr="0093204F" w:rsidRDefault="00990C75" w:rsidP="00AF196A">
            <w:pPr>
              <w:spacing w:line="240" w:lineRule="auto"/>
              <w:rPr>
                <w:sz w:val="20"/>
                <w:szCs w:val="20"/>
              </w:rPr>
            </w:pPr>
          </w:p>
          <w:p w14:paraId="43E0F3E7" w14:textId="77777777" w:rsidR="00990C75" w:rsidRPr="0093204F" w:rsidRDefault="00990C75" w:rsidP="00AF196A">
            <w:pPr>
              <w:spacing w:line="240" w:lineRule="auto"/>
              <w:rPr>
                <w:sz w:val="20"/>
                <w:szCs w:val="20"/>
              </w:rPr>
            </w:pPr>
            <w:r w:rsidRPr="0093204F">
              <w:rPr>
                <w:sz w:val="20"/>
              </w:rPr>
              <w:t>Le règlement du parlement confère au président de l’institution les pouvoirs nécessaires pour maintenir l’équilibre entre les partis politiques lors des questions orales, gérer le temps de parole et instaurer une dynamique constructive lors des débats.</w:t>
            </w:r>
          </w:p>
          <w:p w14:paraId="27F9CA5F" w14:textId="77777777" w:rsidR="00990C75" w:rsidRPr="0093204F" w:rsidRDefault="00990C75" w:rsidP="00AF196A">
            <w:pPr>
              <w:spacing w:line="240" w:lineRule="auto"/>
              <w:rPr>
                <w:sz w:val="20"/>
                <w:szCs w:val="20"/>
              </w:rPr>
            </w:pPr>
          </w:p>
        </w:tc>
      </w:tr>
    </w:tbl>
    <w:p w14:paraId="7C20AA3E" w14:textId="77777777" w:rsidR="00990C75" w:rsidRPr="0093204F" w:rsidRDefault="00990C75" w:rsidP="00AF196A">
      <w:pPr>
        <w:pStyle w:val="section-title"/>
      </w:pPr>
      <w:r w:rsidRPr="0093204F">
        <w:lastRenderedPageBreak/>
        <w:t>Évaluation</w:t>
      </w:r>
    </w:p>
    <w:p w14:paraId="0C3014D2" w14:textId="77777777" w:rsidR="00990C75" w:rsidRPr="0093204F" w:rsidRDefault="00990C75" w:rsidP="00AF196A">
      <w:pPr>
        <w:spacing w:line="240" w:lineRule="auto"/>
        <w:rPr>
          <w:sz w:val="20"/>
          <w:szCs w:val="20"/>
        </w:rPr>
      </w:pPr>
      <w:r w:rsidRPr="0093204F">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93204F">
        <w:rPr>
          <w:sz w:val="20"/>
        </w:rPr>
        <w:t xml:space="preserve"> </w:t>
      </w:r>
    </w:p>
    <w:p w14:paraId="2B9B7F5A" w14:textId="77777777" w:rsidR="00990C75" w:rsidRPr="0093204F" w:rsidRDefault="00990C75" w:rsidP="00AF196A">
      <w:pPr>
        <w:spacing w:line="240" w:lineRule="auto"/>
        <w:rPr>
          <w:sz w:val="20"/>
          <w:szCs w:val="20"/>
        </w:rPr>
      </w:pPr>
    </w:p>
    <w:p w14:paraId="077168FB" w14:textId="77777777" w:rsidR="00990C75" w:rsidRPr="0093204F" w:rsidRDefault="00990C75" w:rsidP="00AF196A">
      <w:pPr>
        <w:spacing w:line="240" w:lineRule="auto"/>
        <w:rPr>
          <w:sz w:val="20"/>
          <w:szCs w:val="20"/>
        </w:rPr>
      </w:pPr>
      <w:r w:rsidRPr="0093204F">
        <w:rPr>
          <w:sz w:val="20"/>
        </w:rPr>
        <w:t>Exemples d’éléments permettant d’étayer l’évaluation :</w:t>
      </w:r>
    </w:p>
    <w:p w14:paraId="24D50B06" w14:textId="77777777" w:rsidR="00990C75" w:rsidRPr="0093204F" w:rsidRDefault="00990C75" w:rsidP="00AF196A">
      <w:pPr>
        <w:spacing w:line="240" w:lineRule="auto"/>
        <w:rPr>
          <w:sz w:val="20"/>
          <w:szCs w:val="20"/>
        </w:rPr>
      </w:pPr>
    </w:p>
    <w:p w14:paraId="1C14B49B" w14:textId="77777777" w:rsidR="00990C75" w:rsidRPr="0093204F" w:rsidRDefault="00990C75" w:rsidP="00AF196A">
      <w:pPr>
        <w:numPr>
          <w:ilvl w:val="0"/>
          <w:numId w:val="78"/>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cadre juridique autorisant les parlementaires à soumettre des questions orales et écrites à l’exécutif et exigeant de l’exécutif qu’il réponde à ces questions</w:t>
      </w:r>
    </w:p>
    <w:p w14:paraId="61616676" w14:textId="77777777" w:rsidR="00990C75" w:rsidRPr="0093204F" w:rsidRDefault="00990C75" w:rsidP="00AF196A">
      <w:pPr>
        <w:numPr>
          <w:ilvl w:val="0"/>
          <w:numId w:val="78"/>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règlement du parlement qui prévoient des séances dédiées aux questions orales, fixent le délai de réponse aux questions écrites et prévoient des sanctions en cas de manquement à l’obligation de répondre</w:t>
      </w:r>
    </w:p>
    <w:p w14:paraId="70A4B9FF" w14:textId="77777777" w:rsidR="00990C75" w:rsidRPr="0093204F" w:rsidRDefault="00990C75" w:rsidP="00AF196A">
      <w:pPr>
        <w:numPr>
          <w:ilvl w:val="0"/>
          <w:numId w:val="78"/>
        </w:numPr>
        <w:pBdr>
          <w:top w:val="nil"/>
          <w:left w:val="nil"/>
          <w:bottom w:val="nil"/>
          <w:right w:val="nil"/>
          <w:between w:val="nil"/>
        </w:pBdr>
        <w:spacing w:line="240" w:lineRule="auto"/>
        <w:ind w:left="562" w:hanging="562"/>
        <w:rPr>
          <w:color w:val="000000"/>
          <w:sz w:val="20"/>
          <w:szCs w:val="20"/>
        </w:rPr>
      </w:pPr>
      <w:r w:rsidRPr="0093204F">
        <w:rPr>
          <w:color w:val="000000"/>
          <w:sz w:val="20"/>
        </w:rPr>
        <w:t>Pourcentage de temps consacré par le parlement aux questions orales par rapport aux autres activités de contrôle</w:t>
      </w:r>
    </w:p>
    <w:p w14:paraId="7A805283" w14:textId="77777777" w:rsidR="00990C75" w:rsidRPr="0093204F" w:rsidRDefault="00990C75" w:rsidP="00AF196A">
      <w:pPr>
        <w:numPr>
          <w:ilvl w:val="0"/>
          <w:numId w:val="78"/>
        </w:numPr>
        <w:pBdr>
          <w:top w:val="nil"/>
          <w:left w:val="nil"/>
          <w:bottom w:val="nil"/>
          <w:right w:val="nil"/>
          <w:between w:val="nil"/>
        </w:pBdr>
        <w:spacing w:line="240" w:lineRule="auto"/>
        <w:ind w:left="562" w:hanging="562"/>
        <w:rPr>
          <w:color w:val="000000"/>
          <w:sz w:val="20"/>
          <w:szCs w:val="20"/>
        </w:rPr>
      </w:pPr>
      <w:r w:rsidRPr="0093204F">
        <w:rPr>
          <w:color w:val="000000"/>
          <w:sz w:val="20"/>
        </w:rPr>
        <w:t>Informations sur le pourcentage de réponses complètes fournies en temps utile par les représentants de l’exécutif aux questions posées par les parlementaires</w:t>
      </w:r>
    </w:p>
    <w:p w14:paraId="27EA5491" w14:textId="77777777" w:rsidR="00990C75" w:rsidRPr="0093204F" w:rsidRDefault="00990C75" w:rsidP="00AF196A">
      <w:pPr>
        <w:numPr>
          <w:ilvl w:val="0"/>
          <w:numId w:val="78"/>
        </w:numPr>
        <w:pBdr>
          <w:top w:val="nil"/>
          <w:left w:val="nil"/>
          <w:bottom w:val="nil"/>
          <w:right w:val="nil"/>
          <w:between w:val="nil"/>
        </w:pBdr>
        <w:spacing w:line="240" w:lineRule="auto"/>
        <w:ind w:left="562" w:hanging="562"/>
        <w:rPr>
          <w:color w:val="000000"/>
          <w:sz w:val="20"/>
          <w:szCs w:val="20"/>
        </w:rPr>
      </w:pPr>
      <w:r w:rsidRPr="0093204F">
        <w:rPr>
          <w:color w:val="000000"/>
          <w:sz w:val="20"/>
        </w:rPr>
        <w:t xml:space="preserve">Extraits d’archives parlementaires </w:t>
      </w:r>
    </w:p>
    <w:p w14:paraId="63BB0495" w14:textId="77777777" w:rsidR="00990C75" w:rsidRPr="0093204F" w:rsidRDefault="00990C75" w:rsidP="00AF196A">
      <w:pPr>
        <w:spacing w:line="240" w:lineRule="auto"/>
        <w:rPr>
          <w:sz w:val="20"/>
          <w:szCs w:val="20"/>
        </w:rPr>
      </w:pPr>
    </w:p>
    <w:p w14:paraId="18ABB407" w14:textId="77777777" w:rsidR="00990C75" w:rsidRPr="0093204F" w:rsidRDefault="00990C75" w:rsidP="00AF196A">
      <w:pPr>
        <w:spacing w:line="240" w:lineRule="auto"/>
        <w:rPr>
          <w:sz w:val="20"/>
          <w:szCs w:val="20"/>
        </w:rPr>
      </w:pPr>
      <w:r w:rsidRPr="0093204F">
        <w:rPr>
          <w:sz w:val="20"/>
        </w:rPr>
        <w:t>Le cas échéant, merci de bien vouloir communiquer des observations ou exemples supplémentaires pour étayer l’évaluation.</w:t>
      </w:r>
    </w:p>
    <w:p w14:paraId="0E26399A" w14:textId="77777777" w:rsidR="00990C75" w:rsidRPr="0093204F" w:rsidRDefault="00990C75" w:rsidP="00AF196A">
      <w:pPr>
        <w:spacing w:line="240" w:lineRule="auto"/>
        <w:rPr>
          <w:sz w:val="20"/>
          <w:szCs w:val="20"/>
        </w:rPr>
      </w:pPr>
    </w:p>
    <w:p w14:paraId="6B7C803D" w14:textId="77777777" w:rsidR="00990C75" w:rsidRPr="0093204F" w:rsidRDefault="00990C75" w:rsidP="00AF196A">
      <w:pPr>
        <w:pStyle w:val="Heading5"/>
      </w:pPr>
      <w:bookmarkStart w:id="372" w:name="_heading=h.3tfarijpm3r8"/>
      <w:bookmarkEnd w:id="372"/>
      <w:r w:rsidRPr="0093204F">
        <w:t>Critère d’évaluation n° 1 : Cadre juridique</w:t>
      </w:r>
    </w:p>
    <w:p w14:paraId="2250A650" w14:textId="77777777" w:rsidR="00990C75" w:rsidRPr="0093204F" w:rsidRDefault="00990C75" w:rsidP="00AF196A">
      <w:pPr>
        <w:spacing w:line="240" w:lineRule="auto"/>
        <w:rPr>
          <w:sz w:val="20"/>
          <w:szCs w:val="20"/>
        </w:rPr>
      </w:pPr>
      <w:r w:rsidRPr="0093204F">
        <w:rPr>
          <w:sz w:val="20"/>
        </w:rPr>
        <w:t>Le cadre juridique autorise les parlementaires à soumettre des questions orales et écrites à l’exécutif et à ses représentants, lesquels sont tenus d’y répondre de manière exhaustive et dans les délais impartis, sous peine de sanctions.</w:t>
      </w:r>
    </w:p>
    <w:p w14:paraId="0B09122C"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7AB9B73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0AE3EB" w14:textId="77777777" w:rsidR="00990C75" w:rsidRPr="0093204F" w:rsidRDefault="00990C75" w:rsidP="00AF196A">
            <w:pPr>
              <w:jc w:val="center"/>
              <w:rPr>
                <w:rFonts w:eastAsia="Calibri"/>
                <w:sz w:val="20"/>
                <w:szCs w:val="20"/>
              </w:rPr>
            </w:pPr>
            <w:r w:rsidRPr="0093204F">
              <w:rPr>
                <w:sz w:val="20"/>
              </w:rPr>
              <w:t>Néant</w:t>
            </w:r>
          </w:p>
          <w:p w14:paraId="1AD6A89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0E197F" w14:textId="77777777" w:rsidR="00990C75" w:rsidRPr="0093204F" w:rsidRDefault="00990C75" w:rsidP="00AF196A">
            <w:pPr>
              <w:jc w:val="center"/>
              <w:rPr>
                <w:rFonts w:eastAsia="Calibri"/>
                <w:sz w:val="20"/>
                <w:szCs w:val="20"/>
              </w:rPr>
            </w:pPr>
            <w:r w:rsidRPr="0093204F">
              <w:rPr>
                <w:sz w:val="20"/>
              </w:rPr>
              <w:t xml:space="preserve">Médiocre </w:t>
            </w:r>
          </w:p>
          <w:p w14:paraId="0FF4EDE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57D624" w14:textId="77777777" w:rsidR="00990C75" w:rsidRPr="0093204F" w:rsidRDefault="00990C75" w:rsidP="00AF196A">
            <w:pPr>
              <w:jc w:val="center"/>
              <w:rPr>
                <w:rFonts w:eastAsia="Calibri"/>
                <w:sz w:val="20"/>
                <w:szCs w:val="20"/>
              </w:rPr>
            </w:pPr>
            <w:r w:rsidRPr="0093204F">
              <w:rPr>
                <w:sz w:val="20"/>
              </w:rPr>
              <w:t>Moyen</w:t>
            </w:r>
          </w:p>
          <w:p w14:paraId="3EBEFC6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E575F3" w14:textId="77777777" w:rsidR="00990C75" w:rsidRPr="0093204F" w:rsidRDefault="00990C75" w:rsidP="00AF196A">
            <w:pPr>
              <w:jc w:val="center"/>
              <w:rPr>
                <w:rFonts w:eastAsia="Calibri"/>
                <w:sz w:val="20"/>
                <w:szCs w:val="20"/>
              </w:rPr>
            </w:pPr>
            <w:r w:rsidRPr="0093204F">
              <w:rPr>
                <w:sz w:val="20"/>
              </w:rPr>
              <w:t>Bon</w:t>
            </w:r>
          </w:p>
          <w:p w14:paraId="60EABB2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1A92C6" w14:textId="77777777" w:rsidR="00990C75" w:rsidRPr="0093204F" w:rsidRDefault="00990C75" w:rsidP="00AF196A">
            <w:pPr>
              <w:jc w:val="center"/>
              <w:rPr>
                <w:rFonts w:eastAsia="Calibri"/>
                <w:sz w:val="20"/>
                <w:szCs w:val="20"/>
              </w:rPr>
            </w:pPr>
            <w:r w:rsidRPr="0093204F">
              <w:rPr>
                <w:sz w:val="20"/>
              </w:rPr>
              <w:t>Très bon</w:t>
            </w:r>
          </w:p>
          <w:p w14:paraId="1E7D73F9"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DD6DA38" w14:textId="77777777" w:rsidR="00990C75" w:rsidRPr="0093204F" w:rsidRDefault="00990C75" w:rsidP="00AF196A">
            <w:pPr>
              <w:jc w:val="center"/>
              <w:rPr>
                <w:rFonts w:eastAsia="Calibri"/>
                <w:sz w:val="20"/>
                <w:szCs w:val="20"/>
              </w:rPr>
            </w:pPr>
            <w:r w:rsidRPr="0093204F">
              <w:rPr>
                <w:sz w:val="20"/>
              </w:rPr>
              <w:t>Excellent</w:t>
            </w:r>
          </w:p>
          <w:p w14:paraId="467E6A1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41632918"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6D3A2"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1DE1C419" w14:textId="77777777" w:rsidR="00990C75" w:rsidRPr="0093204F" w:rsidRDefault="00990C75" w:rsidP="00AF196A">
            <w:pPr>
              <w:rPr>
                <w:rFonts w:eastAsia="Calibri"/>
                <w:color w:val="0000FF"/>
                <w:sz w:val="20"/>
                <w:szCs w:val="20"/>
              </w:rPr>
            </w:pPr>
          </w:p>
          <w:p w14:paraId="792CA92D" w14:textId="77777777" w:rsidR="00990C75" w:rsidRPr="0093204F" w:rsidRDefault="00990C75" w:rsidP="00AF196A">
            <w:pPr>
              <w:rPr>
                <w:rFonts w:eastAsia="Calibri"/>
                <w:color w:val="0000FF"/>
                <w:sz w:val="20"/>
                <w:szCs w:val="20"/>
              </w:rPr>
            </w:pPr>
          </w:p>
        </w:tc>
      </w:tr>
    </w:tbl>
    <w:p w14:paraId="142C6067" w14:textId="77777777" w:rsidR="00990C75" w:rsidRPr="0093204F" w:rsidRDefault="00990C75" w:rsidP="00AF196A">
      <w:pPr>
        <w:spacing w:line="240" w:lineRule="auto"/>
        <w:rPr>
          <w:sz w:val="20"/>
          <w:szCs w:val="20"/>
        </w:rPr>
      </w:pPr>
    </w:p>
    <w:p w14:paraId="057B0B5D" w14:textId="77777777" w:rsidR="00990C75" w:rsidRPr="0093204F" w:rsidRDefault="00990C75" w:rsidP="00AF196A">
      <w:pPr>
        <w:pStyle w:val="Heading5"/>
      </w:pPr>
      <w:bookmarkStart w:id="373" w:name="_heading=h.93mhrh84uzuq"/>
      <w:bookmarkEnd w:id="373"/>
      <w:r w:rsidRPr="0093204F">
        <w:t>Critère d’évaluation n° 2 : Mode de fonctionnement</w:t>
      </w:r>
    </w:p>
    <w:p w14:paraId="5C6FAE3F" w14:textId="77777777" w:rsidR="00990C75" w:rsidRPr="0093204F" w:rsidRDefault="00990C75" w:rsidP="00AF196A">
      <w:pPr>
        <w:spacing w:line="240" w:lineRule="auto"/>
        <w:rPr>
          <w:sz w:val="20"/>
          <w:szCs w:val="20"/>
        </w:rPr>
      </w:pPr>
      <w:r w:rsidRPr="0093204F">
        <w:rPr>
          <w:sz w:val="20"/>
        </w:rPr>
        <w:t>Le règlement du parlement définit des procédures détaillées concernant la soumission des questions orales et écrites aux représentants de l’exécutif, autorise les parlementaires à poser des questions supplémentaires et confère au président du parlement les pouvoirs nécessaires pour diriger efficacement les débats pendant les questions orales.</w:t>
      </w:r>
    </w:p>
    <w:p w14:paraId="437CA152"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5839B5BD"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4598FD" w14:textId="77777777" w:rsidR="00990C75" w:rsidRPr="0093204F" w:rsidRDefault="00990C75" w:rsidP="00AF196A">
            <w:pPr>
              <w:jc w:val="center"/>
              <w:rPr>
                <w:rFonts w:eastAsia="Calibri"/>
                <w:sz w:val="20"/>
                <w:szCs w:val="20"/>
              </w:rPr>
            </w:pPr>
            <w:r w:rsidRPr="0093204F">
              <w:rPr>
                <w:sz w:val="20"/>
              </w:rPr>
              <w:t>Néant</w:t>
            </w:r>
          </w:p>
          <w:p w14:paraId="4C0ADF5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27576F" w14:textId="77777777" w:rsidR="00990C75" w:rsidRPr="0093204F" w:rsidRDefault="00990C75" w:rsidP="00AF196A">
            <w:pPr>
              <w:jc w:val="center"/>
              <w:rPr>
                <w:rFonts w:eastAsia="Calibri"/>
                <w:sz w:val="20"/>
                <w:szCs w:val="20"/>
              </w:rPr>
            </w:pPr>
            <w:r w:rsidRPr="0093204F">
              <w:rPr>
                <w:sz w:val="20"/>
              </w:rPr>
              <w:t xml:space="preserve">Médiocre </w:t>
            </w:r>
          </w:p>
          <w:p w14:paraId="7852320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576981" w14:textId="77777777" w:rsidR="00990C75" w:rsidRPr="0093204F" w:rsidRDefault="00990C75" w:rsidP="00AF196A">
            <w:pPr>
              <w:jc w:val="center"/>
              <w:rPr>
                <w:rFonts w:eastAsia="Calibri"/>
                <w:sz w:val="20"/>
                <w:szCs w:val="20"/>
              </w:rPr>
            </w:pPr>
            <w:r w:rsidRPr="0093204F">
              <w:rPr>
                <w:sz w:val="20"/>
              </w:rPr>
              <w:t>Moyen</w:t>
            </w:r>
          </w:p>
          <w:p w14:paraId="28773DA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85D817" w14:textId="77777777" w:rsidR="00990C75" w:rsidRPr="0093204F" w:rsidRDefault="00990C75" w:rsidP="00AF196A">
            <w:pPr>
              <w:jc w:val="center"/>
              <w:rPr>
                <w:rFonts w:eastAsia="Calibri"/>
                <w:sz w:val="20"/>
                <w:szCs w:val="20"/>
              </w:rPr>
            </w:pPr>
            <w:r w:rsidRPr="0093204F">
              <w:rPr>
                <w:sz w:val="20"/>
              </w:rPr>
              <w:t>Bon</w:t>
            </w:r>
          </w:p>
          <w:p w14:paraId="06BF8D5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9E6280" w14:textId="77777777" w:rsidR="00990C75" w:rsidRPr="0093204F" w:rsidRDefault="00990C75" w:rsidP="00AF196A">
            <w:pPr>
              <w:jc w:val="center"/>
              <w:rPr>
                <w:rFonts w:eastAsia="Calibri"/>
                <w:sz w:val="20"/>
                <w:szCs w:val="20"/>
              </w:rPr>
            </w:pPr>
            <w:r w:rsidRPr="0093204F">
              <w:rPr>
                <w:sz w:val="20"/>
              </w:rPr>
              <w:t>Très bon</w:t>
            </w:r>
          </w:p>
          <w:p w14:paraId="4035C5AB"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9ED0869" w14:textId="77777777" w:rsidR="00990C75" w:rsidRPr="0093204F" w:rsidRDefault="00990C75" w:rsidP="00AF196A">
            <w:pPr>
              <w:jc w:val="center"/>
              <w:rPr>
                <w:rFonts w:eastAsia="Calibri"/>
                <w:sz w:val="20"/>
                <w:szCs w:val="20"/>
              </w:rPr>
            </w:pPr>
            <w:r w:rsidRPr="0093204F">
              <w:rPr>
                <w:sz w:val="20"/>
              </w:rPr>
              <w:t>Excellent</w:t>
            </w:r>
          </w:p>
          <w:p w14:paraId="4568957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7DED750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DFB83"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02A6A0FE" w14:textId="77777777" w:rsidR="00990C75" w:rsidRPr="0093204F" w:rsidRDefault="00990C75" w:rsidP="00AF196A">
            <w:pPr>
              <w:rPr>
                <w:rFonts w:eastAsia="Calibri"/>
                <w:color w:val="0000FF"/>
                <w:sz w:val="20"/>
                <w:szCs w:val="20"/>
              </w:rPr>
            </w:pPr>
          </w:p>
          <w:p w14:paraId="4D7ADFED" w14:textId="77777777" w:rsidR="00990C75" w:rsidRPr="0093204F" w:rsidRDefault="00990C75" w:rsidP="00AF196A">
            <w:pPr>
              <w:rPr>
                <w:rFonts w:eastAsia="Calibri"/>
                <w:color w:val="0000FF"/>
                <w:sz w:val="20"/>
                <w:szCs w:val="20"/>
              </w:rPr>
            </w:pPr>
          </w:p>
        </w:tc>
      </w:tr>
    </w:tbl>
    <w:p w14:paraId="19AF1D35" w14:textId="77777777" w:rsidR="00990C75" w:rsidRPr="0093204F" w:rsidRDefault="00990C75" w:rsidP="00AF196A">
      <w:pPr>
        <w:spacing w:line="240" w:lineRule="auto"/>
        <w:rPr>
          <w:sz w:val="20"/>
          <w:szCs w:val="20"/>
        </w:rPr>
      </w:pPr>
    </w:p>
    <w:p w14:paraId="6E002C61" w14:textId="77777777" w:rsidR="00990C75" w:rsidRPr="0093204F" w:rsidRDefault="00990C75" w:rsidP="00AF196A">
      <w:pPr>
        <w:pStyle w:val="Heading5"/>
      </w:pPr>
      <w:bookmarkStart w:id="374" w:name="_heading=h.jz8z6ns2t4lu"/>
      <w:bookmarkEnd w:id="374"/>
      <w:r w:rsidRPr="0093204F">
        <w:lastRenderedPageBreak/>
        <w:t xml:space="preserve">Critère d’évaluation n° 3 : Pratique </w:t>
      </w:r>
    </w:p>
    <w:p w14:paraId="17B372F0" w14:textId="77777777" w:rsidR="00990C75" w:rsidRPr="0093204F" w:rsidRDefault="00990C75" w:rsidP="00AF196A">
      <w:pPr>
        <w:spacing w:line="240" w:lineRule="auto"/>
        <w:rPr>
          <w:sz w:val="20"/>
          <w:szCs w:val="20"/>
        </w:rPr>
      </w:pPr>
      <w:r w:rsidRPr="0093204F">
        <w:rPr>
          <w:sz w:val="20"/>
        </w:rPr>
        <w:t>Dans la pratique, la soumission de questions orales et écrites aux représentants de l’exécutif fait partie intégrante de la vie parlementaire. Les procédures sont appliquées de manière cohérente et efficace. Les représentants de l’exécutif répondent en temps utile à la fois aux questions écrites et orales.</w:t>
      </w:r>
    </w:p>
    <w:p w14:paraId="5A4D11AA"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050D80E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AB949A" w14:textId="77777777" w:rsidR="00990C75" w:rsidRPr="0093204F" w:rsidRDefault="00990C75" w:rsidP="00AF196A">
            <w:pPr>
              <w:jc w:val="center"/>
              <w:rPr>
                <w:rFonts w:eastAsia="Calibri"/>
                <w:sz w:val="20"/>
                <w:szCs w:val="20"/>
              </w:rPr>
            </w:pPr>
            <w:r w:rsidRPr="0093204F">
              <w:rPr>
                <w:sz w:val="20"/>
              </w:rPr>
              <w:t>Néant</w:t>
            </w:r>
          </w:p>
          <w:p w14:paraId="2670BCB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04EACF" w14:textId="77777777" w:rsidR="00990C75" w:rsidRPr="0093204F" w:rsidRDefault="00990C75" w:rsidP="00AF196A">
            <w:pPr>
              <w:jc w:val="center"/>
              <w:rPr>
                <w:rFonts w:eastAsia="Calibri"/>
                <w:sz w:val="20"/>
                <w:szCs w:val="20"/>
              </w:rPr>
            </w:pPr>
            <w:r w:rsidRPr="0093204F">
              <w:rPr>
                <w:sz w:val="20"/>
              </w:rPr>
              <w:t xml:space="preserve">Médiocre </w:t>
            </w:r>
          </w:p>
          <w:p w14:paraId="2DB0ECB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767A20" w14:textId="77777777" w:rsidR="00990C75" w:rsidRPr="0093204F" w:rsidRDefault="00990C75" w:rsidP="00AF196A">
            <w:pPr>
              <w:jc w:val="center"/>
              <w:rPr>
                <w:rFonts w:eastAsia="Calibri"/>
                <w:sz w:val="20"/>
                <w:szCs w:val="20"/>
              </w:rPr>
            </w:pPr>
            <w:r w:rsidRPr="0093204F">
              <w:rPr>
                <w:sz w:val="20"/>
              </w:rPr>
              <w:t>Moyen</w:t>
            </w:r>
          </w:p>
          <w:p w14:paraId="173826A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305080" w14:textId="77777777" w:rsidR="00990C75" w:rsidRPr="0093204F" w:rsidRDefault="00990C75" w:rsidP="00AF196A">
            <w:pPr>
              <w:jc w:val="center"/>
              <w:rPr>
                <w:rFonts w:eastAsia="Calibri"/>
                <w:sz w:val="20"/>
                <w:szCs w:val="20"/>
              </w:rPr>
            </w:pPr>
            <w:r w:rsidRPr="0093204F">
              <w:rPr>
                <w:sz w:val="20"/>
              </w:rPr>
              <w:t>Bon</w:t>
            </w:r>
          </w:p>
          <w:p w14:paraId="388D2B4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C2D28F" w14:textId="77777777" w:rsidR="00990C75" w:rsidRPr="0093204F" w:rsidRDefault="00990C75" w:rsidP="00AF196A">
            <w:pPr>
              <w:jc w:val="center"/>
              <w:rPr>
                <w:rFonts w:eastAsia="Calibri"/>
                <w:sz w:val="20"/>
                <w:szCs w:val="20"/>
              </w:rPr>
            </w:pPr>
            <w:r w:rsidRPr="0093204F">
              <w:rPr>
                <w:sz w:val="20"/>
              </w:rPr>
              <w:t>Très bon</w:t>
            </w:r>
          </w:p>
          <w:p w14:paraId="3F148A8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212F09A" w14:textId="77777777" w:rsidR="00990C75" w:rsidRPr="0093204F" w:rsidRDefault="00990C75" w:rsidP="00AF196A">
            <w:pPr>
              <w:jc w:val="center"/>
              <w:rPr>
                <w:rFonts w:eastAsia="Calibri"/>
                <w:sz w:val="20"/>
                <w:szCs w:val="20"/>
              </w:rPr>
            </w:pPr>
            <w:r w:rsidRPr="0093204F">
              <w:rPr>
                <w:sz w:val="20"/>
              </w:rPr>
              <w:t>Excellent</w:t>
            </w:r>
          </w:p>
          <w:p w14:paraId="7BA50714"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30FF036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5FFE4"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5106CAF5" w14:textId="77777777" w:rsidR="00990C75" w:rsidRPr="0093204F" w:rsidRDefault="00990C75" w:rsidP="00AF196A">
            <w:pPr>
              <w:rPr>
                <w:rFonts w:eastAsia="Calibri"/>
                <w:color w:val="0000FF"/>
                <w:sz w:val="20"/>
                <w:szCs w:val="20"/>
              </w:rPr>
            </w:pPr>
          </w:p>
          <w:p w14:paraId="0CA50009" w14:textId="77777777" w:rsidR="00990C75" w:rsidRPr="0093204F" w:rsidRDefault="00990C75" w:rsidP="00AF196A">
            <w:pPr>
              <w:rPr>
                <w:rFonts w:eastAsia="Calibri"/>
                <w:color w:val="0000FF"/>
                <w:sz w:val="20"/>
                <w:szCs w:val="20"/>
              </w:rPr>
            </w:pPr>
          </w:p>
        </w:tc>
      </w:tr>
    </w:tbl>
    <w:p w14:paraId="42317D39" w14:textId="77777777" w:rsidR="00990C75" w:rsidRPr="0093204F" w:rsidRDefault="00990C75" w:rsidP="00AF196A">
      <w:pPr>
        <w:pStyle w:val="section-title"/>
      </w:pPr>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93204F" w14:paraId="664789FC"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F9DDD81" w14:textId="77777777" w:rsidR="00990C75" w:rsidRPr="0093204F" w:rsidRDefault="00990C75" w:rsidP="00AF196A">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61856695" w14:textId="77777777" w:rsidR="00990C75" w:rsidRPr="0093204F" w:rsidRDefault="00990C75" w:rsidP="00AF196A">
      <w:pPr>
        <w:rPr>
          <w:sz w:val="20"/>
        </w:rPr>
      </w:pPr>
    </w:p>
    <w:p w14:paraId="55BD3A65" w14:textId="77777777" w:rsidR="00990C75" w:rsidRPr="0093204F" w:rsidRDefault="00990C75" w:rsidP="00AF196A">
      <w:pPr>
        <w:spacing w:line="240" w:lineRule="auto"/>
        <w:rPr>
          <w:b/>
          <w:bCs/>
          <w:sz w:val="20"/>
          <w:szCs w:val="20"/>
        </w:rPr>
      </w:pPr>
      <w:r w:rsidRPr="0093204F">
        <w:rPr>
          <w:b/>
          <w:sz w:val="20"/>
        </w:rPr>
        <w:t>Sources et autre documentation</w:t>
      </w:r>
    </w:p>
    <w:p w14:paraId="57760D7B" w14:textId="77777777" w:rsidR="00990C75" w:rsidRPr="0093204F" w:rsidRDefault="00990C75" w:rsidP="00AF196A">
      <w:pPr>
        <w:spacing w:line="240" w:lineRule="auto"/>
        <w:rPr>
          <w:sz w:val="20"/>
          <w:szCs w:val="20"/>
        </w:rPr>
      </w:pPr>
    </w:p>
    <w:p w14:paraId="66F00AE3" w14:textId="77777777" w:rsidR="00990C75" w:rsidRPr="0093204F" w:rsidRDefault="00990C75" w:rsidP="00AF196A">
      <w:pPr>
        <w:numPr>
          <w:ilvl w:val="0"/>
          <w:numId w:val="76"/>
        </w:numPr>
        <w:pBdr>
          <w:top w:val="nil"/>
          <w:left w:val="nil"/>
          <w:bottom w:val="nil"/>
          <w:right w:val="nil"/>
          <w:between w:val="nil"/>
        </w:pBdr>
        <w:spacing w:line="240" w:lineRule="auto"/>
        <w:ind w:left="562" w:hanging="562"/>
        <w:rPr>
          <w:color w:val="000000"/>
          <w:sz w:val="20"/>
          <w:szCs w:val="20"/>
        </w:rPr>
      </w:pPr>
      <w:r w:rsidRPr="0093204F">
        <w:rPr>
          <w:color w:val="000000"/>
          <w:sz w:val="20"/>
        </w:rPr>
        <w:t xml:space="preserve">Yamamoto </w:t>
      </w:r>
      <w:proofErr w:type="spellStart"/>
      <w:r w:rsidRPr="0093204F">
        <w:rPr>
          <w:color w:val="000000"/>
          <w:sz w:val="20"/>
        </w:rPr>
        <w:t>Hironori</w:t>
      </w:r>
      <w:proofErr w:type="spellEnd"/>
      <w:r w:rsidRPr="0093204F">
        <w:t xml:space="preserve">, </w:t>
      </w:r>
      <w:hyperlink r:id="rId60">
        <w:r w:rsidRPr="0093204F">
          <w:rPr>
            <w:i/>
            <w:color w:val="0000FF"/>
            <w:sz w:val="20"/>
            <w:u w:val="single"/>
          </w:rPr>
          <w:t>Les outils du contrôle parlementaire :</w:t>
        </w:r>
      </w:hyperlink>
      <w:hyperlink r:id="rId61">
        <w:r w:rsidRPr="0093204F">
          <w:rPr>
            <w:i/>
            <w:color w:val="0000FF"/>
            <w:sz w:val="20"/>
            <w:u w:val="single"/>
          </w:rPr>
          <w:t xml:space="preserve"> Étude comparative portant sur 88 parlements nationaux</w:t>
        </w:r>
      </w:hyperlink>
      <w:r w:rsidRPr="0093204F">
        <w:rPr>
          <w:color w:val="000000"/>
          <w:sz w:val="20"/>
        </w:rPr>
        <w:t xml:space="preserve"> (2007).</w:t>
      </w:r>
    </w:p>
    <w:p w14:paraId="21DE9330" w14:textId="77777777" w:rsidR="00990C75" w:rsidRDefault="00990C75" w:rsidP="00AF196A">
      <w:pPr>
        <w:keepNext/>
        <w:keepLines/>
        <w:spacing w:line="240" w:lineRule="auto"/>
        <w:rPr>
          <w:b/>
          <w:bCs/>
          <w:color w:val="005F9A"/>
          <w:sz w:val="24"/>
          <w:szCs w:val="24"/>
        </w:rPr>
      </w:pPr>
      <w:bookmarkStart w:id="375" w:name="_heading=h.vebf5rz27e57"/>
      <w:bookmarkEnd w:id="375"/>
    </w:p>
    <w:p w14:paraId="72C1616A" w14:textId="77777777" w:rsidR="00990C75" w:rsidRPr="0093204F" w:rsidRDefault="00990C75" w:rsidP="00AF196A">
      <w:pPr>
        <w:pStyle w:val="Dimension"/>
        <w:outlineLvl w:val="4"/>
      </w:pPr>
      <w:r w:rsidRPr="0093204F">
        <w:lastRenderedPageBreak/>
        <w:t>Aspect 1.7.6 : Auditions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93204F" w14:paraId="54892B79" w14:textId="77777777">
        <w:tc>
          <w:tcPr>
            <w:tcW w:w="9350" w:type="dxa"/>
            <w:shd w:val="clear" w:color="auto" w:fill="EEEEEE"/>
          </w:tcPr>
          <w:p w14:paraId="7FC31C8F" w14:textId="77777777" w:rsidR="00990C75" w:rsidRPr="0093204F" w:rsidRDefault="00990C75" w:rsidP="00AF196A">
            <w:pPr>
              <w:spacing w:line="240" w:lineRule="auto"/>
              <w:rPr>
                <w:rFonts w:eastAsia="Calibri" w:cs="Calibri"/>
                <w:sz w:val="20"/>
                <w:szCs w:val="20"/>
              </w:rPr>
            </w:pPr>
            <w:r w:rsidRPr="0093204F">
              <w:rPr>
                <w:sz w:val="20"/>
              </w:rPr>
              <w:t>Cet aspect s’applique aux éléments suivants :</w:t>
            </w:r>
          </w:p>
          <w:p w14:paraId="7B2BA04B" w14:textId="77777777" w:rsidR="00990C75" w:rsidRPr="0093204F" w:rsidRDefault="00990C75" w:rsidP="00AF196A">
            <w:pPr>
              <w:pStyle w:val="ListParagraph"/>
              <w:numPr>
                <w:ilvl w:val="0"/>
                <w:numId w:val="2"/>
              </w:numPr>
              <w:spacing w:line="240" w:lineRule="auto"/>
              <w:rPr>
                <w:rFonts w:eastAsia="Calibri" w:cs="Calibri"/>
                <w:sz w:val="20"/>
                <w:szCs w:val="20"/>
              </w:rPr>
            </w:pPr>
            <w:r w:rsidRPr="0093204F">
              <w:rPr>
                <w:sz w:val="20"/>
              </w:rPr>
              <w:t>Indicateur 1.7 : Contrôle</w:t>
            </w:r>
          </w:p>
          <w:p w14:paraId="53B1514F" w14:textId="77777777" w:rsidR="00990C75" w:rsidRPr="0093204F" w:rsidRDefault="00990C75" w:rsidP="00AF196A">
            <w:pPr>
              <w:pStyle w:val="ListParagraph"/>
              <w:numPr>
                <w:ilvl w:val="0"/>
                <w:numId w:val="1"/>
              </w:numPr>
              <w:spacing w:line="240" w:lineRule="auto"/>
              <w:rPr>
                <w:rFonts w:eastAsia="Calibri" w:cs="Calibri"/>
                <w:sz w:val="24"/>
                <w:szCs w:val="24"/>
              </w:rPr>
            </w:pPr>
            <w:r w:rsidRPr="0093204F">
              <w:rPr>
                <w:sz w:val="20"/>
              </w:rPr>
              <w:t>Cible 1 : Des parlements efficaces</w:t>
            </w:r>
          </w:p>
        </w:tc>
      </w:tr>
    </w:tbl>
    <w:p w14:paraId="2D55B0C0" w14:textId="77777777" w:rsidR="00990C75" w:rsidRPr="0093204F" w:rsidRDefault="00990C75" w:rsidP="00AF196A">
      <w:pPr>
        <w:pStyle w:val="section-title"/>
      </w:pPr>
      <w:r w:rsidRPr="0093204F">
        <w:t>À propos de l’aspect</w:t>
      </w:r>
    </w:p>
    <w:p w14:paraId="4B6A8FE3" w14:textId="77777777" w:rsidR="00990C75" w:rsidRPr="0093204F" w:rsidRDefault="00990C75" w:rsidP="00AF196A">
      <w:pPr>
        <w:spacing w:line="240" w:lineRule="auto"/>
        <w:rPr>
          <w:sz w:val="20"/>
          <w:szCs w:val="20"/>
        </w:rPr>
      </w:pPr>
      <w:r w:rsidRPr="0093204F">
        <w:rPr>
          <w:sz w:val="20"/>
        </w:rPr>
        <w:t>Cet aspect porte sur les dispositions et les pratiques relatives à la tenue d’auditions en commission. Les auditions sont un moyen très utile pour les commissions parlementaires de rassembler des informations sur un sujet, d’obtenir des données et des opinions, de recueillir des données auprès d’un large éventail de personnes et, par conséquent, d’éclairer le processus législatif et d’exercer un contrôle sur les politiques et l’action de l’exécutif.</w:t>
      </w:r>
    </w:p>
    <w:p w14:paraId="521EE502" w14:textId="77777777" w:rsidR="00990C75" w:rsidRPr="0093204F" w:rsidRDefault="00990C75" w:rsidP="00AF196A">
      <w:pPr>
        <w:spacing w:line="240" w:lineRule="auto"/>
        <w:rPr>
          <w:sz w:val="20"/>
          <w:szCs w:val="20"/>
        </w:rPr>
      </w:pPr>
    </w:p>
    <w:p w14:paraId="06446D00" w14:textId="77777777" w:rsidR="00990C75" w:rsidRPr="0093204F" w:rsidRDefault="00990C75" w:rsidP="00AF196A">
      <w:pPr>
        <w:spacing w:line="240" w:lineRule="auto"/>
        <w:rPr>
          <w:sz w:val="20"/>
        </w:rPr>
      </w:pPr>
      <w:r w:rsidRPr="0093204F">
        <w:rPr>
          <w:sz w:val="20"/>
        </w:rPr>
        <w:t>Les auditions sont l’une des formes les plus courantes de participation du public aux travaux du parlement. Elles permettent aux particuliers et aux groupes de citoyens d’apporter des éléments écrits et oraux.</w:t>
      </w:r>
    </w:p>
    <w:p w14:paraId="0A16425D" w14:textId="77777777" w:rsidR="00990C75" w:rsidRPr="0093204F" w:rsidRDefault="00990C75" w:rsidP="00AF196A">
      <w:pPr>
        <w:spacing w:line="240" w:lineRule="auto"/>
        <w:rPr>
          <w:sz w:val="20"/>
        </w:rPr>
      </w:pPr>
    </w:p>
    <w:p w14:paraId="12FCA774" w14:textId="77777777" w:rsidR="00990C75" w:rsidRPr="0093204F" w:rsidRDefault="00990C75" w:rsidP="00AF196A">
      <w:pPr>
        <w:spacing w:line="240" w:lineRule="auto"/>
        <w:rPr>
          <w:sz w:val="20"/>
          <w:szCs w:val="20"/>
        </w:rPr>
      </w:pPr>
      <w:r w:rsidRPr="0093204F">
        <w:rPr>
          <w:sz w:val="20"/>
        </w:rPr>
        <w:t xml:space="preserve">Les auditions en commission se déroulent généralement dans les locaux du parlement et, dans de nombreux cas, peuvent également se dérouler ailleurs qu’au parlement. En principe, les auditions doivent être ouvertes au public, et toute exception à cette règle – comme la nécessité d’entendre des témoignages confidentiels – doit être clairement définie dans le règlement du parlement. Les auditions en commission sont de plus en plus souvent retransmises, par exemple sur le site web du parlement. </w:t>
      </w:r>
    </w:p>
    <w:p w14:paraId="01B0D36D" w14:textId="77777777" w:rsidR="00990C75" w:rsidRPr="0093204F" w:rsidRDefault="00990C75" w:rsidP="00AF196A">
      <w:pPr>
        <w:spacing w:line="240" w:lineRule="auto"/>
        <w:rPr>
          <w:sz w:val="20"/>
          <w:szCs w:val="20"/>
        </w:rPr>
      </w:pPr>
    </w:p>
    <w:p w14:paraId="77ABBE9B" w14:textId="77777777" w:rsidR="00990C75" w:rsidRPr="0093204F" w:rsidRDefault="00990C75" w:rsidP="00AF196A">
      <w:pPr>
        <w:spacing w:line="240" w:lineRule="auto"/>
        <w:rPr>
          <w:sz w:val="20"/>
        </w:rPr>
      </w:pPr>
      <w:r w:rsidRPr="0093204F">
        <w:rPr>
          <w:sz w:val="20"/>
        </w:rPr>
        <w:t>La planification et l’organisation des auditions doivent être régies par des règles et des procédures claires, par exemple en ce qui concerne la notification des auditions, la préparation, l’approbation et la distribution de l’ordre du jour, le quorum, la présidence, l’enregistrement et le vote. Par ailleurs, il importe que les résultats des auditions en commission soient dûment consignés – idéalement publiés sous forme de transcription – et que les décisions, constatations, recommandations et autres conclusions de la commission à l’issue de l’audition soient rendues publiques.</w:t>
      </w:r>
    </w:p>
    <w:p w14:paraId="12BC417E" w14:textId="77777777" w:rsidR="00990C75" w:rsidRPr="0093204F" w:rsidRDefault="00990C75" w:rsidP="00AF196A">
      <w:pPr>
        <w:spacing w:line="240" w:lineRule="auto"/>
        <w:rPr>
          <w:sz w:val="20"/>
        </w:rPr>
      </w:pPr>
    </w:p>
    <w:p w14:paraId="5B2928A8" w14:textId="77777777" w:rsidR="00990C75" w:rsidRPr="0093204F" w:rsidRDefault="00990C75" w:rsidP="00AF196A">
      <w:pPr>
        <w:spacing w:line="240" w:lineRule="auto"/>
        <w:rPr>
          <w:color w:val="000000"/>
          <w:sz w:val="20"/>
          <w:szCs w:val="20"/>
        </w:rPr>
      </w:pPr>
      <w:r w:rsidRPr="0093204F">
        <w:rPr>
          <w:sz w:val="20"/>
        </w:rPr>
        <w:t xml:space="preserve">Le personnel parlementaire doit contribuer à l’organisation des auditions en commission, notamment en recueillant des données auprès d’un large éventail de sources. </w:t>
      </w:r>
    </w:p>
    <w:p w14:paraId="5509A379" w14:textId="77777777" w:rsidR="00990C75" w:rsidRPr="0093204F" w:rsidRDefault="00990C75" w:rsidP="00AF196A">
      <w:pPr>
        <w:pStyle w:val="section-title"/>
      </w:pPr>
      <w:r w:rsidRPr="0093204F">
        <w:t>Objectifs</w:t>
      </w:r>
      <w:r w:rsidRPr="0093204F">
        <w:rPr>
          <w:color w:val="00000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93204F" w14:paraId="0B5020C4"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DD14F1E" w14:textId="77777777" w:rsidR="00990C75" w:rsidRPr="0093204F" w:rsidRDefault="00990C75" w:rsidP="00AF196A">
            <w:pPr>
              <w:spacing w:line="240" w:lineRule="auto"/>
              <w:rPr>
                <w:i/>
                <w:sz w:val="20"/>
                <w:szCs w:val="20"/>
              </w:rPr>
            </w:pPr>
            <w:r w:rsidRPr="0093204F">
              <w:rPr>
                <w:i/>
                <w:sz w:val="20"/>
              </w:rPr>
              <w:t>Après une analyse comparative, les parlements pourraient par exemple viser les objectifs suivants en ce qui concerne les auditions :</w:t>
            </w:r>
          </w:p>
          <w:p w14:paraId="11D51CE6" w14:textId="77777777" w:rsidR="00990C75" w:rsidRPr="0093204F" w:rsidRDefault="00990C75" w:rsidP="00AF196A">
            <w:pPr>
              <w:spacing w:line="240" w:lineRule="auto"/>
              <w:rPr>
                <w:sz w:val="20"/>
                <w:szCs w:val="20"/>
              </w:rPr>
            </w:pPr>
          </w:p>
          <w:p w14:paraId="37C265B8" w14:textId="77777777" w:rsidR="00990C75" w:rsidRPr="0093204F" w:rsidRDefault="00990C75" w:rsidP="00AF196A">
            <w:pPr>
              <w:spacing w:line="240" w:lineRule="auto"/>
              <w:rPr>
                <w:sz w:val="20"/>
                <w:szCs w:val="20"/>
              </w:rPr>
            </w:pPr>
            <w:r w:rsidRPr="0093204F">
              <w:rPr>
                <w:sz w:val="20"/>
              </w:rPr>
              <w:t xml:space="preserve">Le cadre juridique établit le mandat des commissions parlementaires pour mener des auditions, à la fois dans les locaux du parlement et en dehors. </w:t>
            </w:r>
          </w:p>
          <w:p w14:paraId="37C5063B" w14:textId="77777777" w:rsidR="00990C75" w:rsidRPr="0093204F" w:rsidRDefault="00990C75" w:rsidP="00AF196A">
            <w:pPr>
              <w:spacing w:line="240" w:lineRule="auto"/>
              <w:rPr>
                <w:sz w:val="20"/>
                <w:szCs w:val="20"/>
              </w:rPr>
            </w:pPr>
          </w:p>
          <w:p w14:paraId="1C8CDCBA" w14:textId="77777777" w:rsidR="00990C75" w:rsidRPr="0093204F" w:rsidRDefault="00990C75" w:rsidP="00AF196A">
            <w:pPr>
              <w:spacing w:line="240" w:lineRule="auto"/>
              <w:rPr>
                <w:sz w:val="20"/>
                <w:szCs w:val="20"/>
              </w:rPr>
            </w:pPr>
            <w:r w:rsidRPr="0093204F">
              <w:rPr>
                <w:sz w:val="20"/>
              </w:rPr>
              <w:t>Des règles et des procédures claires régissent la planification et l’organisation des auditions en commission. Les auditions en commission sont préparées avec l’aide du personnel parlementaire et permettent de recueillir des données auprès d’un large éventail de sources.</w:t>
            </w:r>
          </w:p>
          <w:p w14:paraId="62FC967F" w14:textId="77777777" w:rsidR="00990C75" w:rsidRPr="0093204F" w:rsidRDefault="00990C75" w:rsidP="00AF196A">
            <w:pPr>
              <w:spacing w:line="240" w:lineRule="auto"/>
              <w:rPr>
                <w:sz w:val="20"/>
                <w:szCs w:val="20"/>
              </w:rPr>
            </w:pPr>
          </w:p>
          <w:p w14:paraId="0F26788E" w14:textId="77777777" w:rsidR="00990C75" w:rsidRPr="0093204F" w:rsidRDefault="00990C75" w:rsidP="00AF196A">
            <w:pPr>
              <w:spacing w:line="240" w:lineRule="auto"/>
              <w:rPr>
                <w:sz w:val="20"/>
                <w:szCs w:val="20"/>
              </w:rPr>
            </w:pPr>
            <w:r w:rsidRPr="0093204F">
              <w:rPr>
                <w:sz w:val="20"/>
              </w:rPr>
              <w:t>Les auditions en commission sont en principe ouvertes au public et les exceptions à cette règle sont clairement définies. Dans la mesure du possible, les auditions en commission sont diffusées sur le site web du parlement.</w:t>
            </w:r>
          </w:p>
          <w:p w14:paraId="51EBA113" w14:textId="77777777" w:rsidR="00990C75" w:rsidRPr="0093204F" w:rsidRDefault="00990C75" w:rsidP="00AF196A">
            <w:pPr>
              <w:spacing w:line="240" w:lineRule="auto"/>
              <w:rPr>
                <w:sz w:val="20"/>
                <w:szCs w:val="20"/>
              </w:rPr>
            </w:pPr>
          </w:p>
          <w:p w14:paraId="578F264D" w14:textId="77777777" w:rsidR="00990C75" w:rsidRPr="0093204F" w:rsidRDefault="00990C75" w:rsidP="00AF196A">
            <w:pPr>
              <w:spacing w:line="240" w:lineRule="auto"/>
              <w:rPr>
                <w:sz w:val="20"/>
                <w:szCs w:val="20"/>
              </w:rPr>
            </w:pPr>
            <w:bookmarkStart w:id="376" w:name="_Hlk144907455"/>
            <w:r w:rsidRPr="0093204F">
              <w:rPr>
                <w:sz w:val="20"/>
              </w:rPr>
              <w:t>Les résultats des auditions en commission sont dûment consignés et les conclusions formulées par les commissions sur la base des auditions sont rendues publiques.</w:t>
            </w:r>
            <w:bookmarkEnd w:id="376"/>
          </w:p>
          <w:p w14:paraId="29BD2DFE" w14:textId="77777777" w:rsidR="00990C75" w:rsidRPr="0093204F" w:rsidRDefault="00990C75" w:rsidP="00AF196A">
            <w:pPr>
              <w:spacing w:line="240" w:lineRule="auto"/>
              <w:rPr>
                <w:sz w:val="20"/>
                <w:szCs w:val="20"/>
              </w:rPr>
            </w:pPr>
          </w:p>
          <w:p w14:paraId="599A30D4" w14:textId="77777777" w:rsidR="00990C75" w:rsidRPr="0093204F" w:rsidRDefault="00990C75" w:rsidP="00AF196A">
            <w:pPr>
              <w:spacing w:line="240" w:lineRule="auto"/>
              <w:rPr>
                <w:sz w:val="20"/>
                <w:szCs w:val="20"/>
              </w:rPr>
            </w:pPr>
          </w:p>
        </w:tc>
      </w:tr>
    </w:tbl>
    <w:p w14:paraId="1C05BA53" w14:textId="77777777" w:rsidR="00990C75" w:rsidRPr="0093204F" w:rsidRDefault="00990C75" w:rsidP="00AF196A">
      <w:pPr>
        <w:pStyle w:val="section-title"/>
      </w:pPr>
      <w:r w:rsidRPr="0093204F">
        <w:lastRenderedPageBreak/>
        <w:t>Évaluation</w:t>
      </w:r>
    </w:p>
    <w:p w14:paraId="22C9C1B2" w14:textId="77777777" w:rsidR="00990C75" w:rsidRPr="0093204F" w:rsidRDefault="00990C75" w:rsidP="00AF196A">
      <w:pPr>
        <w:spacing w:line="240" w:lineRule="auto"/>
        <w:rPr>
          <w:sz w:val="20"/>
          <w:szCs w:val="20"/>
        </w:rPr>
      </w:pPr>
      <w:r w:rsidRPr="0093204F">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93204F">
        <w:rPr>
          <w:sz w:val="20"/>
        </w:rPr>
        <w:t xml:space="preserve"> </w:t>
      </w:r>
    </w:p>
    <w:p w14:paraId="31187E57" w14:textId="77777777" w:rsidR="00990C75" w:rsidRPr="0093204F" w:rsidRDefault="00990C75" w:rsidP="00AF196A">
      <w:pPr>
        <w:spacing w:line="240" w:lineRule="auto"/>
        <w:rPr>
          <w:sz w:val="20"/>
          <w:szCs w:val="20"/>
        </w:rPr>
      </w:pPr>
    </w:p>
    <w:p w14:paraId="13B39DAF" w14:textId="77777777" w:rsidR="00990C75" w:rsidRPr="0093204F" w:rsidRDefault="00990C75" w:rsidP="00AF196A">
      <w:pPr>
        <w:spacing w:line="240" w:lineRule="auto"/>
        <w:rPr>
          <w:sz w:val="20"/>
          <w:szCs w:val="20"/>
        </w:rPr>
      </w:pPr>
      <w:r w:rsidRPr="0093204F">
        <w:rPr>
          <w:sz w:val="20"/>
        </w:rPr>
        <w:t>Exemples d’éléments permettant d’étayer l’évaluation :</w:t>
      </w:r>
    </w:p>
    <w:p w14:paraId="6CB50063" w14:textId="77777777" w:rsidR="00990C75" w:rsidRPr="0093204F" w:rsidRDefault="00990C75" w:rsidP="00AF196A">
      <w:pPr>
        <w:spacing w:line="240" w:lineRule="auto"/>
        <w:rPr>
          <w:sz w:val="20"/>
          <w:szCs w:val="20"/>
        </w:rPr>
      </w:pPr>
    </w:p>
    <w:p w14:paraId="76DCD08B" w14:textId="77777777" w:rsidR="00990C75" w:rsidRPr="0093204F" w:rsidRDefault="00990C75" w:rsidP="00AF196A">
      <w:pPr>
        <w:numPr>
          <w:ilvl w:val="0"/>
          <w:numId w:val="77"/>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cadre juridique relatives à la tenue des auditions des commissions parlementaires</w:t>
      </w:r>
    </w:p>
    <w:p w14:paraId="10396AFF" w14:textId="77777777" w:rsidR="00990C75" w:rsidRPr="0093204F" w:rsidRDefault="00990C75" w:rsidP="00AF196A">
      <w:pPr>
        <w:numPr>
          <w:ilvl w:val="0"/>
          <w:numId w:val="77"/>
        </w:numPr>
        <w:pBdr>
          <w:top w:val="nil"/>
          <w:left w:val="nil"/>
          <w:bottom w:val="nil"/>
          <w:right w:val="nil"/>
          <w:between w:val="nil"/>
        </w:pBdr>
        <w:spacing w:line="240" w:lineRule="auto"/>
        <w:ind w:left="562" w:hanging="562"/>
        <w:rPr>
          <w:color w:val="000000"/>
          <w:sz w:val="20"/>
          <w:szCs w:val="20"/>
        </w:rPr>
      </w:pPr>
      <w:r w:rsidRPr="0093204F">
        <w:rPr>
          <w:color w:val="000000"/>
          <w:sz w:val="20"/>
        </w:rPr>
        <w:t>Dispositions du règlement du parlement relatives à la planification et à l’organisation des auditions en commission, par exemple en ce qui concerne la notification des auditions, la préparation, l’approbation et la distribution de l’ordre du jour, le quorum, la présidence, l’enregistrement et le vote</w:t>
      </w:r>
    </w:p>
    <w:p w14:paraId="05CA6DEA" w14:textId="77777777" w:rsidR="00990C75" w:rsidRPr="0093204F" w:rsidRDefault="00990C75" w:rsidP="00AF196A">
      <w:pPr>
        <w:numPr>
          <w:ilvl w:val="0"/>
          <w:numId w:val="77"/>
        </w:numPr>
        <w:pBdr>
          <w:top w:val="nil"/>
          <w:left w:val="nil"/>
          <w:bottom w:val="nil"/>
          <w:right w:val="nil"/>
          <w:between w:val="nil"/>
        </w:pBdr>
        <w:spacing w:line="240" w:lineRule="auto"/>
        <w:ind w:left="562" w:hanging="562"/>
        <w:rPr>
          <w:color w:val="000000"/>
          <w:sz w:val="20"/>
          <w:szCs w:val="20"/>
        </w:rPr>
      </w:pPr>
      <w:r w:rsidRPr="0093204F">
        <w:rPr>
          <w:color w:val="000000"/>
          <w:sz w:val="20"/>
        </w:rPr>
        <w:t>Rapports des commissions sur les auditions</w:t>
      </w:r>
    </w:p>
    <w:p w14:paraId="41E7631A" w14:textId="77777777" w:rsidR="00990C75" w:rsidRPr="0093204F" w:rsidRDefault="00990C75" w:rsidP="00AF196A">
      <w:pPr>
        <w:spacing w:line="240" w:lineRule="auto"/>
        <w:rPr>
          <w:sz w:val="20"/>
          <w:szCs w:val="20"/>
        </w:rPr>
      </w:pPr>
    </w:p>
    <w:p w14:paraId="64D1C604" w14:textId="77777777" w:rsidR="00990C75" w:rsidRPr="0093204F" w:rsidRDefault="00990C75" w:rsidP="00AF196A">
      <w:pPr>
        <w:spacing w:line="240" w:lineRule="auto"/>
        <w:rPr>
          <w:sz w:val="20"/>
          <w:szCs w:val="20"/>
        </w:rPr>
      </w:pPr>
      <w:r w:rsidRPr="0093204F">
        <w:rPr>
          <w:sz w:val="20"/>
        </w:rPr>
        <w:t>Le cas échéant, merci de bien vouloir communiquer des observations ou exemples supplémentaires pour étayer l’évaluation.</w:t>
      </w:r>
    </w:p>
    <w:p w14:paraId="5EA68508" w14:textId="77777777" w:rsidR="00990C75" w:rsidRPr="0093204F" w:rsidRDefault="00990C75" w:rsidP="00AF196A">
      <w:pPr>
        <w:spacing w:line="240" w:lineRule="auto"/>
        <w:rPr>
          <w:sz w:val="20"/>
          <w:szCs w:val="20"/>
        </w:rPr>
      </w:pPr>
    </w:p>
    <w:p w14:paraId="354A6E3B" w14:textId="77777777" w:rsidR="00990C75" w:rsidRPr="0093204F" w:rsidRDefault="00990C75" w:rsidP="00AF196A">
      <w:pPr>
        <w:pStyle w:val="Heading5"/>
      </w:pPr>
      <w:bookmarkStart w:id="377" w:name="_heading=h.tlh9nb42uui8"/>
      <w:bookmarkEnd w:id="377"/>
      <w:r w:rsidRPr="0093204F">
        <w:t>Critère d’évaluation n° 1 : Cadre juridique</w:t>
      </w:r>
    </w:p>
    <w:p w14:paraId="03739D9C" w14:textId="77777777" w:rsidR="00990C75" w:rsidRPr="0093204F" w:rsidRDefault="00990C75" w:rsidP="00AF196A">
      <w:pPr>
        <w:spacing w:line="240" w:lineRule="auto"/>
        <w:rPr>
          <w:sz w:val="20"/>
          <w:szCs w:val="20"/>
        </w:rPr>
      </w:pPr>
      <w:r w:rsidRPr="0093204F">
        <w:rPr>
          <w:sz w:val="20"/>
        </w:rPr>
        <w:t xml:space="preserve">Le cadre juridique établit le mandat des commissions parlementaires pour mener des auditions, à la fois dans les locaux du parlement et en dehors. </w:t>
      </w:r>
    </w:p>
    <w:p w14:paraId="05722ACA"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2598396F"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E034F1" w14:textId="77777777" w:rsidR="00990C75" w:rsidRPr="0093204F" w:rsidRDefault="00990C75" w:rsidP="00AF196A">
            <w:pPr>
              <w:jc w:val="center"/>
              <w:rPr>
                <w:rFonts w:eastAsia="Calibri"/>
                <w:sz w:val="20"/>
                <w:szCs w:val="20"/>
              </w:rPr>
            </w:pPr>
            <w:r w:rsidRPr="0093204F">
              <w:rPr>
                <w:sz w:val="20"/>
              </w:rPr>
              <w:t>Néant</w:t>
            </w:r>
          </w:p>
          <w:p w14:paraId="3F5BC5D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C0823F" w14:textId="77777777" w:rsidR="00990C75" w:rsidRPr="0093204F" w:rsidRDefault="00990C75" w:rsidP="00AF196A">
            <w:pPr>
              <w:jc w:val="center"/>
              <w:rPr>
                <w:rFonts w:eastAsia="Calibri"/>
                <w:sz w:val="20"/>
                <w:szCs w:val="20"/>
              </w:rPr>
            </w:pPr>
            <w:r w:rsidRPr="0093204F">
              <w:rPr>
                <w:sz w:val="20"/>
              </w:rPr>
              <w:t xml:space="preserve">Médiocre </w:t>
            </w:r>
          </w:p>
          <w:p w14:paraId="7A5181E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F06A29" w14:textId="77777777" w:rsidR="00990C75" w:rsidRPr="0093204F" w:rsidRDefault="00990C75" w:rsidP="00AF196A">
            <w:pPr>
              <w:jc w:val="center"/>
              <w:rPr>
                <w:rFonts w:eastAsia="Calibri"/>
                <w:sz w:val="20"/>
                <w:szCs w:val="20"/>
              </w:rPr>
            </w:pPr>
            <w:r w:rsidRPr="0093204F">
              <w:rPr>
                <w:sz w:val="20"/>
              </w:rPr>
              <w:t>Moyen</w:t>
            </w:r>
          </w:p>
          <w:p w14:paraId="59255D11"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703B88" w14:textId="77777777" w:rsidR="00990C75" w:rsidRPr="0093204F" w:rsidRDefault="00990C75" w:rsidP="00AF196A">
            <w:pPr>
              <w:jc w:val="center"/>
              <w:rPr>
                <w:rFonts w:eastAsia="Calibri"/>
                <w:sz w:val="20"/>
                <w:szCs w:val="20"/>
              </w:rPr>
            </w:pPr>
            <w:r w:rsidRPr="0093204F">
              <w:rPr>
                <w:sz w:val="20"/>
              </w:rPr>
              <w:t>Bon</w:t>
            </w:r>
          </w:p>
          <w:p w14:paraId="31A88887"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8A7EC2" w14:textId="77777777" w:rsidR="00990C75" w:rsidRPr="0093204F" w:rsidRDefault="00990C75" w:rsidP="00AF196A">
            <w:pPr>
              <w:jc w:val="center"/>
              <w:rPr>
                <w:rFonts w:eastAsia="Calibri"/>
                <w:sz w:val="20"/>
                <w:szCs w:val="20"/>
              </w:rPr>
            </w:pPr>
            <w:r w:rsidRPr="0093204F">
              <w:rPr>
                <w:sz w:val="20"/>
              </w:rPr>
              <w:t>Très bon</w:t>
            </w:r>
          </w:p>
          <w:p w14:paraId="412D988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D41CB97" w14:textId="77777777" w:rsidR="00990C75" w:rsidRPr="0093204F" w:rsidRDefault="00990C75" w:rsidP="00AF196A">
            <w:pPr>
              <w:jc w:val="center"/>
              <w:rPr>
                <w:rFonts w:eastAsia="Calibri"/>
                <w:sz w:val="20"/>
                <w:szCs w:val="20"/>
              </w:rPr>
            </w:pPr>
            <w:r w:rsidRPr="0093204F">
              <w:rPr>
                <w:sz w:val="20"/>
              </w:rPr>
              <w:t>Excellent</w:t>
            </w:r>
          </w:p>
          <w:p w14:paraId="302C111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11266F8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012E4"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3E419E2D" w14:textId="77777777" w:rsidR="00990C75" w:rsidRPr="0093204F" w:rsidRDefault="00990C75" w:rsidP="00AF196A">
            <w:pPr>
              <w:rPr>
                <w:rFonts w:eastAsia="Calibri"/>
                <w:color w:val="0000FF"/>
                <w:sz w:val="20"/>
                <w:szCs w:val="20"/>
              </w:rPr>
            </w:pPr>
          </w:p>
          <w:p w14:paraId="765E0D05" w14:textId="77777777" w:rsidR="00990C75" w:rsidRPr="0093204F" w:rsidRDefault="00990C75" w:rsidP="00AF196A">
            <w:pPr>
              <w:rPr>
                <w:rFonts w:eastAsia="Calibri"/>
                <w:color w:val="0000FF"/>
                <w:sz w:val="20"/>
                <w:szCs w:val="20"/>
              </w:rPr>
            </w:pPr>
          </w:p>
        </w:tc>
      </w:tr>
    </w:tbl>
    <w:p w14:paraId="0A9076EB" w14:textId="77777777" w:rsidR="00990C75" w:rsidRPr="0093204F" w:rsidRDefault="00990C75" w:rsidP="00AF196A">
      <w:pPr>
        <w:spacing w:line="240" w:lineRule="auto"/>
        <w:rPr>
          <w:sz w:val="20"/>
          <w:szCs w:val="20"/>
        </w:rPr>
      </w:pPr>
    </w:p>
    <w:p w14:paraId="632EBAAF" w14:textId="77777777" w:rsidR="00990C75" w:rsidRPr="0093204F" w:rsidRDefault="00990C75" w:rsidP="00AF196A">
      <w:pPr>
        <w:pStyle w:val="Heading5"/>
      </w:pPr>
      <w:bookmarkStart w:id="378" w:name="_heading=h.nh08she2llzv"/>
      <w:bookmarkEnd w:id="378"/>
      <w:r w:rsidRPr="0093204F">
        <w:t>Critère d’évaluation n° 2 : Mode de fonctionnement</w:t>
      </w:r>
    </w:p>
    <w:p w14:paraId="12BCB6F3" w14:textId="77777777" w:rsidR="00990C75" w:rsidRPr="0093204F" w:rsidRDefault="00990C75" w:rsidP="00AF196A">
      <w:pPr>
        <w:spacing w:line="240" w:lineRule="auto"/>
        <w:rPr>
          <w:color w:val="000000"/>
          <w:sz w:val="20"/>
          <w:szCs w:val="20"/>
        </w:rPr>
      </w:pPr>
      <w:r w:rsidRPr="0093204F">
        <w:rPr>
          <w:sz w:val="20"/>
        </w:rPr>
        <w:t>Le parlement dispose de règles et de procédures claires concernant la planification et l’organisation des auditions en commission, ainsi que la production des rapports des commissions.</w:t>
      </w:r>
    </w:p>
    <w:p w14:paraId="6CC346EA" w14:textId="77777777" w:rsidR="00990C75" w:rsidRPr="0093204F" w:rsidRDefault="00990C75" w:rsidP="00AF196A">
      <w:pPr>
        <w:spacing w:line="240" w:lineRule="auto"/>
        <w:rPr>
          <w:color w:val="000000"/>
          <w:sz w:val="20"/>
          <w:szCs w:val="20"/>
        </w:rPr>
      </w:pPr>
      <w:r w:rsidRPr="0093204F">
        <w:rPr>
          <w:color w:val="000000"/>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732911F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847985" w14:textId="77777777" w:rsidR="00990C75" w:rsidRPr="0093204F" w:rsidRDefault="00990C75" w:rsidP="00AF196A">
            <w:pPr>
              <w:jc w:val="center"/>
              <w:rPr>
                <w:rFonts w:eastAsia="Calibri"/>
                <w:sz w:val="20"/>
                <w:szCs w:val="20"/>
              </w:rPr>
            </w:pPr>
            <w:r w:rsidRPr="0093204F">
              <w:rPr>
                <w:sz w:val="20"/>
              </w:rPr>
              <w:t>Néant</w:t>
            </w:r>
          </w:p>
          <w:p w14:paraId="67369631"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2CBC74" w14:textId="77777777" w:rsidR="00990C75" w:rsidRPr="0093204F" w:rsidRDefault="00990C75" w:rsidP="00AF196A">
            <w:pPr>
              <w:jc w:val="center"/>
              <w:rPr>
                <w:rFonts w:eastAsia="Calibri"/>
                <w:sz w:val="20"/>
                <w:szCs w:val="20"/>
              </w:rPr>
            </w:pPr>
            <w:r w:rsidRPr="0093204F">
              <w:rPr>
                <w:sz w:val="20"/>
              </w:rPr>
              <w:t xml:space="preserve">Médiocre </w:t>
            </w:r>
          </w:p>
          <w:p w14:paraId="33468223"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FB43F2" w14:textId="77777777" w:rsidR="00990C75" w:rsidRPr="0093204F" w:rsidRDefault="00990C75" w:rsidP="00AF196A">
            <w:pPr>
              <w:jc w:val="center"/>
              <w:rPr>
                <w:rFonts w:eastAsia="Calibri"/>
                <w:sz w:val="20"/>
                <w:szCs w:val="20"/>
              </w:rPr>
            </w:pPr>
            <w:r w:rsidRPr="0093204F">
              <w:rPr>
                <w:sz w:val="20"/>
              </w:rPr>
              <w:t>Moyen</w:t>
            </w:r>
          </w:p>
          <w:p w14:paraId="6C6A5C79"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6A8BB0" w14:textId="77777777" w:rsidR="00990C75" w:rsidRPr="0093204F" w:rsidRDefault="00990C75" w:rsidP="00AF196A">
            <w:pPr>
              <w:jc w:val="center"/>
              <w:rPr>
                <w:rFonts w:eastAsia="Calibri"/>
                <w:sz w:val="20"/>
                <w:szCs w:val="20"/>
              </w:rPr>
            </w:pPr>
            <w:r w:rsidRPr="0093204F">
              <w:rPr>
                <w:sz w:val="20"/>
              </w:rPr>
              <w:t>Bon</w:t>
            </w:r>
          </w:p>
          <w:p w14:paraId="5D7DB0F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FB896A" w14:textId="77777777" w:rsidR="00990C75" w:rsidRPr="0093204F" w:rsidRDefault="00990C75" w:rsidP="00AF196A">
            <w:pPr>
              <w:jc w:val="center"/>
              <w:rPr>
                <w:rFonts w:eastAsia="Calibri"/>
                <w:sz w:val="20"/>
                <w:szCs w:val="20"/>
              </w:rPr>
            </w:pPr>
            <w:r w:rsidRPr="0093204F">
              <w:rPr>
                <w:sz w:val="20"/>
              </w:rPr>
              <w:t>Très bon</w:t>
            </w:r>
          </w:p>
          <w:p w14:paraId="01D3877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B01BA67" w14:textId="77777777" w:rsidR="00990C75" w:rsidRPr="0093204F" w:rsidRDefault="00990C75" w:rsidP="00AF196A">
            <w:pPr>
              <w:jc w:val="center"/>
              <w:rPr>
                <w:rFonts w:eastAsia="Calibri"/>
                <w:sz w:val="20"/>
                <w:szCs w:val="20"/>
              </w:rPr>
            </w:pPr>
            <w:r w:rsidRPr="0093204F">
              <w:rPr>
                <w:sz w:val="20"/>
              </w:rPr>
              <w:t>Excellent</w:t>
            </w:r>
          </w:p>
          <w:p w14:paraId="7C58BBC9"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222EA4C7"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32BFE"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53DB5B1B" w14:textId="77777777" w:rsidR="00990C75" w:rsidRPr="0093204F" w:rsidRDefault="00990C75" w:rsidP="00AF196A">
            <w:pPr>
              <w:rPr>
                <w:rFonts w:eastAsia="Calibri"/>
                <w:color w:val="0000FF"/>
                <w:sz w:val="20"/>
                <w:szCs w:val="20"/>
              </w:rPr>
            </w:pPr>
          </w:p>
          <w:p w14:paraId="2142FE9E" w14:textId="77777777" w:rsidR="00990C75" w:rsidRPr="0093204F" w:rsidRDefault="00990C75" w:rsidP="00AF196A">
            <w:pPr>
              <w:rPr>
                <w:rFonts w:eastAsia="Calibri"/>
                <w:color w:val="0000FF"/>
                <w:sz w:val="20"/>
                <w:szCs w:val="20"/>
              </w:rPr>
            </w:pPr>
          </w:p>
        </w:tc>
      </w:tr>
    </w:tbl>
    <w:p w14:paraId="727434AA" w14:textId="77777777" w:rsidR="00990C75" w:rsidRPr="0093204F" w:rsidRDefault="00990C75" w:rsidP="00AF196A">
      <w:pPr>
        <w:spacing w:line="240" w:lineRule="auto"/>
        <w:rPr>
          <w:sz w:val="20"/>
          <w:szCs w:val="20"/>
        </w:rPr>
      </w:pPr>
    </w:p>
    <w:p w14:paraId="6F155DCF" w14:textId="77777777" w:rsidR="00990C75" w:rsidRPr="0093204F" w:rsidRDefault="00990C75" w:rsidP="00AF196A">
      <w:pPr>
        <w:pStyle w:val="Heading5"/>
      </w:pPr>
      <w:bookmarkStart w:id="379" w:name="_heading=h.sjza63inrv9"/>
      <w:bookmarkEnd w:id="379"/>
      <w:r w:rsidRPr="0093204F">
        <w:t xml:space="preserve">Critère d’évaluation n° 3 : Ouverture </w:t>
      </w:r>
    </w:p>
    <w:p w14:paraId="21BCB860" w14:textId="77777777" w:rsidR="00990C75" w:rsidRPr="0093204F" w:rsidRDefault="00990C75" w:rsidP="00AF196A">
      <w:pPr>
        <w:spacing w:line="240" w:lineRule="auto"/>
        <w:rPr>
          <w:sz w:val="20"/>
          <w:szCs w:val="20"/>
        </w:rPr>
      </w:pPr>
      <w:r w:rsidRPr="0093204F">
        <w:rPr>
          <w:sz w:val="20"/>
        </w:rPr>
        <w:t>Les auditions en commission sont en principe ouvertes au public et les exceptions à cette règle sont clairement définies. Dans la mesure du possible, les auditions en commission sont diffusées sur le site web du parlement.</w:t>
      </w:r>
    </w:p>
    <w:p w14:paraId="5FF9FD2F"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588FF42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72EAC3" w14:textId="77777777" w:rsidR="00990C75" w:rsidRPr="0093204F" w:rsidRDefault="00990C75" w:rsidP="00AF196A">
            <w:pPr>
              <w:jc w:val="center"/>
              <w:rPr>
                <w:rFonts w:eastAsia="Calibri"/>
                <w:sz w:val="20"/>
                <w:szCs w:val="20"/>
              </w:rPr>
            </w:pPr>
            <w:bookmarkStart w:id="380" w:name="_heading=h.rf0r8vaikj11"/>
            <w:bookmarkEnd w:id="380"/>
            <w:r w:rsidRPr="0093204F">
              <w:rPr>
                <w:sz w:val="20"/>
              </w:rPr>
              <w:lastRenderedPageBreak/>
              <w:t>Néant</w:t>
            </w:r>
          </w:p>
          <w:p w14:paraId="17A509E4"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793B82" w14:textId="77777777" w:rsidR="00990C75" w:rsidRPr="0093204F" w:rsidRDefault="00990C75" w:rsidP="00AF196A">
            <w:pPr>
              <w:jc w:val="center"/>
              <w:rPr>
                <w:rFonts w:eastAsia="Calibri"/>
                <w:sz w:val="20"/>
                <w:szCs w:val="20"/>
              </w:rPr>
            </w:pPr>
            <w:r w:rsidRPr="0093204F">
              <w:rPr>
                <w:sz w:val="20"/>
              </w:rPr>
              <w:t xml:space="preserve">Médiocre </w:t>
            </w:r>
          </w:p>
          <w:p w14:paraId="12ECAF3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0B75CD" w14:textId="77777777" w:rsidR="00990C75" w:rsidRPr="0093204F" w:rsidRDefault="00990C75" w:rsidP="00AF196A">
            <w:pPr>
              <w:jc w:val="center"/>
              <w:rPr>
                <w:rFonts w:eastAsia="Calibri"/>
                <w:sz w:val="20"/>
                <w:szCs w:val="20"/>
              </w:rPr>
            </w:pPr>
            <w:r w:rsidRPr="0093204F">
              <w:rPr>
                <w:sz w:val="20"/>
              </w:rPr>
              <w:t>Moyen</w:t>
            </w:r>
          </w:p>
          <w:p w14:paraId="5BB30D9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1E3F8F" w14:textId="77777777" w:rsidR="00990C75" w:rsidRPr="0093204F" w:rsidRDefault="00990C75" w:rsidP="00AF196A">
            <w:pPr>
              <w:jc w:val="center"/>
              <w:rPr>
                <w:rFonts w:eastAsia="Calibri"/>
                <w:sz w:val="20"/>
                <w:szCs w:val="20"/>
              </w:rPr>
            </w:pPr>
            <w:r w:rsidRPr="0093204F">
              <w:rPr>
                <w:sz w:val="20"/>
              </w:rPr>
              <w:t>Bon</w:t>
            </w:r>
          </w:p>
          <w:p w14:paraId="467956F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0B4CD4" w14:textId="77777777" w:rsidR="00990C75" w:rsidRPr="0093204F" w:rsidRDefault="00990C75" w:rsidP="00AF196A">
            <w:pPr>
              <w:jc w:val="center"/>
              <w:rPr>
                <w:rFonts w:eastAsia="Calibri"/>
                <w:sz w:val="20"/>
                <w:szCs w:val="20"/>
              </w:rPr>
            </w:pPr>
            <w:r w:rsidRPr="0093204F">
              <w:rPr>
                <w:sz w:val="20"/>
              </w:rPr>
              <w:t>Très bon</w:t>
            </w:r>
          </w:p>
          <w:p w14:paraId="248F32D7"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49E2312" w14:textId="77777777" w:rsidR="00990C75" w:rsidRPr="0093204F" w:rsidRDefault="00990C75" w:rsidP="00AF196A">
            <w:pPr>
              <w:jc w:val="center"/>
              <w:rPr>
                <w:rFonts w:eastAsia="Calibri"/>
                <w:sz w:val="20"/>
                <w:szCs w:val="20"/>
              </w:rPr>
            </w:pPr>
            <w:r w:rsidRPr="0093204F">
              <w:rPr>
                <w:sz w:val="20"/>
              </w:rPr>
              <w:t>Excellent</w:t>
            </w:r>
          </w:p>
          <w:p w14:paraId="61B42F8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2DCC4F9A"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77403"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3E4A4EC3" w14:textId="77777777" w:rsidR="00990C75" w:rsidRPr="0093204F" w:rsidRDefault="00990C75" w:rsidP="00AF196A">
            <w:pPr>
              <w:rPr>
                <w:rFonts w:eastAsia="Calibri"/>
                <w:color w:val="0000FF"/>
                <w:sz w:val="20"/>
                <w:szCs w:val="20"/>
              </w:rPr>
            </w:pPr>
          </w:p>
          <w:p w14:paraId="43BC671B" w14:textId="77777777" w:rsidR="00990C75" w:rsidRPr="0093204F" w:rsidRDefault="00990C75" w:rsidP="00AF196A">
            <w:pPr>
              <w:rPr>
                <w:rFonts w:eastAsia="Calibri"/>
                <w:color w:val="0000FF"/>
                <w:sz w:val="20"/>
                <w:szCs w:val="20"/>
              </w:rPr>
            </w:pPr>
          </w:p>
        </w:tc>
      </w:tr>
    </w:tbl>
    <w:p w14:paraId="121683CA" w14:textId="77777777" w:rsidR="00990C75" w:rsidRPr="0093204F" w:rsidRDefault="00990C75" w:rsidP="00AF196A">
      <w:pPr>
        <w:spacing w:line="240" w:lineRule="auto"/>
        <w:rPr>
          <w:sz w:val="20"/>
          <w:szCs w:val="20"/>
        </w:rPr>
      </w:pPr>
    </w:p>
    <w:p w14:paraId="04CAA2BF" w14:textId="77777777" w:rsidR="00990C75" w:rsidRPr="0093204F" w:rsidRDefault="00990C75" w:rsidP="00AF196A">
      <w:pPr>
        <w:pStyle w:val="Heading5"/>
      </w:pPr>
      <w:bookmarkStart w:id="381" w:name="_heading=h.nfraf1amlsdi"/>
      <w:bookmarkEnd w:id="381"/>
      <w:r w:rsidRPr="0093204F">
        <w:t>Critère d’évaluation n° 4 : Pratique</w:t>
      </w:r>
    </w:p>
    <w:p w14:paraId="6CD21C00" w14:textId="77777777" w:rsidR="00990C75" w:rsidRPr="0093204F" w:rsidRDefault="00990C75" w:rsidP="00AF196A">
      <w:pPr>
        <w:spacing w:line="240" w:lineRule="auto"/>
        <w:rPr>
          <w:color w:val="000000"/>
          <w:sz w:val="20"/>
          <w:szCs w:val="20"/>
        </w:rPr>
      </w:pPr>
      <w:r w:rsidRPr="0093204F">
        <w:rPr>
          <w:color w:val="000000"/>
          <w:sz w:val="20"/>
        </w:rPr>
        <w:t>Dans la pratique, le parlement mène les auditions en commission de manière rigoureuse et systématique et recueille des données provenant d’un large éventail de sources. Ces auditions sont publiques, sauf raison légitime justifiant le huis-clos.</w:t>
      </w:r>
      <w:r w:rsidRPr="0093204F">
        <w:rPr>
          <w:color w:val="211D1E"/>
          <w:sz w:val="20"/>
        </w:rPr>
        <w:t xml:space="preserve"> </w:t>
      </w:r>
      <w:r w:rsidRPr="0093204F">
        <w:rPr>
          <w:sz w:val="20"/>
        </w:rPr>
        <w:t>Les conclusions et les résultats des auditions en commission sont consignés et publiés.</w:t>
      </w:r>
    </w:p>
    <w:p w14:paraId="5389290E"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4823649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F8DE12" w14:textId="77777777" w:rsidR="00990C75" w:rsidRPr="0093204F" w:rsidRDefault="00990C75" w:rsidP="00AF196A">
            <w:pPr>
              <w:jc w:val="center"/>
              <w:rPr>
                <w:rFonts w:eastAsia="Calibri"/>
                <w:sz w:val="20"/>
                <w:szCs w:val="20"/>
              </w:rPr>
            </w:pPr>
            <w:r w:rsidRPr="0093204F">
              <w:rPr>
                <w:sz w:val="20"/>
              </w:rPr>
              <w:t>Néant</w:t>
            </w:r>
          </w:p>
          <w:p w14:paraId="196C262B"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00F9FD" w14:textId="77777777" w:rsidR="00990C75" w:rsidRPr="0093204F" w:rsidRDefault="00990C75" w:rsidP="00AF196A">
            <w:pPr>
              <w:jc w:val="center"/>
              <w:rPr>
                <w:rFonts w:eastAsia="Calibri"/>
                <w:sz w:val="20"/>
                <w:szCs w:val="20"/>
              </w:rPr>
            </w:pPr>
            <w:r w:rsidRPr="0093204F">
              <w:rPr>
                <w:sz w:val="20"/>
              </w:rPr>
              <w:t xml:space="preserve">Médiocre </w:t>
            </w:r>
          </w:p>
          <w:p w14:paraId="71834BD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01EE71" w14:textId="77777777" w:rsidR="00990C75" w:rsidRPr="0093204F" w:rsidRDefault="00990C75" w:rsidP="00AF196A">
            <w:pPr>
              <w:jc w:val="center"/>
              <w:rPr>
                <w:rFonts w:eastAsia="Calibri"/>
                <w:sz w:val="20"/>
                <w:szCs w:val="20"/>
              </w:rPr>
            </w:pPr>
            <w:r w:rsidRPr="0093204F">
              <w:rPr>
                <w:sz w:val="20"/>
              </w:rPr>
              <w:t>Moyen</w:t>
            </w:r>
          </w:p>
          <w:p w14:paraId="462555D1"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5A1AEE" w14:textId="77777777" w:rsidR="00990C75" w:rsidRPr="0093204F" w:rsidRDefault="00990C75" w:rsidP="00AF196A">
            <w:pPr>
              <w:jc w:val="center"/>
              <w:rPr>
                <w:rFonts w:eastAsia="Calibri"/>
                <w:sz w:val="20"/>
                <w:szCs w:val="20"/>
              </w:rPr>
            </w:pPr>
            <w:r w:rsidRPr="0093204F">
              <w:rPr>
                <w:sz w:val="20"/>
              </w:rPr>
              <w:t>Bon</w:t>
            </w:r>
          </w:p>
          <w:p w14:paraId="18C7D46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2D741A" w14:textId="77777777" w:rsidR="00990C75" w:rsidRPr="0093204F" w:rsidRDefault="00990C75" w:rsidP="00AF196A">
            <w:pPr>
              <w:jc w:val="center"/>
              <w:rPr>
                <w:rFonts w:eastAsia="Calibri"/>
                <w:sz w:val="20"/>
                <w:szCs w:val="20"/>
              </w:rPr>
            </w:pPr>
            <w:r w:rsidRPr="0093204F">
              <w:rPr>
                <w:sz w:val="20"/>
              </w:rPr>
              <w:t>Très bon</w:t>
            </w:r>
          </w:p>
          <w:p w14:paraId="7BCBD1B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3A9774" w14:textId="77777777" w:rsidR="00990C75" w:rsidRPr="0093204F" w:rsidRDefault="00990C75" w:rsidP="00AF196A">
            <w:pPr>
              <w:jc w:val="center"/>
              <w:rPr>
                <w:rFonts w:eastAsia="Calibri"/>
                <w:sz w:val="20"/>
                <w:szCs w:val="20"/>
              </w:rPr>
            </w:pPr>
            <w:r w:rsidRPr="0093204F">
              <w:rPr>
                <w:sz w:val="20"/>
              </w:rPr>
              <w:t>Excellent</w:t>
            </w:r>
          </w:p>
          <w:p w14:paraId="43D11BC6"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25F9496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65FF4"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0B2BD37C" w14:textId="77777777" w:rsidR="00990C75" w:rsidRPr="0093204F" w:rsidRDefault="00990C75" w:rsidP="00AF196A">
            <w:pPr>
              <w:rPr>
                <w:rFonts w:eastAsia="Calibri"/>
                <w:color w:val="0000FF"/>
                <w:sz w:val="20"/>
                <w:szCs w:val="20"/>
              </w:rPr>
            </w:pPr>
          </w:p>
          <w:p w14:paraId="2B5CE63C" w14:textId="77777777" w:rsidR="00990C75" w:rsidRPr="0093204F" w:rsidRDefault="00990C75" w:rsidP="00AF196A">
            <w:pPr>
              <w:rPr>
                <w:rFonts w:eastAsia="Calibri"/>
                <w:color w:val="0000FF"/>
                <w:sz w:val="20"/>
                <w:szCs w:val="20"/>
              </w:rPr>
            </w:pPr>
          </w:p>
        </w:tc>
      </w:tr>
    </w:tbl>
    <w:p w14:paraId="678140A4" w14:textId="77777777" w:rsidR="00990C75" w:rsidRPr="0093204F" w:rsidRDefault="00990C75" w:rsidP="00AF196A">
      <w:pPr>
        <w:pStyle w:val="section-title"/>
      </w:pPr>
      <w:bookmarkStart w:id="382" w:name="_heading=h.zdgqsd4o3jul"/>
      <w:bookmarkEnd w:id="382"/>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93204F" w14:paraId="796A7356"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499C013" w14:textId="77777777" w:rsidR="00990C75" w:rsidRPr="0093204F" w:rsidRDefault="00990C75" w:rsidP="00AF196A">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03D7B3AA" w14:textId="77777777" w:rsidR="00990C75" w:rsidRPr="0093204F" w:rsidRDefault="00990C75" w:rsidP="00AF196A">
      <w:pPr>
        <w:rPr>
          <w:sz w:val="20"/>
        </w:rPr>
      </w:pPr>
    </w:p>
    <w:p w14:paraId="05143955" w14:textId="77777777" w:rsidR="00990C75" w:rsidRPr="0093204F" w:rsidRDefault="00990C75" w:rsidP="00AF196A">
      <w:pPr>
        <w:spacing w:line="240" w:lineRule="auto"/>
        <w:rPr>
          <w:sz w:val="20"/>
          <w:szCs w:val="20"/>
        </w:rPr>
      </w:pPr>
    </w:p>
    <w:p w14:paraId="73E82AAC" w14:textId="77777777" w:rsidR="00990C75" w:rsidRPr="0093204F" w:rsidRDefault="00990C75" w:rsidP="00AF196A">
      <w:pPr>
        <w:spacing w:line="240" w:lineRule="auto"/>
        <w:rPr>
          <w:sz w:val="20"/>
          <w:szCs w:val="20"/>
        </w:rPr>
      </w:pPr>
    </w:p>
    <w:p w14:paraId="2CB9FC8D" w14:textId="77777777" w:rsidR="00990C75" w:rsidRPr="0093204F" w:rsidRDefault="00990C75" w:rsidP="00AF196A">
      <w:pPr>
        <w:spacing w:line="240" w:lineRule="auto"/>
        <w:rPr>
          <w:sz w:val="20"/>
          <w:szCs w:val="20"/>
        </w:rPr>
      </w:pPr>
      <w:bookmarkStart w:id="383" w:name="_heading=h.y8kt53fwn4fs"/>
      <w:bookmarkEnd w:id="383"/>
    </w:p>
    <w:p w14:paraId="761A6EA2" w14:textId="77777777" w:rsidR="00990C75" w:rsidRPr="0093204F" w:rsidRDefault="00990C75" w:rsidP="00AF196A">
      <w:pPr>
        <w:pStyle w:val="Dimension"/>
        <w:outlineLvl w:val="4"/>
      </w:pPr>
      <w:bookmarkStart w:id="384" w:name="_heading=h.xl45cig66cqj"/>
      <w:bookmarkEnd w:id="384"/>
      <w:r w:rsidRPr="0093204F">
        <w:lastRenderedPageBreak/>
        <w:t>Aspect 1.7.7 : Commissions d’enquête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93204F" w14:paraId="3184A057" w14:textId="77777777" w:rsidTr="0024127E">
        <w:tc>
          <w:tcPr>
            <w:tcW w:w="9346" w:type="dxa"/>
            <w:shd w:val="clear" w:color="auto" w:fill="EEEEEE"/>
          </w:tcPr>
          <w:p w14:paraId="6F132CA4" w14:textId="77777777" w:rsidR="00990C75" w:rsidRPr="0093204F" w:rsidRDefault="00990C75" w:rsidP="00AF196A">
            <w:pPr>
              <w:spacing w:line="240" w:lineRule="auto"/>
              <w:rPr>
                <w:rFonts w:eastAsia="Calibri" w:cs="Calibri"/>
                <w:sz w:val="20"/>
                <w:szCs w:val="20"/>
              </w:rPr>
            </w:pPr>
            <w:r w:rsidRPr="0093204F">
              <w:rPr>
                <w:sz w:val="20"/>
              </w:rPr>
              <w:t>Cet aspect s’applique aux éléments suivants :</w:t>
            </w:r>
          </w:p>
          <w:p w14:paraId="4DA49014" w14:textId="77777777" w:rsidR="00990C75" w:rsidRPr="0093204F" w:rsidRDefault="00990C75" w:rsidP="00AF196A">
            <w:pPr>
              <w:pStyle w:val="ListParagraph"/>
              <w:numPr>
                <w:ilvl w:val="0"/>
                <w:numId w:val="2"/>
              </w:numPr>
              <w:spacing w:line="240" w:lineRule="auto"/>
              <w:rPr>
                <w:rFonts w:eastAsia="Calibri" w:cs="Calibri"/>
                <w:sz w:val="20"/>
                <w:szCs w:val="20"/>
              </w:rPr>
            </w:pPr>
            <w:r w:rsidRPr="0093204F">
              <w:rPr>
                <w:sz w:val="20"/>
              </w:rPr>
              <w:t>Indicateur 1.7 : Contrôle</w:t>
            </w:r>
          </w:p>
          <w:p w14:paraId="3D383CE3" w14:textId="77777777" w:rsidR="00990C75" w:rsidRPr="0093204F" w:rsidRDefault="00990C75" w:rsidP="00AF196A">
            <w:pPr>
              <w:pStyle w:val="ListParagraph"/>
              <w:numPr>
                <w:ilvl w:val="0"/>
                <w:numId w:val="1"/>
              </w:numPr>
              <w:spacing w:line="240" w:lineRule="auto"/>
              <w:rPr>
                <w:rFonts w:eastAsia="Calibri" w:cs="Calibri"/>
                <w:sz w:val="24"/>
                <w:szCs w:val="24"/>
              </w:rPr>
            </w:pPr>
            <w:r w:rsidRPr="0093204F">
              <w:rPr>
                <w:sz w:val="20"/>
              </w:rPr>
              <w:t>Cible 1 : Des parlements efficaces</w:t>
            </w:r>
          </w:p>
        </w:tc>
      </w:tr>
    </w:tbl>
    <w:p w14:paraId="4807F535" w14:textId="77777777" w:rsidR="00990C75" w:rsidRPr="0093204F" w:rsidRDefault="00990C75" w:rsidP="00AF196A">
      <w:pPr>
        <w:pStyle w:val="section-title"/>
      </w:pPr>
      <w:r w:rsidRPr="0093204F">
        <w:t>À propos de l’aspect</w:t>
      </w:r>
    </w:p>
    <w:p w14:paraId="7456D6A8" w14:textId="77777777" w:rsidR="00990C75" w:rsidRPr="0093204F" w:rsidRDefault="00990C75" w:rsidP="00AF196A">
      <w:pPr>
        <w:spacing w:line="240" w:lineRule="auto"/>
        <w:rPr>
          <w:color w:val="000000"/>
          <w:sz w:val="20"/>
          <w:szCs w:val="20"/>
        </w:rPr>
      </w:pPr>
      <w:r w:rsidRPr="0093204F">
        <w:rPr>
          <w:color w:val="000000"/>
          <w:sz w:val="20"/>
        </w:rPr>
        <w:t>Cet aspect porte sur les pouvoirs qui permettent au parlement d’enquêter sur une question de façon indépendante en créant une commission d’enquête parlementaire (CEP), un processus spécifique d’établissement des faits qui vise généralement à enquêter sur de possibles cas de mauvaise administration, de mauvaise conduite ou d’échec d’une politique de la part de l’exécutif.</w:t>
      </w:r>
    </w:p>
    <w:p w14:paraId="4275D428" w14:textId="77777777" w:rsidR="00990C75" w:rsidRPr="0093204F" w:rsidRDefault="00990C75" w:rsidP="00AF196A">
      <w:pPr>
        <w:spacing w:line="240" w:lineRule="auto"/>
        <w:rPr>
          <w:sz w:val="20"/>
          <w:szCs w:val="20"/>
        </w:rPr>
      </w:pPr>
    </w:p>
    <w:p w14:paraId="3D58D660" w14:textId="77777777" w:rsidR="00990C75" w:rsidRPr="0093204F" w:rsidRDefault="00990C75" w:rsidP="00AF196A">
      <w:pPr>
        <w:spacing w:line="240" w:lineRule="auto"/>
        <w:rPr>
          <w:color w:val="000000"/>
          <w:sz w:val="20"/>
          <w:szCs w:val="20"/>
        </w:rPr>
      </w:pPr>
      <w:r w:rsidRPr="0093204F">
        <w:rPr>
          <w:color w:val="000000"/>
          <w:sz w:val="20"/>
        </w:rPr>
        <w:t xml:space="preserve">Les règles qui régissent les CEP </w:t>
      </w:r>
      <w:r w:rsidRPr="0093204F">
        <w:rPr>
          <w:color w:val="000000"/>
          <w:sz w:val="20"/>
          <w:szCs w:val="20"/>
        </w:rPr>
        <w:t xml:space="preserve">varient considérablement d’un parlement à l’autre. </w:t>
      </w:r>
      <w:r w:rsidRPr="0093204F">
        <w:rPr>
          <w:sz w:val="20"/>
          <w:szCs w:val="20"/>
        </w:rPr>
        <w:t xml:space="preserve">Elles sont généralement menées par des commissions permanentes ou par des commissions </w:t>
      </w:r>
      <w:r w:rsidRPr="0093204F">
        <w:rPr>
          <w:i/>
          <w:sz w:val="20"/>
          <w:szCs w:val="20"/>
        </w:rPr>
        <w:t>ad hoc</w:t>
      </w:r>
      <w:r w:rsidRPr="0093204F">
        <w:rPr>
          <w:sz w:val="20"/>
          <w:szCs w:val="20"/>
        </w:rPr>
        <w:t xml:space="preserve"> spécifiquement chargées de mener une enquête particulière dans un domaine prédéfini.</w:t>
      </w:r>
      <w:r w:rsidRPr="0093204F">
        <w:rPr>
          <w:color w:val="000000"/>
          <w:sz w:val="20"/>
          <w:szCs w:val="20"/>
        </w:rPr>
        <w:t xml:space="preserve"> Les CEP peuvent être amenées à réaliser un travail d’enquête intensif sur une courte période. Elles peuvent potentiellement révéler des faits qui peuvent être embarrassants pour l’exécutif, amener les hauts représentants de l’exécutif, notamment les ministres, à rendre compte de leur action, voire conduire à une destitution. Une CEP cesse généralement de fonctionner après la remise de son rapport final.</w:t>
      </w:r>
    </w:p>
    <w:p w14:paraId="14250488" w14:textId="77777777" w:rsidR="00990C75" w:rsidRPr="0093204F" w:rsidRDefault="00990C75" w:rsidP="00AF196A">
      <w:pPr>
        <w:spacing w:line="240" w:lineRule="auto"/>
        <w:rPr>
          <w:color w:val="000000"/>
          <w:sz w:val="20"/>
          <w:szCs w:val="20"/>
        </w:rPr>
      </w:pPr>
    </w:p>
    <w:p w14:paraId="6B2B9F35" w14:textId="77777777" w:rsidR="00990C75" w:rsidRPr="0093204F" w:rsidRDefault="00990C75" w:rsidP="00AF196A">
      <w:pPr>
        <w:spacing w:line="240" w:lineRule="auto"/>
        <w:rPr>
          <w:color w:val="000000"/>
          <w:sz w:val="20"/>
        </w:rPr>
      </w:pPr>
      <w:r w:rsidRPr="0093204F">
        <w:rPr>
          <w:color w:val="000000"/>
          <w:sz w:val="20"/>
        </w:rPr>
        <w:t xml:space="preserve">Les CEP doivent pouvoir convoquer des fonctionnaires ou des particuliers et obtenir des éléments écrits et oraux, ainsi que des informations et de la documentation, auprès d’institutions gouvernementales, judiciaires, administratives et privées. </w:t>
      </w:r>
    </w:p>
    <w:p w14:paraId="0387B13D" w14:textId="77777777" w:rsidR="00990C75" w:rsidRPr="0093204F" w:rsidRDefault="00990C75" w:rsidP="00AF196A">
      <w:pPr>
        <w:spacing w:line="240" w:lineRule="auto"/>
        <w:rPr>
          <w:color w:val="000000"/>
          <w:sz w:val="20"/>
        </w:rPr>
      </w:pPr>
    </w:p>
    <w:p w14:paraId="07A723BE" w14:textId="77777777" w:rsidR="00990C75" w:rsidRPr="0093204F" w:rsidRDefault="00990C75" w:rsidP="00AF196A">
      <w:pPr>
        <w:spacing w:line="240" w:lineRule="auto"/>
        <w:rPr>
          <w:color w:val="000000"/>
          <w:sz w:val="20"/>
        </w:rPr>
      </w:pPr>
      <w:r w:rsidRPr="0093204F">
        <w:rPr>
          <w:color w:val="000000"/>
          <w:sz w:val="20"/>
        </w:rPr>
        <w:t xml:space="preserve">Le cadre juridique ne doit pas contenir d’obstacles excessifs à l’ouverture d’une enquête. </w:t>
      </w:r>
      <w:r w:rsidRPr="0093204F">
        <w:rPr>
          <w:sz w:val="20"/>
        </w:rPr>
        <w:t>La participation politique aux CEP doit être proportionnelle à la représentation politique au parlement et le rôle de l’opposition doit être garanti par la loi.</w:t>
      </w:r>
    </w:p>
    <w:p w14:paraId="3212D471" w14:textId="77777777" w:rsidR="00990C75" w:rsidRPr="0093204F" w:rsidRDefault="00990C75" w:rsidP="00AF196A">
      <w:pPr>
        <w:spacing w:line="240" w:lineRule="auto"/>
        <w:rPr>
          <w:color w:val="000000"/>
          <w:sz w:val="20"/>
        </w:rPr>
      </w:pPr>
    </w:p>
    <w:p w14:paraId="176CB12B" w14:textId="77777777" w:rsidR="00990C75" w:rsidRPr="0093204F" w:rsidRDefault="00990C75" w:rsidP="00AF196A">
      <w:pPr>
        <w:spacing w:line="240" w:lineRule="auto"/>
        <w:rPr>
          <w:color w:val="000000"/>
          <w:sz w:val="20"/>
          <w:szCs w:val="20"/>
        </w:rPr>
      </w:pPr>
      <w:r w:rsidRPr="0093204F">
        <w:rPr>
          <w:color w:val="000000"/>
          <w:sz w:val="20"/>
        </w:rPr>
        <w:t>Le personnel parlementaire doit aider les CEP à mener à bien leur enquête.</w:t>
      </w:r>
    </w:p>
    <w:p w14:paraId="3FD5885A" w14:textId="77777777" w:rsidR="00990C75" w:rsidRPr="0093204F" w:rsidRDefault="00990C75" w:rsidP="00AF196A">
      <w:pPr>
        <w:pStyle w:val="section-title"/>
      </w:pPr>
      <w:r w:rsidRPr="0093204F">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990C75" w:rsidRPr="0093204F" w14:paraId="41DB1910" w14:textId="77777777">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DDCB457" w14:textId="77777777" w:rsidR="00990C75" w:rsidRPr="0093204F" w:rsidRDefault="00990C75" w:rsidP="00AF196A">
            <w:pPr>
              <w:spacing w:line="240" w:lineRule="auto"/>
              <w:rPr>
                <w:i/>
                <w:sz w:val="20"/>
                <w:szCs w:val="20"/>
              </w:rPr>
            </w:pPr>
            <w:r w:rsidRPr="0093204F">
              <w:rPr>
                <w:i/>
                <w:sz w:val="20"/>
              </w:rPr>
              <w:t>Après une analyse comparative, les parlements pourraient par exemple viser les objectifs suivants en ce qui concerne les commissions d’enquête parlementaires :</w:t>
            </w:r>
          </w:p>
          <w:p w14:paraId="16FF7108" w14:textId="77777777" w:rsidR="00990C75" w:rsidRPr="0093204F" w:rsidRDefault="00990C75" w:rsidP="00AF196A">
            <w:pPr>
              <w:spacing w:line="240" w:lineRule="auto"/>
              <w:rPr>
                <w:sz w:val="20"/>
                <w:szCs w:val="20"/>
              </w:rPr>
            </w:pPr>
          </w:p>
          <w:p w14:paraId="60A00A75" w14:textId="77777777" w:rsidR="00990C75" w:rsidRPr="0093204F" w:rsidRDefault="00990C75" w:rsidP="00AF196A">
            <w:pPr>
              <w:spacing w:line="240" w:lineRule="auto"/>
              <w:rPr>
                <w:sz w:val="20"/>
              </w:rPr>
            </w:pPr>
            <w:r w:rsidRPr="0093204F">
              <w:rPr>
                <w:sz w:val="20"/>
              </w:rPr>
              <w:t>Le cadre juridique ou le règlement du parlement contiennent des dispositions claires sur la création des CEP et sur les procédures correspondantes.</w:t>
            </w:r>
          </w:p>
          <w:p w14:paraId="76BE2070" w14:textId="77777777" w:rsidR="00990C75" w:rsidRPr="0093204F" w:rsidRDefault="00990C75" w:rsidP="00AF196A">
            <w:pPr>
              <w:spacing w:line="240" w:lineRule="auto"/>
              <w:rPr>
                <w:sz w:val="20"/>
              </w:rPr>
            </w:pPr>
          </w:p>
          <w:p w14:paraId="76EF6524" w14:textId="77777777" w:rsidR="00990C75" w:rsidRPr="0093204F" w:rsidRDefault="00990C75" w:rsidP="00AF196A">
            <w:pPr>
              <w:spacing w:line="240" w:lineRule="auto"/>
              <w:rPr>
                <w:sz w:val="20"/>
                <w:szCs w:val="20"/>
              </w:rPr>
            </w:pPr>
            <w:r w:rsidRPr="0093204F">
              <w:rPr>
                <w:sz w:val="20"/>
              </w:rPr>
              <w:t xml:space="preserve">Les CEP ont le pouvoir de convoquer des fonctionnaires ou des particuliers, d’obtenir des éléments écrits et oraux, ainsi que des informations et de la documentation auprès d’institutions gouvernementales, judiciaires, administratives et privées, de mener des auditions et d’émettre des conclusions et des recommandations. </w:t>
            </w:r>
          </w:p>
          <w:p w14:paraId="59080B0A" w14:textId="77777777" w:rsidR="00990C75" w:rsidRPr="0093204F" w:rsidRDefault="00990C75" w:rsidP="00AF196A">
            <w:pPr>
              <w:spacing w:line="240" w:lineRule="auto"/>
              <w:rPr>
                <w:sz w:val="20"/>
              </w:rPr>
            </w:pPr>
          </w:p>
          <w:p w14:paraId="249C6D4E" w14:textId="77777777" w:rsidR="00990C75" w:rsidRPr="0093204F" w:rsidRDefault="00990C75" w:rsidP="00AF196A">
            <w:pPr>
              <w:spacing w:line="240" w:lineRule="auto"/>
              <w:rPr>
                <w:sz w:val="20"/>
                <w:szCs w:val="20"/>
              </w:rPr>
            </w:pPr>
            <w:r w:rsidRPr="0093204F">
              <w:rPr>
                <w:sz w:val="20"/>
              </w:rPr>
              <w:t xml:space="preserve">La participation politique aux CEP est proportionnelle à la représentation politique au parlement et le rôle de l’opposition est garanti par la loi. </w:t>
            </w:r>
          </w:p>
          <w:p w14:paraId="201A07AE" w14:textId="77777777" w:rsidR="00990C75" w:rsidRPr="0093204F" w:rsidRDefault="00990C75" w:rsidP="00AF196A">
            <w:pPr>
              <w:spacing w:line="240" w:lineRule="auto"/>
              <w:rPr>
                <w:sz w:val="20"/>
                <w:szCs w:val="20"/>
              </w:rPr>
            </w:pPr>
          </w:p>
          <w:p w14:paraId="21A5567C" w14:textId="77777777" w:rsidR="00990C75" w:rsidRPr="0093204F" w:rsidRDefault="00990C75" w:rsidP="00AF196A">
            <w:pPr>
              <w:spacing w:line="240" w:lineRule="auto"/>
              <w:rPr>
                <w:sz w:val="20"/>
                <w:szCs w:val="20"/>
              </w:rPr>
            </w:pPr>
            <w:r w:rsidRPr="0093204F">
              <w:rPr>
                <w:sz w:val="20"/>
              </w:rPr>
              <w:t>Les CEP disposent du personnel formé et des ressources administratives et financières nécessaires pour mener à bien le processus.</w:t>
            </w:r>
          </w:p>
          <w:p w14:paraId="5EF39655" w14:textId="77777777" w:rsidR="00990C75" w:rsidRPr="0093204F" w:rsidRDefault="00990C75" w:rsidP="00AF196A">
            <w:pPr>
              <w:spacing w:line="240" w:lineRule="auto"/>
              <w:rPr>
                <w:sz w:val="20"/>
                <w:szCs w:val="20"/>
              </w:rPr>
            </w:pPr>
          </w:p>
        </w:tc>
      </w:tr>
    </w:tbl>
    <w:p w14:paraId="0D5D6105" w14:textId="77777777" w:rsidR="00990C75" w:rsidRPr="0093204F" w:rsidRDefault="00990C75" w:rsidP="00AF196A">
      <w:pPr>
        <w:pStyle w:val="section-title"/>
      </w:pPr>
      <w:r w:rsidRPr="0093204F">
        <w:t>Évaluation</w:t>
      </w:r>
    </w:p>
    <w:p w14:paraId="525FA700" w14:textId="77777777" w:rsidR="00990C75" w:rsidRPr="0093204F" w:rsidRDefault="00990C75" w:rsidP="00AF196A">
      <w:pPr>
        <w:spacing w:line="240" w:lineRule="auto"/>
        <w:rPr>
          <w:sz w:val="20"/>
          <w:szCs w:val="20"/>
        </w:rPr>
      </w:pPr>
      <w:r w:rsidRPr="0093204F">
        <w:rPr>
          <w:color w:val="000000"/>
          <w:sz w:val="20"/>
        </w:rPr>
        <w:t xml:space="preserve">L’aspect examiné ici est apprécié selon plusieurs critères, qui doivent être évalués séparément. Pour chaque critère, veuillez choisir parmi les six appréciations proposées (Néant, Médiocre, Moyen, Bon, </w:t>
      </w:r>
      <w:r w:rsidRPr="0093204F">
        <w:rPr>
          <w:color w:val="000000"/>
          <w:sz w:val="20"/>
        </w:rPr>
        <w:lastRenderedPageBreak/>
        <w:t>Très bon et Excellent) celle qui correspond le mieux à la situation dans votre parlement, et fournir des éléments à l’appui de votre appréciation.</w:t>
      </w:r>
      <w:r w:rsidRPr="0093204F">
        <w:rPr>
          <w:sz w:val="20"/>
        </w:rPr>
        <w:t xml:space="preserve"> </w:t>
      </w:r>
    </w:p>
    <w:p w14:paraId="3A968EF4" w14:textId="77777777" w:rsidR="00990C75" w:rsidRPr="0093204F" w:rsidRDefault="00990C75" w:rsidP="00AF196A">
      <w:pPr>
        <w:spacing w:line="240" w:lineRule="auto"/>
        <w:rPr>
          <w:sz w:val="20"/>
          <w:szCs w:val="20"/>
        </w:rPr>
      </w:pPr>
    </w:p>
    <w:p w14:paraId="3CF70C52" w14:textId="77777777" w:rsidR="00990C75" w:rsidRPr="0093204F" w:rsidRDefault="00990C75" w:rsidP="00AF196A">
      <w:pPr>
        <w:spacing w:line="240" w:lineRule="auto"/>
        <w:rPr>
          <w:sz w:val="20"/>
          <w:szCs w:val="20"/>
        </w:rPr>
      </w:pPr>
      <w:r w:rsidRPr="0093204F">
        <w:rPr>
          <w:sz w:val="20"/>
        </w:rPr>
        <w:t>Exemples d’éléments permettant d’étayer l’évaluation :</w:t>
      </w:r>
    </w:p>
    <w:p w14:paraId="6CA06BEB" w14:textId="77777777" w:rsidR="00990C75" w:rsidRPr="0093204F" w:rsidRDefault="00990C75" w:rsidP="00AF196A">
      <w:pPr>
        <w:spacing w:line="240" w:lineRule="auto"/>
        <w:ind w:left="706" w:hanging="562"/>
        <w:rPr>
          <w:sz w:val="20"/>
          <w:szCs w:val="20"/>
        </w:rPr>
      </w:pPr>
    </w:p>
    <w:p w14:paraId="6159172C" w14:textId="77777777" w:rsidR="00990C75" w:rsidRPr="0093204F" w:rsidRDefault="00990C75" w:rsidP="00AF196A">
      <w:pPr>
        <w:numPr>
          <w:ilvl w:val="0"/>
          <w:numId w:val="70"/>
        </w:numPr>
        <w:pBdr>
          <w:top w:val="nil"/>
          <w:left w:val="nil"/>
          <w:bottom w:val="nil"/>
          <w:right w:val="nil"/>
          <w:between w:val="nil"/>
        </w:pBdr>
        <w:spacing w:line="240" w:lineRule="auto"/>
        <w:ind w:left="706" w:hanging="562"/>
        <w:rPr>
          <w:color w:val="000000"/>
          <w:sz w:val="20"/>
          <w:szCs w:val="20"/>
        </w:rPr>
      </w:pPr>
      <w:r w:rsidRPr="0093204F">
        <w:rPr>
          <w:color w:val="000000"/>
          <w:sz w:val="20"/>
        </w:rPr>
        <w:t>Dispositions du cadre juridique ou du règlement du parlement relatives à la création des commissions d’enquête parlementaires</w:t>
      </w:r>
    </w:p>
    <w:p w14:paraId="31DAD61E" w14:textId="77777777" w:rsidR="00990C75" w:rsidRPr="0093204F" w:rsidRDefault="00990C75" w:rsidP="00AF196A">
      <w:pPr>
        <w:numPr>
          <w:ilvl w:val="0"/>
          <w:numId w:val="70"/>
        </w:numPr>
        <w:pBdr>
          <w:top w:val="nil"/>
          <w:left w:val="nil"/>
          <w:bottom w:val="nil"/>
          <w:right w:val="nil"/>
          <w:between w:val="nil"/>
        </w:pBdr>
        <w:spacing w:line="240" w:lineRule="auto"/>
        <w:ind w:left="706" w:hanging="562"/>
        <w:rPr>
          <w:color w:val="000000"/>
          <w:sz w:val="20"/>
          <w:szCs w:val="20"/>
        </w:rPr>
      </w:pPr>
      <w:r w:rsidRPr="0093204F">
        <w:rPr>
          <w:color w:val="000000"/>
          <w:sz w:val="20"/>
        </w:rPr>
        <w:t>Dispositions du cadre juridique ou du règlement du parlement garantissant la participation proportionnelle des groupes politiques aux CEP</w:t>
      </w:r>
    </w:p>
    <w:p w14:paraId="3354FC4A" w14:textId="77777777" w:rsidR="00990C75" w:rsidRPr="0093204F" w:rsidRDefault="00990C75" w:rsidP="00AF196A">
      <w:pPr>
        <w:numPr>
          <w:ilvl w:val="0"/>
          <w:numId w:val="70"/>
        </w:numPr>
        <w:pBdr>
          <w:top w:val="nil"/>
          <w:left w:val="nil"/>
          <w:bottom w:val="nil"/>
          <w:right w:val="nil"/>
          <w:between w:val="nil"/>
        </w:pBdr>
        <w:spacing w:line="240" w:lineRule="auto"/>
        <w:ind w:left="706" w:hanging="562"/>
        <w:rPr>
          <w:color w:val="000000"/>
          <w:sz w:val="20"/>
          <w:szCs w:val="20"/>
        </w:rPr>
      </w:pPr>
      <w:r w:rsidRPr="0093204F">
        <w:rPr>
          <w:color w:val="000000"/>
          <w:sz w:val="20"/>
        </w:rPr>
        <w:t>Dispositions du cadre juridique établissant le devoir légal de comparaître devant une CEP, ainsi que les sanctions en cas de refus illicite de comparaître devant une CEP et de fournir des informations</w:t>
      </w:r>
    </w:p>
    <w:p w14:paraId="5E5F6FFC" w14:textId="77777777" w:rsidR="00990C75" w:rsidRPr="0093204F" w:rsidRDefault="00990C75" w:rsidP="00AF196A">
      <w:pPr>
        <w:numPr>
          <w:ilvl w:val="0"/>
          <w:numId w:val="70"/>
        </w:numPr>
        <w:pBdr>
          <w:top w:val="nil"/>
          <w:left w:val="nil"/>
          <w:bottom w:val="nil"/>
          <w:right w:val="nil"/>
          <w:between w:val="nil"/>
        </w:pBdr>
        <w:spacing w:line="240" w:lineRule="auto"/>
        <w:ind w:left="706" w:hanging="562"/>
        <w:rPr>
          <w:color w:val="000000"/>
          <w:sz w:val="20"/>
          <w:szCs w:val="20"/>
        </w:rPr>
      </w:pPr>
      <w:r w:rsidRPr="0093204F">
        <w:rPr>
          <w:color w:val="000000"/>
          <w:sz w:val="20"/>
        </w:rPr>
        <w:t>Rapports et recommandations des CEP</w:t>
      </w:r>
    </w:p>
    <w:p w14:paraId="0E57ECDE" w14:textId="77777777" w:rsidR="00990C75" w:rsidRPr="0093204F" w:rsidRDefault="00990C75" w:rsidP="00AF196A">
      <w:pPr>
        <w:numPr>
          <w:ilvl w:val="0"/>
          <w:numId w:val="70"/>
        </w:numPr>
        <w:pBdr>
          <w:top w:val="nil"/>
          <w:left w:val="nil"/>
          <w:bottom w:val="nil"/>
          <w:right w:val="nil"/>
          <w:between w:val="nil"/>
        </w:pBdr>
        <w:spacing w:line="240" w:lineRule="auto"/>
        <w:ind w:left="706" w:hanging="562"/>
        <w:rPr>
          <w:color w:val="000000"/>
          <w:sz w:val="20"/>
          <w:szCs w:val="20"/>
        </w:rPr>
      </w:pPr>
      <w:r w:rsidRPr="0093204F">
        <w:rPr>
          <w:color w:val="000000"/>
          <w:sz w:val="20"/>
        </w:rPr>
        <w:t>Informations détaillées sur le personnel formé et les ressources administratives et financières disponibles pour appuyer les travaux des commissions d’enquête parlementaires</w:t>
      </w:r>
    </w:p>
    <w:p w14:paraId="5E26BDB7" w14:textId="77777777" w:rsidR="00990C75" w:rsidRPr="0093204F" w:rsidRDefault="00990C75" w:rsidP="00AF196A">
      <w:pPr>
        <w:spacing w:line="240" w:lineRule="auto"/>
        <w:rPr>
          <w:sz w:val="20"/>
          <w:szCs w:val="20"/>
        </w:rPr>
      </w:pPr>
    </w:p>
    <w:p w14:paraId="0F48F0BF" w14:textId="77777777" w:rsidR="00990C75" w:rsidRPr="0093204F" w:rsidRDefault="00990C75" w:rsidP="00AF196A">
      <w:pPr>
        <w:spacing w:line="240" w:lineRule="auto"/>
        <w:rPr>
          <w:sz w:val="20"/>
          <w:szCs w:val="20"/>
        </w:rPr>
      </w:pPr>
      <w:r w:rsidRPr="0093204F">
        <w:rPr>
          <w:sz w:val="20"/>
        </w:rPr>
        <w:t>Le cas échéant, merci de bien vouloir communiquer des observations ou exemples supplémentaires pour étayer l’évaluation.</w:t>
      </w:r>
    </w:p>
    <w:p w14:paraId="7C488C00" w14:textId="77777777" w:rsidR="00990C75" w:rsidRPr="0093204F" w:rsidRDefault="00990C75" w:rsidP="00AF196A">
      <w:pPr>
        <w:spacing w:line="240" w:lineRule="auto"/>
        <w:rPr>
          <w:sz w:val="20"/>
          <w:szCs w:val="20"/>
        </w:rPr>
      </w:pPr>
    </w:p>
    <w:p w14:paraId="062FDA2F" w14:textId="77777777" w:rsidR="00990C75" w:rsidRPr="0093204F" w:rsidRDefault="00990C75" w:rsidP="00AF196A">
      <w:pPr>
        <w:pStyle w:val="Heading5"/>
      </w:pPr>
      <w:bookmarkStart w:id="385" w:name="_heading=h.w7r0pkyvczie"/>
      <w:bookmarkEnd w:id="385"/>
      <w:r w:rsidRPr="0093204F">
        <w:t xml:space="preserve">Critère d’évaluation n° 1 : Cadre juridique </w:t>
      </w:r>
    </w:p>
    <w:p w14:paraId="74D1EC0D" w14:textId="77777777" w:rsidR="00990C75" w:rsidRPr="0093204F" w:rsidRDefault="00990C75" w:rsidP="00AF196A">
      <w:pPr>
        <w:spacing w:line="240" w:lineRule="auto"/>
        <w:rPr>
          <w:sz w:val="20"/>
        </w:rPr>
      </w:pPr>
      <w:r w:rsidRPr="0093204F">
        <w:rPr>
          <w:sz w:val="20"/>
        </w:rPr>
        <w:t xml:space="preserve">Le cadre juridique ou le règlement du parlement contiennent des dispositions claires sur la création des CEP. </w:t>
      </w:r>
    </w:p>
    <w:p w14:paraId="3459AAA8"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56656E5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F4B34A" w14:textId="77777777" w:rsidR="00990C75" w:rsidRPr="0093204F" w:rsidRDefault="00990C75" w:rsidP="00AF196A">
            <w:pPr>
              <w:jc w:val="center"/>
              <w:rPr>
                <w:rFonts w:eastAsia="Calibri"/>
                <w:sz w:val="20"/>
                <w:szCs w:val="20"/>
              </w:rPr>
            </w:pPr>
            <w:r w:rsidRPr="0093204F">
              <w:rPr>
                <w:sz w:val="20"/>
              </w:rPr>
              <w:t>Néant</w:t>
            </w:r>
          </w:p>
          <w:p w14:paraId="3C8F09E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7CC69A" w14:textId="77777777" w:rsidR="00990C75" w:rsidRPr="0093204F" w:rsidRDefault="00990C75" w:rsidP="00AF196A">
            <w:pPr>
              <w:jc w:val="center"/>
              <w:rPr>
                <w:rFonts w:eastAsia="Calibri"/>
                <w:sz w:val="20"/>
                <w:szCs w:val="20"/>
              </w:rPr>
            </w:pPr>
            <w:r w:rsidRPr="0093204F">
              <w:rPr>
                <w:sz w:val="20"/>
              </w:rPr>
              <w:t xml:space="preserve">Médiocre </w:t>
            </w:r>
          </w:p>
          <w:p w14:paraId="0BDBE54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F88F45" w14:textId="77777777" w:rsidR="00990C75" w:rsidRPr="0093204F" w:rsidRDefault="00990C75" w:rsidP="00AF196A">
            <w:pPr>
              <w:jc w:val="center"/>
              <w:rPr>
                <w:rFonts w:eastAsia="Calibri"/>
                <w:sz w:val="20"/>
                <w:szCs w:val="20"/>
              </w:rPr>
            </w:pPr>
            <w:r w:rsidRPr="0093204F">
              <w:rPr>
                <w:sz w:val="20"/>
              </w:rPr>
              <w:t>Moyen</w:t>
            </w:r>
          </w:p>
          <w:p w14:paraId="139D0AC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B45848" w14:textId="77777777" w:rsidR="00990C75" w:rsidRPr="0093204F" w:rsidRDefault="00990C75" w:rsidP="00AF196A">
            <w:pPr>
              <w:jc w:val="center"/>
              <w:rPr>
                <w:rFonts w:eastAsia="Calibri"/>
                <w:sz w:val="20"/>
                <w:szCs w:val="20"/>
              </w:rPr>
            </w:pPr>
            <w:r w:rsidRPr="0093204F">
              <w:rPr>
                <w:sz w:val="20"/>
              </w:rPr>
              <w:t>Bon</w:t>
            </w:r>
          </w:p>
          <w:p w14:paraId="43AB74A8"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A73B35" w14:textId="77777777" w:rsidR="00990C75" w:rsidRPr="0093204F" w:rsidRDefault="00990C75" w:rsidP="00AF196A">
            <w:pPr>
              <w:jc w:val="center"/>
              <w:rPr>
                <w:rFonts w:eastAsia="Calibri"/>
                <w:sz w:val="20"/>
                <w:szCs w:val="20"/>
              </w:rPr>
            </w:pPr>
            <w:r w:rsidRPr="0093204F">
              <w:rPr>
                <w:sz w:val="20"/>
              </w:rPr>
              <w:t>Très bon</w:t>
            </w:r>
          </w:p>
          <w:p w14:paraId="6197227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E130520" w14:textId="77777777" w:rsidR="00990C75" w:rsidRPr="0093204F" w:rsidRDefault="00990C75" w:rsidP="00AF196A">
            <w:pPr>
              <w:jc w:val="center"/>
              <w:rPr>
                <w:rFonts w:eastAsia="Calibri"/>
                <w:sz w:val="20"/>
                <w:szCs w:val="20"/>
              </w:rPr>
            </w:pPr>
            <w:r w:rsidRPr="0093204F">
              <w:rPr>
                <w:sz w:val="20"/>
              </w:rPr>
              <w:t>Excellent</w:t>
            </w:r>
          </w:p>
          <w:p w14:paraId="3AB89629"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1B3D4156"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722CE"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200EDD7A" w14:textId="77777777" w:rsidR="00990C75" w:rsidRPr="0093204F" w:rsidRDefault="00990C75" w:rsidP="00AF196A">
            <w:pPr>
              <w:rPr>
                <w:rFonts w:eastAsia="Calibri"/>
                <w:color w:val="0000FF"/>
                <w:sz w:val="20"/>
                <w:szCs w:val="20"/>
              </w:rPr>
            </w:pPr>
          </w:p>
          <w:p w14:paraId="75536457" w14:textId="77777777" w:rsidR="00990C75" w:rsidRPr="0093204F" w:rsidRDefault="00990C75" w:rsidP="00AF196A">
            <w:pPr>
              <w:rPr>
                <w:rFonts w:eastAsia="Calibri"/>
                <w:color w:val="0000FF"/>
                <w:sz w:val="20"/>
                <w:szCs w:val="20"/>
              </w:rPr>
            </w:pPr>
          </w:p>
        </w:tc>
      </w:tr>
    </w:tbl>
    <w:p w14:paraId="18005118" w14:textId="77777777" w:rsidR="00990C75" w:rsidRPr="0093204F" w:rsidRDefault="00990C75" w:rsidP="00AF196A">
      <w:pPr>
        <w:spacing w:line="240" w:lineRule="auto"/>
        <w:rPr>
          <w:sz w:val="20"/>
          <w:szCs w:val="20"/>
        </w:rPr>
      </w:pPr>
    </w:p>
    <w:p w14:paraId="5F33B8D1" w14:textId="77777777" w:rsidR="00990C75" w:rsidRPr="0093204F" w:rsidRDefault="00990C75" w:rsidP="00AF196A">
      <w:pPr>
        <w:pStyle w:val="Heading5"/>
      </w:pPr>
      <w:bookmarkStart w:id="386" w:name="_heading=h.5vpuln9lyyl9"/>
      <w:bookmarkEnd w:id="386"/>
      <w:r w:rsidRPr="0093204F">
        <w:t xml:space="preserve">Critère d’évaluation n° 2 : Pouvoirs </w:t>
      </w:r>
    </w:p>
    <w:p w14:paraId="5E46257B" w14:textId="77777777" w:rsidR="00990C75" w:rsidRPr="0093204F" w:rsidRDefault="00990C75" w:rsidP="00AF196A">
      <w:pPr>
        <w:spacing w:line="240" w:lineRule="auto"/>
        <w:rPr>
          <w:sz w:val="20"/>
          <w:szCs w:val="20"/>
        </w:rPr>
      </w:pPr>
      <w:r w:rsidRPr="0093204F">
        <w:rPr>
          <w:sz w:val="20"/>
        </w:rPr>
        <w:t>Les CEP ont le pouvoir de convoquer des fonctionnaires ou des particuliers, d’obtenir des éléments écrits et oraux, ainsi que des informations et de la documentation auprès d’institutions gouvernementales, judiciaires, administratives et privées, de mener des auditions et d’émettre des conclusions et des recommandations.</w:t>
      </w:r>
    </w:p>
    <w:p w14:paraId="4418CDAE" w14:textId="77777777" w:rsidR="00990C75" w:rsidRPr="0093204F" w:rsidRDefault="00990C75" w:rsidP="00AF196A">
      <w:pPr>
        <w:spacing w:line="240" w:lineRule="auto"/>
        <w:rPr>
          <w:sz w:val="20"/>
          <w:szCs w:val="20"/>
        </w:rPr>
      </w:pPr>
      <w:r w:rsidRPr="0093204F">
        <w:rPr>
          <w:color w:val="000000"/>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02E48661"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975891" w14:textId="77777777" w:rsidR="00990C75" w:rsidRPr="0093204F" w:rsidRDefault="00990C75" w:rsidP="00AF196A">
            <w:pPr>
              <w:jc w:val="center"/>
              <w:rPr>
                <w:rFonts w:eastAsia="Calibri"/>
                <w:sz w:val="20"/>
                <w:szCs w:val="20"/>
              </w:rPr>
            </w:pPr>
            <w:r w:rsidRPr="0093204F">
              <w:rPr>
                <w:sz w:val="20"/>
              </w:rPr>
              <w:t>Néant</w:t>
            </w:r>
          </w:p>
          <w:p w14:paraId="772D69A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3BD1C3" w14:textId="77777777" w:rsidR="00990C75" w:rsidRPr="0093204F" w:rsidRDefault="00990C75" w:rsidP="00AF196A">
            <w:pPr>
              <w:jc w:val="center"/>
              <w:rPr>
                <w:rFonts w:eastAsia="Calibri"/>
                <w:sz w:val="20"/>
                <w:szCs w:val="20"/>
              </w:rPr>
            </w:pPr>
            <w:r w:rsidRPr="0093204F">
              <w:rPr>
                <w:sz w:val="20"/>
              </w:rPr>
              <w:t xml:space="preserve">Médiocre </w:t>
            </w:r>
          </w:p>
          <w:p w14:paraId="25EAFD6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094BC3" w14:textId="77777777" w:rsidR="00990C75" w:rsidRPr="0093204F" w:rsidRDefault="00990C75" w:rsidP="00AF196A">
            <w:pPr>
              <w:jc w:val="center"/>
              <w:rPr>
                <w:rFonts w:eastAsia="Calibri"/>
                <w:sz w:val="20"/>
                <w:szCs w:val="20"/>
              </w:rPr>
            </w:pPr>
            <w:r w:rsidRPr="0093204F">
              <w:rPr>
                <w:sz w:val="20"/>
              </w:rPr>
              <w:t>Moyen</w:t>
            </w:r>
          </w:p>
          <w:p w14:paraId="56AC59C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FCC3EB" w14:textId="77777777" w:rsidR="00990C75" w:rsidRPr="0093204F" w:rsidRDefault="00990C75" w:rsidP="00AF196A">
            <w:pPr>
              <w:jc w:val="center"/>
              <w:rPr>
                <w:rFonts w:eastAsia="Calibri"/>
                <w:sz w:val="20"/>
                <w:szCs w:val="20"/>
              </w:rPr>
            </w:pPr>
            <w:r w:rsidRPr="0093204F">
              <w:rPr>
                <w:sz w:val="20"/>
              </w:rPr>
              <w:t>Bon</w:t>
            </w:r>
          </w:p>
          <w:p w14:paraId="77F4D0A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F699E7" w14:textId="77777777" w:rsidR="00990C75" w:rsidRPr="0093204F" w:rsidRDefault="00990C75" w:rsidP="00AF196A">
            <w:pPr>
              <w:jc w:val="center"/>
              <w:rPr>
                <w:rFonts w:eastAsia="Calibri"/>
                <w:sz w:val="20"/>
                <w:szCs w:val="20"/>
              </w:rPr>
            </w:pPr>
            <w:r w:rsidRPr="0093204F">
              <w:rPr>
                <w:sz w:val="20"/>
              </w:rPr>
              <w:t>Très bon</w:t>
            </w:r>
          </w:p>
          <w:p w14:paraId="607ADB9A"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44794FC" w14:textId="77777777" w:rsidR="00990C75" w:rsidRPr="0093204F" w:rsidRDefault="00990C75" w:rsidP="00AF196A">
            <w:pPr>
              <w:jc w:val="center"/>
              <w:rPr>
                <w:rFonts w:eastAsia="Calibri"/>
                <w:sz w:val="20"/>
                <w:szCs w:val="20"/>
              </w:rPr>
            </w:pPr>
            <w:r w:rsidRPr="0093204F">
              <w:rPr>
                <w:sz w:val="20"/>
              </w:rPr>
              <w:t>Excellent</w:t>
            </w:r>
          </w:p>
          <w:p w14:paraId="292B72E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5B3F720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3E506"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7475C9FB" w14:textId="77777777" w:rsidR="00990C75" w:rsidRPr="0093204F" w:rsidRDefault="00990C75" w:rsidP="00AF196A">
            <w:pPr>
              <w:rPr>
                <w:rFonts w:eastAsia="Calibri"/>
                <w:color w:val="0000FF"/>
                <w:sz w:val="20"/>
                <w:szCs w:val="20"/>
              </w:rPr>
            </w:pPr>
          </w:p>
          <w:p w14:paraId="65D298DE" w14:textId="77777777" w:rsidR="00990C75" w:rsidRPr="0093204F" w:rsidRDefault="00990C75" w:rsidP="00AF196A">
            <w:pPr>
              <w:rPr>
                <w:rFonts w:eastAsia="Calibri"/>
                <w:color w:val="0000FF"/>
                <w:sz w:val="20"/>
                <w:szCs w:val="20"/>
              </w:rPr>
            </w:pPr>
          </w:p>
        </w:tc>
      </w:tr>
    </w:tbl>
    <w:p w14:paraId="2C079B7E" w14:textId="77777777" w:rsidR="00990C75" w:rsidRPr="0093204F" w:rsidRDefault="00990C75" w:rsidP="00AF196A">
      <w:pPr>
        <w:spacing w:line="240" w:lineRule="auto"/>
        <w:rPr>
          <w:sz w:val="20"/>
          <w:szCs w:val="20"/>
        </w:rPr>
      </w:pPr>
    </w:p>
    <w:p w14:paraId="3AE4F5C8" w14:textId="77777777" w:rsidR="00990C75" w:rsidRPr="0093204F" w:rsidRDefault="00990C75" w:rsidP="00AF196A">
      <w:pPr>
        <w:pStyle w:val="Heading5"/>
      </w:pPr>
      <w:bookmarkStart w:id="387" w:name="_heading=h.dtcxwye58qjo"/>
      <w:bookmarkEnd w:id="387"/>
      <w:r w:rsidRPr="0093204F">
        <w:t>Critère d’évaluation n° 3 : Participation</w:t>
      </w:r>
    </w:p>
    <w:p w14:paraId="7CB5DEA8" w14:textId="77777777" w:rsidR="00990C75" w:rsidRPr="0093204F" w:rsidRDefault="00990C75" w:rsidP="00AF196A">
      <w:pPr>
        <w:spacing w:line="240" w:lineRule="auto"/>
        <w:rPr>
          <w:sz w:val="20"/>
          <w:szCs w:val="20"/>
        </w:rPr>
      </w:pPr>
      <w:r w:rsidRPr="0093204F">
        <w:rPr>
          <w:sz w:val="20"/>
        </w:rPr>
        <w:t xml:space="preserve">La participation politique aux CEP est proportionnelle à la représentation politique au parlement et le rôle de l’opposition est garanti par la loi. Les CEP sont </w:t>
      </w:r>
      <w:proofErr w:type="gramStart"/>
      <w:r w:rsidRPr="0093204F">
        <w:rPr>
          <w:sz w:val="20"/>
        </w:rPr>
        <w:t>ouvertes</w:t>
      </w:r>
      <w:proofErr w:type="gramEnd"/>
      <w:r w:rsidRPr="0093204F">
        <w:rPr>
          <w:sz w:val="20"/>
        </w:rPr>
        <w:t xml:space="preserve"> au public, sauf circonstances exceptionnelles clairement définies.</w:t>
      </w:r>
    </w:p>
    <w:p w14:paraId="682BCD89"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7ED5582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79005F" w14:textId="77777777" w:rsidR="00990C75" w:rsidRPr="0093204F" w:rsidRDefault="00990C75" w:rsidP="00AF196A">
            <w:pPr>
              <w:jc w:val="center"/>
              <w:rPr>
                <w:rFonts w:eastAsia="Calibri"/>
                <w:sz w:val="20"/>
                <w:szCs w:val="20"/>
              </w:rPr>
            </w:pPr>
            <w:r w:rsidRPr="0093204F">
              <w:rPr>
                <w:sz w:val="20"/>
              </w:rPr>
              <w:t>Néant</w:t>
            </w:r>
          </w:p>
          <w:p w14:paraId="0410232B"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21D666" w14:textId="77777777" w:rsidR="00990C75" w:rsidRPr="0093204F" w:rsidRDefault="00990C75" w:rsidP="00AF196A">
            <w:pPr>
              <w:jc w:val="center"/>
              <w:rPr>
                <w:rFonts w:eastAsia="Calibri"/>
                <w:sz w:val="20"/>
                <w:szCs w:val="20"/>
              </w:rPr>
            </w:pPr>
            <w:r w:rsidRPr="0093204F">
              <w:rPr>
                <w:sz w:val="20"/>
              </w:rPr>
              <w:t xml:space="preserve">Médiocre </w:t>
            </w:r>
          </w:p>
          <w:p w14:paraId="7F2B0694"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A861F7" w14:textId="77777777" w:rsidR="00990C75" w:rsidRPr="0093204F" w:rsidRDefault="00990C75" w:rsidP="00AF196A">
            <w:pPr>
              <w:jc w:val="center"/>
              <w:rPr>
                <w:rFonts w:eastAsia="Calibri"/>
                <w:sz w:val="20"/>
                <w:szCs w:val="20"/>
              </w:rPr>
            </w:pPr>
            <w:r w:rsidRPr="0093204F">
              <w:rPr>
                <w:sz w:val="20"/>
              </w:rPr>
              <w:t>Moyen</w:t>
            </w:r>
          </w:p>
          <w:p w14:paraId="46C3007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F6D1B7" w14:textId="77777777" w:rsidR="00990C75" w:rsidRPr="0093204F" w:rsidRDefault="00990C75" w:rsidP="00AF196A">
            <w:pPr>
              <w:jc w:val="center"/>
              <w:rPr>
                <w:rFonts w:eastAsia="Calibri"/>
                <w:sz w:val="20"/>
                <w:szCs w:val="20"/>
              </w:rPr>
            </w:pPr>
            <w:r w:rsidRPr="0093204F">
              <w:rPr>
                <w:sz w:val="20"/>
              </w:rPr>
              <w:t>Bon</w:t>
            </w:r>
          </w:p>
          <w:p w14:paraId="34D8418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57C9E3" w14:textId="77777777" w:rsidR="00990C75" w:rsidRPr="0093204F" w:rsidRDefault="00990C75" w:rsidP="00AF196A">
            <w:pPr>
              <w:jc w:val="center"/>
              <w:rPr>
                <w:rFonts w:eastAsia="Calibri"/>
                <w:sz w:val="20"/>
                <w:szCs w:val="20"/>
              </w:rPr>
            </w:pPr>
            <w:r w:rsidRPr="0093204F">
              <w:rPr>
                <w:sz w:val="20"/>
              </w:rPr>
              <w:t>Très bon</w:t>
            </w:r>
          </w:p>
          <w:p w14:paraId="2DE8F97C"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DB7D2BA" w14:textId="77777777" w:rsidR="00990C75" w:rsidRPr="0093204F" w:rsidRDefault="00990C75" w:rsidP="00AF196A">
            <w:pPr>
              <w:jc w:val="center"/>
              <w:rPr>
                <w:rFonts w:eastAsia="Calibri"/>
                <w:sz w:val="20"/>
                <w:szCs w:val="20"/>
              </w:rPr>
            </w:pPr>
            <w:r w:rsidRPr="0093204F">
              <w:rPr>
                <w:sz w:val="20"/>
              </w:rPr>
              <w:t>Excellent</w:t>
            </w:r>
          </w:p>
          <w:p w14:paraId="701C0AC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59963FE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34899"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68250898" w14:textId="77777777" w:rsidR="00990C75" w:rsidRPr="0093204F" w:rsidRDefault="00990C75" w:rsidP="00AF196A">
            <w:pPr>
              <w:rPr>
                <w:rFonts w:eastAsia="Calibri"/>
                <w:color w:val="0000FF"/>
                <w:sz w:val="20"/>
                <w:szCs w:val="20"/>
              </w:rPr>
            </w:pPr>
          </w:p>
          <w:p w14:paraId="6FC7A873" w14:textId="77777777" w:rsidR="00990C75" w:rsidRPr="0093204F" w:rsidRDefault="00990C75" w:rsidP="00AF196A">
            <w:pPr>
              <w:rPr>
                <w:rFonts w:eastAsia="Calibri"/>
                <w:color w:val="0000FF"/>
                <w:sz w:val="20"/>
                <w:szCs w:val="20"/>
              </w:rPr>
            </w:pPr>
          </w:p>
        </w:tc>
      </w:tr>
    </w:tbl>
    <w:p w14:paraId="741F8CE9" w14:textId="77777777" w:rsidR="00990C75" w:rsidRPr="0093204F" w:rsidRDefault="00990C75" w:rsidP="00AF196A">
      <w:pPr>
        <w:spacing w:line="240" w:lineRule="auto"/>
        <w:rPr>
          <w:sz w:val="20"/>
          <w:szCs w:val="20"/>
        </w:rPr>
      </w:pPr>
    </w:p>
    <w:p w14:paraId="796DC5B8" w14:textId="77777777" w:rsidR="00990C75" w:rsidRPr="0093204F" w:rsidRDefault="00990C75" w:rsidP="00AF196A">
      <w:pPr>
        <w:spacing w:line="240" w:lineRule="auto"/>
        <w:rPr>
          <w:sz w:val="20"/>
          <w:szCs w:val="20"/>
        </w:rPr>
      </w:pPr>
      <w:bookmarkStart w:id="388" w:name="_heading=h.f5y2fkoq5z29"/>
      <w:bookmarkEnd w:id="388"/>
    </w:p>
    <w:p w14:paraId="03472673" w14:textId="77777777" w:rsidR="00990C75" w:rsidRPr="0093204F" w:rsidRDefault="00990C75" w:rsidP="00AF196A">
      <w:pPr>
        <w:pStyle w:val="Heading5"/>
      </w:pPr>
      <w:bookmarkStart w:id="389" w:name="_heading=h.fhng5vet2psq"/>
      <w:bookmarkEnd w:id="389"/>
      <w:r w:rsidRPr="0093204F">
        <w:t xml:space="preserve">Critère d’évaluation n° 4 : Ressources </w:t>
      </w:r>
    </w:p>
    <w:p w14:paraId="5B9AADF7" w14:textId="77777777" w:rsidR="00990C75" w:rsidRPr="0093204F" w:rsidRDefault="00990C75" w:rsidP="00AF196A">
      <w:pPr>
        <w:spacing w:line="240" w:lineRule="auto"/>
        <w:rPr>
          <w:sz w:val="20"/>
          <w:szCs w:val="20"/>
        </w:rPr>
      </w:pPr>
      <w:r w:rsidRPr="0093204F">
        <w:rPr>
          <w:sz w:val="20"/>
        </w:rPr>
        <w:t xml:space="preserve">Les CEP disposent du personnel formé et des ressources administratives et financières nécessaires pour mener à bien le processus. </w:t>
      </w:r>
    </w:p>
    <w:p w14:paraId="5810D2AB"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484E64C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6ED738" w14:textId="77777777" w:rsidR="00990C75" w:rsidRPr="0093204F" w:rsidRDefault="00990C75" w:rsidP="00AF196A">
            <w:pPr>
              <w:jc w:val="center"/>
              <w:rPr>
                <w:rFonts w:eastAsia="Calibri"/>
                <w:sz w:val="20"/>
                <w:szCs w:val="20"/>
              </w:rPr>
            </w:pPr>
            <w:r w:rsidRPr="0093204F">
              <w:rPr>
                <w:sz w:val="20"/>
              </w:rPr>
              <w:t>Néant</w:t>
            </w:r>
          </w:p>
          <w:p w14:paraId="6F4344C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B354ED" w14:textId="77777777" w:rsidR="00990C75" w:rsidRPr="0093204F" w:rsidRDefault="00990C75" w:rsidP="00AF196A">
            <w:pPr>
              <w:jc w:val="center"/>
              <w:rPr>
                <w:rFonts w:eastAsia="Calibri"/>
                <w:sz w:val="20"/>
                <w:szCs w:val="20"/>
              </w:rPr>
            </w:pPr>
            <w:r w:rsidRPr="0093204F">
              <w:rPr>
                <w:sz w:val="20"/>
              </w:rPr>
              <w:t xml:space="preserve">Médiocre </w:t>
            </w:r>
          </w:p>
          <w:p w14:paraId="34CDC3AB"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D83A1C" w14:textId="77777777" w:rsidR="00990C75" w:rsidRPr="0093204F" w:rsidRDefault="00990C75" w:rsidP="00AF196A">
            <w:pPr>
              <w:jc w:val="center"/>
              <w:rPr>
                <w:rFonts w:eastAsia="Calibri"/>
                <w:sz w:val="20"/>
                <w:szCs w:val="20"/>
              </w:rPr>
            </w:pPr>
            <w:r w:rsidRPr="0093204F">
              <w:rPr>
                <w:sz w:val="20"/>
              </w:rPr>
              <w:t>Moyen</w:t>
            </w:r>
          </w:p>
          <w:p w14:paraId="063A1D7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8A0BAA" w14:textId="77777777" w:rsidR="00990C75" w:rsidRPr="0093204F" w:rsidRDefault="00990C75" w:rsidP="00AF196A">
            <w:pPr>
              <w:jc w:val="center"/>
              <w:rPr>
                <w:rFonts w:eastAsia="Calibri"/>
                <w:sz w:val="20"/>
                <w:szCs w:val="20"/>
              </w:rPr>
            </w:pPr>
            <w:r w:rsidRPr="0093204F">
              <w:rPr>
                <w:sz w:val="20"/>
              </w:rPr>
              <w:t>Bon</w:t>
            </w:r>
          </w:p>
          <w:p w14:paraId="10EE6EFF"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24F864" w14:textId="77777777" w:rsidR="00990C75" w:rsidRPr="0093204F" w:rsidRDefault="00990C75" w:rsidP="00AF196A">
            <w:pPr>
              <w:jc w:val="center"/>
              <w:rPr>
                <w:rFonts w:eastAsia="Calibri"/>
                <w:sz w:val="20"/>
                <w:szCs w:val="20"/>
              </w:rPr>
            </w:pPr>
            <w:r w:rsidRPr="0093204F">
              <w:rPr>
                <w:sz w:val="20"/>
              </w:rPr>
              <w:t>Très bon</w:t>
            </w:r>
          </w:p>
          <w:p w14:paraId="7359E04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59FEF138" w14:textId="77777777" w:rsidR="00990C75" w:rsidRPr="0093204F" w:rsidRDefault="00990C75" w:rsidP="00AF196A">
            <w:pPr>
              <w:jc w:val="center"/>
              <w:rPr>
                <w:rFonts w:eastAsia="Calibri"/>
                <w:sz w:val="20"/>
                <w:szCs w:val="20"/>
              </w:rPr>
            </w:pPr>
            <w:r w:rsidRPr="0093204F">
              <w:rPr>
                <w:sz w:val="20"/>
              </w:rPr>
              <w:t>Excellent</w:t>
            </w:r>
          </w:p>
          <w:p w14:paraId="2478C5F1"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13625F1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DD36F"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3024FD53" w14:textId="77777777" w:rsidR="00990C75" w:rsidRPr="0093204F" w:rsidRDefault="00990C75" w:rsidP="00AF196A">
            <w:pPr>
              <w:rPr>
                <w:rFonts w:eastAsia="Calibri"/>
                <w:color w:val="0000FF"/>
                <w:sz w:val="20"/>
                <w:szCs w:val="20"/>
              </w:rPr>
            </w:pPr>
          </w:p>
          <w:p w14:paraId="1617353F" w14:textId="77777777" w:rsidR="00990C75" w:rsidRPr="0093204F" w:rsidRDefault="00990C75" w:rsidP="00AF196A">
            <w:pPr>
              <w:rPr>
                <w:rFonts w:eastAsia="Calibri"/>
                <w:color w:val="0000FF"/>
                <w:sz w:val="20"/>
                <w:szCs w:val="20"/>
              </w:rPr>
            </w:pPr>
          </w:p>
        </w:tc>
      </w:tr>
    </w:tbl>
    <w:p w14:paraId="3FE5FD52" w14:textId="77777777" w:rsidR="00990C75" w:rsidRPr="0093204F" w:rsidRDefault="00990C75" w:rsidP="00AF196A">
      <w:bookmarkStart w:id="390" w:name="_heading=h.9s6ibusi2n7u"/>
      <w:bookmarkEnd w:id="390"/>
    </w:p>
    <w:p w14:paraId="75340D13" w14:textId="77777777" w:rsidR="00990C75" w:rsidRPr="0093204F" w:rsidRDefault="00990C75" w:rsidP="00AF196A">
      <w:pPr>
        <w:pStyle w:val="Heading5"/>
      </w:pPr>
      <w:r w:rsidRPr="0093204F">
        <w:t xml:space="preserve">Critère d’évaluation n° 5 : Pratique </w:t>
      </w:r>
    </w:p>
    <w:p w14:paraId="68E68D62" w14:textId="77777777" w:rsidR="00990C75" w:rsidRPr="0093204F" w:rsidRDefault="00990C75" w:rsidP="00AF196A">
      <w:pPr>
        <w:spacing w:line="240" w:lineRule="auto"/>
        <w:rPr>
          <w:sz w:val="20"/>
          <w:szCs w:val="20"/>
        </w:rPr>
      </w:pPr>
      <w:r w:rsidRPr="0093204F">
        <w:rPr>
          <w:sz w:val="20"/>
        </w:rPr>
        <w:t xml:space="preserve">Dans la pratique, le parlement met en place des CEP pour enquêter sur de possibles cas de mauvaise administration, de mauvaise conduite ou d’échec d’une politique de la part de l’exécutif. Les CEP peuvent mener leur enquête avec la pleine coopération des autorités compétentes. Les conclusions des CEP permettent de demander des comptes aux représentants de l’exécutif. </w:t>
      </w:r>
    </w:p>
    <w:p w14:paraId="6FCACFA0" w14:textId="77777777" w:rsidR="00990C75" w:rsidRPr="0093204F"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93204F" w14:paraId="342FAB0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8C23F6" w14:textId="77777777" w:rsidR="00990C75" w:rsidRPr="0093204F" w:rsidRDefault="00990C75" w:rsidP="00AF196A">
            <w:pPr>
              <w:jc w:val="center"/>
              <w:rPr>
                <w:rFonts w:eastAsia="Calibri"/>
                <w:sz w:val="20"/>
                <w:szCs w:val="20"/>
              </w:rPr>
            </w:pPr>
            <w:r w:rsidRPr="0093204F">
              <w:rPr>
                <w:sz w:val="20"/>
              </w:rPr>
              <w:t>Néant</w:t>
            </w:r>
          </w:p>
          <w:p w14:paraId="654C7180"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AB333C" w14:textId="77777777" w:rsidR="00990C75" w:rsidRPr="0093204F" w:rsidRDefault="00990C75" w:rsidP="00AF196A">
            <w:pPr>
              <w:jc w:val="center"/>
              <w:rPr>
                <w:rFonts w:eastAsia="Calibri"/>
                <w:sz w:val="20"/>
                <w:szCs w:val="20"/>
              </w:rPr>
            </w:pPr>
            <w:r w:rsidRPr="0093204F">
              <w:rPr>
                <w:sz w:val="20"/>
              </w:rPr>
              <w:t xml:space="preserve">Médiocre </w:t>
            </w:r>
          </w:p>
          <w:p w14:paraId="02D968AE"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91938E" w14:textId="77777777" w:rsidR="00990C75" w:rsidRPr="0093204F" w:rsidRDefault="00990C75" w:rsidP="00AF196A">
            <w:pPr>
              <w:jc w:val="center"/>
              <w:rPr>
                <w:rFonts w:eastAsia="Calibri"/>
                <w:sz w:val="20"/>
                <w:szCs w:val="20"/>
              </w:rPr>
            </w:pPr>
            <w:r w:rsidRPr="0093204F">
              <w:rPr>
                <w:sz w:val="20"/>
              </w:rPr>
              <w:t>Moyen</w:t>
            </w:r>
          </w:p>
          <w:p w14:paraId="10D69F35"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A67EF6" w14:textId="77777777" w:rsidR="00990C75" w:rsidRPr="0093204F" w:rsidRDefault="00990C75" w:rsidP="00AF196A">
            <w:pPr>
              <w:jc w:val="center"/>
              <w:rPr>
                <w:rFonts w:eastAsia="Calibri"/>
                <w:sz w:val="20"/>
                <w:szCs w:val="20"/>
              </w:rPr>
            </w:pPr>
            <w:r w:rsidRPr="0093204F">
              <w:rPr>
                <w:sz w:val="20"/>
              </w:rPr>
              <w:t>Bon</w:t>
            </w:r>
          </w:p>
          <w:p w14:paraId="52615A83"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DA47CD" w14:textId="77777777" w:rsidR="00990C75" w:rsidRPr="0093204F" w:rsidRDefault="00990C75" w:rsidP="00AF196A">
            <w:pPr>
              <w:jc w:val="center"/>
              <w:rPr>
                <w:rFonts w:eastAsia="Calibri"/>
                <w:sz w:val="20"/>
                <w:szCs w:val="20"/>
              </w:rPr>
            </w:pPr>
            <w:r w:rsidRPr="0093204F">
              <w:rPr>
                <w:sz w:val="20"/>
              </w:rPr>
              <w:t>Très bon</w:t>
            </w:r>
          </w:p>
          <w:p w14:paraId="0001791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39007E7" w14:textId="77777777" w:rsidR="00990C75" w:rsidRPr="0093204F" w:rsidRDefault="00990C75" w:rsidP="00AF196A">
            <w:pPr>
              <w:jc w:val="center"/>
              <w:rPr>
                <w:rFonts w:eastAsia="Calibri"/>
                <w:sz w:val="20"/>
                <w:szCs w:val="20"/>
              </w:rPr>
            </w:pPr>
            <w:r w:rsidRPr="0093204F">
              <w:rPr>
                <w:sz w:val="20"/>
              </w:rPr>
              <w:t>Excellent</w:t>
            </w:r>
          </w:p>
          <w:p w14:paraId="578C15DD" w14:textId="77777777" w:rsidR="00990C75" w:rsidRPr="0093204F" w:rsidRDefault="00990C75" w:rsidP="00AF196A">
            <w:pPr>
              <w:jc w:val="center"/>
              <w:rPr>
                <w:rFonts w:eastAsia="Calibri"/>
                <w:sz w:val="20"/>
                <w:szCs w:val="20"/>
              </w:rPr>
            </w:pPr>
            <w:r w:rsidRPr="0093204F">
              <w:rPr>
                <w:rFonts w:ascii="Segoe UI Symbol" w:hAnsi="Segoe UI Symbol" w:cs="Segoe UI Symbol"/>
                <w:sz w:val="20"/>
                <w:cs/>
              </w:rPr>
              <w:t>☐</w:t>
            </w:r>
          </w:p>
        </w:tc>
      </w:tr>
      <w:tr w:rsidR="00990C75" w:rsidRPr="0093204F" w14:paraId="45F5430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13364" w14:textId="77777777" w:rsidR="00990C75" w:rsidRPr="0093204F" w:rsidRDefault="00990C75" w:rsidP="00AF196A">
            <w:pPr>
              <w:rPr>
                <w:rFonts w:eastAsia="Calibri"/>
                <w:color w:val="005F9A"/>
                <w:sz w:val="20"/>
                <w:szCs w:val="20"/>
              </w:rPr>
            </w:pPr>
            <w:r w:rsidRPr="0093204F">
              <w:rPr>
                <w:color w:val="005F9A"/>
                <w:sz w:val="20"/>
              </w:rPr>
              <w:t>Éléments à l’appui de l’évaluation :</w:t>
            </w:r>
          </w:p>
          <w:p w14:paraId="45DD42DE" w14:textId="77777777" w:rsidR="00990C75" w:rsidRPr="0093204F" w:rsidRDefault="00990C75" w:rsidP="00AF196A">
            <w:pPr>
              <w:rPr>
                <w:rFonts w:eastAsia="Calibri"/>
                <w:color w:val="0000FF"/>
                <w:sz w:val="20"/>
                <w:szCs w:val="20"/>
              </w:rPr>
            </w:pPr>
          </w:p>
          <w:p w14:paraId="545B19AF" w14:textId="77777777" w:rsidR="00990C75" w:rsidRPr="0093204F" w:rsidRDefault="00990C75" w:rsidP="00AF196A">
            <w:pPr>
              <w:rPr>
                <w:rFonts w:eastAsia="Calibri"/>
                <w:color w:val="0000FF"/>
                <w:sz w:val="20"/>
                <w:szCs w:val="20"/>
              </w:rPr>
            </w:pPr>
          </w:p>
        </w:tc>
      </w:tr>
    </w:tbl>
    <w:p w14:paraId="6D18AE44" w14:textId="77777777" w:rsidR="00990C75" w:rsidRPr="0093204F" w:rsidRDefault="00990C75" w:rsidP="00AF196A">
      <w:pPr>
        <w:pStyle w:val="section-title"/>
      </w:pPr>
      <w:r w:rsidRPr="0093204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93204F" w14:paraId="15BB0DA8"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6E26149" w14:textId="77777777" w:rsidR="00990C75" w:rsidRPr="0093204F" w:rsidRDefault="00990C75" w:rsidP="00AF196A">
            <w:pPr>
              <w:spacing w:line="240" w:lineRule="auto"/>
              <w:rPr>
                <w:rFonts w:eastAsia="Calibri"/>
                <w:sz w:val="20"/>
                <w:szCs w:val="20"/>
              </w:rPr>
            </w:pPr>
            <w:r w:rsidRPr="0093204F">
              <w:rPr>
                <w:i/>
                <w:color w:val="000000"/>
                <w:sz w:val="20"/>
              </w:rPr>
              <w:t>Dans cet encadré, notez les recommandations et les idées visant à renforcer les règles et la pratique dans ce domaine.</w:t>
            </w:r>
          </w:p>
        </w:tc>
      </w:tr>
    </w:tbl>
    <w:p w14:paraId="72DAFEEC" w14:textId="77777777" w:rsidR="00990C75" w:rsidRPr="0093204F" w:rsidRDefault="00990C75" w:rsidP="00AF196A">
      <w:pPr>
        <w:pStyle w:val="section-title"/>
        <w:rPr>
          <w:bCs/>
        </w:rPr>
      </w:pPr>
      <w:r w:rsidRPr="0093204F">
        <w:t>Sources et autre documentation</w:t>
      </w:r>
    </w:p>
    <w:p w14:paraId="5672916E" w14:textId="77777777" w:rsidR="00990C75" w:rsidRPr="0093204F" w:rsidRDefault="00990C75" w:rsidP="00AF196A">
      <w:pPr>
        <w:pStyle w:val="ListParagraph"/>
        <w:numPr>
          <w:ilvl w:val="0"/>
          <w:numId w:val="79"/>
        </w:numPr>
        <w:rPr>
          <w:sz w:val="20"/>
          <w:szCs w:val="20"/>
        </w:rPr>
      </w:pPr>
      <w:proofErr w:type="spellStart"/>
      <w:r w:rsidRPr="0093204F">
        <w:rPr>
          <w:sz w:val="20"/>
        </w:rPr>
        <w:t>Poptcheva</w:t>
      </w:r>
      <w:proofErr w:type="spellEnd"/>
      <w:r w:rsidRPr="0093204F">
        <w:rPr>
          <w:sz w:val="20"/>
        </w:rPr>
        <w:t xml:space="preserve"> Eva-Maria, </w:t>
      </w:r>
      <w:hyperlink r:id="rId62">
        <w:r w:rsidRPr="0093204F">
          <w:rPr>
            <w:i/>
            <w:color w:val="1155CC"/>
            <w:sz w:val="20"/>
            <w:u w:val="single"/>
          </w:rPr>
          <w:t>Commissions d’enquête et commissions spéciales du Parlement européen</w:t>
        </w:r>
      </w:hyperlink>
      <w:r w:rsidRPr="0093204F">
        <w:rPr>
          <w:sz w:val="20"/>
        </w:rPr>
        <w:t>, Service de recherche du Parlement européen (2016).</w:t>
      </w:r>
    </w:p>
    <w:p w14:paraId="0441FFCF" w14:textId="77777777" w:rsidR="00990C75" w:rsidRPr="0093204F" w:rsidRDefault="00990C75" w:rsidP="00AF196A">
      <w:pPr>
        <w:pStyle w:val="ListParagraph"/>
        <w:numPr>
          <w:ilvl w:val="0"/>
          <w:numId w:val="79"/>
        </w:numPr>
        <w:rPr>
          <w:sz w:val="20"/>
          <w:szCs w:val="20"/>
        </w:rPr>
      </w:pPr>
      <w:r w:rsidRPr="0093204F">
        <w:rPr>
          <w:sz w:val="20"/>
        </w:rPr>
        <w:lastRenderedPageBreak/>
        <w:t xml:space="preserve">Union Interparlementaire (UIP), </w:t>
      </w:r>
      <w:hyperlink r:id="rId63">
        <w:r w:rsidRPr="0093204F">
          <w:rPr>
            <w:i/>
            <w:color w:val="1155CC"/>
            <w:sz w:val="20"/>
            <w:u w:val="single"/>
          </w:rPr>
          <w:t>Évaluer le parlement :</w:t>
        </w:r>
      </w:hyperlink>
      <w:hyperlink r:id="rId64">
        <w:r w:rsidRPr="0093204F">
          <w:rPr>
            <w:i/>
            <w:color w:val="1155CC"/>
            <w:sz w:val="20"/>
            <w:u w:val="single"/>
          </w:rPr>
          <w:t xml:space="preserve"> Outils d’auto-évaluation à l’intention des parlements</w:t>
        </w:r>
      </w:hyperlink>
      <w:r w:rsidRPr="0093204F">
        <w:rPr>
          <w:sz w:val="20"/>
        </w:rPr>
        <w:t xml:space="preserve"> (2008).</w:t>
      </w:r>
    </w:p>
    <w:p w14:paraId="35A1F35B" w14:textId="5C1FCF04" w:rsidR="00990C75" w:rsidRDefault="00990C75" w:rsidP="00AF196A">
      <w:pPr>
        <w:spacing w:line="240" w:lineRule="auto"/>
      </w:pPr>
      <w:r>
        <w:br w:type="page"/>
      </w:r>
    </w:p>
    <w:p w14:paraId="2EB9562F" w14:textId="77777777" w:rsidR="00990C75" w:rsidRPr="008A5164" w:rsidRDefault="00990C75" w:rsidP="005C40FE">
      <w:pPr>
        <w:pStyle w:val="Indicator"/>
        <w:rPr>
          <w:lang w:val="fr-CH"/>
        </w:rPr>
      </w:pPr>
      <w:bookmarkStart w:id="391" w:name="_Hlk143239462"/>
      <w:bookmarkStart w:id="392" w:name="_Toc148820887"/>
      <w:r w:rsidRPr="008A5164">
        <w:rPr>
          <w:lang w:val="fr-CH"/>
        </w:rPr>
        <w:lastRenderedPageBreak/>
        <w:t>Indicateur 1.8 : Budget</w:t>
      </w:r>
      <w:bookmarkEnd w:id="392"/>
    </w:p>
    <w:p w14:paraId="172C03D2" w14:textId="77777777" w:rsidR="00990C75" w:rsidRPr="00247488" w:rsidRDefault="00990C75" w:rsidP="00AF196A">
      <w:pPr>
        <w:pStyle w:val="section-title"/>
        <w:rPr>
          <w:lang w:val="fr-CH"/>
        </w:rPr>
      </w:pPr>
      <w:r w:rsidRPr="00247488">
        <w:rPr>
          <w:lang w:val="fr-CH"/>
        </w:rPr>
        <w:t>À propos de l</w:t>
      </w:r>
      <w:r w:rsidRPr="00247488">
        <w:rPr>
          <w:cs/>
          <w:lang w:val="fr-CH"/>
        </w:rPr>
        <w:t>’</w:t>
      </w:r>
      <w:r w:rsidRPr="00247488">
        <w:rPr>
          <w:lang w:val="fr-CH"/>
        </w:rPr>
        <w:t>indicateur</w:t>
      </w:r>
    </w:p>
    <w:p w14:paraId="0E9B525A" w14:textId="77777777" w:rsidR="00990C75" w:rsidRPr="005B3CA9" w:rsidRDefault="00990C75" w:rsidP="00AF196A">
      <w:pPr>
        <w:pBdr>
          <w:top w:val="nil"/>
          <w:left w:val="nil"/>
          <w:bottom w:val="nil"/>
          <w:right w:val="nil"/>
          <w:between w:val="nil"/>
        </w:pBdr>
        <w:spacing w:line="240" w:lineRule="auto"/>
        <w:rPr>
          <w:color w:val="000000"/>
          <w:sz w:val="20"/>
          <w:szCs w:val="20"/>
        </w:rPr>
      </w:pPr>
      <w:r w:rsidRPr="005B3CA9">
        <w:rPr>
          <w:color w:val="000000"/>
          <w:sz w:val="20"/>
        </w:rPr>
        <w:t>Les lois de finances annuelles et toute loi de même nature portant sur les recettes et les dépenses publiques figurent au nombre des lois les plus importantes examinées par le parlement. Dans les régimes démocratiques, le parlement joue un rôle clé dans l'approbation et le contrôle des recettes et des dépenses publiques au nom des citoyens. Les recettes publiques sont en général considérées comme partie intégrante de la procédure législative, mais les dépenses publiques constituent quant à elles une fonction à part et un grand nombre de parlements ont donc une commission des finances (recettes publiques) et une commission du budget (dépenses publiques) distinctes.</w:t>
      </w:r>
    </w:p>
    <w:p w14:paraId="77B30FF9" w14:textId="77777777" w:rsidR="00990C75" w:rsidRPr="005B3CA9" w:rsidRDefault="00990C75" w:rsidP="00AF196A">
      <w:pPr>
        <w:pBdr>
          <w:top w:val="nil"/>
          <w:left w:val="nil"/>
          <w:bottom w:val="nil"/>
          <w:right w:val="nil"/>
          <w:between w:val="nil"/>
        </w:pBdr>
        <w:spacing w:line="240" w:lineRule="auto"/>
        <w:rPr>
          <w:color w:val="000000"/>
          <w:sz w:val="20"/>
          <w:szCs w:val="20"/>
        </w:rPr>
      </w:pPr>
    </w:p>
    <w:p w14:paraId="2B78B606" w14:textId="77777777" w:rsidR="00990C75" w:rsidRPr="005B3CA9" w:rsidRDefault="00990C75" w:rsidP="00AF196A">
      <w:pPr>
        <w:pBdr>
          <w:top w:val="nil"/>
          <w:left w:val="nil"/>
          <w:bottom w:val="nil"/>
          <w:right w:val="nil"/>
          <w:between w:val="nil"/>
        </w:pBdr>
        <w:spacing w:line="240" w:lineRule="auto"/>
        <w:rPr>
          <w:color w:val="000000"/>
          <w:sz w:val="20"/>
        </w:rPr>
      </w:pPr>
      <w:r w:rsidRPr="005B3CA9">
        <w:rPr>
          <w:color w:val="000000"/>
          <w:sz w:val="20"/>
        </w:rPr>
        <w:t xml:space="preserve">Le présent indicateur porte sur le rôle joué par le parlement à tous les stades du cycle budgétaire annuel. La première grande phase de ce cycle, connue sous le nom d'examen préalable, concerne l'élaboration et l'examen du projet de budget, les propositions d'amendement des parlementaires et l'approbation du budget. La seconde phase, baptisée examen </w:t>
      </w:r>
      <w:r w:rsidRPr="005B3CA9">
        <w:rPr>
          <w:i/>
          <w:color w:val="000000"/>
          <w:sz w:val="20"/>
        </w:rPr>
        <w:t>a posteriori</w:t>
      </w:r>
      <w:r w:rsidRPr="005B3CA9">
        <w:rPr>
          <w:color w:val="000000"/>
          <w:sz w:val="20"/>
        </w:rPr>
        <w:t xml:space="preserve">, concerne le contrôle de l'exécution du budget une fois ce dernier adopté. </w:t>
      </w:r>
    </w:p>
    <w:p w14:paraId="50EBD3AE" w14:textId="77777777" w:rsidR="00990C75" w:rsidRPr="005B3CA9" w:rsidRDefault="00990C75" w:rsidP="00AF196A">
      <w:pPr>
        <w:pBdr>
          <w:top w:val="nil"/>
          <w:left w:val="nil"/>
          <w:bottom w:val="nil"/>
          <w:right w:val="nil"/>
          <w:between w:val="nil"/>
        </w:pBdr>
        <w:spacing w:line="240" w:lineRule="auto"/>
        <w:rPr>
          <w:color w:val="000000"/>
          <w:sz w:val="20"/>
        </w:rPr>
      </w:pPr>
    </w:p>
    <w:p w14:paraId="02248957" w14:textId="77777777" w:rsidR="00990C75" w:rsidRPr="005B3CA9" w:rsidRDefault="00990C75" w:rsidP="00AF196A">
      <w:pPr>
        <w:pBdr>
          <w:top w:val="nil"/>
          <w:left w:val="nil"/>
          <w:bottom w:val="nil"/>
          <w:right w:val="nil"/>
          <w:between w:val="nil"/>
        </w:pBdr>
        <w:spacing w:line="240" w:lineRule="auto"/>
        <w:rPr>
          <w:color w:val="000000"/>
          <w:sz w:val="20"/>
          <w:szCs w:val="20"/>
        </w:rPr>
      </w:pPr>
      <w:r w:rsidRPr="005B3CA9">
        <w:rPr>
          <w:color w:val="000000"/>
          <w:sz w:val="20"/>
        </w:rPr>
        <w:t>La commission des comptes publics, instance spécialisée du parlement, ainsi que d'autres commissions et l'institution supérieure de contrôle, jouent en général un rôle important dans ce processus d'analyse approfondie.</w:t>
      </w:r>
    </w:p>
    <w:p w14:paraId="4EB57AE3" w14:textId="77777777" w:rsidR="00990C75" w:rsidRPr="005B3CA9" w:rsidRDefault="00990C75" w:rsidP="00AF196A">
      <w:pPr>
        <w:pBdr>
          <w:top w:val="nil"/>
          <w:left w:val="nil"/>
          <w:bottom w:val="nil"/>
          <w:right w:val="nil"/>
          <w:between w:val="nil"/>
        </w:pBdr>
        <w:spacing w:line="240" w:lineRule="auto"/>
        <w:rPr>
          <w:color w:val="000000"/>
          <w:sz w:val="20"/>
          <w:szCs w:val="20"/>
        </w:rPr>
      </w:pPr>
    </w:p>
    <w:p w14:paraId="23383DB8" w14:textId="77777777" w:rsidR="00990C75" w:rsidRPr="005B3CA9" w:rsidRDefault="00990C75" w:rsidP="00AF196A">
      <w:pPr>
        <w:pBdr>
          <w:top w:val="nil"/>
          <w:left w:val="nil"/>
          <w:bottom w:val="nil"/>
          <w:right w:val="nil"/>
          <w:between w:val="nil"/>
        </w:pBdr>
        <w:spacing w:line="240" w:lineRule="auto"/>
        <w:rPr>
          <w:color w:val="000000"/>
          <w:sz w:val="20"/>
        </w:rPr>
      </w:pPr>
      <w:r w:rsidRPr="005B3CA9">
        <w:rPr>
          <w:color w:val="000000"/>
          <w:sz w:val="20"/>
        </w:rPr>
        <w:t xml:space="preserve">La connaissance et l'analyse approfondie du budget étant des domaines spécialisés, cet indicateur porte aussi sur les services spécialisés à la disposition du parlement pour l'aider à remplir son rôle. </w:t>
      </w:r>
    </w:p>
    <w:p w14:paraId="3FA491DD" w14:textId="77777777" w:rsidR="00990C75" w:rsidRPr="005B3CA9" w:rsidRDefault="00990C75" w:rsidP="00AF196A">
      <w:pPr>
        <w:pBdr>
          <w:top w:val="nil"/>
          <w:left w:val="nil"/>
          <w:bottom w:val="nil"/>
          <w:right w:val="nil"/>
          <w:between w:val="nil"/>
        </w:pBdr>
        <w:spacing w:line="240" w:lineRule="auto"/>
        <w:rPr>
          <w:color w:val="000000"/>
          <w:sz w:val="20"/>
        </w:rPr>
      </w:pPr>
    </w:p>
    <w:p w14:paraId="277C92D8" w14:textId="77777777" w:rsidR="00990C75" w:rsidRPr="005B3CA9" w:rsidRDefault="00990C75" w:rsidP="00AF196A">
      <w:pPr>
        <w:spacing w:line="240" w:lineRule="auto"/>
        <w:rPr>
          <w:sz w:val="20"/>
          <w:szCs w:val="20"/>
        </w:rPr>
      </w:pPr>
      <w:r w:rsidRPr="005B3CA9">
        <w:rPr>
          <w:sz w:val="20"/>
        </w:rPr>
        <w:t>L'indicateur comprend les aspects suivants :</w:t>
      </w:r>
    </w:p>
    <w:p w14:paraId="711A2DDA" w14:textId="77777777" w:rsidR="00990C75" w:rsidRPr="005B3CA9" w:rsidRDefault="00990C75" w:rsidP="00AF196A">
      <w:pPr>
        <w:spacing w:line="240" w:lineRule="auto"/>
        <w:rPr>
          <w:sz w:val="20"/>
          <w:szCs w:val="20"/>
        </w:rPr>
      </w:pPr>
    </w:p>
    <w:p w14:paraId="145DE5AE" w14:textId="77777777" w:rsidR="00990C75" w:rsidRPr="005B3CA9" w:rsidRDefault="00990C75" w:rsidP="00AF196A">
      <w:pPr>
        <w:numPr>
          <w:ilvl w:val="0"/>
          <w:numId w:val="83"/>
        </w:numPr>
        <w:spacing w:line="240" w:lineRule="auto"/>
        <w:ind w:left="360"/>
        <w:rPr>
          <w:color w:val="000000"/>
          <w:sz w:val="20"/>
          <w:szCs w:val="20"/>
        </w:rPr>
      </w:pPr>
      <w:r w:rsidRPr="005B3CA9">
        <w:rPr>
          <w:sz w:val="20"/>
        </w:rPr>
        <w:t xml:space="preserve">Aspect 1.8.1 : </w:t>
      </w:r>
      <w:r w:rsidRPr="005B3CA9">
        <w:rPr>
          <w:color w:val="000000"/>
          <w:sz w:val="20"/>
        </w:rPr>
        <w:t>Élaboration, examen, modification et approbation</w:t>
      </w:r>
    </w:p>
    <w:p w14:paraId="714103D3" w14:textId="77777777" w:rsidR="00990C75" w:rsidRPr="005B3CA9" w:rsidRDefault="00990C75" w:rsidP="00AF196A">
      <w:pPr>
        <w:spacing w:line="240" w:lineRule="auto"/>
        <w:ind w:left="360"/>
        <w:rPr>
          <w:color w:val="000000"/>
          <w:sz w:val="20"/>
          <w:szCs w:val="20"/>
        </w:rPr>
      </w:pPr>
    </w:p>
    <w:p w14:paraId="663C97A8" w14:textId="77777777" w:rsidR="00990C75" w:rsidRPr="005B3CA9" w:rsidRDefault="00990C75" w:rsidP="00AF196A">
      <w:pPr>
        <w:numPr>
          <w:ilvl w:val="0"/>
          <w:numId w:val="83"/>
        </w:numPr>
        <w:spacing w:line="240" w:lineRule="auto"/>
        <w:ind w:left="360"/>
        <w:rPr>
          <w:sz w:val="20"/>
          <w:szCs w:val="20"/>
        </w:rPr>
      </w:pPr>
      <w:r w:rsidRPr="005B3CA9">
        <w:rPr>
          <w:sz w:val="20"/>
        </w:rPr>
        <w:t xml:space="preserve">Aspect 1.8.2 : </w:t>
      </w:r>
      <w:r w:rsidRPr="005B3CA9">
        <w:rPr>
          <w:sz w:val="20"/>
          <w:szCs w:val="20"/>
        </w:rPr>
        <w:t xml:space="preserve">Contrôle en cours d'exercice et </w:t>
      </w:r>
      <w:r w:rsidRPr="005B3CA9">
        <w:rPr>
          <w:i/>
          <w:sz w:val="20"/>
          <w:szCs w:val="20"/>
        </w:rPr>
        <w:t>a posteriori</w:t>
      </w:r>
    </w:p>
    <w:p w14:paraId="3D92F859" w14:textId="77777777" w:rsidR="00990C75" w:rsidRPr="005B3CA9" w:rsidRDefault="00990C75" w:rsidP="00AF196A">
      <w:pPr>
        <w:spacing w:line="240" w:lineRule="auto"/>
        <w:ind w:left="360"/>
        <w:rPr>
          <w:sz w:val="20"/>
          <w:szCs w:val="20"/>
        </w:rPr>
      </w:pPr>
    </w:p>
    <w:p w14:paraId="4A4E52E3" w14:textId="77777777" w:rsidR="00990C75" w:rsidRPr="005B3CA9" w:rsidRDefault="00990C75" w:rsidP="00AF196A">
      <w:pPr>
        <w:numPr>
          <w:ilvl w:val="0"/>
          <w:numId w:val="83"/>
        </w:numPr>
        <w:spacing w:line="240" w:lineRule="auto"/>
        <w:ind w:left="360"/>
        <w:rPr>
          <w:sz w:val="20"/>
          <w:szCs w:val="20"/>
        </w:rPr>
      </w:pPr>
      <w:r w:rsidRPr="005B3CA9">
        <w:rPr>
          <w:sz w:val="20"/>
        </w:rPr>
        <w:t>Aspect 1.8.3 : Commission des comptes publics</w:t>
      </w:r>
    </w:p>
    <w:p w14:paraId="39CE9F2A" w14:textId="77777777" w:rsidR="00990C75" w:rsidRPr="005B3CA9" w:rsidRDefault="00990C75" w:rsidP="00AF196A">
      <w:pPr>
        <w:spacing w:line="240" w:lineRule="auto"/>
        <w:ind w:left="360"/>
        <w:rPr>
          <w:sz w:val="20"/>
          <w:szCs w:val="20"/>
        </w:rPr>
      </w:pPr>
    </w:p>
    <w:p w14:paraId="46BCD9C9" w14:textId="77777777" w:rsidR="00990C75" w:rsidRPr="005B3CA9" w:rsidRDefault="00990C75" w:rsidP="00AF196A">
      <w:pPr>
        <w:numPr>
          <w:ilvl w:val="0"/>
          <w:numId w:val="83"/>
        </w:numPr>
        <w:spacing w:line="240" w:lineRule="auto"/>
        <w:ind w:left="360"/>
        <w:rPr>
          <w:sz w:val="20"/>
          <w:szCs w:val="20"/>
        </w:rPr>
      </w:pPr>
      <w:r w:rsidRPr="005B3CA9">
        <w:rPr>
          <w:sz w:val="20"/>
        </w:rPr>
        <w:t>Aspect 1.8.4 : Services spécialisés</w:t>
      </w:r>
    </w:p>
    <w:p w14:paraId="55FBD174" w14:textId="77777777" w:rsidR="00990C75" w:rsidRPr="005B3CA9" w:rsidRDefault="00990C75" w:rsidP="00AF196A">
      <w:pPr>
        <w:spacing w:line="240" w:lineRule="auto"/>
        <w:ind w:left="360"/>
        <w:rPr>
          <w:sz w:val="20"/>
          <w:szCs w:val="20"/>
        </w:rPr>
      </w:pPr>
    </w:p>
    <w:p w14:paraId="389F3C63" w14:textId="77777777" w:rsidR="00990C75" w:rsidRPr="005B3CA9" w:rsidRDefault="00990C75" w:rsidP="00AF196A">
      <w:pPr>
        <w:numPr>
          <w:ilvl w:val="0"/>
          <w:numId w:val="83"/>
        </w:numPr>
        <w:spacing w:line="240" w:lineRule="auto"/>
        <w:ind w:left="360"/>
        <w:rPr>
          <w:sz w:val="20"/>
          <w:szCs w:val="20"/>
        </w:rPr>
      </w:pPr>
      <w:r w:rsidRPr="005B3CA9">
        <w:rPr>
          <w:sz w:val="20"/>
        </w:rPr>
        <w:t>Aspect 1.8.5 : Institution supérieure de contrôle</w:t>
      </w:r>
    </w:p>
    <w:p w14:paraId="4FDC755C" w14:textId="77777777" w:rsidR="00990C75" w:rsidRPr="005B3CA9" w:rsidRDefault="00990C75" w:rsidP="00AF196A">
      <w:pPr>
        <w:pStyle w:val="ListParagraph"/>
        <w:rPr>
          <w:sz w:val="20"/>
          <w:szCs w:val="20"/>
        </w:rPr>
      </w:pPr>
    </w:p>
    <w:p w14:paraId="578F2AA1" w14:textId="77777777" w:rsidR="00990C75" w:rsidRPr="005B3CA9" w:rsidRDefault="00990C75" w:rsidP="00AF196A">
      <w:pPr>
        <w:pBdr>
          <w:top w:val="nil"/>
          <w:left w:val="nil"/>
          <w:bottom w:val="nil"/>
          <w:right w:val="nil"/>
          <w:between w:val="nil"/>
        </w:pBdr>
        <w:spacing w:line="240" w:lineRule="auto"/>
        <w:rPr>
          <w:color w:val="000000"/>
          <w:sz w:val="18"/>
          <w:szCs w:val="18"/>
        </w:rPr>
      </w:pPr>
      <w:r w:rsidRPr="005B3CA9">
        <w:rPr>
          <w:sz w:val="20"/>
          <w:szCs w:val="20"/>
        </w:rPr>
        <w:t>Voir également l'</w:t>
      </w:r>
      <w:r w:rsidRPr="005B3CA9">
        <w:rPr>
          <w:i/>
          <w:sz w:val="20"/>
          <w:szCs w:val="20"/>
        </w:rPr>
        <w:t>aspect 1.1.3 :</w:t>
      </w:r>
      <w:r w:rsidRPr="005B3CA9">
        <w:rPr>
          <w:i/>
          <w:color w:val="000000"/>
          <w:sz w:val="18"/>
          <w:szCs w:val="20"/>
        </w:rPr>
        <w:t xml:space="preserve"> </w:t>
      </w:r>
      <w:r w:rsidRPr="005B3CA9">
        <w:rPr>
          <w:i/>
          <w:sz w:val="20"/>
          <w:szCs w:val="20"/>
        </w:rPr>
        <w:t>Autonomie budgétaire</w:t>
      </w:r>
      <w:r w:rsidRPr="005B3CA9">
        <w:rPr>
          <w:sz w:val="20"/>
          <w:szCs w:val="20"/>
        </w:rPr>
        <w:t xml:space="preserve"> et l'</w:t>
      </w:r>
      <w:r w:rsidRPr="005B3CA9">
        <w:rPr>
          <w:i/>
          <w:sz w:val="20"/>
          <w:szCs w:val="20"/>
        </w:rPr>
        <w:t>aspect 5.1.4 :</w:t>
      </w:r>
      <w:r w:rsidRPr="005B3CA9">
        <w:rPr>
          <w:sz w:val="20"/>
          <w:szCs w:val="20"/>
        </w:rPr>
        <w:t xml:space="preserve"> </w:t>
      </w:r>
      <w:r w:rsidRPr="005B3CA9">
        <w:rPr>
          <w:i/>
          <w:sz w:val="20"/>
          <w:szCs w:val="20"/>
        </w:rPr>
        <w:t>Budgétisation sensible au genre</w:t>
      </w:r>
      <w:r w:rsidRPr="005B3CA9">
        <w:rPr>
          <w:sz w:val="20"/>
          <w:szCs w:val="20"/>
        </w:rPr>
        <w:t>.</w:t>
      </w:r>
    </w:p>
    <w:p w14:paraId="2A634505" w14:textId="77777777" w:rsidR="00990C75" w:rsidRPr="005B3CA9" w:rsidRDefault="00990C75" w:rsidP="00AF196A">
      <w:pPr>
        <w:spacing w:line="240" w:lineRule="auto"/>
        <w:rPr>
          <w:sz w:val="20"/>
          <w:szCs w:val="20"/>
        </w:rPr>
      </w:pPr>
    </w:p>
    <w:p w14:paraId="3D5BA530" w14:textId="77777777" w:rsidR="00990C75" w:rsidRPr="005B3CA9" w:rsidRDefault="00990C75" w:rsidP="00AF196A">
      <w:pPr>
        <w:pStyle w:val="Dimension"/>
        <w:outlineLvl w:val="4"/>
      </w:pPr>
      <w:r w:rsidRPr="005B3CA9">
        <w:lastRenderedPageBreak/>
        <w:t>Aspect 1.8.1 : Élaboration, examen</w:t>
      </w:r>
      <w:r w:rsidRPr="005D51AD">
        <w:t>, modification et</w:t>
      </w:r>
      <w:r w:rsidRPr="005B3CA9">
        <w:t xml:space="preserve"> approbation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5B3CA9" w14:paraId="1EF6CFEB" w14:textId="77777777" w:rsidTr="00F1230D">
        <w:tc>
          <w:tcPr>
            <w:tcW w:w="9350" w:type="dxa"/>
            <w:shd w:val="clear" w:color="auto" w:fill="EEEEEE"/>
          </w:tcPr>
          <w:p w14:paraId="7FDCEA24" w14:textId="77777777" w:rsidR="00990C75" w:rsidRPr="005B3CA9" w:rsidRDefault="00990C75" w:rsidP="00AF196A">
            <w:pPr>
              <w:spacing w:line="240" w:lineRule="auto"/>
              <w:rPr>
                <w:rFonts w:eastAsia="Calibri" w:cs="Calibri"/>
                <w:sz w:val="20"/>
                <w:szCs w:val="20"/>
              </w:rPr>
            </w:pPr>
            <w:r w:rsidRPr="005B3CA9">
              <w:rPr>
                <w:sz w:val="20"/>
              </w:rPr>
              <w:t>Cet aspect s'applique aux éléments suivants :</w:t>
            </w:r>
          </w:p>
          <w:p w14:paraId="590F60C3" w14:textId="77777777" w:rsidR="00990C75" w:rsidRPr="005B3CA9" w:rsidRDefault="00990C75" w:rsidP="00AF196A">
            <w:pPr>
              <w:pStyle w:val="ListParagraph"/>
              <w:numPr>
                <w:ilvl w:val="0"/>
                <w:numId w:val="2"/>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3DFFF214" w14:textId="77777777" w:rsidR="00990C75" w:rsidRPr="005B3CA9" w:rsidRDefault="00990C75" w:rsidP="00AF196A">
            <w:pPr>
              <w:numPr>
                <w:ilvl w:val="0"/>
                <w:numId w:val="1"/>
              </w:numPr>
              <w:spacing w:line="240" w:lineRule="auto"/>
              <w:rPr>
                <w:rFonts w:eastAsia="Calibri" w:cs="Calibri"/>
                <w:sz w:val="24"/>
                <w:szCs w:val="24"/>
              </w:rPr>
            </w:pPr>
            <w:r w:rsidRPr="005B3CA9">
              <w:rPr>
                <w:sz w:val="20"/>
              </w:rPr>
              <w:t>Cible 1 : Des parlements efficaces</w:t>
            </w:r>
          </w:p>
        </w:tc>
      </w:tr>
    </w:tbl>
    <w:p w14:paraId="7D933E5D" w14:textId="77777777" w:rsidR="00990C75" w:rsidRPr="005B3CA9" w:rsidRDefault="00990C75" w:rsidP="00AF196A">
      <w:pPr>
        <w:pStyle w:val="section-title"/>
      </w:pPr>
      <w:r w:rsidRPr="005B3CA9">
        <w:t>À propos de l'aspect</w:t>
      </w:r>
    </w:p>
    <w:p w14:paraId="14CC6761" w14:textId="77777777" w:rsidR="00990C75" w:rsidRPr="005B3CA9" w:rsidRDefault="00990C75" w:rsidP="00AF196A">
      <w:pPr>
        <w:spacing w:line="240" w:lineRule="auto"/>
        <w:rPr>
          <w:sz w:val="24"/>
          <w:szCs w:val="24"/>
        </w:rPr>
      </w:pPr>
      <w:r w:rsidRPr="005B3CA9">
        <w:rPr>
          <w:color w:val="000000"/>
          <w:sz w:val="20"/>
        </w:rPr>
        <w:t>Cet aspect se rapporte à tous les volets de la procédure d'examen et d'approbation, par le parlement, des lois de finances, tout particulièrement le budget annuel. Le projet de budget, qui annonce les priorités et les engagements de l'exécutif, peut comporter des propositions de recettes et de dépenses, mais ce n'est pas le cas dans tous les parlements.</w:t>
      </w:r>
    </w:p>
    <w:p w14:paraId="00A6B5CE" w14:textId="77777777" w:rsidR="00990C75" w:rsidRPr="005B3CA9" w:rsidRDefault="00990C75" w:rsidP="00AF196A">
      <w:pPr>
        <w:spacing w:line="240" w:lineRule="auto"/>
        <w:rPr>
          <w:sz w:val="24"/>
          <w:szCs w:val="24"/>
        </w:rPr>
      </w:pPr>
    </w:p>
    <w:p w14:paraId="169950D8" w14:textId="77777777" w:rsidR="00990C75" w:rsidRPr="005B3CA9" w:rsidRDefault="00990C75" w:rsidP="00AF196A">
      <w:pPr>
        <w:spacing w:line="240" w:lineRule="auto"/>
        <w:rPr>
          <w:color w:val="000000"/>
          <w:sz w:val="20"/>
        </w:rPr>
      </w:pPr>
      <w:r w:rsidRPr="005B3CA9">
        <w:rPr>
          <w:color w:val="000000"/>
          <w:sz w:val="20"/>
        </w:rPr>
        <w:t xml:space="preserve">La procédure d'examen du budget par le parlement commence par l'élaboration du budget et sa présentation au parlement. Le budget est alors examiné et débattu par le parlement, qui peut décider de le modifier. L'approbation définitive du budget par le parlement constitue la dernière étape du processus. </w:t>
      </w:r>
    </w:p>
    <w:p w14:paraId="12BF1A02" w14:textId="77777777" w:rsidR="00990C75" w:rsidRPr="005B3CA9" w:rsidRDefault="00990C75" w:rsidP="00AF196A">
      <w:pPr>
        <w:spacing w:line="240" w:lineRule="auto"/>
        <w:rPr>
          <w:color w:val="000000"/>
          <w:sz w:val="20"/>
        </w:rPr>
      </w:pPr>
    </w:p>
    <w:p w14:paraId="48556BCC" w14:textId="77777777" w:rsidR="00990C75" w:rsidRPr="005B3CA9" w:rsidRDefault="00990C75" w:rsidP="00AF196A">
      <w:pPr>
        <w:spacing w:line="240" w:lineRule="auto"/>
        <w:rPr>
          <w:sz w:val="24"/>
          <w:szCs w:val="24"/>
        </w:rPr>
      </w:pPr>
      <w:r w:rsidRPr="005B3CA9">
        <w:rPr>
          <w:color w:val="000000"/>
          <w:sz w:val="20"/>
        </w:rPr>
        <w:t>Dans un grand nombre de pays, le parlement joue un rôle de premier plan dans l'élaboration du budget, ce qui lui permet d'influer sur son contenu. La participation du parlement à ce stade de la procédure peut également faciliter l'examen ultérieur du budget par le parlement. </w:t>
      </w:r>
    </w:p>
    <w:p w14:paraId="101541A0" w14:textId="77777777" w:rsidR="00990C75" w:rsidRPr="005B3CA9" w:rsidRDefault="00990C75" w:rsidP="00AF196A">
      <w:pPr>
        <w:spacing w:line="240" w:lineRule="auto"/>
        <w:rPr>
          <w:sz w:val="24"/>
          <w:szCs w:val="24"/>
        </w:rPr>
      </w:pPr>
    </w:p>
    <w:p w14:paraId="1A833E17" w14:textId="77777777" w:rsidR="00990C75" w:rsidRPr="005B3CA9" w:rsidRDefault="00990C75" w:rsidP="00AF196A">
      <w:pPr>
        <w:spacing w:line="240" w:lineRule="auto"/>
        <w:rPr>
          <w:color w:val="000000"/>
          <w:sz w:val="20"/>
        </w:rPr>
      </w:pPr>
      <w:r w:rsidRPr="005B3CA9">
        <w:rPr>
          <w:color w:val="000000"/>
          <w:sz w:val="20"/>
        </w:rPr>
        <w:t xml:space="preserve">Pour aider le parlement à examiner comme il convient le budget, ce dernier doit être accompagné d'informations détaillées, notamment au sujet des propositions qu'il contient, de l'incidence de ce budget sur différents groupes de la société (par exemple les femmes, les jeunes, les personnes handicapées et les groupes défavorisés et minoritaires) et de toute tendance influant à court ou long terme sur la situation budgétaire du pays. La mise à disposition de ces informations relève de l'exécutif et des institutions publiques. </w:t>
      </w:r>
    </w:p>
    <w:p w14:paraId="37F1BD37" w14:textId="77777777" w:rsidR="00990C75" w:rsidRPr="005B3CA9" w:rsidRDefault="00990C75" w:rsidP="00AF196A">
      <w:pPr>
        <w:spacing w:line="240" w:lineRule="auto"/>
        <w:rPr>
          <w:color w:val="000000"/>
          <w:sz w:val="20"/>
        </w:rPr>
      </w:pPr>
    </w:p>
    <w:p w14:paraId="4FF4BE0C" w14:textId="77777777" w:rsidR="00990C75" w:rsidRPr="005B3CA9" w:rsidRDefault="00990C75" w:rsidP="00AF196A">
      <w:pPr>
        <w:spacing w:line="240" w:lineRule="auto"/>
        <w:rPr>
          <w:color w:val="000000"/>
          <w:sz w:val="20"/>
        </w:rPr>
      </w:pPr>
      <w:r w:rsidRPr="005B3CA9">
        <w:rPr>
          <w:color w:val="000000"/>
          <w:sz w:val="20"/>
        </w:rPr>
        <w:t xml:space="preserve">La procédure d'examen du budget devrait donner aux parlementaires la possibilité d'analyser le budget dans le détail et de l'amender avant de l'approuver par le vote. </w:t>
      </w:r>
    </w:p>
    <w:p w14:paraId="7B2BAEBE" w14:textId="77777777" w:rsidR="00990C75" w:rsidRPr="005B3CA9" w:rsidRDefault="00990C75" w:rsidP="00AF196A">
      <w:pPr>
        <w:spacing w:line="240" w:lineRule="auto"/>
        <w:rPr>
          <w:color w:val="000000"/>
          <w:sz w:val="20"/>
        </w:rPr>
      </w:pPr>
    </w:p>
    <w:p w14:paraId="55DBADCD" w14:textId="77777777" w:rsidR="00990C75" w:rsidRPr="005B3CA9" w:rsidRDefault="00990C75" w:rsidP="00AF196A">
      <w:pPr>
        <w:spacing w:line="240" w:lineRule="auto"/>
        <w:rPr>
          <w:color w:val="000000"/>
          <w:sz w:val="20"/>
          <w:szCs w:val="20"/>
        </w:rPr>
      </w:pPr>
      <w:r w:rsidRPr="005B3CA9">
        <w:rPr>
          <w:sz w:val="20"/>
          <w:szCs w:val="20"/>
        </w:rPr>
        <w:t>Voir également l'</w:t>
      </w:r>
      <w:r w:rsidRPr="005B3CA9">
        <w:rPr>
          <w:i/>
          <w:sz w:val="20"/>
          <w:szCs w:val="20"/>
        </w:rPr>
        <w:t>aspect 1.1.3 :</w:t>
      </w:r>
      <w:r w:rsidRPr="005B3CA9">
        <w:rPr>
          <w:i/>
          <w:color w:val="000000"/>
          <w:sz w:val="20"/>
          <w:szCs w:val="20"/>
        </w:rPr>
        <w:t xml:space="preserve"> </w:t>
      </w:r>
      <w:r w:rsidRPr="005B3CA9">
        <w:rPr>
          <w:i/>
          <w:sz w:val="20"/>
          <w:szCs w:val="20"/>
        </w:rPr>
        <w:t xml:space="preserve">Autonomie budgétaire, </w:t>
      </w:r>
      <w:r w:rsidRPr="005B3CA9">
        <w:rPr>
          <w:sz w:val="20"/>
          <w:szCs w:val="20"/>
        </w:rPr>
        <w:t>l</w:t>
      </w:r>
      <w:r w:rsidRPr="005B3CA9">
        <w:rPr>
          <w:sz w:val="20"/>
          <w:szCs w:val="20"/>
          <w:cs/>
        </w:rPr>
        <w:t>’</w:t>
      </w:r>
      <w:r w:rsidRPr="005B3CA9">
        <w:rPr>
          <w:i/>
          <w:sz w:val="20"/>
          <w:szCs w:val="20"/>
        </w:rPr>
        <w:t>aspect 3.1.3 :</w:t>
      </w:r>
      <w:r w:rsidRPr="005B3CA9">
        <w:rPr>
          <w:i/>
          <w:color w:val="000000"/>
          <w:sz w:val="20"/>
          <w:szCs w:val="20"/>
        </w:rPr>
        <w:t xml:space="preserve"> </w:t>
      </w:r>
      <w:r w:rsidRPr="005B3CA9">
        <w:rPr>
          <w:i/>
          <w:sz w:val="20"/>
          <w:szCs w:val="20"/>
        </w:rPr>
        <w:t xml:space="preserve">Transparence du cycle budgétaire et du budget du parlement </w:t>
      </w:r>
      <w:r w:rsidRPr="005B3CA9">
        <w:rPr>
          <w:sz w:val="20"/>
          <w:szCs w:val="20"/>
        </w:rPr>
        <w:t>et</w:t>
      </w:r>
      <w:r w:rsidRPr="005B3CA9">
        <w:rPr>
          <w:i/>
          <w:sz w:val="20"/>
          <w:szCs w:val="20"/>
        </w:rPr>
        <w:t xml:space="preserve"> l'aspect 5.1.3 :</w:t>
      </w:r>
      <w:r w:rsidRPr="005B3CA9">
        <w:rPr>
          <w:i/>
          <w:color w:val="000000"/>
          <w:sz w:val="20"/>
          <w:szCs w:val="20"/>
        </w:rPr>
        <w:t xml:space="preserve"> </w:t>
      </w:r>
      <w:r w:rsidRPr="005B3CA9">
        <w:rPr>
          <w:i/>
          <w:sz w:val="20"/>
          <w:szCs w:val="20"/>
        </w:rPr>
        <w:t>Intégration de la dimension de genre</w:t>
      </w:r>
      <w:r w:rsidRPr="005B3CA9">
        <w:rPr>
          <w:sz w:val="20"/>
          <w:szCs w:val="20"/>
        </w:rPr>
        <w:t>.</w:t>
      </w:r>
    </w:p>
    <w:p w14:paraId="67A77832" w14:textId="77777777" w:rsidR="00990C75" w:rsidRPr="005B3CA9" w:rsidRDefault="00990C75" w:rsidP="00AF196A">
      <w:pPr>
        <w:pStyle w:val="section-title"/>
      </w:pPr>
      <w:r w:rsidRPr="00247488">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990C75" w:rsidRPr="005B3CA9" w14:paraId="41B35260" w14:textId="77777777" w:rsidTr="00D76552">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EBB177E" w14:textId="77777777" w:rsidR="00990C75" w:rsidRPr="005B3CA9" w:rsidRDefault="00990C75" w:rsidP="00AF196A">
            <w:pPr>
              <w:rPr>
                <w:i/>
                <w:sz w:val="20"/>
                <w:szCs w:val="20"/>
              </w:rPr>
            </w:pPr>
            <w:r w:rsidRPr="005B3CA9">
              <w:rPr>
                <w:i/>
                <w:sz w:val="20"/>
                <w:szCs w:val="20"/>
              </w:rPr>
              <w:t>Après une analyse comparative, les parlements pourraient par exemple viser les objectifs suivants en ce qui concerne l'élaboration, l'examen, la modification et l'approbation :</w:t>
            </w:r>
          </w:p>
          <w:p w14:paraId="0A8103E2" w14:textId="77777777" w:rsidR="00990C75" w:rsidRPr="005B3CA9" w:rsidRDefault="00990C75" w:rsidP="00AF196A">
            <w:pPr>
              <w:keepNext/>
              <w:spacing w:line="240" w:lineRule="auto"/>
              <w:rPr>
                <w:sz w:val="20"/>
                <w:szCs w:val="20"/>
              </w:rPr>
            </w:pPr>
          </w:p>
          <w:p w14:paraId="127EB70B" w14:textId="77777777" w:rsidR="00990C75" w:rsidRPr="005B3CA9" w:rsidRDefault="00990C75" w:rsidP="00AF196A">
            <w:pPr>
              <w:keepNext/>
              <w:spacing w:line="240" w:lineRule="auto"/>
              <w:rPr>
                <w:sz w:val="20"/>
                <w:szCs w:val="20"/>
              </w:rPr>
            </w:pPr>
            <w:r w:rsidRPr="005B3CA9">
              <w:rPr>
                <w:sz w:val="20"/>
                <w:szCs w:val="20"/>
              </w:rPr>
              <w:t xml:space="preserve">Le cadre juridique établit des dispositions claires couvrant tous les volets de l'examen des lois de finances par le parlement. Le parlement est </w:t>
            </w:r>
            <w:proofErr w:type="gramStart"/>
            <w:r w:rsidRPr="005B3CA9">
              <w:rPr>
                <w:sz w:val="20"/>
                <w:szCs w:val="20"/>
              </w:rPr>
              <w:t>seul habilité</w:t>
            </w:r>
            <w:proofErr w:type="gramEnd"/>
            <w:r w:rsidRPr="005B3CA9">
              <w:rPr>
                <w:sz w:val="20"/>
                <w:szCs w:val="20"/>
              </w:rPr>
              <w:t xml:space="preserve"> à approuver définitivement les lois de finances.</w:t>
            </w:r>
          </w:p>
          <w:p w14:paraId="2240CE7B" w14:textId="77777777" w:rsidR="00990C75" w:rsidRPr="005B3CA9" w:rsidRDefault="00990C75" w:rsidP="00AF196A">
            <w:pPr>
              <w:keepNext/>
              <w:spacing w:line="240" w:lineRule="auto"/>
              <w:rPr>
                <w:sz w:val="20"/>
                <w:szCs w:val="20"/>
              </w:rPr>
            </w:pPr>
          </w:p>
          <w:p w14:paraId="2B3E01FA" w14:textId="77777777" w:rsidR="00990C75" w:rsidRPr="005B3CA9" w:rsidRDefault="00990C75" w:rsidP="00AF196A">
            <w:pPr>
              <w:keepNext/>
              <w:spacing w:line="240" w:lineRule="auto"/>
              <w:rPr>
                <w:sz w:val="20"/>
                <w:szCs w:val="20"/>
              </w:rPr>
            </w:pPr>
            <w:r w:rsidRPr="005B3CA9">
              <w:rPr>
                <w:sz w:val="20"/>
                <w:szCs w:val="20"/>
              </w:rPr>
              <w:t>L'exécutif présente au parlement un projet de budget accompagné d'informations complémentaires détaillées expliquant ses propositions et leur incidence sur différents groupes de la société. </w:t>
            </w:r>
          </w:p>
          <w:p w14:paraId="04DE9DA1" w14:textId="77777777" w:rsidR="00990C75" w:rsidRPr="005B3CA9" w:rsidRDefault="00990C75" w:rsidP="00AF196A">
            <w:pPr>
              <w:keepNext/>
              <w:spacing w:line="240" w:lineRule="auto"/>
              <w:rPr>
                <w:sz w:val="20"/>
                <w:szCs w:val="20"/>
              </w:rPr>
            </w:pPr>
          </w:p>
          <w:p w14:paraId="6B51D9BD" w14:textId="77777777" w:rsidR="00990C75" w:rsidRPr="005B3CA9" w:rsidRDefault="00990C75" w:rsidP="00AF196A">
            <w:pPr>
              <w:keepNext/>
              <w:spacing w:line="240" w:lineRule="auto"/>
              <w:rPr>
                <w:sz w:val="20"/>
                <w:szCs w:val="20"/>
              </w:rPr>
            </w:pPr>
            <w:r w:rsidRPr="005B3CA9">
              <w:rPr>
                <w:sz w:val="20"/>
                <w:szCs w:val="20"/>
              </w:rPr>
              <w:t>Le parlement, y compris l'opposition ou les partis minoritaires, dispose de suffisamment de temps pour analyser dans le détail les lois de finance. </w:t>
            </w:r>
          </w:p>
          <w:p w14:paraId="3E1B26F7" w14:textId="77777777" w:rsidR="00990C75" w:rsidRPr="005B3CA9" w:rsidRDefault="00990C75" w:rsidP="00AF196A">
            <w:pPr>
              <w:keepNext/>
              <w:spacing w:line="240" w:lineRule="auto"/>
              <w:rPr>
                <w:sz w:val="20"/>
                <w:szCs w:val="20"/>
              </w:rPr>
            </w:pPr>
          </w:p>
          <w:p w14:paraId="32B29C96" w14:textId="77777777" w:rsidR="00990C75" w:rsidRPr="005B3CA9" w:rsidRDefault="00990C75" w:rsidP="00AF196A">
            <w:pPr>
              <w:keepNext/>
              <w:spacing w:line="240" w:lineRule="auto"/>
              <w:rPr>
                <w:sz w:val="20"/>
                <w:szCs w:val="20"/>
              </w:rPr>
            </w:pPr>
            <w:r w:rsidRPr="005B3CA9">
              <w:rPr>
                <w:sz w:val="20"/>
                <w:szCs w:val="20"/>
              </w:rPr>
              <w:t xml:space="preserve">Le parlement joue un rôle important dans l'élaboration du budget. </w:t>
            </w:r>
            <w:r>
              <w:rPr>
                <w:sz w:val="20"/>
                <w:szCs w:val="20"/>
              </w:rPr>
              <w:t xml:space="preserve">Il </w:t>
            </w:r>
            <w:r w:rsidRPr="005B3CA9">
              <w:rPr>
                <w:sz w:val="20"/>
                <w:szCs w:val="20"/>
              </w:rPr>
              <w:t xml:space="preserve">est en mesure d'influer </w:t>
            </w:r>
            <w:r>
              <w:rPr>
                <w:sz w:val="20"/>
                <w:szCs w:val="20"/>
              </w:rPr>
              <w:t xml:space="preserve">sur </w:t>
            </w:r>
            <w:r w:rsidRPr="005B3CA9">
              <w:rPr>
                <w:sz w:val="20"/>
                <w:szCs w:val="20"/>
              </w:rPr>
              <w:t>s</w:t>
            </w:r>
            <w:r>
              <w:rPr>
                <w:sz w:val="20"/>
                <w:szCs w:val="20"/>
              </w:rPr>
              <w:t xml:space="preserve">on </w:t>
            </w:r>
            <w:r w:rsidRPr="005B3CA9">
              <w:rPr>
                <w:sz w:val="20"/>
                <w:szCs w:val="20"/>
              </w:rPr>
              <w:t>contenu et d'amender</w:t>
            </w:r>
            <w:r>
              <w:rPr>
                <w:sz w:val="20"/>
                <w:szCs w:val="20"/>
              </w:rPr>
              <w:t xml:space="preserve"> le projet de budget</w:t>
            </w:r>
            <w:r w:rsidRPr="005B3CA9">
              <w:rPr>
                <w:sz w:val="20"/>
                <w:szCs w:val="20"/>
              </w:rPr>
              <w:t xml:space="preserve">. </w:t>
            </w:r>
            <w:r w:rsidRPr="005B3CA9">
              <w:rPr>
                <w:color w:val="000000"/>
                <w:sz w:val="20"/>
                <w:szCs w:val="20"/>
              </w:rPr>
              <w:t>Toute limite imposée à la portée des amendements que les parlementaires sont habilités à proposer est rationnelle et clairement définie.</w:t>
            </w:r>
          </w:p>
          <w:p w14:paraId="092DEB94" w14:textId="77777777" w:rsidR="00990C75" w:rsidRPr="005B3CA9" w:rsidRDefault="00990C75" w:rsidP="00AF196A">
            <w:pPr>
              <w:keepNext/>
              <w:spacing w:line="240" w:lineRule="auto"/>
              <w:rPr>
                <w:sz w:val="20"/>
                <w:szCs w:val="20"/>
              </w:rPr>
            </w:pPr>
          </w:p>
        </w:tc>
      </w:tr>
    </w:tbl>
    <w:p w14:paraId="176BFCE7" w14:textId="77777777" w:rsidR="00990C75" w:rsidRPr="005B3CA9" w:rsidRDefault="00990C75" w:rsidP="00AF196A">
      <w:pPr>
        <w:pStyle w:val="section-title"/>
      </w:pPr>
      <w:r w:rsidRPr="005B3CA9">
        <w:lastRenderedPageBreak/>
        <w:t>Évaluation</w:t>
      </w:r>
    </w:p>
    <w:p w14:paraId="24D1DD19" w14:textId="77777777" w:rsidR="00990C75" w:rsidRPr="003A2FDE" w:rsidRDefault="00990C75" w:rsidP="00AF196A">
      <w:pPr>
        <w:spacing w:line="240" w:lineRule="auto"/>
        <w:rPr>
          <w:sz w:val="20"/>
          <w:szCs w:val="20"/>
        </w:rPr>
      </w:pPr>
      <w:r w:rsidRPr="005B3CA9">
        <w:rPr>
          <w:color w:val="000000"/>
          <w:sz w:val="20"/>
        </w:rPr>
        <w:t>L'aspect examiné ici est apprécié selon plusieurs critères, qui doivent être évalués séparément. </w:t>
      </w:r>
      <w:r w:rsidRPr="005B3CA9">
        <w:t xml:space="preserve">Pour chaque </w:t>
      </w:r>
      <w:r w:rsidRPr="003A2FDE">
        <w:rPr>
          <w:sz w:val="20"/>
          <w:szCs w:val="20"/>
        </w:rPr>
        <w:t xml:space="preserve">critère, veuillez choisir parmi les six appréciations proposées (Néant, Médiocre, Moyen, Bon, Très bon et Excellent) celle qui correspond le mieux à la situation dans votre parlement, et fournir des éléments à l'appui de votre appréciation. </w:t>
      </w:r>
    </w:p>
    <w:p w14:paraId="221BBDE2" w14:textId="77777777" w:rsidR="00990C75" w:rsidRPr="003A2FDE" w:rsidRDefault="00990C75" w:rsidP="00AF196A">
      <w:pPr>
        <w:spacing w:line="240" w:lineRule="auto"/>
        <w:rPr>
          <w:sz w:val="20"/>
          <w:szCs w:val="20"/>
        </w:rPr>
      </w:pPr>
    </w:p>
    <w:p w14:paraId="1D504A9D" w14:textId="77777777" w:rsidR="00990C75" w:rsidRPr="005B3CA9" w:rsidRDefault="00990C75" w:rsidP="00AF196A">
      <w:pPr>
        <w:spacing w:line="240" w:lineRule="auto"/>
        <w:rPr>
          <w:sz w:val="20"/>
          <w:szCs w:val="20"/>
        </w:rPr>
      </w:pPr>
      <w:r w:rsidRPr="005B3CA9">
        <w:rPr>
          <w:sz w:val="20"/>
        </w:rPr>
        <w:t>Exemples d'éléments permettant d'étayer l'évaluation :</w:t>
      </w:r>
    </w:p>
    <w:p w14:paraId="2C4B35C3" w14:textId="77777777" w:rsidR="00990C75" w:rsidRPr="005B3CA9" w:rsidRDefault="00990C75" w:rsidP="00AF196A">
      <w:pPr>
        <w:spacing w:line="240" w:lineRule="auto"/>
        <w:rPr>
          <w:sz w:val="20"/>
          <w:szCs w:val="20"/>
        </w:rPr>
      </w:pPr>
    </w:p>
    <w:p w14:paraId="5C5A53AD" w14:textId="77777777" w:rsidR="00990C75" w:rsidRPr="005B3CA9" w:rsidRDefault="00990C75" w:rsidP="00AF196A">
      <w:pPr>
        <w:numPr>
          <w:ilvl w:val="0"/>
          <w:numId w:val="88"/>
        </w:numPr>
        <w:spacing w:line="240" w:lineRule="auto"/>
        <w:ind w:left="562" w:hanging="562"/>
        <w:rPr>
          <w:sz w:val="20"/>
          <w:szCs w:val="20"/>
        </w:rPr>
      </w:pPr>
      <w:r w:rsidRPr="005B3CA9">
        <w:rPr>
          <w:sz w:val="20"/>
        </w:rPr>
        <w:t>Dispositions de la Constitution, autres éléments du cadre juridique ou article(s) du règlement du parlement relatifs à l'examen et à l'approbation des lois de finances par le parlement</w:t>
      </w:r>
    </w:p>
    <w:p w14:paraId="10490BE3" w14:textId="77777777" w:rsidR="00990C75" w:rsidRPr="005B3CA9" w:rsidRDefault="00990C75" w:rsidP="00AF196A">
      <w:pPr>
        <w:numPr>
          <w:ilvl w:val="0"/>
          <w:numId w:val="88"/>
        </w:numPr>
        <w:spacing w:line="240" w:lineRule="auto"/>
        <w:ind w:left="562" w:hanging="562"/>
        <w:rPr>
          <w:sz w:val="20"/>
          <w:szCs w:val="20"/>
        </w:rPr>
      </w:pPr>
      <w:r w:rsidRPr="005B3CA9">
        <w:rPr>
          <w:sz w:val="20"/>
        </w:rPr>
        <w:t>Information concernant la participation des parlementaires, des citoyens et de la société civile, entre autres, à l'élaboration du budget</w:t>
      </w:r>
    </w:p>
    <w:p w14:paraId="5D59B67D" w14:textId="77777777" w:rsidR="00990C75" w:rsidRPr="005B3CA9" w:rsidRDefault="00990C75" w:rsidP="00AF196A">
      <w:pPr>
        <w:numPr>
          <w:ilvl w:val="0"/>
          <w:numId w:val="88"/>
        </w:numPr>
        <w:spacing w:line="240" w:lineRule="auto"/>
        <w:ind w:left="562" w:hanging="562"/>
        <w:rPr>
          <w:sz w:val="20"/>
          <w:szCs w:val="20"/>
        </w:rPr>
      </w:pPr>
      <w:r w:rsidRPr="005B3CA9">
        <w:rPr>
          <w:sz w:val="20"/>
        </w:rPr>
        <w:t>Données chiffrées indiquant quel</w:t>
      </w:r>
      <w:r>
        <w:rPr>
          <w:sz w:val="20"/>
        </w:rPr>
        <w:t xml:space="preserve">le est la durée de </w:t>
      </w:r>
      <w:r w:rsidRPr="005B3CA9">
        <w:rPr>
          <w:sz w:val="20"/>
        </w:rPr>
        <w:t>l'examen du budget et quels groupes de parlementaires y participent, notamment en ce qui concerne les parlementaires de l'opposition, des partis minoritaires et les parlementaires sans étiquette</w:t>
      </w:r>
    </w:p>
    <w:p w14:paraId="55BACDFF" w14:textId="77777777" w:rsidR="00990C75" w:rsidRPr="005B3CA9" w:rsidRDefault="00990C75" w:rsidP="00AF196A">
      <w:pPr>
        <w:numPr>
          <w:ilvl w:val="0"/>
          <w:numId w:val="88"/>
        </w:numPr>
        <w:spacing w:line="240" w:lineRule="auto"/>
        <w:ind w:left="562" w:hanging="562"/>
        <w:rPr>
          <w:sz w:val="20"/>
          <w:szCs w:val="20"/>
        </w:rPr>
      </w:pPr>
      <w:r w:rsidRPr="005B3CA9">
        <w:rPr>
          <w:sz w:val="20"/>
        </w:rPr>
        <w:t>Propositions d'amendement des lois de finances</w:t>
      </w:r>
    </w:p>
    <w:p w14:paraId="7A7DA1C0" w14:textId="77777777" w:rsidR="00990C75" w:rsidRPr="005B3CA9" w:rsidRDefault="00990C75" w:rsidP="00AF196A">
      <w:pPr>
        <w:numPr>
          <w:ilvl w:val="0"/>
          <w:numId w:val="88"/>
        </w:numPr>
        <w:spacing w:line="240" w:lineRule="auto"/>
        <w:ind w:left="562" w:hanging="562"/>
        <w:rPr>
          <w:sz w:val="20"/>
          <w:szCs w:val="20"/>
        </w:rPr>
      </w:pPr>
      <w:r w:rsidRPr="005B3CA9">
        <w:rPr>
          <w:sz w:val="20"/>
        </w:rPr>
        <w:t>Documentation relative à l'approbation du budget</w:t>
      </w:r>
    </w:p>
    <w:p w14:paraId="40B33517" w14:textId="77777777" w:rsidR="00990C75" w:rsidRPr="005B3CA9" w:rsidRDefault="00990C75" w:rsidP="00AF196A">
      <w:pPr>
        <w:spacing w:line="240" w:lineRule="auto"/>
        <w:rPr>
          <w:sz w:val="20"/>
          <w:szCs w:val="20"/>
        </w:rPr>
      </w:pPr>
    </w:p>
    <w:p w14:paraId="36089463" w14:textId="77777777" w:rsidR="00990C75" w:rsidRPr="005B3CA9" w:rsidRDefault="00990C75" w:rsidP="00AF196A">
      <w:pPr>
        <w:spacing w:line="240" w:lineRule="auto"/>
        <w:rPr>
          <w:sz w:val="20"/>
          <w:szCs w:val="20"/>
        </w:rPr>
      </w:pPr>
      <w:r w:rsidRPr="005B3CA9">
        <w:rPr>
          <w:sz w:val="20"/>
        </w:rPr>
        <w:t>Le cas échéant, merci de bien vouloir communiquer des observations ou exemples supplémentaires pour étayer l'évaluation.</w:t>
      </w:r>
    </w:p>
    <w:p w14:paraId="02317C6D" w14:textId="77777777" w:rsidR="00990C75" w:rsidRPr="005B3CA9" w:rsidRDefault="00990C75" w:rsidP="00AF196A">
      <w:pPr>
        <w:spacing w:line="240" w:lineRule="auto"/>
        <w:rPr>
          <w:sz w:val="20"/>
          <w:szCs w:val="20"/>
        </w:rPr>
      </w:pPr>
    </w:p>
    <w:p w14:paraId="3F7F08A3" w14:textId="77777777" w:rsidR="00990C75" w:rsidRPr="005B3CA9" w:rsidRDefault="00990C75" w:rsidP="00AF196A">
      <w:pPr>
        <w:pStyle w:val="Heading5"/>
      </w:pPr>
      <w:r w:rsidRPr="005B3CA9">
        <w:t>Critère d'évaluation n° 1 : Cadre juridique</w:t>
      </w:r>
    </w:p>
    <w:p w14:paraId="077B210C" w14:textId="77777777" w:rsidR="00990C75" w:rsidRPr="005B3CA9" w:rsidRDefault="00990C75" w:rsidP="00AF196A">
      <w:pPr>
        <w:keepNext/>
        <w:spacing w:line="240" w:lineRule="auto"/>
        <w:rPr>
          <w:sz w:val="20"/>
        </w:rPr>
      </w:pPr>
      <w:r w:rsidRPr="005B3CA9">
        <w:rPr>
          <w:sz w:val="20"/>
        </w:rPr>
        <w:t xml:space="preserve">Le cadre juridique établit des dispositions claires couvrant tous les volets de l'examen des lois de finances par le parlement. Le parlement est </w:t>
      </w:r>
      <w:proofErr w:type="gramStart"/>
      <w:r w:rsidRPr="005B3CA9">
        <w:rPr>
          <w:sz w:val="20"/>
        </w:rPr>
        <w:t>seul habilité</w:t>
      </w:r>
      <w:proofErr w:type="gramEnd"/>
      <w:r w:rsidRPr="005B3CA9">
        <w:rPr>
          <w:sz w:val="20"/>
        </w:rPr>
        <w:t xml:space="preserve"> à approuver définitivement les lois de finances.</w:t>
      </w:r>
    </w:p>
    <w:p w14:paraId="19AF8CF3"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07B531CB"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BEF39B" w14:textId="77777777" w:rsidR="00990C75" w:rsidRPr="005B3CA9" w:rsidRDefault="00990C75" w:rsidP="00AF196A">
            <w:pPr>
              <w:jc w:val="center"/>
              <w:rPr>
                <w:rFonts w:eastAsia="Calibri"/>
                <w:sz w:val="20"/>
                <w:szCs w:val="20"/>
              </w:rPr>
            </w:pPr>
            <w:r w:rsidRPr="005B3CA9">
              <w:rPr>
                <w:sz w:val="20"/>
              </w:rPr>
              <w:t>Néant</w:t>
            </w:r>
          </w:p>
          <w:p w14:paraId="7E947D6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9B3760" w14:textId="77777777" w:rsidR="00990C75" w:rsidRPr="005B3CA9" w:rsidRDefault="00990C75" w:rsidP="00AF196A">
            <w:pPr>
              <w:jc w:val="center"/>
              <w:rPr>
                <w:rFonts w:eastAsia="Calibri"/>
                <w:sz w:val="20"/>
                <w:szCs w:val="20"/>
              </w:rPr>
            </w:pPr>
            <w:r w:rsidRPr="005B3CA9">
              <w:rPr>
                <w:sz w:val="20"/>
              </w:rPr>
              <w:t xml:space="preserve">Médiocre </w:t>
            </w:r>
          </w:p>
          <w:p w14:paraId="5AA833D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D8BFE2" w14:textId="77777777" w:rsidR="00990C75" w:rsidRPr="005B3CA9" w:rsidRDefault="00990C75" w:rsidP="00AF196A">
            <w:pPr>
              <w:jc w:val="center"/>
              <w:rPr>
                <w:rFonts w:eastAsia="Calibri"/>
                <w:sz w:val="20"/>
                <w:szCs w:val="20"/>
              </w:rPr>
            </w:pPr>
            <w:r w:rsidRPr="005B3CA9">
              <w:rPr>
                <w:sz w:val="20"/>
              </w:rPr>
              <w:t>Moyen</w:t>
            </w:r>
          </w:p>
          <w:p w14:paraId="7345E43D"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51FFA2" w14:textId="77777777" w:rsidR="00990C75" w:rsidRPr="005B3CA9" w:rsidRDefault="00990C75" w:rsidP="00AF196A">
            <w:pPr>
              <w:jc w:val="center"/>
              <w:rPr>
                <w:rFonts w:eastAsia="Calibri"/>
                <w:sz w:val="20"/>
                <w:szCs w:val="20"/>
              </w:rPr>
            </w:pPr>
            <w:r w:rsidRPr="005B3CA9">
              <w:rPr>
                <w:sz w:val="20"/>
              </w:rPr>
              <w:t>Bon</w:t>
            </w:r>
          </w:p>
          <w:p w14:paraId="73C8C3FD"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13AE74" w14:textId="77777777" w:rsidR="00990C75" w:rsidRPr="005B3CA9" w:rsidRDefault="00990C75" w:rsidP="00AF196A">
            <w:pPr>
              <w:jc w:val="center"/>
              <w:rPr>
                <w:rFonts w:eastAsia="Calibri"/>
                <w:sz w:val="20"/>
                <w:szCs w:val="20"/>
              </w:rPr>
            </w:pPr>
            <w:r w:rsidRPr="005B3CA9">
              <w:rPr>
                <w:sz w:val="20"/>
              </w:rPr>
              <w:t>Très bon</w:t>
            </w:r>
          </w:p>
          <w:p w14:paraId="2618879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61556B0" w14:textId="77777777" w:rsidR="00990C75" w:rsidRPr="005B3CA9" w:rsidRDefault="00990C75" w:rsidP="00AF196A">
            <w:pPr>
              <w:jc w:val="center"/>
              <w:rPr>
                <w:rFonts w:eastAsia="Calibri"/>
                <w:sz w:val="20"/>
                <w:szCs w:val="20"/>
              </w:rPr>
            </w:pPr>
            <w:r w:rsidRPr="005B3CA9">
              <w:rPr>
                <w:sz w:val="20"/>
              </w:rPr>
              <w:t>Excellent</w:t>
            </w:r>
          </w:p>
          <w:p w14:paraId="4BAB5A5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22554602"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3F417"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42F7EACD" w14:textId="77777777" w:rsidR="00990C75" w:rsidRPr="005B3CA9" w:rsidRDefault="00990C75" w:rsidP="00AF196A">
            <w:pPr>
              <w:rPr>
                <w:rFonts w:eastAsia="Calibri"/>
                <w:color w:val="0000FF"/>
                <w:sz w:val="20"/>
                <w:szCs w:val="20"/>
              </w:rPr>
            </w:pPr>
          </w:p>
          <w:p w14:paraId="3BF78926" w14:textId="77777777" w:rsidR="00990C75" w:rsidRPr="005B3CA9" w:rsidRDefault="00990C75" w:rsidP="00AF196A">
            <w:pPr>
              <w:rPr>
                <w:rFonts w:eastAsia="Calibri"/>
                <w:color w:val="0000FF"/>
                <w:sz w:val="20"/>
                <w:szCs w:val="20"/>
              </w:rPr>
            </w:pPr>
          </w:p>
        </w:tc>
      </w:tr>
    </w:tbl>
    <w:p w14:paraId="3C6B6DFA" w14:textId="77777777" w:rsidR="00990C75" w:rsidRPr="005B3CA9" w:rsidRDefault="00990C75" w:rsidP="00AF196A">
      <w:pPr>
        <w:pStyle w:val="Heading5"/>
      </w:pPr>
      <w:r w:rsidRPr="005B3CA9">
        <w:t>Critère d'évaluation n° 2 : Information relative au projet de budget</w:t>
      </w:r>
    </w:p>
    <w:p w14:paraId="0066F2F4" w14:textId="77777777" w:rsidR="00990C75" w:rsidRPr="005B3CA9" w:rsidRDefault="00990C75" w:rsidP="00AF196A">
      <w:pPr>
        <w:keepNext/>
        <w:spacing w:line="240" w:lineRule="auto"/>
        <w:rPr>
          <w:sz w:val="20"/>
          <w:szCs w:val="20"/>
        </w:rPr>
      </w:pPr>
      <w:r w:rsidRPr="005B3CA9">
        <w:rPr>
          <w:sz w:val="20"/>
          <w:szCs w:val="20"/>
        </w:rPr>
        <w:t>L'exécutif présente au parlement un projet de budget accompagné d'informations complémentaires détaillées expliquant ses propositions et leur incidence sur différents groupes de la société</w:t>
      </w:r>
      <w:r w:rsidRPr="005B3CA9">
        <w:t>.</w:t>
      </w:r>
      <w:r w:rsidRPr="005B3CA9">
        <w:rPr>
          <w:sz w:val="20"/>
        </w:rPr>
        <w:t> </w:t>
      </w:r>
    </w:p>
    <w:p w14:paraId="08833A09"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55E52D09" w14:textId="77777777" w:rsidTr="000C535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561203" w14:textId="77777777" w:rsidR="00990C75" w:rsidRPr="005B3CA9" w:rsidRDefault="00990C75" w:rsidP="00AF196A">
            <w:pPr>
              <w:jc w:val="center"/>
              <w:rPr>
                <w:rFonts w:eastAsia="Calibri"/>
                <w:sz w:val="20"/>
                <w:szCs w:val="20"/>
              </w:rPr>
            </w:pPr>
            <w:r w:rsidRPr="005B3CA9">
              <w:rPr>
                <w:sz w:val="20"/>
              </w:rPr>
              <w:t>Néant</w:t>
            </w:r>
          </w:p>
          <w:p w14:paraId="59FDBB6B"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0BED9E" w14:textId="77777777" w:rsidR="00990C75" w:rsidRPr="005B3CA9" w:rsidRDefault="00990C75" w:rsidP="00AF196A">
            <w:pPr>
              <w:jc w:val="center"/>
              <w:rPr>
                <w:rFonts w:eastAsia="Calibri"/>
                <w:sz w:val="20"/>
                <w:szCs w:val="20"/>
              </w:rPr>
            </w:pPr>
            <w:r w:rsidRPr="005B3CA9">
              <w:rPr>
                <w:sz w:val="20"/>
              </w:rPr>
              <w:t xml:space="preserve">Médiocre </w:t>
            </w:r>
          </w:p>
          <w:p w14:paraId="42A7C49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2D371C" w14:textId="77777777" w:rsidR="00990C75" w:rsidRPr="005B3CA9" w:rsidRDefault="00990C75" w:rsidP="00AF196A">
            <w:pPr>
              <w:jc w:val="center"/>
              <w:rPr>
                <w:rFonts w:eastAsia="Calibri"/>
                <w:sz w:val="20"/>
                <w:szCs w:val="20"/>
              </w:rPr>
            </w:pPr>
            <w:r w:rsidRPr="005B3CA9">
              <w:rPr>
                <w:sz w:val="20"/>
              </w:rPr>
              <w:t>Moyen</w:t>
            </w:r>
          </w:p>
          <w:p w14:paraId="16A802BE"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7DF722" w14:textId="77777777" w:rsidR="00990C75" w:rsidRPr="005B3CA9" w:rsidRDefault="00990C75" w:rsidP="00AF196A">
            <w:pPr>
              <w:jc w:val="center"/>
              <w:rPr>
                <w:rFonts w:eastAsia="Calibri"/>
                <w:sz w:val="20"/>
                <w:szCs w:val="20"/>
              </w:rPr>
            </w:pPr>
            <w:r w:rsidRPr="005B3CA9">
              <w:rPr>
                <w:sz w:val="20"/>
              </w:rPr>
              <w:t>Bon</w:t>
            </w:r>
          </w:p>
          <w:p w14:paraId="697EB17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6ADB1A" w14:textId="77777777" w:rsidR="00990C75" w:rsidRPr="005B3CA9" w:rsidRDefault="00990C75" w:rsidP="00AF196A">
            <w:pPr>
              <w:jc w:val="center"/>
              <w:rPr>
                <w:rFonts w:eastAsia="Calibri"/>
                <w:sz w:val="20"/>
                <w:szCs w:val="20"/>
              </w:rPr>
            </w:pPr>
            <w:r w:rsidRPr="005B3CA9">
              <w:rPr>
                <w:sz w:val="20"/>
              </w:rPr>
              <w:t>Très bon</w:t>
            </w:r>
          </w:p>
          <w:p w14:paraId="6A64491D"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455C11E" w14:textId="77777777" w:rsidR="00990C75" w:rsidRPr="005B3CA9" w:rsidRDefault="00990C75" w:rsidP="00AF196A">
            <w:pPr>
              <w:jc w:val="center"/>
              <w:rPr>
                <w:rFonts w:eastAsia="Calibri"/>
                <w:sz w:val="20"/>
                <w:szCs w:val="20"/>
              </w:rPr>
            </w:pPr>
            <w:r w:rsidRPr="005B3CA9">
              <w:rPr>
                <w:sz w:val="20"/>
              </w:rPr>
              <w:t>Excellent</w:t>
            </w:r>
          </w:p>
          <w:p w14:paraId="08DE5EBD"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229984B4"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D8AD5"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40C4020B" w14:textId="77777777" w:rsidR="00990C75" w:rsidRPr="005B3CA9" w:rsidRDefault="00990C75" w:rsidP="00AF196A">
            <w:pPr>
              <w:rPr>
                <w:rFonts w:eastAsia="Calibri"/>
                <w:color w:val="0000FF"/>
                <w:sz w:val="20"/>
                <w:szCs w:val="20"/>
              </w:rPr>
            </w:pPr>
          </w:p>
          <w:p w14:paraId="3A8F32B8" w14:textId="77777777" w:rsidR="00990C75" w:rsidRPr="005B3CA9" w:rsidRDefault="00990C75" w:rsidP="00AF196A">
            <w:pPr>
              <w:rPr>
                <w:rFonts w:eastAsia="Calibri"/>
                <w:color w:val="0000FF"/>
                <w:sz w:val="20"/>
                <w:szCs w:val="20"/>
              </w:rPr>
            </w:pPr>
          </w:p>
        </w:tc>
      </w:tr>
    </w:tbl>
    <w:p w14:paraId="7684A848" w14:textId="77777777" w:rsidR="00990C75" w:rsidRPr="005B3CA9" w:rsidRDefault="00990C75" w:rsidP="00AF196A">
      <w:pPr>
        <w:pStyle w:val="Heading5"/>
      </w:pPr>
      <w:r w:rsidRPr="005B3CA9">
        <w:t xml:space="preserve">Critère d'évaluation n° 3 : </w:t>
      </w:r>
      <w:r>
        <w:t xml:space="preserve">Temps imparti pour </w:t>
      </w:r>
      <w:r w:rsidRPr="005B3CA9">
        <w:t>l'examen du budget</w:t>
      </w:r>
    </w:p>
    <w:p w14:paraId="5A38C984" w14:textId="77777777" w:rsidR="00990C75" w:rsidRPr="005B3CA9" w:rsidRDefault="00990C75" w:rsidP="00AF196A">
      <w:pPr>
        <w:keepNext/>
        <w:spacing w:line="240" w:lineRule="auto"/>
        <w:rPr>
          <w:sz w:val="20"/>
          <w:szCs w:val="20"/>
        </w:rPr>
      </w:pPr>
      <w:r w:rsidRPr="005B3CA9">
        <w:rPr>
          <w:sz w:val="20"/>
        </w:rPr>
        <w:t>Le parlement, y compris l'opposition ou les partis minoritaires, dispose de suffisamment de temps pour analyser d</w:t>
      </w:r>
      <w:r>
        <w:rPr>
          <w:sz w:val="20"/>
        </w:rPr>
        <w:t xml:space="preserve">ans le détail </w:t>
      </w:r>
      <w:r w:rsidRPr="005B3CA9">
        <w:rPr>
          <w:sz w:val="20"/>
        </w:rPr>
        <w:t>les lois de finance</w:t>
      </w:r>
      <w:r>
        <w:rPr>
          <w:sz w:val="20"/>
        </w:rPr>
        <w:t>s</w:t>
      </w:r>
      <w:r w:rsidRPr="005B3CA9">
        <w:rPr>
          <w:sz w:val="20"/>
        </w:rPr>
        <w:t>. </w:t>
      </w:r>
    </w:p>
    <w:p w14:paraId="4F97B46E"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0F4B7B0D" w14:textId="77777777" w:rsidTr="00DD51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F1B3E2" w14:textId="77777777" w:rsidR="00990C75" w:rsidRPr="005B3CA9" w:rsidRDefault="00990C75" w:rsidP="00AF196A">
            <w:pPr>
              <w:jc w:val="center"/>
              <w:rPr>
                <w:rFonts w:eastAsia="Calibri"/>
                <w:sz w:val="20"/>
                <w:szCs w:val="20"/>
              </w:rPr>
            </w:pPr>
            <w:r w:rsidRPr="005B3CA9">
              <w:rPr>
                <w:sz w:val="20"/>
              </w:rPr>
              <w:lastRenderedPageBreak/>
              <w:t>Néant</w:t>
            </w:r>
          </w:p>
          <w:p w14:paraId="188EA95D"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041A78" w14:textId="77777777" w:rsidR="00990C75" w:rsidRPr="005B3CA9" w:rsidRDefault="00990C75" w:rsidP="00AF196A">
            <w:pPr>
              <w:jc w:val="center"/>
              <w:rPr>
                <w:rFonts w:eastAsia="Calibri"/>
                <w:sz w:val="20"/>
                <w:szCs w:val="20"/>
              </w:rPr>
            </w:pPr>
            <w:r w:rsidRPr="005B3CA9">
              <w:rPr>
                <w:sz w:val="20"/>
              </w:rPr>
              <w:t xml:space="preserve">Médiocre </w:t>
            </w:r>
          </w:p>
          <w:p w14:paraId="1C78449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EC03E9" w14:textId="77777777" w:rsidR="00990C75" w:rsidRPr="005B3CA9" w:rsidRDefault="00990C75" w:rsidP="00AF196A">
            <w:pPr>
              <w:jc w:val="center"/>
              <w:rPr>
                <w:rFonts w:eastAsia="Calibri"/>
                <w:sz w:val="20"/>
                <w:szCs w:val="20"/>
              </w:rPr>
            </w:pPr>
            <w:r w:rsidRPr="005B3CA9">
              <w:rPr>
                <w:sz w:val="20"/>
              </w:rPr>
              <w:t>Moyen</w:t>
            </w:r>
          </w:p>
          <w:p w14:paraId="155EDE2F"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7E710F" w14:textId="77777777" w:rsidR="00990C75" w:rsidRPr="005B3CA9" w:rsidRDefault="00990C75" w:rsidP="00AF196A">
            <w:pPr>
              <w:jc w:val="center"/>
              <w:rPr>
                <w:rFonts w:eastAsia="Calibri"/>
                <w:sz w:val="20"/>
                <w:szCs w:val="20"/>
              </w:rPr>
            </w:pPr>
            <w:r w:rsidRPr="005B3CA9">
              <w:rPr>
                <w:sz w:val="20"/>
              </w:rPr>
              <w:t>Bon</w:t>
            </w:r>
          </w:p>
          <w:p w14:paraId="54C4514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6FAC66" w14:textId="77777777" w:rsidR="00990C75" w:rsidRPr="005B3CA9" w:rsidRDefault="00990C75" w:rsidP="00AF196A">
            <w:pPr>
              <w:jc w:val="center"/>
              <w:rPr>
                <w:rFonts w:eastAsia="Calibri"/>
                <w:sz w:val="20"/>
                <w:szCs w:val="20"/>
              </w:rPr>
            </w:pPr>
            <w:r w:rsidRPr="005B3CA9">
              <w:rPr>
                <w:sz w:val="20"/>
              </w:rPr>
              <w:t>Très bon</w:t>
            </w:r>
          </w:p>
          <w:p w14:paraId="79358C15"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64C0954" w14:textId="77777777" w:rsidR="00990C75" w:rsidRPr="005B3CA9" w:rsidRDefault="00990C75" w:rsidP="00AF196A">
            <w:pPr>
              <w:jc w:val="center"/>
              <w:rPr>
                <w:rFonts w:eastAsia="Calibri"/>
                <w:sz w:val="20"/>
                <w:szCs w:val="20"/>
              </w:rPr>
            </w:pPr>
            <w:r w:rsidRPr="005B3CA9">
              <w:rPr>
                <w:sz w:val="20"/>
              </w:rPr>
              <w:t>Excellent</w:t>
            </w:r>
          </w:p>
          <w:p w14:paraId="7E0E8D3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2D7F38CE" w14:textId="77777777" w:rsidTr="00DD51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C6B13"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2064B170" w14:textId="77777777" w:rsidR="00990C75" w:rsidRPr="005B3CA9" w:rsidRDefault="00990C75" w:rsidP="00AF196A">
            <w:pPr>
              <w:rPr>
                <w:rFonts w:eastAsia="Calibri"/>
                <w:color w:val="0000FF"/>
                <w:sz w:val="20"/>
                <w:szCs w:val="20"/>
              </w:rPr>
            </w:pPr>
          </w:p>
          <w:p w14:paraId="51F7E0FD" w14:textId="77777777" w:rsidR="00990C75" w:rsidRPr="005B3CA9" w:rsidRDefault="00990C75" w:rsidP="00AF196A">
            <w:pPr>
              <w:rPr>
                <w:rFonts w:eastAsia="Calibri"/>
                <w:color w:val="0000FF"/>
                <w:sz w:val="20"/>
                <w:szCs w:val="20"/>
              </w:rPr>
            </w:pPr>
          </w:p>
        </w:tc>
      </w:tr>
    </w:tbl>
    <w:p w14:paraId="04B30A16" w14:textId="77777777" w:rsidR="00990C75" w:rsidRPr="005B3CA9" w:rsidRDefault="00990C75" w:rsidP="00AF196A">
      <w:pPr>
        <w:pStyle w:val="Heading5"/>
      </w:pPr>
      <w:r w:rsidRPr="005B3CA9">
        <w:t>Critère d'évaluation n° 4 : Capacité à influer sur le budget</w:t>
      </w:r>
    </w:p>
    <w:p w14:paraId="639699E6" w14:textId="77777777" w:rsidR="00990C75" w:rsidRPr="005B3CA9" w:rsidRDefault="00990C75" w:rsidP="00AF196A">
      <w:pPr>
        <w:keepNext/>
        <w:spacing w:line="240" w:lineRule="auto"/>
        <w:rPr>
          <w:sz w:val="20"/>
        </w:rPr>
      </w:pPr>
      <w:r w:rsidRPr="005B3CA9">
        <w:rPr>
          <w:sz w:val="20"/>
        </w:rPr>
        <w:t xml:space="preserve">Le parlement joue un rôle important dans l'élaboration du budget. Le parlement est en mesure d'influer sur son contenu et d'amender le projet de budget. </w:t>
      </w:r>
      <w:r w:rsidRPr="005B3CA9">
        <w:rPr>
          <w:color w:val="000000"/>
          <w:sz w:val="20"/>
        </w:rPr>
        <w:t>Toute limite imposée à la portée des amendements que les parlementaires sont habilités à proposer est rationnelle et clairement définie.</w:t>
      </w:r>
    </w:p>
    <w:p w14:paraId="239AF754"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771F5BEA"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0F2524" w14:textId="77777777" w:rsidR="00990C75" w:rsidRPr="005B3CA9" w:rsidRDefault="00990C75" w:rsidP="00AF196A">
            <w:pPr>
              <w:jc w:val="center"/>
              <w:rPr>
                <w:rFonts w:eastAsia="Calibri"/>
                <w:sz w:val="20"/>
                <w:szCs w:val="20"/>
              </w:rPr>
            </w:pPr>
            <w:r w:rsidRPr="005B3CA9">
              <w:rPr>
                <w:sz w:val="20"/>
              </w:rPr>
              <w:t>Néant</w:t>
            </w:r>
          </w:p>
          <w:p w14:paraId="5F107E7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D07167" w14:textId="77777777" w:rsidR="00990C75" w:rsidRPr="005B3CA9" w:rsidRDefault="00990C75" w:rsidP="00AF196A">
            <w:pPr>
              <w:jc w:val="center"/>
              <w:rPr>
                <w:rFonts w:eastAsia="Calibri"/>
                <w:sz w:val="20"/>
                <w:szCs w:val="20"/>
              </w:rPr>
            </w:pPr>
            <w:r w:rsidRPr="005B3CA9">
              <w:rPr>
                <w:sz w:val="20"/>
              </w:rPr>
              <w:t xml:space="preserve">Médiocre </w:t>
            </w:r>
          </w:p>
          <w:p w14:paraId="559B2B8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E27D5D" w14:textId="77777777" w:rsidR="00990C75" w:rsidRPr="005B3CA9" w:rsidRDefault="00990C75" w:rsidP="00AF196A">
            <w:pPr>
              <w:jc w:val="center"/>
              <w:rPr>
                <w:rFonts w:eastAsia="Calibri"/>
                <w:sz w:val="20"/>
                <w:szCs w:val="20"/>
              </w:rPr>
            </w:pPr>
            <w:r w:rsidRPr="005B3CA9">
              <w:rPr>
                <w:sz w:val="20"/>
              </w:rPr>
              <w:t>Moyen</w:t>
            </w:r>
          </w:p>
          <w:p w14:paraId="57F03B0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14E750" w14:textId="77777777" w:rsidR="00990C75" w:rsidRPr="005B3CA9" w:rsidRDefault="00990C75" w:rsidP="00AF196A">
            <w:pPr>
              <w:jc w:val="center"/>
              <w:rPr>
                <w:rFonts w:eastAsia="Calibri"/>
                <w:sz w:val="20"/>
                <w:szCs w:val="20"/>
              </w:rPr>
            </w:pPr>
            <w:r w:rsidRPr="005B3CA9">
              <w:rPr>
                <w:sz w:val="20"/>
              </w:rPr>
              <w:t>Bon</w:t>
            </w:r>
          </w:p>
          <w:p w14:paraId="5AFAC04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AE4F6F" w14:textId="77777777" w:rsidR="00990C75" w:rsidRPr="005B3CA9" w:rsidRDefault="00990C75" w:rsidP="00AF196A">
            <w:pPr>
              <w:jc w:val="center"/>
              <w:rPr>
                <w:rFonts w:eastAsia="Calibri"/>
                <w:sz w:val="20"/>
                <w:szCs w:val="20"/>
              </w:rPr>
            </w:pPr>
            <w:r w:rsidRPr="005B3CA9">
              <w:rPr>
                <w:sz w:val="20"/>
              </w:rPr>
              <w:t>Très bon</w:t>
            </w:r>
          </w:p>
          <w:p w14:paraId="1A2A3CA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16598A6" w14:textId="77777777" w:rsidR="00990C75" w:rsidRPr="005B3CA9" w:rsidRDefault="00990C75" w:rsidP="00AF196A">
            <w:pPr>
              <w:jc w:val="center"/>
              <w:rPr>
                <w:rFonts w:eastAsia="Calibri"/>
                <w:sz w:val="20"/>
                <w:szCs w:val="20"/>
              </w:rPr>
            </w:pPr>
            <w:r w:rsidRPr="005B3CA9">
              <w:rPr>
                <w:sz w:val="20"/>
              </w:rPr>
              <w:t>Excellent</w:t>
            </w:r>
          </w:p>
          <w:p w14:paraId="119E0B2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084001E7"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62469"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317F821F" w14:textId="77777777" w:rsidR="00990C75" w:rsidRPr="005B3CA9" w:rsidRDefault="00990C75" w:rsidP="00AF196A">
            <w:pPr>
              <w:rPr>
                <w:rFonts w:eastAsia="Calibri"/>
                <w:color w:val="0000FF"/>
                <w:sz w:val="20"/>
                <w:szCs w:val="20"/>
              </w:rPr>
            </w:pPr>
          </w:p>
          <w:p w14:paraId="03AFBF06" w14:textId="77777777" w:rsidR="00990C75" w:rsidRPr="005B3CA9" w:rsidRDefault="00990C75" w:rsidP="00AF196A">
            <w:pPr>
              <w:rPr>
                <w:rFonts w:eastAsia="Calibri"/>
                <w:color w:val="0000FF"/>
                <w:sz w:val="20"/>
                <w:szCs w:val="20"/>
              </w:rPr>
            </w:pPr>
          </w:p>
        </w:tc>
      </w:tr>
    </w:tbl>
    <w:p w14:paraId="1A95C1A7" w14:textId="77777777" w:rsidR="00990C75" w:rsidRPr="005B3CA9" w:rsidRDefault="00990C75" w:rsidP="00AF196A">
      <w:pPr>
        <w:pStyle w:val="Heading5"/>
      </w:pPr>
      <w:bookmarkStart w:id="393" w:name="_heading=h.2u6wntf"/>
      <w:bookmarkStart w:id="394" w:name="_heading=h.xccdyki170ph"/>
      <w:bookmarkEnd w:id="393"/>
      <w:bookmarkEnd w:id="394"/>
      <w:r w:rsidRPr="005B3CA9">
        <w:t>Critère d'évaluation n° 5 : Pratique</w:t>
      </w:r>
    </w:p>
    <w:p w14:paraId="7E32E91F" w14:textId="77777777" w:rsidR="00990C75" w:rsidRPr="005B3CA9" w:rsidRDefault="00990C75" w:rsidP="00AF196A">
      <w:pPr>
        <w:spacing w:line="240" w:lineRule="auto"/>
        <w:rPr>
          <w:sz w:val="20"/>
          <w:szCs w:val="20"/>
        </w:rPr>
      </w:pPr>
      <w:r w:rsidRPr="005B3CA9">
        <w:rPr>
          <w:sz w:val="20"/>
        </w:rPr>
        <w:t xml:space="preserve">Dans la pratique, le budget est présenté au parlement conformément au calendrier fixé par la loi. L'examen du budget en commission et en plénière est approfondi et conforme au règlement du parlement. Le parlement approuve le budget selon une procédure et un calendrier définis par la loi ou son règlement. </w:t>
      </w:r>
    </w:p>
    <w:p w14:paraId="02265914"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5867D901"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340FD6" w14:textId="77777777" w:rsidR="00990C75" w:rsidRPr="005B3CA9" w:rsidRDefault="00990C75" w:rsidP="00AF196A">
            <w:pPr>
              <w:jc w:val="center"/>
              <w:rPr>
                <w:rFonts w:eastAsia="Calibri"/>
                <w:sz w:val="20"/>
                <w:szCs w:val="20"/>
              </w:rPr>
            </w:pPr>
            <w:r w:rsidRPr="005B3CA9">
              <w:rPr>
                <w:sz w:val="20"/>
              </w:rPr>
              <w:t>Néant</w:t>
            </w:r>
          </w:p>
          <w:p w14:paraId="2C5047BB"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DCAA40" w14:textId="77777777" w:rsidR="00990C75" w:rsidRPr="005B3CA9" w:rsidRDefault="00990C75" w:rsidP="00AF196A">
            <w:pPr>
              <w:jc w:val="center"/>
              <w:rPr>
                <w:rFonts w:eastAsia="Calibri"/>
                <w:sz w:val="20"/>
                <w:szCs w:val="20"/>
              </w:rPr>
            </w:pPr>
            <w:r w:rsidRPr="005B3CA9">
              <w:rPr>
                <w:sz w:val="20"/>
              </w:rPr>
              <w:t xml:space="preserve">Médiocre </w:t>
            </w:r>
          </w:p>
          <w:p w14:paraId="127C208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F7EB1A" w14:textId="77777777" w:rsidR="00990C75" w:rsidRPr="005B3CA9" w:rsidRDefault="00990C75" w:rsidP="00AF196A">
            <w:pPr>
              <w:jc w:val="center"/>
              <w:rPr>
                <w:rFonts w:eastAsia="Calibri"/>
                <w:sz w:val="20"/>
                <w:szCs w:val="20"/>
              </w:rPr>
            </w:pPr>
            <w:r w:rsidRPr="005B3CA9">
              <w:rPr>
                <w:sz w:val="20"/>
              </w:rPr>
              <w:t>Moyen</w:t>
            </w:r>
          </w:p>
          <w:p w14:paraId="4803100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8B80C4" w14:textId="77777777" w:rsidR="00990C75" w:rsidRPr="005B3CA9" w:rsidRDefault="00990C75" w:rsidP="00AF196A">
            <w:pPr>
              <w:jc w:val="center"/>
              <w:rPr>
                <w:rFonts w:eastAsia="Calibri"/>
                <w:sz w:val="20"/>
                <w:szCs w:val="20"/>
              </w:rPr>
            </w:pPr>
            <w:r w:rsidRPr="005B3CA9">
              <w:rPr>
                <w:sz w:val="20"/>
              </w:rPr>
              <w:t>Bon</w:t>
            </w:r>
          </w:p>
          <w:p w14:paraId="5AD7A1F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6D5481" w14:textId="77777777" w:rsidR="00990C75" w:rsidRPr="005B3CA9" w:rsidRDefault="00990C75" w:rsidP="00AF196A">
            <w:pPr>
              <w:jc w:val="center"/>
              <w:rPr>
                <w:rFonts w:eastAsia="Calibri"/>
                <w:sz w:val="20"/>
                <w:szCs w:val="20"/>
              </w:rPr>
            </w:pPr>
            <w:r w:rsidRPr="005B3CA9">
              <w:rPr>
                <w:sz w:val="20"/>
              </w:rPr>
              <w:t>Très bon</w:t>
            </w:r>
          </w:p>
          <w:p w14:paraId="064F8F3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534F25D" w14:textId="77777777" w:rsidR="00990C75" w:rsidRPr="005B3CA9" w:rsidRDefault="00990C75" w:rsidP="00AF196A">
            <w:pPr>
              <w:jc w:val="center"/>
              <w:rPr>
                <w:rFonts w:eastAsia="Calibri"/>
                <w:sz w:val="20"/>
                <w:szCs w:val="20"/>
              </w:rPr>
            </w:pPr>
            <w:r w:rsidRPr="005B3CA9">
              <w:rPr>
                <w:sz w:val="20"/>
              </w:rPr>
              <w:t>Excellent</w:t>
            </w:r>
          </w:p>
          <w:p w14:paraId="4B42B00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2999349F"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CDAC0"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5960B3FE" w14:textId="77777777" w:rsidR="00990C75" w:rsidRPr="005B3CA9" w:rsidRDefault="00990C75" w:rsidP="00AF196A">
            <w:pPr>
              <w:rPr>
                <w:rFonts w:eastAsia="Calibri"/>
                <w:color w:val="0000FF"/>
                <w:sz w:val="20"/>
                <w:szCs w:val="20"/>
              </w:rPr>
            </w:pPr>
          </w:p>
          <w:p w14:paraId="6DE5F29C" w14:textId="77777777" w:rsidR="00990C75" w:rsidRPr="005B3CA9" w:rsidRDefault="00990C75" w:rsidP="00AF196A">
            <w:pPr>
              <w:rPr>
                <w:rFonts w:eastAsia="Calibri"/>
                <w:color w:val="0000FF"/>
                <w:sz w:val="20"/>
                <w:szCs w:val="20"/>
              </w:rPr>
            </w:pPr>
          </w:p>
        </w:tc>
      </w:tr>
    </w:tbl>
    <w:p w14:paraId="75848B9B" w14:textId="77777777" w:rsidR="00990C75" w:rsidRPr="005B3CA9" w:rsidRDefault="00990C75" w:rsidP="00AF196A">
      <w:pPr>
        <w:pStyle w:val="section-title"/>
      </w:pPr>
      <w:bookmarkStart w:id="395" w:name="_heading=h.cg8jvas1bv4u"/>
      <w:bookmarkEnd w:id="395"/>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5B3CA9" w14:paraId="284E79B0"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8EC9CF6" w14:textId="77777777" w:rsidR="00990C75" w:rsidRPr="005B3CA9" w:rsidRDefault="00990C75" w:rsidP="00AF196A">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659F1333" w14:textId="77777777" w:rsidR="00990C75" w:rsidRPr="005B3CA9" w:rsidRDefault="00990C75" w:rsidP="00AF196A">
      <w:pPr>
        <w:pStyle w:val="section-title"/>
      </w:pPr>
      <w:r w:rsidRPr="005B3CA9">
        <w:t>Sources et autre documentation</w:t>
      </w:r>
    </w:p>
    <w:p w14:paraId="22B0898F" w14:textId="77777777" w:rsidR="00990C75" w:rsidRPr="00863A26" w:rsidRDefault="00990C75" w:rsidP="00AF196A">
      <w:pPr>
        <w:numPr>
          <w:ilvl w:val="0"/>
          <w:numId w:val="86"/>
        </w:numPr>
        <w:spacing w:before="120" w:after="120" w:line="240" w:lineRule="auto"/>
        <w:ind w:left="562" w:hanging="562"/>
        <w:contextualSpacing/>
        <w:rPr>
          <w:sz w:val="20"/>
          <w:szCs w:val="20"/>
        </w:rPr>
      </w:pPr>
      <w:bookmarkStart w:id="396" w:name="_Hlk143690346"/>
      <w:r>
        <w:rPr>
          <w:sz w:val="20"/>
        </w:rPr>
        <w:t xml:space="preserve">Association parlementaire du </w:t>
      </w:r>
      <w:r w:rsidRPr="005B3CA9">
        <w:rPr>
          <w:sz w:val="20"/>
        </w:rPr>
        <w:t>Commonwealth (A</w:t>
      </w:r>
      <w:r>
        <w:rPr>
          <w:sz w:val="20"/>
        </w:rPr>
        <w:t>PC</w:t>
      </w:r>
      <w:r w:rsidRPr="005B3CA9">
        <w:rPr>
          <w:sz w:val="20"/>
        </w:rPr>
        <w:t xml:space="preserve">), </w:t>
      </w:r>
      <w:hyperlink r:id="rId65">
        <w:proofErr w:type="spellStart"/>
        <w:r w:rsidRPr="005B3CA9">
          <w:rPr>
            <w:i/>
            <w:color w:val="1155CC"/>
            <w:sz w:val="20"/>
            <w:u w:val="single"/>
          </w:rPr>
          <w:t>Recommended</w:t>
        </w:r>
        <w:proofErr w:type="spellEnd"/>
        <w:r w:rsidRPr="005B3CA9">
          <w:rPr>
            <w:i/>
            <w:color w:val="1155CC"/>
            <w:sz w:val="20"/>
            <w:u w:val="single"/>
          </w:rPr>
          <w:t xml:space="preserve"> Benchmarks for Democratic </w:t>
        </w:r>
        <w:proofErr w:type="spellStart"/>
        <w:r w:rsidRPr="005B3CA9">
          <w:rPr>
            <w:i/>
            <w:color w:val="1155CC"/>
            <w:sz w:val="20"/>
            <w:u w:val="single"/>
          </w:rPr>
          <w:t>Legislators</w:t>
        </w:r>
        <w:proofErr w:type="spellEnd"/>
      </w:hyperlink>
      <w:r w:rsidRPr="005B3CA9">
        <w:rPr>
          <w:sz w:val="20"/>
        </w:rPr>
        <w:t>, édition révisée (2018).</w:t>
      </w:r>
    </w:p>
    <w:p w14:paraId="6999FA5B" w14:textId="77777777" w:rsidR="00990C75" w:rsidRPr="005B3CA9" w:rsidRDefault="00990C75" w:rsidP="00AF196A">
      <w:pPr>
        <w:numPr>
          <w:ilvl w:val="0"/>
          <w:numId w:val="86"/>
        </w:numPr>
        <w:spacing w:before="120" w:after="120" w:line="240" w:lineRule="auto"/>
        <w:ind w:left="562" w:hanging="562"/>
        <w:contextualSpacing/>
        <w:rPr>
          <w:sz w:val="20"/>
          <w:szCs w:val="20"/>
        </w:rPr>
      </w:pPr>
      <w:proofErr w:type="spellStart"/>
      <w:r w:rsidRPr="005B3CA9">
        <w:rPr>
          <w:sz w:val="20"/>
        </w:rPr>
        <w:t>Beetham</w:t>
      </w:r>
      <w:proofErr w:type="spellEnd"/>
      <w:r w:rsidRPr="005B3CA9">
        <w:rPr>
          <w:sz w:val="20"/>
        </w:rPr>
        <w:t xml:space="preserve"> David,</w:t>
      </w:r>
      <w:r w:rsidRPr="005B3CA9">
        <w:t xml:space="preserve"> </w:t>
      </w:r>
      <w:hyperlink r:id="rId66">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67">
        <w:r w:rsidRPr="005B3CA9">
          <w:rPr>
            <w:i/>
            <w:color w:val="0563C1"/>
            <w:sz w:val="20"/>
            <w:u w:val="single"/>
          </w:rPr>
          <w:t xml:space="preserve"> guide des bonnes pratiques</w:t>
        </w:r>
      </w:hyperlink>
      <w:r w:rsidRPr="005B3CA9">
        <w:rPr>
          <w:sz w:val="20"/>
        </w:rPr>
        <w:t xml:space="preserve"> (2006).</w:t>
      </w:r>
    </w:p>
    <w:p w14:paraId="532652DE" w14:textId="77777777" w:rsidR="00990C75" w:rsidRPr="005B3CA9" w:rsidRDefault="00990C75" w:rsidP="00AF196A">
      <w:pPr>
        <w:numPr>
          <w:ilvl w:val="0"/>
          <w:numId w:val="86"/>
        </w:numPr>
        <w:spacing w:line="240" w:lineRule="auto"/>
        <w:ind w:left="562" w:hanging="562"/>
      </w:pPr>
      <w:r w:rsidRPr="00C21DE9">
        <w:rPr>
          <w:sz w:val="20"/>
          <w:lang w:val="en-US"/>
        </w:rPr>
        <w:t xml:space="preserve">De Vrieze Franklin, </w:t>
      </w:r>
      <w:hyperlink r:id="rId68">
        <w:r w:rsidRPr="00C21DE9">
          <w:rPr>
            <w:i/>
            <w:color w:val="1155CC"/>
            <w:sz w:val="20"/>
            <w:u w:val="single"/>
            <w:lang w:val="en-US"/>
          </w:rPr>
          <w:t>Keeping an eye on the money we don’t have.</w:t>
        </w:r>
      </w:hyperlink>
      <w:hyperlink r:id="rId69">
        <w:r w:rsidRPr="00C21DE9">
          <w:rPr>
            <w:i/>
            <w:color w:val="1155CC"/>
            <w:sz w:val="20"/>
            <w:u w:val="single"/>
            <w:lang w:val="en-US"/>
          </w:rPr>
          <w:t xml:space="preserve"> </w:t>
        </w:r>
        <w:proofErr w:type="spellStart"/>
        <w:r w:rsidRPr="005B3CA9">
          <w:rPr>
            <w:i/>
            <w:color w:val="1155CC"/>
            <w:sz w:val="20"/>
            <w:u w:val="single"/>
          </w:rPr>
          <w:t>Parliament’s</w:t>
        </w:r>
        <w:proofErr w:type="spellEnd"/>
        <w:r w:rsidRPr="005B3CA9">
          <w:rPr>
            <w:i/>
            <w:color w:val="1155CC"/>
            <w:sz w:val="20"/>
            <w:u w:val="single"/>
          </w:rPr>
          <w:t xml:space="preserve"> </w:t>
        </w:r>
        <w:proofErr w:type="spellStart"/>
        <w:r w:rsidRPr="005B3CA9">
          <w:rPr>
            <w:i/>
            <w:color w:val="1155CC"/>
            <w:sz w:val="20"/>
            <w:u w:val="single"/>
          </w:rPr>
          <w:t>oversight</w:t>
        </w:r>
        <w:proofErr w:type="spellEnd"/>
        <w:r w:rsidRPr="005B3CA9">
          <w:rPr>
            <w:i/>
            <w:color w:val="1155CC"/>
            <w:sz w:val="20"/>
            <w:u w:val="single"/>
          </w:rPr>
          <w:t xml:space="preserve"> </w:t>
        </w:r>
        <w:proofErr w:type="spellStart"/>
        <w:r w:rsidRPr="005B3CA9">
          <w:rPr>
            <w:i/>
            <w:color w:val="1155CC"/>
            <w:sz w:val="20"/>
            <w:u w:val="single"/>
          </w:rPr>
          <w:t>role</w:t>
        </w:r>
        <w:proofErr w:type="spellEnd"/>
        <w:r w:rsidRPr="005B3CA9">
          <w:rPr>
            <w:i/>
            <w:color w:val="1155CC"/>
            <w:sz w:val="20"/>
            <w:u w:val="single"/>
          </w:rPr>
          <w:t xml:space="preserve"> on public </w:t>
        </w:r>
        <w:proofErr w:type="spellStart"/>
        <w:r w:rsidRPr="005B3CA9">
          <w:rPr>
            <w:i/>
            <w:color w:val="1155CC"/>
            <w:sz w:val="20"/>
            <w:u w:val="single"/>
          </w:rPr>
          <w:t>debt</w:t>
        </w:r>
        <w:proofErr w:type="spellEnd"/>
      </w:hyperlink>
      <w:r w:rsidRPr="005B3CA9">
        <w:rPr>
          <w:sz w:val="20"/>
        </w:rPr>
        <w:t xml:space="preserve"> (2022).</w:t>
      </w:r>
    </w:p>
    <w:p w14:paraId="0045F860" w14:textId="77777777" w:rsidR="00990C75" w:rsidRPr="00C21DE9" w:rsidRDefault="00990C75" w:rsidP="00AF196A">
      <w:pPr>
        <w:numPr>
          <w:ilvl w:val="0"/>
          <w:numId w:val="86"/>
        </w:numPr>
        <w:spacing w:before="120" w:after="120" w:line="240" w:lineRule="auto"/>
        <w:ind w:left="562" w:hanging="562"/>
        <w:contextualSpacing/>
        <w:rPr>
          <w:sz w:val="20"/>
          <w:szCs w:val="20"/>
          <w:lang w:val="en-US"/>
        </w:rPr>
      </w:pPr>
      <w:proofErr w:type="spellStart"/>
      <w:r w:rsidRPr="00C21DE9">
        <w:rPr>
          <w:sz w:val="20"/>
          <w:lang w:val="en-US"/>
        </w:rPr>
        <w:lastRenderedPageBreak/>
        <w:t>Institut</w:t>
      </w:r>
      <w:proofErr w:type="spellEnd"/>
      <w:r w:rsidRPr="00C21DE9">
        <w:rPr>
          <w:sz w:val="20"/>
          <w:lang w:val="en-US"/>
        </w:rPr>
        <w:t xml:space="preserve"> national </w:t>
      </w:r>
      <w:proofErr w:type="spellStart"/>
      <w:r w:rsidRPr="00C21DE9">
        <w:rPr>
          <w:sz w:val="20"/>
          <w:lang w:val="en-US"/>
        </w:rPr>
        <w:t>démocratique</w:t>
      </w:r>
      <w:proofErr w:type="spellEnd"/>
      <w:r w:rsidRPr="00C21DE9">
        <w:rPr>
          <w:sz w:val="20"/>
          <w:lang w:val="en-US"/>
        </w:rPr>
        <w:t xml:space="preserve"> (NDI), </w:t>
      </w:r>
      <w:hyperlink r:id="rId70">
        <w:r w:rsidRPr="00C21DE9">
          <w:rPr>
            <w:i/>
            <w:color w:val="1155CC"/>
            <w:sz w:val="20"/>
            <w:u w:val="single"/>
            <w:lang w:val="en-US"/>
          </w:rPr>
          <w:t>Towards the Development of International Standards for Democratic Legislatures</w:t>
        </w:r>
      </w:hyperlink>
      <w:r w:rsidRPr="00C21DE9">
        <w:rPr>
          <w:sz w:val="20"/>
          <w:lang w:val="en-US"/>
        </w:rPr>
        <w:t xml:space="preserve"> (2007).</w:t>
      </w:r>
    </w:p>
    <w:p w14:paraId="175639AB" w14:textId="77777777" w:rsidR="00990C75" w:rsidRPr="005B3CA9" w:rsidRDefault="00990C75" w:rsidP="00AF196A">
      <w:pPr>
        <w:numPr>
          <w:ilvl w:val="0"/>
          <w:numId w:val="86"/>
        </w:numPr>
        <w:pBdr>
          <w:top w:val="nil"/>
          <w:left w:val="nil"/>
          <w:bottom w:val="nil"/>
          <w:right w:val="nil"/>
          <w:between w:val="nil"/>
        </w:pBdr>
        <w:spacing w:before="120" w:after="120" w:line="240" w:lineRule="auto"/>
        <w:ind w:left="562" w:hanging="562"/>
        <w:contextualSpacing/>
        <w:rPr>
          <w:color w:val="000000"/>
          <w:sz w:val="20"/>
          <w:szCs w:val="20"/>
        </w:rPr>
      </w:pPr>
      <w:r w:rsidRPr="005B3CA9">
        <w:rPr>
          <w:sz w:val="20"/>
        </w:rPr>
        <w:t xml:space="preserve">Organisation de coopération et de développement économiques (OCDE), </w:t>
      </w:r>
      <w:hyperlink r:id="rId71">
        <w:r w:rsidRPr="005B3CA9">
          <w:rPr>
            <w:i/>
            <w:color w:val="0563C1"/>
            <w:sz w:val="20"/>
            <w:u w:val="single"/>
          </w:rPr>
          <w:t xml:space="preserve">OECD Best Practices for Budget </w:t>
        </w:r>
        <w:proofErr w:type="spellStart"/>
        <w:r w:rsidRPr="005B3CA9">
          <w:rPr>
            <w:i/>
            <w:color w:val="0563C1"/>
            <w:sz w:val="20"/>
            <w:u w:val="single"/>
          </w:rPr>
          <w:t>Transparency</w:t>
        </w:r>
        <w:proofErr w:type="spellEnd"/>
      </w:hyperlink>
      <w:r w:rsidRPr="005B3CA9">
        <w:rPr>
          <w:color w:val="000000"/>
          <w:sz w:val="20"/>
        </w:rPr>
        <w:t xml:space="preserve"> (2002).</w:t>
      </w:r>
    </w:p>
    <w:p w14:paraId="61EF10D7" w14:textId="77777777" w:rsidR="00990C75" w:rsidRPr="00C21DE9" w:rsidRDefault="00990C75" w:rsidP="00AF196A">
      <w:pPr>
        <w:numPr>
          <w:ilvl w:val="0"/>
          <w:numId w:val="86"/>
        </w:numPr>
        <w:spacing w:before="120" w:after="120" w:line="240" w:lineRule="auto"/>
        <w:ind w:left="562" w:hanging="562"/>
        <w:contextualSpacing/>
        <w:rPr>
          <w:sz w:val="20"/>
          <w:szCs w:val="20"/>
          <w:lang w:val="en-US"/>
        </w:rPr>
      </w:pPr>
      <w:r w:rsidRPr="00C21DE9">
        <w:rPr>
          <w:sz w:val="20"/>
          <w:lang w:val="en-US"/>
        </w:rPr>
        <w:t xml:space="preserve">OCDE, </w:t>
      </w:r>
      <w:hyperlink r:id="rId72">
        <w:r w:rsidRPr="00C21DE9">
          <w:rPr>
            <w:i/>
            <w:color w:val="0563C1"/>
            <w:sz w:val="20"/>
            <w:u w:val="single"/>
            <w:lang w:val="en-US"/>
          </w:rPr>
          <w:t>Recommendation of the Council on Budgetary Governance</w:t>
        </w:r>
      </w:hyperlink>
      <w:r w:rsidRPr="00C21DE9">
        <w:rPr>
          <w:sz w:val="20"/>
          <w:lang w:val="en-US"/>
        </w:rPr>
        <w:t xml:space="preserve"> (2015).</w:t>
      </w:r>
    </w:p>
    <w:p w14:paraId="2B65E766" w14:textId="77777777" w:rsidR="00990C75" w:rsidRPr="00C21DE9" w:rsidRDefault="00990C75" w:rsidP="00AF196A">
      <w:pPr>
        <w:numPr>
          <w:ilvl w:val="0"/>
          <w:numId w:val="86"/>
        </w:numPr>
        <w:spacing w:before="120" w:after="120" w:line="240" w:lineRule="auto"/>
        <w:ind w:left="562" w:hanging="562"/>
        <w:contextualSpacing/>
        <w:rPr>
          <w:sz w:val="20"/>
          <w:szCs w:val="20"/>
          <w:lang w:val="en-US"/>
        </w:rPr>
      </w:pPr>
      <w:r w:rsidRPr="00C21DE9">
        <w:rPr>
          <w:sz w:val="20"/>
          <w:lang w:val="en-US"/>
        </w:rPr>
        <w:t xml:space="preserve">OCDE, </w:t>
      </w:r>
      <w:hyperlink r:id="rId73">
        <w:r w:rsidRPr="00C21DE9">
          <w:rPr>
            <w:i/>
            <w:color w:val="0563C1"/>
            <w:sz w:val="20"/>
            <w:u w:val="single"/>
            <w:lang w:val="en-US"/>
          </w:rPr>
          <w:t>Parliament’s role in budgeting</w:t>
        </w:r>
      </w:hyperlink>
      <w:r w:rsidRPr="00C21DE9">
        <w:rPr>
          <w:sz w:val="20"/>
          <w:lang w:val="en-US"/>
        </w:rPr>
        <w:t xml:space="preserve"> (2019).</w:t>
      </w:r>
      <w:bookmarkEnd w:id="396"/>
    </w:p>
    <w:p w14:paraId="7F6AF131" w14:textId="77777777" w:rsidR="00990C75" w:rsidRPr="005B3CA9" w:rsidRDefault="00990C75" w:rsidP="00AF196A">
      <w:pPr>
        <w:pStyle w:val="Dimension"/>
        <w:outlineLvl w:val="4"/>
      </w:pPr>
      <w:r w:rsidRPr="005B3CA9">
        <w:lastRenderedPageBreak/>
        <w:t xml:space="preserve">Aspect 1.8.2 : </w:t>
      </w:r>
      <w:r w:rsidRPr="00FB7F56">
        <w:t xml:space="preserve">Contrôle en cours d'exercice et </w:t>
      </w:r>
      <w:r w:rsidRPr="00FB7F56">
        <w:rPr>
          <w:i/>
        </w:rPr>
        <w:t>a</w:t>
      </w:r>
      <w:r w:rsidRPr="005B3CA9">
        <w:rPr>
          <w:i/>
        </w:rPr>
        <w:t xml:space="preserve"> posteriori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5B3CA9" w14:paraId="6415FD38" w14:textId="77777777" w:rsidTr="00F1230D">
        <w:tc>
          <w:tcPr>
            <w:tcW w:w="9350" w:type="dxa"/>
            <w:shd w:val="clear" w:color="auto" w:fill="auto"/>
          </w:tcPr>
          <w:p w14:paraId="44B3ED65" w14:textId="77777777" w:rsidR="00990C75" w:rsidRPr="005B3CA9" w:rsidRDefault="00990C75" w:rsidP="00AF196A">
            <w:pPr>
              <w:spacing w:line="240" w:lineRule="auto"/>
              <w:rPr>
                <w:rFonts w:eastAsia="Calibri" w:cs="Calibri"/>
                <w:sz w:val="20"/>
                <w:szCs w:val="20"/>
              </w:rPr>
            </w:pPr>
            <w:r w:rsidRPr="005B3CA9">
              <w:rPr>
                <w:sz w:val="20"/>
              </w:rPr>
              <w:t>Cet aspect s'applique aux éléments suivants :</w:t>
            </w:r>
          </w:p>
          <w:p w14:paraId="45A71AA0" w14:textId="77777777" w:rsidR="00990C75" w:rsidRPr="005B3CA9" w:rsidRDefault="00990C75" w:rsidP="00AF196A">
            <w:pPr>
              <w:pStyle w:val="ListParagraph"/>
              <w:numPr>
                <w:ilvl w:val="0"/>
                <w:numId w:val="2"/>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36B54B49" w14:textId="77777777" w:rsidR="00990C75" w:rsidRPr="005B3CA9" w:rsidRDefault="00990C75" w:rsidP="00AF196A">
            <w:pPr>
              <w:pStyle w:val="ListParagraph"/>
              <w:numPr>
                <w:ilvl w:val="0"/>
                <w:numId w:val="1"/>
              </w:numPr>
              <w:spacing w:line="240" w:lineRule="auto"/>
              <w:rPr>
                <w:rFonts w:eastAsia="Calibri" w:cs="Calibri"/>
                <w:sz w:val="24"/>
                <w:szCs w:val="24"/>
              </w:rPr>
            </w:pPr>
            <w:r w:rsidRPr="005B3CA9">
              <w:rPr>
                <w:sz w:val="20"/>
              </w:rPr>
              <w:t>Cible 1 : Des parlements efficaces</w:t>
            </w:r>
          </w:p>
        </w:tc>
      </w:tr>
    </w:tbl>
    <w:p w14:paraId="3AA0350C" w14:textId="77777777" w:rsidR="00990C75" w:rsidRPr="005B3CA9" w:rsidRDefault="00990C75" w:rsidP="00AF196A">
      <w:pPr>
        <w:pStyle w:val="section-title"/>
      </w:pPr>
      <w:r w:rsidRPr="005B3CA9">
        <w:t>À propos de l'aspect</w:t>
      </w:r>
    </w:p>
    <w:p w14:paraId="2F1FCFD2" w14:textId="77777777" w:rsidR="00990C75" w:rsidRPr="005B3CA9" w:rsidRDefault="00990C75" w:rsidP="00AF196A">
      <w:pPr>
        <w:spacing w:line="240" w:lineRule="auto"/>
        <w:rPr>
          <w:color w:val="000000"/>
          <w:sz w:val="20"/>
          <w:szCs w:val="20"/>
        </w:rPr>
      </w:pPr>
      <w:r w:rsidRPr="005B3CA9">
        <w:rPr>
          <w:color w:val="000000"/>
          <w:sz w:val="20"/>
        </w:rPr>
        <w:t xml:space="preserve">Cet aspect porte sur les dispositions et procédures permettant au parlement de jouer son rôle de contrôle du budget en cours d'exercice et </w:t>
      </w:r>
      <w:r w:rsidRPr="005B3CA9">
        <w:rPr>
          <w:i/>
          <w:color w:val="000000"/>
          <w:sz w:val="20"/>
        </w:rPr>
        <w:t>a posteriori</w:t>
      </w:r>
      <w:r w:rsidRPr="005B3CA9">
        <w:rPr>
          <w:color w:val="000000"/>
          <w:sz w:val="20"/>
        </w:rPr>
        <w:t>.</w:t>
      </w:r>
    </w:p>
    <w:p w14:paraId="7274898C" w14:textId="77777777" w:rsidR="00990C75" w:rsidRPr="005B3CA9" w:rsidRDefault="00990C75" w:rsidP="00AF196A">
      <w:pPr>
        <w:spacing w:line="240" w:lineRule="auto"/>
        <w:rPr>
          <w:color w:val="000000"/>
          <w:sz w:val="20"/>
          <w:szCs w:val="20"/>
        </w:rPr>
      </w:pPr>
    </w:p>
    <w:p w14:paraId="7BCDAD07" w14:textId="77777777" w:rsidR="00990C75" w:rsidRPr="005B3CA9" w:rsidRDefault="00990C75" w:rsidP="00AF196A">
      <w:pPr>
        <w:spacing w:line="240" w:lineRule="auto"/>
        <w:rPr>
          <w:color w:val="000000"/>
          <w:sz w:val="20"/>
          <w:szCs w:val="20"/>
        </w:rPr>
      </w:pPr>
      <w:r w:rsidRPr="005B3CA9">
        <w:rPr>
          <w:color w:val="000000"/>
          <w:sz w:val="20"/>
        </w:rPr>
        <w:t>Le rôle du parlement ne se termine pas une fois le budget approuvé. Ce stade dépassé, il est important que le parlement s'assure de la bonne exécution du budget, en vérifiant notamment que les fonds ont bien été consacrés aux objectifs approuvés. Le parlement peut s'acquitter de ce contrôle de différentes façons, à savoir :</w:t>
      </w:r>
    </w:p>
    <w:p w14:paraId="1C73D869" w14:textId="77777777" w:rsidR="00990C75" w:rsidRPr="005B3CA9" w:rsidRDefault="00990C75" w:rsidP="00AF196A">
      <w:pPr>
        <w:spacing w:line="240" w:lineRule="auto"/>
        <w:rPr>
          <w:color w:val="000000"/>
          <w:sz w:val="20"/>
          <w:szCs w:val="20"/>
        </w:rPr>
      </w:pPr>
    </w:p>
    <w:p w14:paraId="2341F928" w14:textId="77777777" w:rsidR="00990C75" w:rsidRPr="005B3CA9" w:rsidRDefault="00990C75" w:rsidP="00AF196A">
      <w:pPr>
        <w:numPr>
          <w:ilvl w:val="0"/>
          <w:numId w:val="89"/>
        </w:numPr>
        <w:spacing w:line="240" w:lineRule="auto"/>
        <w:ind w:left="562" w:hanging="562"/>
        <w:contextualSpacing/>
        <w:rPr>
          <w:color w:val="000000"/>
          <w:sz w:val="20"/>
          <w:szCs w:val="20"/>
        </w:rPr>
      </w:pPr>
      <w:proofErr w:type="gramStart"/>
      <w:r w:rsidRPr="005B3CA9">
        <w:rPr>
          <w:sz w:val="20"/>
        </w:rPr>
        <w:t>en</w:t>
      </w:r>
      <w:proofErr w:type="gramEnd"/>
      <w:r w:rsidRPr="005B3CA9">
        <w:rPr>
          <w:sz w:val="20"/>
        </w:rPr>
        <w:t xml:space="preserve"> menant, sur la base des analyses mensuelles ou trimestrielles de l'exécution budgétaire, des examens réguliers en cours d'exercice des dépenses publiques réelles </w:t>
      </w:r>
    </w:p>
    <w:p w14:paraId="3500322C" w14:textId="77777777" w:rsidR="00990C75" w:rsidRPr="005B3CA9" w:rsidRDefault="00990C75" w:rsidP="00AF196A">
      <w:pPr>
        <w:numPr>
          <w:ilvl w:val="0"/>
          <w:numId w:val="89"/>
        </w:numPr>
        <w:spacing w:line="240" w:lineRule="auto"/>
        <w:ind w:left="562" w:hanging="562"/>
        <w:contextualSpacing/>
        <w:rPr>
          <w:color w:val="000000"/>
          <w:sz w:val="20"/>
          <w:szCs w:val="20"/>
        </w:rPr>
      </w:pPr>
      <w:proofErr w:type="gramStart"/>
      <w:r w:rsidRPr="005B3CA9">
        <w:rPr>
          <w:color w:val="000000"/>
          <w:sz w:val="20"/>
        </w:rPr>
        <w:t>en</w:t>
      </w:r>
      <w:proofErr w:type="gramEnd"/>
      <w:r w:rsidRPr="005B3CA9">
        <w:rPr>
          <w:color w:val="000000"/>
          <w:sz w:val="20"/>
        </w:rPr>
        <w:t xml:space="preserve"> exigeant des organismes publics financés par une affectation budgétaire qu'ils lui fournissent, sous une forme qui lui soit accessible, le détail et les résultats de leurs dépenses budgétaires</w:t>
      </w:r>
    </w:p>
    <w:p w14:paraId="63919621" w14:textId="77777777" w:rsidR="00990C75" w:rsidRPr="005B3CA9" w:rsidRDefault="00990C75" w:rsidP="00AF196A">
      <w:pPr>
        <w:numPr>
          <w:ilvl w:val="0"/>
          <w:numId w:val="89"/>
        </w:numPr>
        <w:spacing w:line="240" w:lineRule="auto"/>
        <w:ind w:left="562" w:hanging="562"/>
        <w:contextualSpacing/>
        <w:rPr>
          <w:color w:val="000000"/>
          <w:sz w:val="20"/>
          <w:szCs w:val="20"/>
        </w:rPr>
      </w:pPr>
      <w:proofErr w:type="gramStart"/>
      <w:r w:rsidRPr="005B3CA9">
        <w:rPr>
          <w:color w:val="000000"/>
          <w:sz w:val="20"/>
        </w:rPr>
        <w:t>en</w:t>
      </w:r>
      <w:proofErr w:type="gramEnd"/>
      <w:r w:rsidRPr="005B3CA9">
        <w:rPr>
          <w:color w:val="000000"/>
          <w:sz w:val="20"/>
        </w:rPr>
        <w:t xml:space="preserve"> passant par le système des commissions parlementaires pour examiner les dépenses des organismes publics relevant du domaine de compétences de chaque commission</w:t>
      </w:r>
    </w:p>
    <w:p w14:paraId="63394927" w14:textId="77777777" w:rsidR="00990C75" w:rsidRPr="005B3CA9" w:rsidRDefault="00990C75" w:rsidP="00AF196A">
      <w:pPr>
        <w:numPr>
          <w:ilvl w:val="0"/>
          <w:numId w:val="89"/>
        </w:numPr>
        <w:spacing w:line="240" w:lineRule="auto"/>
        <w:ind w:left="562" w:hanging="562"/>
        <w:contextualSpacing/>
        <w:rPr>
          <w:color w:val="000000"/>
          <w:sz w:val="20"/>
          <w:szCs w:val="20"/>
        </w:rPr>
      </w:pPr>
      <w:proofErr w:type="gramStart"/>
      <w:r w:rsidRPr="005B3CA9">
        <w:rPr>
          <w:color w:val="000000"/>
          <w:sz w:val="20"/>
        </w:rPr>
        <w:t>en</w:t>
      </w:r>
      <w:proofErr w:type="gramEnd"/>
      <w:r w:rsidRPr="005B3CA9">
        <w:rPr>
          <w:color w:val="000000"/>
          <w:sz w:val="20"/>
        </w:rPr>
        <w:t xml:space="preserve"> insérant dans son règlement des dispositions l'autorisant à débattre des résultats budgétaires, y compris en impliquant l'opposition ou les partis minoritaires.</w:t>
      </w:r>
    </w:p>
    <w:p w14:paraId="27B83CDA" w14:textId="77777777" w:rsidR="00990C75" w:rsidRPr="005B3CA9" w:rsidRDefault="00990C75" w:rsidP="00AF196A">
      <w:pPr>
        <w:spacing w:line="240" w:lineRule="auto"/>
        <w:rPr>
          <w:sz w:val="20"/>
          <w:szCs w:val="20"/>
        </w:rPr>
      </w:pPr>
    </w:p>
    <w:p w14:paraId="62034F4F" w14:textId="77777777" w:rsidR="00990C75" w:rsidRPr="005B3CA9" w:rsidRDefault="00990C75" w:rsidP="00AF196A">
      <w:pPr>
        <w:spacing w:line="240" w:lineRule="auto"/>
        <w:rPr>
          <w:color w:val="000000"/>
          <w:sz w:val="20"/>
        </w:rPr>
      </w:pPr>
      <w:r w:rsidRPr="005B3CA9">
        <w:rPr>
          <w:color w:val="000000"/>
          <w:sz w:val="20"/>
        </w:rPr>
        <w:t xml:space="preserve">Le contrôle </w:t>
      </w:r>
      <w:r w:rsidRPr="005B3CA9">
        <w:rPr>
          <w:i/>
          <w:color w:val="000000"/>
          <w:sz w:val="20"/>
        </w:rPr>
        <w:t>a posteriori</w:t>
      </w:r>
      <w:r w:rsidRPr="005B3CA9">
        <w:rPr>
          <w:color w:val="000000"/>
          <w:sz w:val="20"/>
        </w:rPr>
        <w:t xml:space="preserve"> permet au parlement d'analyser dans le détail les résultats du budget précédent, ce qui peut lui fournir des éléments d'information précieux pour l'examen du budget en cours.</w:t>
      </w:r>
    </w:p>
    <w:p w14:paraId="34067AEB" w14:textId="77777777" w:rsidR="00990C75" w:rsidRPr="005B3CA9" w:rsidRDefault="00990C75" w:rsidP="00AF196A">
      <w:pPr>
        <w:spacing w:line="240" w:lineRule="auto"/>
        <w:rPr>
          <w:color w:val="000000"/>
          <w:sz w:val="20"/>
        </w:rPr>
      </w:pPr>
    </w:p>
    <w:p w14:paraId="77A64E74" w14:textId="77777777" w:rsidR="00990C75" w:rsidRPr="005B3CA9" w:rsidRDefault="00990C75" w:rsidP="00AF196A">
      <w:pPr>
        <w:spacing w:line="240" w:lineRule="auto"/>
        <w:rPr>
          <w:sz w:val="18"/>
          <w:szCs w:val="18"/>
        </w:rPr>
      </w:pPr>
      <w:r w:rsidRPr="005B3CA9">
        <w:rPr>
          <w:sz w:val="20"/>
          <w:szCs w:val="20"/>
        </w:rPr>
        <w:t>Voir également l'</w:t>
      </w:r>
      <w:r w:rsidRPr="005B3CA9">
        <w:rPr>
          <w:i/>
          <w:sz w:val="20"/>
          <w:szCs w:val="20"/>
        </w:rPr>
        <w:t>aspect 1.8.3 :</w:t>
      </w:r>
      <w:r w:rsidRPr="005B3CA9">
        <w:rPr>
          <w:i/>
          <w:sz w:val="18"/>
          <w:szCs w:val="20"/>
        </w:rPr>
        <w:t xml:space="preserve"> </w:t>
      </w:r>
      <w:r w:rsidRPr="005B3CA9">
        <w:rPr>
          <w:i/>
          <w:sz w:val="20"/>
          <w:szCs w:val="20"/>
        </w:rPr>
        <w:t>Commission des comptes publics</w:t>
      </w:r>
      <w:r w:rsidRPr="005B3CA9">
        <w:rPr>
          <w:sz w:val="20"/>
          <w:szCs w:val="20"/>
        </w:rPr>
        <w:t>, l'</w:t>
      </w:r>
      <w:r w:rsidRPr="005B3CA9">
        <w:rPr>
          <w:i/>
          <w:sz w:val="20"/>
          <w:szCs w:val="20"/>
        </w:rPr>
        <w:t>aspect 1.8.4 :</w:t>
      </w:r>
      <w:r w:rsidRPr="005B3CA9">
        <w:rPr>
          <w:i/>
          <w:sz w:val="18"/>
          <w:szCs w:val="20"/>
        </w:rPr>
        <w:t xml:space="preserve"> </w:t>
      </w:r>
      <w:r w:rsidRPr="005B3CA9">
        <w:rPr>
          <w:i/>
          <w:sz w:val="20"/>
          <w:szCs w:val="20"/>
        </w:rPr>
        <w:t>Services spécialisés et l</w:t>
      </w:r>
      <w:r w:rsidRPr="005B3CA9">
        <w:rPr>
          <w:i/>
          <w:sz w:val="20"/>
          <w:szCs w:val="20"/>
          <w:cs/>
        </w:rPr>
        <w:t>’</w:t>
      </w:r>
      <w:r w:rsidRPr="005B3CA9">
        <w:rPr>
          <w:i/>
          <w:sz w:val="20"/>
          <w:szCs w:val="20"/>
        </w:rPr>
        <w:t>aspect 1.8.5 :</w:t>
      </w:r>
      <w:r w:rsidRPr="005B3CA9">
        <w:rPr>
          <w:i/>
          <w:sz w:val="18"/>
          <w:szCs w:val="20"/>
        </w:rPr>
        <w:t xml:space="preserve"> </w:t>
      </w:r>
      <w:r w:rsidRPr="005B3CA9">
        <w:rPr>
          <w:i/>
          <w:sz w:val="20"/>
          <w:szCs w:val="20"/>
        </w:rPr>
        <w:t>Institution supérieure de contrôle</w:t>
      </w:r>
      <w:r w:rsidRPr="005B3CA9">
        <w:rPr>
          <w:sz w:val="20"/>
          <w:szCs w:val="20"/>
        </w:rPr>
        <w:t xml:space="preserve">, qui couvrent dans le détail des parties importantes du cadre dans lequel s'insère le contrôle </w:t>
      </w:r>
      <w:r w:rsidRPr="005B3CA9">
        <w:rPr>
          <w:i/>
          <w:sz w:val="20"/>
          <w:szCs w:val="20"/>
        </w:rPr>
        <w:t>a posteriori.</w:t>
      </w:r>
    </w:p>
    <w:p w14:paraId="421CA41D" w14:textId="77777777" w:rsidR="00990C75" w:rsidRPr="005B3CA9" w:rsidRDefault="00990C75" w:rsidP="00AF196A">
      <w:pPr>
        <w:pStyle w:val="section-title"/>
      </w:pPr>
      <w:r w:rsidRPr="005B3CA9">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5B3CA9" w14:paraId="567E9569" w14:textId="77777777" w:rsidTr="00D76552">
        <w:tc>
          <w:tcPr>
            <w:tcW w:w="5000" w:type="pct"/>
            <w:shd w:val="clear" w:color="auto" w:fill="EEEEEE"/>
          </w:tcPr>
          <w:p w14:paraId="5FD0BCA2" w14:textId="77777777" w:rsidR="00990C75" w:rsidRPr="005B3CA9" w:rsidRDefault="00990C75" w:rsidP="00AF196A">
            <w:pPr>
              <w:spacing w:line="240" w:lineRule="auto"/>
              <w:rPr>
                <w:i/>
                <w:sz w:val="20"/>
                <w:szCs w:val="20"/>
              </w:rPr>
            </w:pPr>
            <w:r w:rsidRPr="005B3CA9">
              <w:rPr>
                <w:i/>
                <w:sz w:val="20"/>
              </w:rPr>
              <w:t>Après une analyse comparative, les parlements pourraient par exemple viser les objectifs suivants en ce qui concerne le contrôle en cours d'exercice et a posteriori :</w:t>
            </w:r>
          </w:p>
          <w:p w14:paraId="65E1735B" w14:textId="77777777" w:rsidR="00990C75" w:rsidRPr="005B3CA9" w:rsidRDefault="00990C75" w:rsidP="00AF196A">
            <w:pPr>
              <w:spacing w:line="240" w:lineRule="auto"/>
              <w:rPr>
                <w:sz w:val="20"/>
                <w:szCs w:val="20"/>
              </w:rPr>
            </w:pPr>
          </w:p>
          <w:p w14:paraId="15136877" w14:textId="77777777" w:rsidR="00990C75" w:rsidRPr="005B3CA9" w:rsidRDefault="00990C75" w:rsidP="00AF196A">
            <w:pPr>
              <w:spacing w:line="240" w:lineRule="auto"/>
              <w:rPr>
                <w:sz w:val="20"/>
              </w:rPr>
            </w:pPr>
            <w:r w:rsidRPr="005B3CA9">
              <w:rPr>
                <w:sz w:val="20"/>
              </w:rPr>
              <w:t xml:space="preserve">Le cadre juridique prévoit un contrôle régulier en cours d'exercice et </w:t>
            </w:r>
            <w:r w:rsidRPr="005B3CA9">
              <w:rPr>
                <w:i/>
                <w:sz w:val="20"/>
              </w:rPr>
              <w:t>a posteriori</w:t>
            </w:r>
            <w:r w:rsidRPr="005B3CA9">
              <w:rPr>
                <w:sz w:val="20"/>
              </w:rPr>
              <w:t xml:space="preserve"> de l'exécution du budget par des commissions permanentes telles que la commission budgétaire ou la commission des comptes publics.</w:t>
            </w:r>
          </w:p>
          <w:p w14:paraId="249B611E" w14:textId="77777777" w:rsidR="00990C75" w:rsidRPr="005B3CA9" w:rsidRDefault="00990C75" w:rsidP="00AF196A">
            <w:pPr>
              <w:spacing w:line="240" w:lineRule="auto"/>
            </w:pPr>
          </w:p>
          <w:p w14:paraId="77E9851A" w14:textId="77777777" w:rsidR="00990C75" w:rsidRPr="005B3CA9" w:rsidRDefault="00990C75" w:rsidP="00AF196A">
            <w:pPr>
              <w:spacing w:line="240" w:lineRule="auto"/>
              <w:rPr>
                <w:sz w:val="18"/>
                <w:szCs w:val="18"/>
              </w:rPr>
            </w:pPr>
            <w:r w:rsidRPr="005B3CA9">
              <w:rPr>
                <w:sz w:val="20"/>
                <w:szCs w:val="20"/>
              </w:rPr>
              <w:t>Les organismes financés par des fonds publics sont tenus de rendre pleinement compte au parlement de leurs dépenses et de leurs résultats budgétaires en lui soumettant régulièrement des rapports exhaustifs.</w:t>
            </w:r>
          </w:p>
          <w:p w14:paraId="54A4220B" w14:textId="77777777" w:rsidR="00990C75" w:rsidRPr="005B3CA9" w:rsidRDefault="00990C75" w:rsidP="00AF196A">
            <w:pPr>
              <w:spacing w:line="240" w:lineRule="auto"/>
              <w:rPr>
                <w:sz w:val="20"/>
                <w:szCs w:val="20"/>
              </w:rPr>
            </w:pPr>
          </w:p>
          <w:p w14:paraId="37BAD38B" w14:textId="77777777" w:rsidR="00990C75" w:rsidRPr="005B3CA9" w:rsidRDefault="00990C75" w:rsidP="00AF196A">
            <w:pPr>
              <w:spacing w:line="240" w:lineRule="auto"/>
              <w:rPr>
                <w:color w:val="000000"/>
                <w:sz w:val="20"/>
              </w:rPr>
            </w:pPr>
            <w:r w:rsidRPr="005B3CA9">
              <w:rPr>
                <w:sz w:val="20"/>
              </w:rPr>
              <w:t>Les commissions parlementaires exercent systématiquement leur droit de regard sur les dépenses et les résultats budgétaires des organismes publics relevant de leur domaine de compétences. </w:t>
            </w:r>
            <w:r w:rsidRPr="005B3CA9">
              <w:rPr>
                <w:color w:val="000000"/>
                <w:sz w:val="20"/>
              </w:rPr>
              <w:t xml:space="preserve">Sous réserve des limites imposées par la législation, les parlementaires ont le droit de recevoir les informations dont ils ont besoin pour mener concrètement à bien un contrôle </w:t>
            </w:r>
            <w:r w:rsidRPr="005B3CA9">
              <w:rPr>
                <w:i/>
                <w:color w:val="000000"/>
                <w:sz w:val="20"/>
              </w:rPr>
              <w:t>a posteriori</w:t>
            </w:r>
            <w:r w:rsidRPr="005B3CA9">
              <w:rPr>
                <w:color w:val="000000"/>
                <w:sz w:val="20"/>
              </w:rPr>
              <w:t>.</w:t>
            </w:r>
          </w:p>
          <w:p w14:paraId="15524348" w14:textId="77777777" w:rsidR="00990C75" w:rsidRPr="005B3CA9" w:rsidRDefault="00990C75" w:rsidP="00AF196A">
            <w:pPr>
              <w:spacing w:line="240" w:lineRule="auto"/>
              <w:rPr>
                <w:color w:val="000000"/>
                <w:sz w:val="20"/>
                <w:szCs w:val="20"/>
              </w:rPr>
            </w:pPr>
          </w:p>
          <w:p w14:paraId="0FEBD516" w14:textId="77777777" w:rsidR="00990C75" w:rsidRPr="005B3CA9" w:rsidRDefault="00990C75" w:rsidP="00AF196A">
            <w:pPr>
              <w:spacing w:line="240" w:lineRule="auto"/>
              <w:rPr>
                <w:sz w:val="20"/>
                <w:szCs w:val="20"/>
              </w:rPr>
            </w:pPr>
            <w:r w:rsidRPr="005B3CA9">
              <w:rPr>
                <w:color w:val="000000"/>
                <w:sz w:val="20"/>
              </w:rPr>
              <w:t>Le règlement du parlement l'autorise à débattre des résultats budgétaires, y compris en impliquant l'opposition ou les partis minoritaires.</w:t>
            </w:r>
          </w:p>
          <w:p w14:paraId="655A5BBF" w14:textId="77777777" w:rsidR="00990C75" w:rsidRPr="005B3CA9" w:rsidRDefault="00990C75" w:rsidP="00AF196A">
            <w:pPr>
              <w:spacing w:line="240" w:lineRule="auto"/>
              <w:rPr>
                <w:sz w:val="20"/>
                <w:szCs w:val="20"/>
              </w:rPr>
            </w:pPr>
          </w:p>
        </w:tc>
      </w:tr>
    </w:tbl>
    <w:p w14:paraId="5136D3FB" w14:textId="77777777" w:rsidR="00990C75" w:rsidRPr="005B3CA9" w:rsidRDefault="00990C75" w:rsidP="00AF196A">
      <w:pPr>
        <w:pStyle w:val="section-title"/>
      </w:pPr>
      <w:r w:rsidRPr="005B3CA9">
        <w:lastRenderedPageBreak/>
        <w:t>Évaluation</w:t>
      </w:r>
    </w:p>
    <w:p w14:paraId="3F6F212C" w14:textId="77777777" w:rsidR="00990C75" w:rsidRPr="005B3CA9" w:rsidRDefault="00990C75" w:rsidP="00AF196A">
      <w:pPr>
        <w:spacing w:line="240" w:lineRule="auto"/>
        <w:rPr>
          <w:sz w:val="20"/>
          <w:szCs w:val="20"/>
        </w:rPr>
      </w:pPr>
      <w:r w:rsidRPr="005B3CA9">
        <w:rPr>
          <w:color w:val="000000"/>
          <w:sz w:val="20"/>
          <w:szCs w:val="20"/>
        </w:rPr>
        <w:t>L'aspect examiné ici est apprécié selon plusieurs critères, qui doivent être évalués séparément. </w:t>
      </w:r>
      <w:r w:rsidRPr="005B3CA9">
        <w:rPr>
          <w:sz w:val="20"/>
          <w:szCs w:val="20"/>
        </w:rPr>
        <w:t xml:space="preserve">Pour chaque critère, veuillez choisir parmi les six appréciations proposées (Néant, Médiocre, Moyen, Bon, Très bon et Excellent) celle qui correspond le mieux à la situation dans votre parlement, et fournir des éléments à l'appui de votre appréciation. </w:t>
      </w:r>
    </w:p>
    <w:p w14:paraId="2558586C" w14:textId="77777777" w:rsidR="00990C75" w:rsidRPr="005B3CA9" w:rsidRDefault="00990C75" w:rsidP="00AF196A">
      <w:pPr>
        <w:spacing w:line="240" w:lineRule="auto"/>
        <w:rPr>
          <w:sz w:val="20"/>
          <w:szCs w:val="20"/>
        </w:rPr>
      </w:pPr>
    </w:p>
    <w:p w14:paraId="4944ECFE" w14:textId="77777777" w:rsidR="00990C75" w:rsidRPr="005B3CA9" w:rsidRDefault="00990C75" w:rsidP="00AF196A">
      <w:pPr>
        <w:spacing w:line="240" w:lineRule="auto"/>
        <w:rPr>
          <w:sz w:val="20"/>
          <w:szCs w:val="20"/>
        </w:rPr>
      </w:pPr>
      <w:r w:rsidRPr="005B3CA9">
        <w:rPr>
          <w:sz w:val="20"/>
        </w:rPr>
        <w:t>Exemples d'éléments permettant d'étayer l'évaluation :</w:t>
      </w:r>
    </w:p>
    <w:p w14:paraId="7444AA3B" w14:textId="77777777" w:rsidR="00990C75" w:rsidRPr="005B3CA9" w:rsidRDefault="00990C75" w:rsidP="00AF196A">
      <w:pPr>
        <w:spacing w:line="240" w:lineRule="auto"/>
        <w:rPr>
          <w:sz w:val="20"/>
          <w:szCs w:val="20"/>
        </w:rPr>
      </w:pPr>
    </w:p>
    <w:p w14:paraId="09439119" w14:textId="77777777" w:rsidR="00990C75" w:rsidRPr="005B3CA9" w:rsidRDefault="00990C75" w:rsidP="00AF196A">
      <w:pPr>
        <w:numPr>
          <w:ilvl w:val="0"/>
          <w:numId w:val="91"/>
        </w:numPr>
        <w:spacing w:line="240" w:lineRule="auto"/>
        <w:ind w:left="562" w:hanging="562"/>
        <w:rPr>
          <w:sz w:val="20"/>
          <w:szCs w:val="20"/>
        </w:rPr>
      </w:pPr>
      <w:r w:rsidRPr="005B3CA9">
        <w:rPr>
          <w:sz w:val="20"/>
          <w:szCs w:val="20"/>
        </w:rPr>
        <w:t>Dispositions du cadre juridique ou du règlement du parlement exigeant des organismes financés par des affectations budgétaires qu'ils rendent pleinement compte au parlement de leurs dépenses et de leurs résultats budgétaires en présentant régulièrement des rapports exhaustifs</w:t>
      </w:r>
    </w:p>
    <w:p w14:paraId="002222B5" w14:textId="77777777" w:rsidR="00990C75" w:rsidRPr="005B3CA9" w:rsidRDefault="00990C75" w:rsidP="00AF196A">
      <w:pPr>
        <w:numPr>
          <w:ilvl w:val="0"/>
          <w:numId w:val="91"/>
        </w:numPr>
        <w:spacing w:line="240" w:lineRule="auto"/>
        <w:ind w:left="562" w:hanging="562"/>
        <w:rPr>
          <w:sz w:val="20"/>
          <w:szCs w:val="20"/>
        </w:rPr>
      </w:pPr>
      <w:r w:rsidRPr="005B3CA9">
        <w:rPr>
          <w:sz w:val="20"/>
          <w:szCs w:val="20"/>
        </w:rPr>
        <w:t>Dispositions du cadre juridique ou du règlement du parlement relatives à l'analyse approfondie, par les commissions, des résultats budgétaires des organismes publics</w:t>
      </w:r>
    </w:p>
    <w:p w14:paraId="389A3D31" w14:textId="77777777" w:rsidR="00990C75" w:rsidRPr="005B3CA9" w:rsidRDefault="00990C75" w:rsidP="00AF196A">
      <w:pPr>
        <w:numPr>
          <w:ilvl w:val="0"/>
          <w:numId w:val="91"/>
        </w:numPr>
        <w:spacing w:line="240" w:lineRule="auto"/>
        <w:ind w:left="562" w:hanging="562"/>
        <w:rPr>
          <w:sz w:val="20"/>
          <w:szCs w:val="20"/>
        </w:rPr>
      </w:pPr>
      <w:r w:rsidRPr="005B3CA9">
        <w:rPr>
          <w:sz w:val="20"/>
          <w:szCs w:val="20"/>
        </w:rPr>
        <w:t>Rapports de commissions sur l'analyse budgétaire approfondie des organismes publics</w:t>
      </w:r>
    </w:p>
    <w:p w14:paraId="102A4690" w14:textId="77777777" w:rsidR="00990C75" w:rsidRPr="005B3CA9" w:rsidRDefault="00990C75" w:rsidP="00AF196A">
      <w:pPr>
        <w:numPr>
          <w:ilvl w:val="0"/>
          <w:numId w:val="91"/>
        </w:numPr>
        <w:spacing w:line="240" w:lineRule="auto"/>
        <w:ind w:left="562" w:hanging="562"/>
        <w:rPr>
          <w:sz w:val="20"/>
          <w:szCs w:val="20"/>
        </w:rPr>
      </w:pPr>
      <w:r w:rsidRPr="005B3CA9">
        <w:rPr>
          <w:color w:val="000000"/>
          <w:sz w:val="20"/>
          <w:szCs w:val="20"/>
        </w:rPr>
        <w:t>Dispositions du règlement du parlement prévoyant la possibilité de débattre des résultats budgétaires</w:t>
      </w:r>
    </w:p>
    <w:p w14:paraId="40E1C84C" w14:textId="77777777" w:rsidR="00990C75" w:rsidRPr="005B3CA9" w:rsidRDefault="00990C75" w:rsidP="00AF196A">
      <w:pPr>
        <w:numPr>
          <w:ilvl w:val="0"/>
          <w:numId w:val="91"/>
        </w:numPr>
        <w:spacing w:line="240" w:lineRule="auto"/>
        <w:ind w:left="562" w:hanging="562"/>
        <w:rPr>
          <w:color w:val="000000"/>
          <w:sz w:val="20"/>
          <w:szCs w:val="20"/>
        </w:rPr>
      </w:pPr>
      <w:r w:rsidRPr="005B3CA9">
        <w:rPr>
          <w:sz w:val="20"/>
          <w:szCs w:val="20"/>
        </w:rPr>
        <w:t xml:space="preserve">Données chiffrées </w:t>
      </w:r>
      <w:r w:rsidRPr="005B3CA9">
        <w:rPr>
          <w:color w:val="000000"/>
          <w:sz w:val="20"/>
          <w:szCs w:val="20"/>
        </w:rPr>
        <w:t>sur les débats parlementaires portant sur les résultats budgétaires</w:t>
      </w:r>
    </w:p>
    <w:p w14:paraId="30CDD81D" w14:textId="77777777" w:rsidR="00990C75" w:rsidRPr="005B3CA9" w:rsidRDefault="00990C75" w:rsidP="00AF196A">
      <w:pPr>
        <w:spacing w:line="240" w:lineRule="auto"/>
        <w:rPr>
          <w:sz w:val="20"/>
          <w:szCs w:val="20"/>
        </w:rPr>
      </w:pPr>
    </w:p>
    <w:p w14:paraId="63E89578" w14:textId="77777777" w:rsidR="00990C75" w:rsidRPr="005B3CA9" w:rsidRDefault="00990C75" w:rsidP="00AF196A">
      <w:pPr>
        <w:spacing w:line="240" w:lineRule="auto"/>
        <w:rPr>
          <w:sz w:val="20"/>
          <w:szCs w:val="20"/>
        </w:rPr>
      </w:pPr>
      <w:r w:rsidRPr="005B3CA9">
        <w:rPr>
          <w:sz w:val="20"/>
        </w:rPr>
        <w:t>Le cas échéant, merci de bien vouloir communiquer des observations ou exemples supplémentaires pour étayer l'évaluation.</w:t>
      </w:r>
    </w:p>
    <w:p w14:paraId="6CBAFAA0" w14:textId="77777777" w:rsidR="00990C75" w:rsidRPr="005B3CA9" w:rsidRDefault="00990C75" w:rsidP="00AF196A">
      <w:pPr>
        <w:spacing w:line="240" w:lineRule="auto"/>
        <w:rPr>
          <w:sz w:val="20"/>
          <w:szCs w:val="20"/>
        </w:rPr>
      </w:pPr>
    </w:p>
    <w:p w14:paraId="5C2DCAC1" w14:textId="77777777" w:rsidR="00990C75" w:rsidRPr="005B3CA9" w:rsidRDefault="00990C75" w:rsidP="00AF196A">
      <w:pPr>
        <w:pStyle w:val="Heading5"/>
      </w:pPr>
      <w:r w:rsidRPr="005B3CA9">
        <w:t xml:space="preserve">Critère d'évaluation n° 1 : Rôle du parlement </w:t>
      </w:r>
    </w:p>
    <w:p w14:paraId="63C8270D" w14:textId="77777777" w:rsidR="00990C75" w:rsidRPr="005B3CA9" w:rsidRDefault="00990C75" w:rsidP="00AF196A">
      <w:pPr>
        <w:spacing w:line="240" w:lineRule="auto"/>
        <w:rPr>
          <w:sz w:val="20"/>
          <w:szCs w:val="20"/>
        </w:rPr>
      </w:pPr>
      <w:r w:rsidRPr="005B3CA9">
        <w:rPr>
          <w:sz w:val="20"/>
        </w:rPr>
        <w:t>La commission budgétaire du parlement, la commission des comptes publics ou des instances équivalentes mènent des examens réguliers en cours d'exercice de l'exécution du budget dans son ensemble, ou de certains volets du budget, que ce soit de leur propre initiative ou sur la base des analyses mensuelles ou trimestrielles de l'exécution budgétaire soumises par le gouvernement.</w:t>
      </w:r>
    </w:p>
    <w:p w14:paraId="108F0EDE"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1606FAD5"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3A18C3" w14:textId="77777777" w:rsidR="00990C75" w:rsidRPr="005B3CA9" w:rsidRDefault="00990C75" w:rsidP="00AF196A">
            <w:pPr>
              <w:jc w:val="center"/>
              <w:rPr>
                <w:rFonts w:eastAsia="Calibri"/>
                <w:sz w:val="20"/>
                <w:szCs w:val="20"/>
              </w:rPr>
            </w:pPr>
            <w:r w:rsidRPr="005B3CA9">
              <w:rPr>
                <w:sz w:val="20"/>
              </w:rPr>
              <w:t>Néant</w:t>
            </w:r>
          </w:p>
          <w:p w14:paraId="5ED4E0EE"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C6007A" w14:textId="77777777" w:rsidR="00990C75" w:rsidRPr="005B3CA9" w:rsidRDefault="00990C75" w:rsidP="00AF196A">
            <w:pPr>
              <w:jc w:val="center"/>
              <w:rPr>
                <w:rFonts w:eastAsia="Calibri"/>
                <w:sz w:val="20"/>
                <w:szCs w:val="20"/>
              </w:rPr>
            </w:pPr>
            <w:r w:rsidRPr="005B3CA9">
              <w:rPr>
                <w:sz w:val="20"/>
              </w:rPr>
              <w:t xml:space="preserve">Médiocre </w:t>
            </w:r>
          </w:p>
          <w:p w14:paraId="720CFF0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A02D38" w14:textId="77777777" w:rsidR="00990C75" w:rsidRPr="005B3CA9" w:rsidRDefault="00990C75" w:rsidP="00AF196A">
            <w:pPr>
              <w:jc w:val="center"/>
              <w:rPr>
                <w:rFonts w:eastAsia="Calibri"/>
                <w:sz w:val="20"/>
                <w:szCs w:val="20"/>
              </w:rPr>
            </w:pPr>
            <w:r w:rsidRPr="005B3CA9">
              <w:rPr>
                <w:sz w:val="20"/>
              </w:rPr>
              <w:t>Moyen</w:t>
            </w:r>
          </w:p>
          <w:p w14:paraId="56F3A56B"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1DDF3F" w14:textId="77777777" w:rsidR="00990C75" w:rsidRPr="005B3CA9" w:rsidRDefault="00990C75" w:rsidP="00AF196A">
            <w:pPr>
              <w:jc w:val="center"/>
              <w:rPr>
                <w:rFonts w:eastAsia="Calibri"/>
                <w:sz w:val="20"/>
                <w:szCs w:val="20"/>
              </w:rPr>
            </w:pPr>
            <w:r w:rsidRPr="005B3CA9">
              <w:rPr>
                <w:sz w:val="20"/>
              </w:rPr>
              <w:t>Bon</w:t>
            </w:r>
          </w:p>
          <w:p w14:paraId="010A6AE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B2D7F0" w14:textId="77777777" w:rsidR="00990C75" w:rsidRPr="005B3CA9" w:rsidRDefault="00990C75" w:rsidP="00AF196A">
            <w:pPr>
              <w:jc w:val="center"/>
              <w:rPr>
                <w:rFonts w:eastAsia="Calibri"/>
                <w:sz w:val="20"/>
                <w:szCs w:val="20"/>
              </w:rPr>
            </w:pPr>
            <w:r w:rsidRPr="005B3CA9">
              <w:rPr>
                <w:sz w:val="20"/>
              </w:rPr>
              <w:t>Très bon</w:t>
            </w:r>
          </w:p>
          <w:p w14:paraId="7312CD6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35DFA9D" w14:textId="77777777" w:rsidR="00990C75" w:rsidRPr="005B3CA9" w:rsidRDefault="00990C75" w:rsidP="00AF196A">
            <w:pPr>
              <w:jc w:val="center"/>
              <w:rPr>
                <w:rFonts w:eastAsia="Calibri"/>
                <w:sz w:val="20"/>
                <w:szCs w:val="20"/>
              </w:rPr>
            </w:pPr>
            <w:r w:rsidRPr="005B3CA9">
              <w:rPr>
                <w:sz w:val="20"/>
              </w:rPr>
              <w:t>Excellent</w:t>
            </w:r>
          </w:p>
          <w:p w14:paraId="3764185A"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11530981"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17175"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11FA5233" w14:textId="77777777" w:rsidR="00990C75" w:rsidRPr="005B3CA9" w:rsidRDefault="00990C75" w:rsidP="00AF196A">
            <w:pPr>
              <w:rPr>
                <w:rFonts w:eastAsia="Calibri"/>
                <w:color w:val="0000FF"/>
                <w:sz w:val="20"/>
                <w:szCs w:val="20"/>
              </w:rPr>
            </w:pPr>
          </w:p>
          <w:p w14:paraId="4B3026F3" w14:textId="77777777" w:rsidR="00990C75" w:rsidRPr="005B3CA9" w:rsidRDefault="00990C75" w:rsidP="00AF196A">
            <w:pPr>
              <w:rPr>
                <w:rFonts w:eastAsia="Calibri"/>
                <w:color w:val="0000FF"/>
                <w:sz w:val="20"/>
                <w:szCs w:val="20"/>
              </w:rPr>
            </w:pPr>
          </w:p>
        </w:tc>
      </w:tr>
    </w:tbl>
    <w:p w14:paraId="39A04972" w14:textId="77777777" w:rsidR="00990C75" w:rsidRPr="005B3CA9" w:rsidRDefault="00990C75" w:rsidP="00AF196A">
      <w:pPr>
        <w:pStyle w:val="Heading5"/>
        <w:rPr>
          <w:color w:val="000000"/>
        </w:rPr>
      </w:pPr>
      <w:bookmarkStart w:id="397" w:name="_heading=h.gkgfhw9sula2"/>
      <w:bookmarkEnd w:id="397"/>
      <w:r w:rsidRPr="005B3CA9">
        <w:t xml:space="preserve">Critère d'évaluation n° 2 : Présentation de rapports au parlement </w:t>
      </w:r>
    </w:p>
    <w:p w14:paraId="552E5B00" w14:textId="77777777" w:rsidR="00990C75" w:rsidRPr="005B3CA9" w:rsidRDefault="00990C75" w:rsidP="00AF196A">
      <w:pPr>
        <w:spacing w:line="240" w:lineRule="auto"/>
        <w:rPr>
          <w:color w:val="000000"/>
          <w:sz w:val="18"/>
          <w:szCs w:val="18"/>
        </w:rPr>
      </w:pPr>
      <w:r w:rsidRPr="005B3CA9">
        <w:rPr>
          <w:sz w:val="20"/>
          <w:szCs w:val="20"/>
        </w:rPr>
        <w:t>Les organismes financés par des fonds publics sont tenus de rendre pleinement compte au parlement de leurs dépenses et de leurs résultats budgétaires en présentant régulièrement des rapports exhaustifs.</w:t>
      </w:r>
    </w:p>
    <w:p w14:paraId="6E65FEDE"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23E8989C"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EF6BC1" w14:textId="77777777" w:rsidR="00990C75" w:rsidRPr="005B3CA9" w:rsidRDefault="00990C75" w:rsidP="00AF196A">
            <w:pPr>
              <w:jc w:val="center"/>
              <w:rPr>
                <w:rFonts w:eastAsia="Calibri"/>
                <w:sz w:val="20"/>
                <w:szCs w:val="20"/>
              </w:rPr>
            </w:pPr>
            <w:r w:rsidRPr="005B3CA9">
              <w:rPr>
                <w:sz w:val="20"/>
              </w:rPr>
              <w:t>Néant</w:t>
            </w:r>
          </w:p>
          <w:p w14:paraId="5105B48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EBDB69" w14:textId="77777777" w:rsidR="00990C75" w:rsidRPr="005B3CA9" w:rsidRDefault="00990C75" w:rsidP="00AF196A">
            <w:pPr>
              <w:jc w:val="center"/>
              <w:rPr>
                <w:rFonts w:eastAsia="Calibri"/>
                <w:sz w:val="20"/>
                <w:szCs w:val="20"/>
              </w:rPr>
            </w:pPr>
            <w:r w:rsidRPr="005B3CA9">
              <w:rPr>
                <w:sz w:val="20"/>
              </w:rPr>
              <w:t xml:space="preserve">Médiocre </w:t>
            </w:r>
          </w:p>
          <w:p w14:paraId="0D4D3DB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453E8A" w14:textId="77777777" w:rsidR="00990C75" w:rsidRPr="005B3CA9" w:rsidRDefault="00990C75" w:rsidP="00AF196A">
            <w:pPr>
              <w:jc w:val="center"/>
              <w:rPr>
                <w:rFonts w:eastAsia="Calibri"/>
                <w:sz w:val="20"/>
                <w:szCs w:val="20"/>
              </w:rPr>
            </w:pPr>
            <w:r w:rsidRPr="005B3CA9">
              <w:rPr>
                <w:sz w:val="20"/>
              </w:rPr>
              <w:t>Moyen</w:t>
            </w:r>
          </w:p>
          <w:p w14:paraId="667D22A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A7376F" w14:textId="77777777" w:rsidR="00990C75" w:rsidRPr="005B3CA9" w:rsidRDefault="00990C75" w:rsidP="00AF196A">
            <w:pPr>
              <w:jc w:val="center"/>
              <w:rPr>
                <w:rFonts w:eastAsia="Calibri"/>
                <w:sz w:val="20"/>
                <w:szCs w:val="20"/>
              </w:rPr>
            </w:pPr>
            <w:r w:rsidRPr="005B3CA9">
              <w:rPr>
                <w:sz w:val="20"/>
              </w:rPr>
              <w:t>Bon</w:t>
            </w:r>
          </w:p>
          <w:p w14:paraId="4F06843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0A816D" w14:textId="77777777" w:rsidR="00990C75" w:rsidRPr="005B3CA9" w:rsidRDefault="00990C75" w:rsidP="00AF196A">
            <w:pPr>
              <w:jc w:val="center"/>
              <w:rPr>
                <w:rFonts w:eastAsia="Calibri"/>
                <w:sz w:val="20"/>
                <w:szCs w:val="20"/>
              </w:rPr>
            </w:pPr>
            <w:r w:rsidRPr="005B3CA9">
              <w:rPr>
                <w:sz w:val="20"/>
              </w:rPr>
              <w:t>Très bon</w:t>
            </w:r>
          </w:p>
          <w:p w14:paraId="561417D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BE2E2B3" w14:textId="77777777" w:rsidR="00990C75" w:rsidRPr="005B3CA9" w:rsidRDefault="00990C75" w:rsidP="00AF196A">
            <w:pPr>
              <w:jc w:val="center"/>
              <w:rPr>
                <w:rFonts w:eastAsia="Calibri"/>
                <w:sz w:val="20"/>
                <w:szCs w:val="20"/>
              </w:rPr>
            </w:pPr>
            <w:r w:rsidRPr="005B3CA9">
              <w:rPr>
                <w:sz w:val="20"/>
              </w:rPr>
              <w:t>Excellent</w:t>
            </w:r>
          </w:p>
          <w:p w14:paraId="2A1FE032"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52BA6EE7"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36639"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27E57279" w14:textId="77777777" w:rsidR="00990C75" w:rsidRPr="005B3CA9" w:rsidRDefault="00990C75" w:rsidP="00AF196A">
            <w:pPr>
              <w:rPr>
                <w:rFonts w:eastAsia="Calibri"/>
                <w:color w:val="0000FF"/>
                <w:sz w:val="20"/>
                <w:szCs w:val="20"/>
              </w:rPr>
            </w:pPr>
          </w:p>
          <w:p w14:paraId="286556AA" w14:textId="77777777" w:rsidR="00990C75" w:rsidRPr="005B3CA9" w:rsidRDefault="00990C75" w:rsidP="00AF196A">
            <w:pPr>
              <w:rPr>
                <w:rFonts w:eastAsia="Calibri"/>
                <w:color w:val="0000FF"/>
                <w:sz w:val="20"/>
                <w:szCs w:val="20"/>
              </w:rPr>
            </w:pPr>
          </w:p>
        </w:tc>
      </w:tr>
    </w:tbl>
    <w:p w14:paraId="553D8821" w14:textId="77777777" w:rsidR="00990C75" w:rsidRPr="005B3CA9" w:rsidRDefault="00990C75" w:rsidP="00AF196A">
      <w:pPr>
        <w:pStyle w:val="Heading5"/>
        <w:rPr>
          <w:color w:val="000000"/>
        </w:rPr>
      </w:pPr>
      <w:r w:rsidRPr="005B3CA9">
        <w:lastRenderedPageBreak/>
        <w:t xml:space="preserve">Critère d'évaluation n° 3 : Analyse approfondie par les commissions parlementaires </w:t>
      </w:r>
    </w:p>
    <w:p w14:paraId="349C4FA0" w14:textId="77777777" w:rsidR="00990C75" w:rsidRPr="005B3CA9" w:rsidRDefault="00990C75" w:rsidP="00AF196A">
      <w:pPr>
        <w:spacing w:line="240" w:lineRule="auto"/>
        <w:rPr>
          <w:sz w:val="18"/>
          <w:szCs w:val="18"/>
        </w:rPr>
      </w:pPr>
      <w:r w:rsidRPr="005B3CA9">
        <w:rPr>
          <w:sz w:val="20"/>
          <w:szCs w:val="20"/>
        </w:rPr>
        <w:t xml:space="preserve">Les commissions parlementaires exercent systématiquement leur droit de regard sur les dépenses et les résultats budgétaires des organismes publics relevant de leur domaine de compétences et, sous réserve des limites imposées par la législation, ont accès à l'information requise pour mener à bien un contrôle </w:t>
      </w:r>
      <w:r w:rsidRPr="005B3CA9">
        <w:rPr>
          <w:i/>
          <w:sz w:val="20"/>
          <w:szCs w:val="20"/>
        </w:rPr>
        <w:t>a posteriori</w:t>
      </w:r>
      <w:r w:rsidRPr="005B3CA9">
        <w:rPr>
          <w:sz w:val="20"/>
          <w:szCs w:val="20"/>
        </w:rPr>
        <w:t xml:space="preserve"> efficace.</w:t>
      </w:r>
      <w:r w:rsidRPr="005B3CA9">
        <w:rPr>
          <w:color w:val="000000"/>
          <w:sz w:val="18"/>
          <w:szCs w:val="20"/>
        </w:rPr>
        <w:t xml:space="preserve"> </w:t>
      </w:r>
    </w:p>
    <w:p w14:paraId="6BA78DB5"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3E63AFD6"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F437C4" w14:textId="77777777" w:rsidR="00990C75" w:rsidRPr="005B3CA9" w:rsidRDefault="00990C75" w:rsidP="00AF196A">
            <w:pPr>
              <w:jc w:val="center"/>
              <w:rPr>
                <w:rFonts w:eastAsia="Calibri"/>
                <w:sz w:val="20"/>
                <w:szCs w:val="20"/>
              </w:rPr>
            </w:pPr>
            <w:r w:rsidRPr="005B3CA9">
              <w:rPr>
                <w:sz w:val="20"/>
              </w:rPr>
              <w:t>Néant</w:t>
            </w:r>
          </w:p>
          <w:p w14:paraId="550C19F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4D08AC" w14:textId="77777777" w:rsidR="00990C75" w:rsidRPr="005B3CA9" w:rsidRDefault="00990C75" w:rsidP="00AF196A">
            <w:pPr>
              <w:jc w:val="center"/>
              <w:rPr>
                <w:rFonts w:eastAsia="Calibri"/>
                <w:sz w:val="20"/>
                <w:szCs w:val="20"/>
              </w:rPr>
            </w:pPr>
            <w:r w:rsidRPr="005B3CA9">
              <w:rPr>
                <w:sz w:val="20"/>
              </w:rPr>
              <w:t xml:space="preserve">Médiocre </w:t>
            </w:r>
          </w:p>
          <w:p w14:paraId="4252968F"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66D140" w14:textId="77777777" w:rsidR="00990C75" w:rsidRPr="005B3CA9" w:rsidRDefault="00990C75" w:rsidP="00AF196A">
            <w:pPr>
              <w:jc w:val="center"/>
              <w:rPr>
                <w:rFonts w:eastAsia="Calibri"/>
                <w:sz w:val="20"/>
                <w:szCs w:val="20"/>
              </w:rPr>
            </w:pPr>
            <w:r w:rsidRPr="005B3CA9">
              <w:rPr>
                <w:sz w:val="20"/>
              </w:rPr>
              <w:t>Moyen</w:t>
            </w:r>
          </w:p>
          <w:p w14:paraId="0476744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5743D2" w14:textId="77777777" w:rsidR="00990C75" w:rsidRPr="005B3CA9" w:rsidRDefault="00990C75" w:rsidP="00AF196A">
            <w:pPr>
              <w:jc w:val="center"/>
              <w:rPr>
                <w:rFonts w:eastAsia="Calibri"/>
                <w:sz w:val="20"/>
                <w:szCs w:val="20"/>
              </w:rPr>
            </w:pPr>
            <w:r w:rsidRPr="005B3CA9">
              <w:rPr>
                <w:sz w:val="20"/>
              </w:rPr>
              <w:t>Bon</w:t>
            </w:r>
          </w:p>
          <w:p w14:paraId="61D1B77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772FF5" w14:textId="77777777" w:rsidR="00990C75" w:rsidRPr="005B3CA9" w:rsidRDefault="00990C75" w:rsidP="00AF196A">
            <w:pPr>
              <w:jc w:val="center"/>
              <w:rPr>
                <w:rFonts w:eastAsia="Calibri"/>
                <w:sz w:val="20"/>
                <w:szCs w:val="20"/>
              </w:rPr>
            </w:pPr>
            <w:r w:rsidRPr="005B3CA9">
              <w:rPr>
                <w:sz w:val="20"/>
              </w:rPr>
              <w:t>Très bon</w:t>
            </w:r>
          </w:p>
          <w:p w14:paraId="0877B5E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38A27F8" w14:textId="77777777" w:rsidR="00990C75" w:rsidRPr="005B3CA9" w:rsidRDefault="00990C75" w:rsidP="00AF196A">
            <w:pPr>
              <w:jc w:val="center"/>
              <w:rPr>
                <w:rFonts w:eastAsia="Calibri"/>
                <w:sz w:val="20"/>
                <w:szCs w:val="20"/>
              </w:rPr>
            </w:pPr>
            <w:r w:rsidRPr="005B3CA9">
              <w:rPr>
                <w:sz w:val="20"/>
              </w:rPr>
              <w:t>Excellent</w:t>
            </w:r>
          </w:p>
          <w:p w14:paraId="162C591F"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3253BF55"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D79B7"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4A131435" w14:textId="77777777" w:rsidR="00990C75" w:rsidRPr="005B3CA9" w:rsidRDefault="00990C75" w:rsidP="00AF196A">
            <w:pPr>
              <w:rPr>
                <w:rFonts w:eastAsia="Calibri"/>
                <w:color w:val="0000FF"/>
                <w:sz w:val="20"/>
                <w:szCs w:val="20"/>
              </w:rPr>
            </w:pPr>
          </w:p>
          <w:p w14:paraId="58FB0DF8" w14:textId="77777777" w:rsidR="00990C75" w:rsidRPr="005B3CA9" w:rsidRDefault="00990C75" w:rsidP="00AF196A">
            <w:pPr>
              <w:rPr>
                <w:rFonts w:eastAsia="Calibri"/>
                <w:color w:val="0000FF"/>
                <w:sz w:val="20"/>
                <w:szCs w:val="20"/>
              </w:rPr>
            </w:pPr>
          </w:p>
        </w:tc>
      </w:tr>
    </w:tbl>
    <w:p w14:paraId="51DFEA5B" w14:textId="77777777" w:rsidR="00990C75" w:rsidRPr="005B3CA9" w:rsidRDefault="00990C75" w:rsidP="00AF196A">
      <w:pPr>
        <w:pStyle w:val="Heading5"/>
        <w:rPr>
          <w:color w:val="000000"/>
        </w:rPr>
      </w:pPr>
      <w:r w:rsidRPr="005B3CA9">
        <w:t>Critère d'évaluation n° 4 : Débat sur les résultats budgétaires</w:t>
      </w:r>
    </w:p>
    <w:p w14:paraId="162E9408" w14:textId="77777777" w:rsidR="00990C75" w:rsidRPr="005B3CA9" w:rsidRDefault="00990C75" w:rsidP="00AF196A">
      <w:pPr>
        <w:spacing w:line="240" w:lineRule="auto"/>
        <w:rPr>
          <w:color w:val="000000"/>
          <w:sz w:val="20"/>
          <w:szCs w:val="20"/>
        </w:rPr>
      </w:pPr>
      <w:r w:rsidRPr="005B3CA9">
        <w:rPr>
          <w:color w:val="000000"/>
          <w:sz w:val="20"/>
        </w:rPr>
        <w:t>Le parlement est habilité à débattre des résultats budgétaires, y compris en impliquant l'opposition et les partis minoritaires.</w:t>
      </w:r>
    </w:p>
    <w:p w14:paraId="13F1AAC2"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56CD3013"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30A2A1" w14:textId="77777777" w:rsidR="00990C75" w:rsidRPr="005B3CA9" w:rsidRDefault="00990C75" w:rsidP="00AF196A">
            <w:pPr>
              <w:jc w:val="center"/>
              <w:rPr>
                <w:rFonts w:eastAsia="Calibri"/>
                <w:sz w:val="20"/>
                <w:szCs w:val="20"/>
              </w:rPr>
            </w:pPr>
            <w:r w:rsidRPr="005B3CA9">
              <w:rPr>
                <w:sz w:val="20"/>
              </w:rPr>
              <w:t>Néant</w:t>
            </w:r>
          </w:p>
          <w:p w14:paraId="19DBBF4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45B088" w14:textId="77777777" w:rsidR="00990C75" w:rsidRPr="005B3CA9" w:rsidRDefault="00990C75" w:rsidP="00AF196A">
            <w:pPr>
              <w:jc w:val="center"/>
              <w:rPr>
                <w:rFonts w:eastAsia="Calibri"/>
                <w:sz w:val="20"/>
                <w:szCs w:val="20"/>
              </w:rPr>
            </w:pPr>
            <w:r w:rsidRPr="005B3CA9">
              <w:rPr>
                <w:sz w:val="20"/>
              </w:rPr>
              <w:t xml:space="preserve">Médiocre </w:t>
            </w:r>
          </w:p>
          <w:p w14:paraId="72920B8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D1F843" w14:textId="77777777" w:rsidR="00990C75" w:rsidRPr="005B3CA9" w:rsidRDefault="00990C75" w:rsidP="00AF196A">
            <w:pPr>
              <w:jc w:val="center"/>
              <w:rPr>
                <w:rFonts w:eastAsia="Calibri"/>
                <w:sz w:val="20"/>
                <w:szCs w:val="20"/>
              </w:rPr>
            </w:pPr>
            <w:r w:rsidRPr="005B3CA9">
              <w:rPr>
                <w:sz w:val="20"/>
              </w:rPr>
              <w:t>Moyen</w:t>
            </w:r>
          </w:p>
          <w:p w14:paraId="7D2E0CA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A8A5EE" w14:textId="77777777" w:rsidR="00990C75" w:rsidRPr="005B3CA9" w:rsidRDefault="00990C75" w:rsidP="00AF196A">
            <w:pPr>
              <w:jc w:val="center"/>
              <w:rPr>
                <w:rFonts w:eastAsia="Calibri"/>
                <w:sz w:val="20"/>
                <w:szCs w:val="20"/>
              </w:rPr>
            </w:pPr>
            <w:r w:rsidRPr="005B3CA9">
              <w:rPr>
                <w:sz w:val="20"/>
              </w:rPr>
              <w:t>Bon</w:t>
            </w:r>
          </w:p>
          <w:p w14:paraId="62F2831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9BC4DA" w14:textId="77777777" w:rsidR="00990C75" w:rsidRPr="005B3CA9" w:rsidRDefault="00990C75" w:rsidP="00AF196A">
            <w:pPr>
              <w:jc w:val="center"/>
              <w:rPr>
                <w:rFonts w:eastAsia="Calibri"/>
                <w:sz w:val="20"/>
                <w:szCs w:val="20"/>
              </w:rPr>
            </w:pPr>
            <w:r w:rsidRPr="005B3CA9">
              <w:rPr>
                <w:sz w:val="20"/>
              </w:rPr>
              <w:t>Très bon</w:t>
            </w:r>
          </w:p>
          <w:p w14:paraId="4EDB9B3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9DE5369" w14:textId="77777777" w:rsidR="00990C75" w:rsidRPr="005B3CA9" w:rsidRDefault="00990C75" w:rsidP="00AF196A">
            <w:pPr>
              <w:jc w:val="center"/>
              <w:rPr>
                <w:rFonts w:eastAsia="Calibri"/>
                <w:sz w:val="20"/>
                <w:szCs w:val="20"/>
              </w:rPr>
            </w:pPr>
            <w:r w:rsidRPr="005B3CA9">
              <w:rPr>
                <w:sz w:val="20"/>
              </w:rPr>
              <w:t>Excellent</w:t>
            </w:r>
          </w:p>
          <w:p w14:paraId="4132D975"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63314ABF"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A2930"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38CAD993" w14:textId="77777777" w:rsidR="00990C75" w:rsidRPr="005B3CA9" w:rsidRDefault="00990C75" w:rsidP="00AF196A">
            <w:pPr>
              <w:rPr>
                <w:rFonts w:eastAsia="Calibri"/>
                <w:color w:val="0000FF"/>
                <w:sz w:val="20"/>
                <w:szCs w:val="20"/>
              </w:rPr>
            </w:pPr>
          </w:p>
          <w:p w14:paraId="5909ACA6" w14:textId="77777777" w:rsidR="00990C75" w:rsidRPr="005B3CA9" w:rsidRDefault="00990C75" w:rsidP="00AF196A">
            <w:pPr>
              <w:rPr>
                <w:rFonts w:eastAsia="Calibri"/>
                <w:color w:val="0000FF"/>
                <w:sz w:val="20"/>
                <w:szCs w:val="20"/>
              </w:rPr>
            </w:pPr>
          </w:p>
        </w:tc>
      </w:tr>
    </w:tbl>
    <w:p w14:paraId="750D778C" w14:textId="77777777" w:rsidR="00990C75" w:rsidRPr="005B3CA9" w:rsidRDefault="00990C75" w:rsidP="00AF196A">
      <w:pPr>
        <w:pStyle w:val="Heading5"/>
      </w:pPr>
      <w:r w:rsidRPr="005B3CA9">
        <w:t>Critère d'évaluation n° 5 : Pratique</w:t>
      </w:r>
    </w:p>
    <w:p w14:paraId="20B020DC" w14:textId="77777777" w:rsidR="00990C75" w:rsidRPr="005B3CA9" w:rsidRDefault="00990C75" w:rsidP="00AF196A">
      <w:pPr>
        <w:spacing w:line="240" w:lineRule="auto"/>
        <w:rPr>
          <w:sz w:val="20"/>
          <w:szCs w:val="20"/>
        </w:rPr>
      </w:pPr>
      <w:r w:rsidRPr="005B3CA9">
        <w:rPr>
          <w:sz w:val="20"/>
        </w:rPr>
        <w:t xml:space="preserve">Dans la pratique, l'analyse approfondie du budget et le débat sur les résultats budgétaires sont </w:t>
      </w:r>
      <w:r>
        <w:rPr>
          <w:sz w:val="20"/>
        </w:rPr>
        <w:t xml:space="preserve">réguliers </w:t>
      </w:r>
      <w:r w:rsidRPr="005B3CA9">
        <w:rPr>
          <w:sz w:val="20"/>
        </w:rPr>
        <w:t>et sérieux et un grand nombre de parlementaires y participent. L'information relative à l'analyse approfondie du budget est rendue accessible au public.</w:t>
      </w:r>
    </w:p>
    <w:p w14:paraId="1FE95A16"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512AABD3"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631C061" w14:textId="77777777" w:rsidR="00990C75" w:rsidRPr="005B3CA9" w:rsidRDefault="00990C75" w:rsidP="00AF196A">
            <w:pPr>
              <w:jc w:val="center"/>
              <w:rPr>
                <w:rFonts w:eastAsia="Calibri"/>
                <w:sz w:val="20"/>
                <w:szCs w:val="20"/>
              </w:rPr>
            </w:pPr>
            <w:r w:rsidRPr="005B3CA9">
              <w:rPr>
                <w:sz w:val="20"/>
              </w:rPr>
              <w:t>Néant</w:t>
            </w:r>
          </w:p>
          <w:p w14:paraId="4DAE208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22CC56" w14:textId="77777777" w:rsidR="00990C75" w:rsidRPr="005B3CA9" w:rsidRDefault="00990C75" w:rsidP="00AF196A">
            <w:pPr>
              <w:jc w:val="center"/>
              <w:rPr>
                <w:rFonts w:eastAsia="Calibri"/>
                <w:sz w:val="20"/>
                <w:szCs w:val="20"/>
              </w:rPr>
            </w:pPr>
            <w:r w:rsidRPr="005B3CA9">
              <w:rPr>
                <w:sz w:val="20"/>
              </w:rPr>
              <w:t xml:space="preserve">Médiocre </w:t>
            </w:r>
          </w:p>
          <w:p w14:paraId="4E05CB4B"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54E419" w14:textId="77777777" w:rsidR="00990C75" w:rsidRPr="005B3CA9" w:rsidRDefault="00990C75" w:rsidP="00AF196A">
            <w:pPr>
              <w:jc w:val="center"/>
              <w:rPr>
                <w:rFonts w:eastAsia="Calibri"/>
                <w:sz w:val="20"/>
                <w:szCs w:val="20"/>
              </w:rPr>
            </w:pPr>
            <w:r w:rsidRPr="005B3CA9">
              <w:rPr>
                <w:sz w:val="20"/>
              </w:rPr>
              <w:t>Moyen</w:t>
            </w:r>
          </w:p>
          <w:p w14:paraId="06BF637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583BB3" w14:textId="77777777" w:rsidR="00990C75" w:rsidRPr="005B3CA9" w:rsidRDefault="00990C75" w:rsidP="00AF196A">
            <w:pPr>
              <w:jc w:val="center"/>
              <w:rPr>
                <w:rFonts w:eastAsia="Calibri"/>
                <w:sz w:val="20"/>
                <w:szCs w:val="20"/>
              </w:rPr>
            </w:pPr>
            <w:r w:rsidRPr="005B3CA9">
              <w:rPr>
                <w:sz w:val="20"/>
              </w:rPr>
              <w:t>Bon</w:t>
            </w:r>
          </w:p>
          <w:p w14:paraId="0EF72FF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F742BD" w14:textId="77777777" w:rsidR="00990C75" w:rsidRPr="005B3CA9" w:rsidRDefault="00990C75" w:rsidP="00AF196A">
            <w:pPr>
              <w:jc w:val="center"/>
              <w:rPr>
                <w:rFonts w:eastAsia="Calibri"/>
                <w:sz w:val="20"/>
                <w:szCs w:val="20"/>
              </w:rPr>
            </w:pPr>
            <w:r w:rsidRPr="005B3CA9">
              <w:rPr>
                <w:sz w:val="20"/>
              </w:rPr>
              <w:t>Très bon</w:t>
            </w:r>
          </w:p>
          <w:p w14:paraId="17C80EC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EA972A" w14:textId="77777777" w:rsidR="00990C75" w:rsidRPr="005B3CA9" w:rsidRDefault="00990C75" w:rsidP="00AF196A">
            <w:pPr>
              <w:jc w:val="center"/>
              <w:rPr>
                <w:rFonts w:eastAsia="Calibri"/>
                <w:sz w:val="20"/>
                <w:szCs w:val="20"/>
              </w:rPr>
            </w:pPr>
            <w:r w:rsidRPr="005B3CA9">
              <w:rPr>
                <w:sz w:val="20"/>
              </w:rPr>
              <w:t>Excellent</w:t>
            </w:r>
          </w:p>
          <w:p w14:paraId="72B6280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6225C539"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E8D4C"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624FA008" w14:textId="77777777" w:rsidR="00990C75" w:rsidRPr="005B3CA9" w:rsidRDefault="00990C75" w:rsidP="00AF196A">
            <w:pPr>
              <w:rPr>
                <w:rFonts w:eastAsia="Calibri"/>
                <w:color w:val="0000FF"/>
                <w:sz w:val="20"/>
                <w:szCs w:val="20"/>
              </w:rPr>
            </w:pPr>
          </w:p>
          <w:p w14:paraId="23BB43D3" w14:textId="77777777" w:rsidR="00990C75" w:rsidRPr="005B3CA9" w:rsidRDefault="00990C75" w:rsidP="00AF196A">
            <w:pPr>
              <w:rPr>
                <w:rFonts w:eastAsia="Calibri"/>
                <w:color w:val="0000FF"/>
                <w:sz w:val="20"/>
                <w:szCs w:val="20"/>
              </w:rPr>
            </w:pPr>
          </w:p>
        </w:tc>
      </w:tr>
    </w:tbl>
    <w:p w14:paraId="5E0C1829" w14:textId="77777777" w:rsidR="00990C75" w:rsidRPr="005B3CA9" w:rsidRDefault="00990C75" w:rsidP="00AF196A">
      <w:pPr>
        <w:pStyle w:val="section-title"/>
      </w:pPr>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5B3CA9" w14:paraId="7407CD47"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107D1C9" w14:textId="77777777" w:rsidR="00990C75" w:rsidRPr="005B3CA9" w:rsidRDefault="00990C75" w:rsidP="00AF196A">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6A5B2503" w14:textId="77777777" w:rsidR="00990C75" w:rsidRPr="005B3CA9" w:rsidRDefault="00990C75" w:rsidP="00AF196A">
      <w:pPr>
        <w:pStyle w:val="section-title"/>
      </w:pPr>
      <w:r w:rsidRPr="005B3CA9">
        <w:lastRenderedPageBreak/>
        <w:t>Sources et autre documentation</w:t>
      </w:r>
    </w:p>
    <w:p w14:paraId="45A7C69F" w14:textId="77777777" w:rsidR="00990C75" w:rsidRPr="00863A26" w:rsidRDefault="00990C75" w:rsidP="00AF196A">
      <w:pPr>
        <w:numPr>
          <w:ilvl w:val="0"/>
          <w:numId w:val="86"/>
        </w:numPr>
        <w:spacing w:before="120" w:after="120" w:line="240" w:lineRule="auto"/>
        <w:ind w:left="562" w:hanging="562"/>
        <w:contextualSpacing/>
        <w:rPr>
          <w:sz w:val="20"/>
          <w:szCs w:val="20"/>
        </w:rPr>
      </w:pPr>
      <w:bookmarkStart w:id="398" w:name="_Hlk143696495"/>
      <w:r>
        <w:rPr>
          <w:sz w:val="20"/>
        </w:rPr>
        <w:t xml:space="preserve">Association parlementaire du </w:t>
      </w:r>
      <w:r w:rsidRPr="005B3CA9">
        <w:rPr>
          <w:sz w:val="20"/>
        </w:rPr>
        <w:t>Commonwealth (A</w:t>
      </w:r>
      <w:r>
        <w:rPr>
          <w:sz w:val="20"/>
        </w:rPr>
        <w:t>PC</w:t>
      </w:r>
      <w:r w:rsidRPr="005B3CA9">
        <w:rPr>
          <w:sz w:val="20"/>
        </w:rPr>
        <w:t xml:space="preserve">), </w:t>
      </w:r>
      <w:hyperlink r:id="rId74">
        <w:proofErr w:type="spellStart"/>
        <w:r w:rsidRPr="005B3CA9">
          <w:rPr>
            <w:i/>
            <w:color w:val="1155CC"/>
            <w:sz w:val="20"/>
            <w:u w:val="single"/>
          </w:rPr>
          <w:t>Recommended</w:t>
        </w:r>
        <w:proofErr w:type="spellEnd"/>
        <w:r w:rsidRPr="005B3CA9">
          <w:rPr>
            <w:i/>
            <w:color w:val="1155CC"/>
            <w:sz w:val="20"/>
            <w:u w:val="single"/>
          </w:rPr>
          <w:t xml:space="preserve"> Benchmarks for Democratic </w:t>
        </w:r>
        <w:proofErr w:type="spellStart"/>
        <w:r w:rsidRPr="005B3CA9">
          <w:rPr>
            <w:i/>
            <w:color w:val="1155CC"/>
            <w:sz w:val="20"/>
            <w:u w:val="single"/>
          </w:rPr>
          <w:t>Legislators</w:t>
        </w:r>
        <w:proofErr w:type="spellEnd"/>
      </w:hyperlink>
      <w:r w:rsidRPr="005B3CA9">
        <w:rPr>
          <w:sz w:val="20"/>
        </w:rPr>
        <w:t>, édition révisée (2018).</w:t>
      </w:r>
    </w:p>
    <w:p w14:paraId="507B9621" w14:textId="77777777" w:rsidR="00990C75" w:rsidRPr="00863A26" w:rsidRDefault="00990C75" w:rsidP="00AF196A">
      <w:pPr>
        <w:numPr>
          <w:ilvl w:val="0"/>
          <w:numId w:val="86"/>
        </w:numPr>
        <w:spacing w:before="120" w:after="120" w:line="240" w:lineRule="auto"/>
        <w:ind w:left="562" w:hanging="562"/>
        <w:contextualSpacing/>
        <w:rPr>
          <w:sz w:val="20"/>
          <w:szCs w:val="20"/>
        </w:rPr>
      </w:pPr>
      <w:proofErr w:type="spellStart"/>
      <w:r w:rsidRPr="005B3CA9">
        <w:rPr>
          <w:sz w:val="20"/>
        </w:rPr>
        <w:t>Beetham</w:t>
      </w:r>
      <w:proofErr w:type="spellEnd"/>
      <w:r w:rsidRPr="005B3CA9">
        <w:rPr>
          <w:sz w:val="20"/>
        </w:rPr>
        <w:t xml:space="preserve"> David,</w:t>
      </w:r>
      <w:r w:rsidRPr="005B3CA9">
        <w:t xml:space="preserve"> </w:t>
      </w:r>
      <w:hyperlink r:id="rId75">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76">
        <w:r w:rsidRPr="005B3CA9">
          <w:rPr>
            <w:i/>
            <w:color w:val="0563C1"/>
            <w:sz w:val="20"/>
            <w:u w:val="single"/>
          </w:rPr>
          <w:t xml:space="preserve"> guide des bonnes pratiques</w:t>
        </w:r>
      </w:hyperlink>
      <w:r w:rsidRPr="005B3CA9">
        <w:rPr>
          <w:sz w:val="20"/>
        </w:rPr>
        <w:t xml:space="preserve"> (2006).</w:t>
      </w:r>
    </w:p>
    <w:p w14:paraId="303B5E0F" w14:textId="77777777" w:rsidR="00990C75" w:rsidRPr="00C21DE9" w:rsidRDefault="00990C75" w:rsidP="00AF196A">
      <w:pPr>
        <w:numPr>
          <w:ilvl w:val="0"/>
          <w:numId w:val="86"/>
        </w:numPr>
        <w:spacing w:before="120" w:after="120" w:line="240" w:lineRule="auto"/>
        <w:ind w:left="562" w:hanging="562"/>
        <w:contextualSpacing/>
        <w:rPr>
          <w:sz w:val="20"/>
          <w:szCs w:val="20"/>
          <w:lang w:val="en-US"/>
        </w:rPr>
      </w:pPr>
      <w:proofErr w:type="spellStart"/>
      <w:r w:rsidRPr="00C21DE9">
        <w:rPr>
          <w:sz w:val="20"/>
          <w:lang w:val="en-US"/>
        </w:rPr>
        <w:t>Institut</w:t>
      </w:r>
      <w:proofErr w:type="spellEnd"/>
      <w:r w:rsidRPr="00C21DE9">
        <w:rPr>
          <w:sz w:val="20"/>
          <w:lang w:val="en-US"/>
        </w:rPr>
        <w:t xml:space="preserve"> national </w:t>
      </w:r>
      <w:proofErr w:type="spellStart"/>
      <w:r w:rsidRPr="00C21DE9">
        <w:rPr>
          <w:sz w:val="20"/>
          <w:lang w:val="en-US"/>
        </w:rPr>
        <w:t>démocratique</w:t>
      </w:r>
      <w:proofErr w:type="spellEnd"/>
      <w:r w:rsidRPr="00C21DE9">
        <w:rPr>
          <w:sz w:val="20"/>
          <w:lang w:val="en-US"/>
        </w:rPr>
        <w:t xml:space="preserve"> (NDI), </w:t>
      </w:r>
      <w:hyperlink r:id="rId77">
        <w:r w:rsidRPr="00C21DE9">
          <w:rPr>
            <w:i/>
            <w:color w:val="1155CC"/>
            <w:sz w:val="20"/>
            <w:u w:val="single"/>
            <w:lang w:val="en-US"/>
          </w:rPr>
          <w:t>Towards the Development of International Standards for Democratic Legislatures</w:t>
        </w:r>
      </w:hyperlink>
      <w:r w:rsidRPr="00C21DE9">
        <w:rPr>
          <w:sz w:val="20"/>
          <w:lang w:val="en-US"/>
        </w:rPr>
        <w:t xml:space="preserve"> (2007).</w:t>
      </w:r>
    </w:p>
    <w:p w14:paraId="709438C4" w14:textId="77777777" w:rsidR="00990C75" w:rsidRPr="005B3CA9" w:rsidRDefault="00990C75" w:rsidP="00AF196A">
      <w:pPr>
        <w:numPr>
          <w:ilvl w:val="0"/>
          <w:numId w:val="86"/>
        </w:numPr>
        <w:pBdr>
          <w:top w:val="nil"/>
          <w:left w:val="nil"/>
          <w:bottom w:val="nil"/>
          <w:right w:val="nil"/>
          <w:between w:val="nil"/>
        </w:pBdr>
        <w:spacing w:before="120" w:after="120" w:line="240" w:lineRule="auto"/>
        <w:ind w:left="562" w:hanging="562"/>
        <w:contextualSpacing/>
        <w:rPr>
          <w:color w:val="000000"/>
          <w:sz w:val="20"/>
          <w:szCs w:val="20"/>
        </w:rPr>
      </w:pPr>
      <w:r w:rsidRPr="005B3CA9">
        <w:rPr>
          <w:sz w:val="20"/>
        </w:rPr>
        <w:t xml:space="preserve">Organisation de coopération et de développement économiques (OCDE), </w:t>
      </w:r>
      <w:hyperlink r:id="rId78">
        <w:r w:rsidRPr="005B3CA9">
          <w:rPr>
            <w:i/>
            <w:color w:val="0563C1"/>
            <w:sz w:val="20"/>
            <w:u w:val="single"/>
          </w:rPr>
          <w:t xml:space="preserve">OECD Best Practices for Budget </w:t>
        </w:r>
        <w:proofErr w:type="spellStart"/>
        <w:r w:rsidRPr="005B3CA9">
          <w:rPr>
            <w:i/>
            <w:color w:val="0563C1"/>
            <w:sz w:val="20"/>
            <w:u w:val="single"/>
          </w:rPr>
          <w:t>Transparency</w:t>
        </w:r>
        <w:proofErr w:type="spellEnd"/>
      </w:hyperlink>
      <w:r w:rsidRPr="005B3CA9">
        <w:rPr>
          <w:color w:val="000000"/>
          <w:sz w:val="20"/>
        </w:rPr>
        <w:t xml:space="preserve"> (2002).</w:t>
      </w:r>
    </w:p>
    <w:p w14:paraId="0152B6CF" w14:textId="77777777" w:rsidR="00990C75" w:rsidRPr="00C21DE9" w:rsidRDefault="00990C75" w:rsidP="00AF196A">
      <w:pPr>
        <w:numPr>
          <w:ilvl w:val="0"/>
          <w:numId w:val="86"/>
        </w:numPr>
        <w:spacing w:before="120" w:after="120" w:line="240" w:lineRule="auto"/>
        <w:ind w:left="562" w:hanging="562"/>
        <w:contextualSpacing/>
        <w:rPr>
          <w:sz w:val="20"/>
          <w:szCs w:val="20"/>
          <w:lang w:val="en-US"/>
        </w:rPr>
      </w:pPr>
      <w:r w:rsidRPr="00C21DE9">
        <w:rPr>
          <w:sz w:val="20"/>
          <w:lang w:val="en-US"/>
        </w:rPr>
        <w:t xml:space="preserve">OCDE, </w:t>
      </w:r>
      <w:hyperlink r:id="rId79">
        <w:r w:rsidRPr="00C21DE9">
          <w:rPr>
            <w:i/>
            <w:color w:val="0563C1"/>
            <w:sz w:val="20"/>
            <w:u w:val="single"/>
            <w:lang w:val="en-US"/>
          </w:rPr>
          <w:t>Recommendation of the Council on Budgetary Governance</w:t>
        </w:r>
      </w:hyperlink>
      <w:r w:rsidRPr="00C21DE9">
        <w:rPr>
          <w:sz w:val="20"/>
          <w:lang w:val="en-US"/>
        </w:rPr>
        <w:t xml:space="preserve"> (2015).</w:t>
      </w:r>
    </w:p>
    <w:p w14:paraId="5D3BE390" w14:textId="77777777" w:rsidR="00990C75" w:rsidRPr="00C21DE9" w:rsidRDefault="00990C75" w:rsidP="00AF196A">
      <w:pPr>
        <w:numPr>
          <w:ilvl w:val="0"/>
          <w:numId w:val="90"/>
        </w:numPr>
        <w:pBdr>
          <w:top w:val="nil"/>
          <w:left w:val="nil"/>
          <w:bottom w:val="nil"/>
          <w:right w:val="nil"/>
          <w:between w:val="nil"/>
        </w:pBdr>
        <w:spacing w:line="240" w:lineRule="auto"/>
        <w:ind w:left="562" w:hanging="562"/>
        <w:rPr>
          <w:color w:val="000000"/>
          <w:sz w:val="20"/>
          <w:szCs w:val="20"/>
          <w:lang w:val="en-US"/>
        </w:rPr>
      </w:pPr>
      <w:r w:rsidRPr="00C21DE9">
        <w:rPr>
          <w:sz w:val="20"/>
          <w:lang w:val="en-US"/>
        </w:rPr>
        <w:t xml:space="preserve">OCDE, </w:t>
      </w:r>
      <w:hyperlink r:id="rId80">
        <w:r w:rsidRPr="00C21DE9">
          <w:rPr>
            <w:i/>
            <w:color w:val="0563C1"/>
            <w:sz w:val="20"/>
            <w:u w:val="single"/>
            <w:lang w:val="en-US"/>
          </w:rPr>
          <w:t>Parliament’s role in budgeting</w:t>
        </w:r>
      </w:hyperlink>
      <w:r w:rsidRPr="00C21DE9">
        <w:rPr>
          <w:sz w:val="20"/>
          <w:lang w:val="en-US"/>
        </w:rPr>
        <w:t xml:space="preserve"> (2019).</w:t>
      </w:r>
      <w:bookmarkEnd w:id="398"/>
    </w:p>
    <w:p w14:paraId="5D95E646" w14:textId="77777777" w:rsidR="00990C75" w:rsidRPr="00C21DE9" w:rsidRDefault="00990C75" w:rsidP="00AF196A">
      <w:pPr>
        <w:spacing w:line="240" w:lineRule="auto"/>
        <w:ind w:left="720"/>
        <w:rPr>
          <w:sz w:val="20"/>
          <w:szCs w:val="20"/>
          <w:lang w:val="en-US"/>
        </w:rPr>
      </w:pPr>
    </w:p>
    <w:p w14:paraId="5AB0045D" w14:textId="77777777" w:rsidR="00990C75" w:rsidRPr="00C21DE9" w:rsidRDefault="00990C75" w:rsidP="00AF196A">
      <w:pPr>
        <w:spacing w:line="240" w:lineRule="auto"/>
        <w:rPr>
          <w:sz w:val="20"/>
          <w:szCs w:val="20"/>
          <w:lang w:val="en-US"/>
        </w:rPr>
      </w:pPr>
    </w:p>
    <w:p w14:paraId="2DA44412" w14:textId="77777777" w:rsidR="00990C75" w:rsidRPr="00C21DE9" w:rsidRDefault="00990C75" w:rsidP="00AF196A">
      <w:pPr>
        <w:spacing w:line="240" w:lineRule="auto"/>
        <w:rPr>
          <w:sz w:val="20"/>
          <w:szCs w:val="20"/>
          <w:lang w:val="en-US"/>
        </w:rPr>
      </w:pPr>
    </w:p>
    <w:p w14:paraId="11D429AE" w14:textId="77777777" w:rsidR="00990C75" w:rsidRPr="00C21DE9" w:rsidRDefault="00990C75" w:rsidP="00AF196A">
      <w:pPr>
        <w:spacing w:line="240" w:lineRule="auto"/>
        <w:rPr>
          <w:sz w:val="20"/>
          <w:szCs w:val="20"/>
          <w:lang w:val="en-US"/>
        </w:rPr>
      </w:pPr>
    </w:p>
    <w:p w14:paraId="134FA219" w14:textId="77777777" w:rsidR="00990C75" w:rsidRPr="00C21DE9" w:rsidRDefault="00990C75" w:rsidP="00AF196A">
      <w:pPr>
        <w:spacing w:line="240" w:lineRule="auto"/>
        <w:rPr>
          <w:sz w:val="20"/>
          <w:szCs w:val="20"/>
          <w:lang w:val="en-US"/>
        </w:rPr>
      </w:pPr>
    </w:p>
    <w:p w14:paraId="710A6129" w14:textId="77777777" w:rsidR="00990C75" w:rsidRPr="00C21DE9" w:rsidRDefault="00990C75" w:rsidP="00AF196A">
      <w:pPr>
        <w:spacing w:line="240" w:lineRule="auto"/>
        <w:rPr>
          <w:sz w:val="20"/>
          <w:szCs w:val="20"/>
          <w:lang w:val="en-US"/>
        </w:rPr>
      </w:pPr>
    </w:p>
    <w:p w14:paraId="363E580F" w14:textId="77777777" w:rsidR="00990C75" w:rsidRPr="00C21DE9" w:rsidRDefault="00990C75" w:rsidP="00AF196A">
      <w:pPr>
        <w:spacing w:line="240" w:lineRule="auto"/>
        <w:rPr>
          <w:sz w:val="20"/>
          <w:szCs w:val="20"/>
          <w:lang w:val="en-US"/>
        </w:rPr>
      </w:pPr>
    </w:p>
    <w:p w14:paraId="10C4FC29" w14:textId="77777777" w:rsidR="00990C75" w:rsidRPr="005B3CA9" w:rsidRDefault="00990C75" w:rsidP="00AF196A">
      <w:pPr>
        <w:pStyle w:val="Dimension"/>
        <w:outlineLvl w:val="4"/>
      </w:pPr>
      <w:r w:rsidRPr="005B3CA9">
        <w:lastRenderedPageBreak/>
        <w:t>Aspect 1.8.3 : Commission des comptes publics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5B3CA9" w14:paraId="0C41D3EE" w14:textId="77777777" w:rsidTr="00F1230D">
        <w:tc>
          <w:tcPr>
            <w:tcW w:w="9350" w:type="dxa"/>
            <w:shd w:val="clear" w:color="auto" w:fill="auto"/>
          </w:tcPr>
          <w:p w14:paraId="700A7A06" w14:textId="77777777" w:rsidR="00990C75" w:rsidRPr="005B3CA9" w:rsidRDefault="00990C75" w:rsidP="00AF196A">
            <w:pPr>
              <w:spacing w:line="240" w:lineRule="auto"/>
              <w:rPr>
                <w:rFonts w:eastAsia="Calibri" w:cs="Calibri"/>
                <w:sz w:val="20"/>
                <w:szCs w:val="20"/>
              </w:rPr>
            </w:pPr>
            <w:r w:rsidRPr="005B3CA9">
              <w:rPr>
                <w:sz w:val="20"/>
              </w:rPr>
              <w:t>Cet aspect s'applique aux éléments suivants :</w:t>
            </w:r>
          </w:p>
          <w:p w14:paraId="5CF81CCF" w14:textId="77777777" w:rsidR="00990C75" w:rsidRPr="005B3CA9" w:rsidRDefault="00990C75" w:rsidP="00AF196A">
            <w:pPr>
              <w:pStyle w:val="ListParagraph"/>
              <w:numPr>
                <w:ilvl w:val="0"/>
                <w:numId w:val="2"/>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357608F1" w14:textId="77777777" w:rsidR="00990C75" w:rsidRPr="005B3CA9" w:rsidRDefault="00990C75" w:rsidP="00AF196A">
            <w:pPr>
              <w:pStyle w:val="ListParagraph"/>
              <w:numPr>
                <w:ilvl w:val="0"/>
                <w:numId w:val="1"/>
              </w:numPr>
              <w:spacing w:line="240" w:lineRule="auto"/>
              <w:rPr>
                <w:rFonts w:eastAsia="Calibri" w:cs="Calibri"/>
                <w:sz w:val="24"/>
                <w:szCs w:val="24"/>
              </w:rPr>
            </w:pPr>
            <w:r w:rsidRPr="005B3CA9">
              <w:rPr>
                <w:sz w:val="20"/>
              </w:rPr>
              <w:t>Cible 1 : Des parlements efficaces</w:t>
            </w:r>
          </w:p>
        </w:tc>
      </w:tr>
    </w:tbl>
    <w:p w14:paraId="546C04C9" w14:textId="77777777" w:rsidR="00990C75" w:rsidRPr="005B3CA9" w:rsidRDefault="00990C75" w:rsidP="00AF196A">
      <w:pPr>
        <w:pStyle w:val="section-title"/>
      </w:pPr>
      <w:r w:rsidRPr="005B3CA9">
        <w:t>À propos de l'aspect</w:t>
      </w:r>
    </w:p>
    <w:p w14:paraId="4F007D1E" w14:textId="77777777" w:rsidR="00990C75" w:rsidRPr="005B3CA9" w:rsidRDefault="00990C75" w:rsidP="00AF196A">
      <w:pPr>
        <w:spacing w:line="240" w:lineRule="auto"/>
        <w:rPr>
          <w:sz w:val="20"/>
          <w:szCs w:val="20"/>
        </w:rPr>
      </w:pPr>
      <w:r w:rsidRPr="005B3CA9">
        <w:rPr>
          <w:sz w:val="20"/>
        </w:rPr>
        <w:t xml:space="preserve">Cet aspect concerne le rôle et les activités de la commission des comptes publics, de la commission budgétaire ou instance équivalente chargée, seule ou en collaboration, de l'analyse approfondie du budget avant et après son adoption par le parlement. </w:t>
      </w:r>
    </w:p>
    <w:p w14:paraId="60CCC987" w14:textId="77777777" w:rsidR="00990C75" w:rsidRPr="005B3CA9" w:rsidRDefault="00990C75" w:rsidP="00AF196A">
      <w:pPr>
        <w:spacing w:line="240" w:lineRule="auto"/>
        <w:rPr>
          <w:sz w:val="20"/>
          <w:szCs w:val="20"/>
        </w:rPr>
      </w:pPr>
    </w:p>
    <w:p w14:paraId="2B5C33E2" w14:textId="77777777" w:rsidR="00990C75" w:rsidRPr="005B3CA9" w:rsidRDefault="00990C75" w:rsidP="00AF196A">
      <w:pPr>
        <w:spacing w:line="240" w:lineRule="auto"/>
        <w:contextualSpacing/>
        <w:rPr>
          <w:color w:val="000000"/>
          <w:sz w:val="20"/>
          <w:szCs w:val="20"/>
        </w:rPr>
      </w:pPr>
      <w:r w:rsidRPr="005B3CA9">
        <w:rPr>
          <w:color w:val="000000"/>
          <w:sz w:val="20"/>
        </w:rPr>
        <w:t>Les rôles de la commission des comptes publics peuvent inclure les points suivants :</w:t>
      </w:r>
    </w:p>
    <w:p w14:paraId="0B3F37E7" w14:textId="77777777" w:rsidR="00990C75" w:rsidRPr="005B3CA9" w:rsidRDefault="00990C75" w:rsidP="00AF196A">
      <w:pPr>
        <w:spacing w:line="240" w:lineRule="auto"/>
        <w:contextualSpacing/>
        <w:rPr>
          <w:color w:val="000000"/>
          <w:sz w:val="20"/>
          <w:szCs w:val="20"/>
        </w:rPr>
      </w:pPr>
    </w:p>
    <w:p w14:paraId="13504162" w14:textId="77777777" w:rsidR="00990C75" w:rsidRPr="005B3CA9" w:rsidRDefault="00990C75" w:rsidP="00AF196A">
      <w:pPr>
        <w:numPr>
          <w:ilvl w:val="0"/>
          <w:numId w:val="92"/>
        </w:numPr>
        <w:spacing w:line="240" w:lineRule="auto"/>
        <w:ind w:left="562" w:hanging="562"/>
        <w:contextualSpacing/>
        <w:rPr>
          <w:color w:val="000000"/>
          <w:sz w:val="20"/>
          <w:szCs w:val="20"/>
        </w:rPr>
      </w:pPr>
      <w:proofErr w:type="gramStart"/>
      <w:r w:rsidRPr="005B3CA9">
        <w:rPr>
          <w:sz w:val="20"/>
        </w:rPr>
        <w:t>fournir</w:t>
      </w:r>
      <w:proofErr w:type="gramEnd"/>
      <w:r w:rsidRPr="005B3CA9">
        <w:rPr>
          <w:sz w:val="20"/>
        </w:rPr>
        <w:t xml:space="preserve"> des informations contribuant à l'élaboration et à la discussion du budget</w:t>
      </w:r>
    </w:p>
    <w:p w14:paraId="08E90361" w14:textId="77777777" w:rsidR="00990C75" w:rsidRPr="005B3CA9" w:rsidRDefault="00990C75" w:rsidP="00AF196A">
      <w:pPr>
        <w:numPr>
          <w:ilvl w:val="0"/>
          <w:numId w:val="92"/>
        </w:numPr>
        <w:spacing w:line="240" w:lineRule="auto"/>
        <w:ind w:left="562" w:hanging="562"/>
        <w:contextualSpacing/>
        <w:rPr>
          <w:color w:val="000000"/>
          <w:sz w:val="20"/>
          <w:szCs w:val="20"/>
        </w:rPr>
      </w:pPr>
      <w:proofErr w:type="gramStart"/>
      <w:r w:rsidRPr="005B3CA9">
        <w:rPr>
          <w:color w:val="000000"/>
          <w:sz w:val="20"/>
        </w:rPr>
        <w:t>mener</w:t>
      </w:r>
      <w:proofErr w:type="gramEnd"/>
      <w:r w:rsidRPr="005B3CA9">
        <w:rPr>
          <w:color w:val="000000"/>
          <w:sz w:val="20"/>
        </w:rPr>
        <w:t xml:space="preserve"> à bien un contrôle </w:t>
      </w:r>
      <w:r w:rsidRPr="005B3CA9">
        <w:rPr>
          <w:i/>
          <w:color w:val="000000"/>
          <w:sz w:val="20"/>
        </w:rPr>
        <w:t>a posteriori</w:t>
      </w:r>
      <w:r w:rsidRPr="005B3CA9">
        <w:rPr>
          <w:color w:val="000000"/>
          <w:sz w:val="20"/>
        </w:rPr>
        <w:t xml:space="preserve"> des dépenses publiques</w:t>
      </w:r>
    </w:p>
    <w:p w14:paraId="6E334B3F" w14:textId="77777777" w:rsidR="00990C75" w:rsidRPr="005B3CA9" w:rsidRDefault="00990C75" w:rsidP="00AF196A">
      <w:pPr>
        <w:numPr>
          <w:ilvl w:val="0"/>
          <w:numId w:val="92"/>
        </w:numPr>
        <w:spacing w:line="240" w:lineRule="auto"/>
        <w:ind w:left="562" w:hanging="562"/>
        <w:contextualSpacing/>
        <w:rPr>
          <w:color w:val="000000"/>
          <w:sz w:val="20"/>
          <w:szCs w:val="20"/>
        </w:rPr>
      </w:pPr>
      <w:proofErr w:type="gramStart"/>
      <w:r w:rsidRPr="005B3CA9">
        <w:rPr>
          <w:color w:val="000000"/>
          <w:sz w:val="20"/>
        </w:rPr>
        <w:t>examiner</w:t>
      </w:r>
      <w:proofErr w:type="gramEnd"/>
      <w:r w:rsidRPr="005B3CA9">
        <w:rPr>
          <w:color w:val="000000"/>
          <w:sz w:val="20"/>
        </w:rPr>
        <w:t xml:space="preserve"> la situation ou la performance financière</w:t>
      </w:r>
      <w:r>
        <w:rPr>
          <w:color w:val="000000"/>
          <w:sz w:val="20"/>
        </w:rPr>
        <w:t>s</w:t>
      </w:r>
      <w:r w:rsidRPr="005B3CA9">
        <w:rPr>
          <w:color w:val="000000"/>
          <w:sz w:val="20"/>
        </w:rPr>
        <w:t xml:space="preserve"> de toutes les entités publiques</w:t>
      </w:r>
    </w:p>
    <w:p w14:paraId="40DA93C4" w14:textId="77777777" w:rsidR="00990C75" w:rsidRPr="005B3CA9" w:rsidRDefault="00990C75" w:rsidP="00AF196A">
      <w:pPr>
        <w:numPr>
          <w:ilvl w:val="0"/>
          <w:numId w:val="92"/>
        </w:numPr>
        <w:spacing w:line="240" w:lineRule="auto"/>
        <w:ind w:left="562" w:hanging="562"/>
        <w:contextualSpacing/>
        <w:rPr>
          <w:color w:val="000000"/>
          <w:sz w:val="20"/>
          <w:szCs w:val="20"/>
        </w:rPr>
      </w:pPr>
      <w:proofErr w:type="gramStart"/>
      <w:r w:rsidRPr="005B3CA9">
        <w:rPr>
          <w:color w:val="000000"/>
          <w:sz w:val="20"/>
        </w:rPr>
        <w:t>recevoir</w:t>
      </w:r>
      <w:proofErr w:type="gramEnd"/>
      <w:r w:rsidRPr="005B3CA9">
        <w:rPr>
          <w:color w:val="000000"/>
          <w:sz w:val="20"/>
        </w:rPr>
        <w:t xml:space="preserve"> et examiner les rapports présentés par l'institution supérieure de contrôle </w:t>
      </w:r>
    </w:p>
    <w:p w14:paraId="1C63A4FD" w14:textId="77777777" w:rsidR="00990C75" w:rsidRPr="005B3CA9" w:rsidRDefault="00990C75" w:rsidP="00AF196A">
      <w:pPr>
        <w:numPr>
          <w:ilvl w:val="0"/>
          <w:numId w:val="92"/>
        </w:numPr>
        <w:spacing w:line="240" w:lineRule="auto"/>
        <w:ind w:left="562" w:hanging="562"/>
        <w:contextualSpacing/>
        <w:rPr>
          <w:color w:val="000000"/>
          <w:sz w:val="20"/>
          <w:szCs w:val="20"/>
        </w:rPr>
      </w:pPr>
      <w:proofErr w:type="gramStart"/>
      <w:r w:rsidRPr="005B3CA9">
        <w:rPr>
          <w:color w:val="000000"/>
          <w:sz w:val="20"/>
        </w:rPr>
        <w:t>promouvoir</w:t>
      </w:r>
      <w:proofErr w:type="gramEnd"/>
      <w:r w:rsidRPr="005B3CA9">
        <w:rPr>
          <w:color w:val="000000"/>
          <w:sz w:val="20"/>
        </w:rPr>
        <w:t xml:space="preserve"> l'utilisation efficace, efficiente et exempte de corruption des fonds publics.</w:t>
      </w:r>
    </w:p>
    <w:p w14:paraId="35BD4F22" w14:textId="77777777" w:rsidR="00990C75" w:rsidRPr="005B3CA9" w:rsidRDefault="00990C75" w:rsidP="00AF196A">
      <w:pPr>
        <w:spacing w:line="240" w:lineRule="auto"/>
        <w:rPr>
          <w:sz w:val="20"/>
          <w:szCs w:val="20"/>
        </w:rPr>
      </w:pPr>
    </w:p>
    <w:p w14:paraId="3A91A14C" w14:textId="77777777" w:rsidR="00990C75" w:rsidRPr="005B3CA9" w:rsidRDefault="00990C75" w:rsidP="00AF196A">
      <w:pPr>
        <w:spacing w:line="240" w:lineRule="auto"/>
        <w:rPr>
          <w:color w:val="000000"/>
          <w:sz w:val="20"/>
          <w:szCs w:val="20"/>
        </w:rPr>
      </w:pPr>
      <w:r w:rsidRPr="005B3CA9">
        <w:rPr>
          <w:sz w:val="20"/>
          <w:szCs w:val="20"/>
        </w:rPr>
        <w:t>Pour remplir efficacement son rôle, le cadre juridique et le règlement du parlement doivent confier cette responsabilité et ces compétences à la commission des comptes publics.</w:t>
      </w:r>
      <w:r w:rsidRPr="005B3CA9">
        <w:rPr>
          <w:color w:val="000000"/>
          <w:sz w:val="20"/>
          <w:szCs w:val="20"/>
        </w:rPr>
        <w:t xml:space="preserve"> Cette responsabilité et ces compétences incluent le mandat de la commission, sa composition et sa capacité à obtenir des entités publiques la communication des dossiers et des informations relatifs aux questions budgétaires. </w:t>
      </w:r>
    </w:p>
    <w:p w14:paraId="7FE5A132" w14:textId="77777777" w:rsidR="00990C75" w:rsidRPr="005B3CA9" w:rsidRDefault="00990C75" w:rsidP="00AF196A">
      <w:pPr>
        <w:spacing w:line="240" w:lineRule="auto"/>
        <w:rPr>
          <w:color w:val="000000"/>
          <w:sz w:val="20"/>
          <w:szCs w:val="20"/>
        </w:rPr>
      </w:pPr>
    </w:p>
    <w:p w14:paraId="2765EB09" w14:textId="77777777" w:rsidR="00990C75" w:rsidRPr="005B3CA9" w:rsidRDefault="00990C75" w:rsidP="00AF196A">
      <w:pPr>
        <w:spacing w:line="240" w:lineRule="auto"/>
        <w:rPr>
          <w:color w:val="000000"/>
          <w:sz w:val="20"/>
          <w:szCs w:val="20"/>
        </w:rPr>
      </w:pPr>
      <w:r w:rsidRPr="005B3CA9">
        <w:rPr>
          <w:sz w:val="20"/>
          <w:szCs w:val="20"/>
        </w:rPr>
        <w:t>La composition de la commission des comptes publics doit refléter le rôle important revenant à l'opposition et aux partis minoritaires dans l'analyse approfondie du budget.</w:t>
      </w:r>
      <w:r w:rsidRPr="005B3CA9">
        <w:rPr>
          <w:color w:val="000000"/>
          <w:sz w:val="20"/>
          <w:szCs w:val="20"/>
        </w:rPr>
        <w:t xml:space="preserve"> Dans certains parlements, il est précisé que la présidence de la commission des comptes publics doit revenir à un membre de l'opposition.</w:t>
      </w:r>
    </w:p>
    <w:p w14:paraId="0BF67317" w14:textId="77777777" w:rsidR="00990C75" w:rsidRPr="005B3CA9" w:rsidRDefault="00990C75" w:rsidP="00AF196A">
      <w:pPr>
        <w:pStyle w:val="section-title"/>
        <w:rPr>
          <w:sz w:val="20"/>
          <w:szCs w:val="20"/>
        </w:rPr>
      </w:pPr>
      <w:r w:rsidRPr="005B3CA9">
        <w:rPr>
          <w:sz w:val="20"/>
          <w:szCs w:val="20"/>
        </w:rPr>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990C75" w:rsidRPr="005B3CA9" w14:paraId="451A9DE5" w14:textId="77777777" w:rsidTr="00D76552">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8AA0363" w14:textId="77777777" w:rsidR="00990C75" w:rsidRPr="005B3CA9" w:rsidRDefault="00990C75" w:rsidP="00AF196A">
            <w:pPr>
              <w:spacing w:line="240" w:lineRule="auto"/>
              <w:rPr>
                <w:i/>
                <w:sz w:val="20"/>
                <w:szCs w:val="20"/>
              </w:rPr>
            </w:pPr>
            <w:r w:rsidRPr="005B3CA9">
              <w:rPr>
                <w:i/>
                <w:sz w:val="20"/>
              </w:rPr>
              <w:t>Après une analyse comparative, les parlements pourraient par exemple viser les objectifs suivants en ce qui concerne la commission des comptes publics :</w:t>
            </w:r>
          </w:p>
          <w:p w14:paraId="7D50B21F" w14:textId="77777777" w:rsidR="00990C75" w:rsidRPr="005B3CA9" w:rsidRDefault="00990C75" w:rsidP="00AF196A">
            <w:pPr>
              <w:spacing w:line="240" w:lineRule="auto"/>
              <w:rPr>
                <w:sz w:val="20"/>
                <w:szCs w:val="20"/>
              </w:rPr>
            </w:pPr>
          </w:p>
          <w:p w14:paraId="1BCE4234" w14:textId="77777777" w:rsidR="00990C75" w:rsidRPr="005B3CA9" w:rsidRDefault="00990C75" w:rsidP="00AF196A">
            <w:pPr>
              <w:spacing w:line="240" w:lineRule="auto"/>
              <w:rPr>
                <w:sz w:val="20"/>
                <w:szCs w:val="20"/>
              </w:rPr>
            </w:pPr>
            <w:r w:rsidRPr="005B3CA9">
              <w:rPr>
                <w:sz w:val="20"/>
                <w:szCs w:val="20"/>
              </w:rPr>
              <w:t>Le cadre juridique fait de la commission des comptes publics la principale instance du contrôle budgétaire. La commission des comptes publics dispose d'un mandat étendu pour s'acquitter de sa mission de contrôle du budget et pour évaluer la performance des entités financées par ce dernier.</w:t>
            </w:r>
          </w:p>
          <w:p w14:paraId="52CE90F1" w14:textId="77777777" w:rsidR="00990C75" w:rsidRPr="005B3CA9" w:rsidRDefault="00990C75" w:rsidP="00AF196A">
            <w:pPr>
              <w:spacing w:line="240" w:lineRule="auto"/>
              <w:rPr>
                <w:sz w:val="20"/>
                <w:szCs w:val="20"/>
              </w:rPr>
            </w:pPr>
          </w:p>
          <w:p w14:paraId="599B5566" w14:textId="77777777" w:rsidR="00990C75" w:rsidRPr="005B3CA9" w:rsidRDefault="00990C75" w:rsidP="00AF196A">
            <w:pPr>
              <w:spacing w:line="240" w:lineRule="auto"/>
              <w:rPr>
                <w:sz w:val="20"/>
                <w:szCs w:val="20"/>
              </w:rPr>
            </w:pPr>
            <w:r w:rsidRPr="005B3CA9">
              <w:rPr>
                <w:sz w:val="20"/>
                <w:szCs w:val="20"/>
              </w:rPr>
              <w:t>Le règlement du parlement exige que la représentation de l'opposition ou des partis minoritaires à la commission des comptes publics soit proportionnelle voire, dans l'idéal, que cette commission soit présidée par un membre de ces partis.</w:t>
            </w:r>
          </w:p>
          <w:p w14:paraId="372820D1" w14:textId="77777777" w:rsidR="00990C75" w:rsidRPr="005B3CA9" w:rsidRDefault="00990C75" w:rsidP="00AF196A">
            <w:pPr>
              <w:spacing w:line="240" w:lineRule="auto"/>
              <w:rPr>
                <w:sz w:val="20"/>
                <w:szCs w:val="20"/>
              </w:rPr>
            </w:pPr>
          </w:p>
          <w:p w14:paraId="197FC7F2" w14:textId="77777777" w:rsidR="00990C75" w:rsidRPr="005B3CA9" w:rsidRDefault="00990C75" w:rsidP="00AF196A">
            <w:pPr>
              <w:spacing w:line="240" w:lineRule="auto"/>
              <w:rPr>
                <w:sz w:val="20"/>
                <w:szCs w:val="20"/>
              </w:rPr>
            </w:pPr>
            <w:r w:rsidRPr="005B3CA9">
              <w:rPr>
                <w:sz w:val="20"/>
                <w:szCs w:val="20"/>
              </w:rPr>
              <w:t>La commission des comptes publics est habilitée à exiger des entités financées par le budget qu'elles lui communiquent des dossiers et des informations concernant leur budget et leur performance. Ces informations sont d'accès facile pour le parlement.</w:t>
            </w:r>
          </w:p>
          <w:p w14:paraId="56265678" w14:textId="77777777" w:rsidR="00990C75" w:rsidRPr="005B3CA9" w:rsidRDefault="00990C75" w:rsidP="00AF196A">
            <w:pPr>
              <w:spacing w:line="240" w:lineRule="auto"/>
              <w:rPr>
                <w:sz w:val="20"/>
                <w:szCs w:val="20"/>
              </w:rPr>
            </w:pPr>
          </w:p>
          <w:p w14:paraId="17D02558" w14:textId="77777777" w:rsidR="00990C75" w:rsidRPr="005B3CA9" w:rsidRDefault="00990C75" w:rsidP="00AF196A">
            <w:pPr>
              <w:spacing w:line="240" w:lineRule="auto"/>
              <w:rPr>
                <w:sz w:val="20"/>
                <w:szCs w:val="20"/>
              </w:rPr>
            </w:pPr>
            <w:r w:rsidRPr="005B3CA9">
              <w:rPr>
                <w:sz w:val="20"/>
                <w:szCs w:val="20"/>
              </w:rPr>
              <w:t>La commission des comptes publics dispose des ressources requises pour s'acquitter de son mandat au nom du parlement.</w:t>
            </w:r>
          </w:p>
          <w:p w14:paraId="27355C17" w14:textId="77777777" w:rsidR="00990C75" w:rsidRPr="005B3CA9" w:rsidRDefault="00990C75" w:rsidP="00AF196A">
            <w:pPr>
              <w:spacing w:line="240" w:lineRule="auto"/>
              <w:rPr>
                <w:sz w:val="20"/>
                <w:szCs w:val="20"/>
              </w:rPr>
            </w:pPr>
          </w:p>
        </w:tc>
      </w:tr>
    </w:tbl>
    <w:p w14:paraId="2928353B" w14:textId="77777777" w:rsidR="00990C75" w:rsidRPr="005B3CA9" w:rsidRDefault="00990C75" w:rsidP="00AF196A">
      <w:pPr>
        <w:pStyle w:val="section-title"/>
      </w:pPr>
      <w:r w:rsidRPr="005B3CA9">
        <w:t>Évaluation</w:t>
      </w:r>
    </w:p>
    <w:p w14:paraId="068EE683" w14:textId="77777777" w:rsidR="00990C75" w:rsidRPr="005B3CA9" w:rsidRDefault="00990C75" w:rsidP="00AF196A">
      <w:pPr>
        <w:spacing w:line="240" w:lineRule="auto"/>
        <w:rPr>
          <w:sz w:val="20"/>
          <w:szCs w:val="20"/>
        </w:rPr>
      </w:pPr>
      <w:r w:rsidRPr="005B3CA9">
        <w:rPr>
          <w:color w:val="000000"/>
          <w:sz w:val="20"/>
          <w:szCs w:val="20"/>
        </w:rPr>
        <w:t>L'aspect examiné ici est apprécié selon plusieurs critères, qui doivent être évalués séparément. </w:t>
      </w:r>
      <w:r w:rsidRPr="005B3CA9">
        <w:rPr>
          <w:sz w:val="20"/>
          <w:szCs w:val="20"/>
        </w:rPr>
        <w:t xml:space="preserve">Pour chaque critère, veuillez choisir parmi les six appréciations proposées (Néant, Médiocre, Moyen, Bon, </w:t>
      </w:r>
      <w:r w:rsidRPr="005B3CA9">
        <w:rPr>
          <w:sz w:val="20"/>
          <w:szCs w:val="20"/>
        </w:rPr>
        <w:lastRenderedPageBreak/>
        <w:t xml:space="preserve">Très bon et Excellent) celle qui correspond le mieux à la situation dans votre parlement, et fournir des éléments à l'appui de votre appréciation. </w:t>
      </w:r>
    </w:p>
    <w:p w14:paraId="332DED68" w14:textId="77777777" w:rsidR="00990C75" w:rsidRPr="005B3CA9" w:rsidRDefault="00990C75" w:rsidP="00AF196A">
      <w:pPr>
        <w:spacing w:line="240" w:lineRule="auto"/>
        <w:rPr>
          <w:sz w:val="20"/>
          <w:szCs w:val="20"/>
        </w:rPr>
      </w:pPr>
    </w:p>
    <w:p w14:paraId="03F98301" w14:textId="77777777" w:rsidR="00990C75" w:rsidRPr="005B3CA9" w:rsidRDefault="00990C75" w:rsidP="00AF196A">
      <w:pPr>
        <w:spacing w:line="240" w:lineRule="auto"/>
        <w:contextualSpacing/>
        <w:rPr>
          <w:sz w:val="20"/>
          <w:szCs w:val="20"/>
        </w:rPr>
      </w:pPr>
      <w:r w:rsidRPr="005B3CA9">
        <w:rPr>
          <w:sz w:val="20"/>
        </w:rPr>
        <w:t>Exemples d'éléments permettant d'étayer l'évaluation :</w:t>
      </w:r>
    </w:p>
    <w:p w14:paraId="16237723" w14:textId="77777777" w:rsidR="00990C75" w:rsidRPr="005B3CA9" w:rsidRDefault="00990C75" w:rsidP="00AF196A">
      <w:pPr>
        <w:spacing w:line="240" w:lineRule="auto"/>
        <w:contextualSpacing/>
        <w:rPr>
          <w:sz w:val="20"/>
          <w:szCs w:val="20"/>
        </w:rPr>
      </w:pPr>
    </w:p>
    <w:p w14:paraId="699E2EE9" w14:textId="77777777" w:rsidR="00990C75" w:rsidRPr="005B3CA9" w:rsidRDefault="00990C75" w:rsidP="00AF196A">
      <w:pPr>
        <w:numPr>
          <w:ilvl w:val="0"/>
          <w:numId w:val="84"/>
        </w:numPr>
        <w:spacing w:line="240" w:lineRule="auto"/>
        <w:ind w:left="562" w:hanging="562"/>
        <w:contextualSpacing/>
        <w:rPr>
          <w:sz w:val="20"/>
          <w:szCs w:val="20"/>
        </w:rPr>
      </w:pPr>
      <w:r w:rsidRPr="005B3CA9">
        <w:rPr>
          <w:sz w:val="20"/>
          <w:szCs w:val="20"/>
        </w:rPr>
        <w:t>Dispositions de la Constitution, autres éléments du cadre juridique ou article(s) du règlement du parlement établissant une commission des comptes publics (ou commission de même nature) et lui conférant responsabilités et compétences</w:t>
      </w:r>
    </w:p>
    <w:p w14:paraId="747A9F7F" w14:textId="77777777" w:rsidR="00990C75" w:rsidRPr="005B3CA9" w:rsidRDefault="00990C75" w:rsidP="00AF196A">
      <w:pPr>
        <w:numPr>
          <w:ilvl w:val="0"/>
          <w:numId w:val="84"/>
        </w:numPr>
        <w:spacing w:line="240" w:lineRule="auto"/>
        <w:ind w:left="562" w:hanging="562"/>
        <w:contextualSpacing/>
        <w:rPr>
          <w:sz w:val="20"/>
          <w:szCs w:val="20"/>
        </w:rPr>
      </w:pPr>
      <w:r w:rsidRPr="005B3CA9">
        <w:rPr>
          <w:sz w:val="20"/>
          <w:szCs w:val="20"/>
        </w:rPr>
        <w:t>Dispositions de la Constitution, autres éléments du cadre juridique ou article(s) du règlement du parlement relatifs au mandat et à la composition de la commission des comptes publics</w:t>
      </w:r>
    </w:p>
    <w:p w14:paraId="1F45B8D6" w14:textId="77777777" w:rsidR="00990C75" w:rsidRPr="005B3CA9" w:rsidRDefault="00990C75" w:rsidP="00AF196A">
      <w:pPr>
        <w:numPr>
          <w:ilvl w:val="0"/>
          <w:numId w:val="84"/>
        </w:numPr>
        <w:spacing w:line="240" w:lineRule="auto"/>
        <w:ind w:left="562" w:hanging="562"/>
        <w:contextualSpacing/>
        <w:rPr>
          <w:sz w:val="20"/>
          <w:szCs w:val="20"/>
        </w:rPr>
      </w:pPr>
      <w:r w:rsidRPr="005B3CA9">
        <w:rPr>
          <w:sz w:val="20"/>
          <w:szCs w:val="20"/>
        </w:rPr>
        <w:t>Exemples de rapports de la commission</w:t>
      </w:r>
      <w:r w:rsidRPr="005B3CA9">
        <w:rPr>
          <w:sz w:val="20"/>
        </w:rPr>
        <w:t xml:space="preserve"> des comptes publics</w:t>
      </w:r>
    </w:p>
    <w:p w14:paraId="50D09A38" w14:textId="77777777" w:rsidR="00990C75" w:rsidRPr="005B3CA9" w:rsidRDefault="00990C75" w:rsidP="00AF196A">
      <w:pPr>
        <w:numPr>
          <w:ilvl w:val="0"/>
          <w:numId w:val="84"/>
        </w:numPr>
        <w:spacing w:line="240" w:lineRule="auto"/>
        <w:ind w:left="562" w:hanging="562"/>
        <w:contextualSpacing/>
        <w:rPr>
          <w:sz w:val="20"/>
          <w:szCs w:val="20"/>
        </w:rPr>
      </w:pPr>
      <w:r w:rsidRPr="005B3CA9">
        <w:rPr>
          <w:sz w:val="20"/>
        </w:rPr>
        <w:t>Éléments attestant que la commission des comptes publics dispose des ressources humaines et financières requise</w:t>
      </w:r>
      <w:r>
        <w:rPr>
          <w:sz w:val="20"/>
        </w:rPr>
        <w:t>s</w:t>
      </w:r>
      <w:r w:rsidRPr="005B3CA9">
        <w:rPr>
          <w:sz w:val="20"/>
        </w:rPr>
        <w:t xml:space="preserve"> pour s’acquitter de son mandat</w:t>
      </w:r>
    </w:p>
    <w:p w14:paraId="6DB94430" w14:textId="77777777" w:rsidR="00990C75" w:rsidRPr="005B3CA9" w:rsidRDefault="00990C75" w:rsidP="00AF196A">
      <w:pPr>
        <w:spacing w:line="240" w:lineRule="auto"/>
        <w:contextualSpacing/>
        <w:rPr>
          <w:sz w:val="20"/>
          <w:szCs w:val="20"/>
        </w:rPr>
      </w:pPr>
    </w:p>
    <w:p w14:paraId="7779CA37" w14:textId="77777777" w:rsidR="00990C75" w:rsidRPr="005B3CA9" w:rsidRDefault="00990C75" w:rsidP="00AF196A">
      <w:pPr>
        <w:spacing w:line="240" w:lineRule="auto"/>
        <w:contextualSpacing/>
        <w:rPr>
          <w:sz w:val="20"/>
          <w:szCs w:val="20"/>
        </w:rPr>
      </w:pPr>
      <w:r w:rsidRPr="005B3CA9">
        <w:rPr>
          <w:sz w:val="20"/>
        </w:rPr>
        <w:t>Le cas échéant, merci de bien vouloir communiquer des observations ou exemples supplémentaires pour étayer l'évaluation.</w:t>
      </w:r>
    </w:p>
    <w:p w14:paraId="164F85A9" w14:textId="77777777" w:rsidR="00990C75" w:rsidRPr="005B3CA9" w:rsidRDefault="00990C75" w:rsidP="00AF196A">
      <w:pPr>
        <w:spacing w:line="240" w:lineRule="auto"/>
        <w:rPr>
          <w:sz w:val="20"/>
          <w:szCs w:val="20"/>
        </w:rPr>
      </w:pPr>
    </w:p>
    <w:p w14:paraId="03C76A9B" w14:textId="77777777" w:rsidR="00990C75" w:rsidRPr="005B3CA9" w:rsidRDefault="00990C75" w:rsidP="00AF196A">
      <w:pPr>
        <w:pStyle w:val="Heading5"/>
        <w:rPr>
          <w:color w:val="000000"/>
        </w:rPr>
      </w:pPr>
      <w:r w:rsidRPr="005B3CA9">
        <w:t xml:space="preserve">Critère d'évaluation n° 1 : Cadre juridique </w:t>
      </w:r>
    </w:p>
    <w:p w14:paraId="1451775B" w14:textId="77777777" w:rsidR="00990C75" w:rsidRPr="005B3CA9" w:rsidRDefault="00990C75" w:rsidP="00AF196A">
      <w:pPr>
        <w:spacing w:line="240" w:lineRule="auto"/>
        <w:rPr>
          <w:sz w:val="20"/>
          <w:szCs w:val="20"/>
        </w:rPr>
      </w:pPr>
      <w:r w:rsidRPr="005B3CA9">
        <w:rPr>
          <w:sz w:val="20"/>
          <w:szCs w:val="20"/>
        </w:rPr>
        <w:t>Le cadre juridique fait de la commission des comptes publics la principale instance du contrôle budgétaire. La commission des comptes publics dispose d'un mandat étendu pour s'acquitter de sa mission de contrôle du budget et pour évaluer la performance des entités financées par ce dernier.</w:t>
      </w:r>
    </w:p>
    <w:p w14:paraId="145C96A2"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7E6601C7"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0B7DA6" w14:textId="77777777" w:rsidR="00990C75" w:rsidRPr="005B3CA9" w:rsidRDefault="00990C75" w:rsidP="00AF196A">
            <w:pPr>
              <w:jc w:val="center"/>
              <w:rPr>
                <w:rFonts w:eastAsia="Calibri"/>
                <w:sz w:val="20"/>
                <w:szCs w:val="20"/>
              </w:rPr>
            </w:pPr>
            <w:r w:rsidRPr="005B3CA9">
              <w:rPr>
                <w:sz w:val="20"/>
              </w:rPr>
              <w:t>Néant</w:t>
            </w:r>
          </w:p>
          <w:p w14:paraId="36E01702"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DF6910" w14:textId="77777777" w:rsidR="00990C75" w:rsidRPr="005B3CA9" w:rsidRDefault="00990C75" w:rsidP="00AF196A">
            <w:pPr>
              <w:jc w:val="center"/>
              <w:rPr>
                <w:rFonts w:eastAsia="Calibri"/>
                <w:sz w:val="20"/>
                <w:szCs w:val="20"/>
              </w:rPr>
            </w:pPr>
            <w:r w:rsidRPr="005B3CA9">
              <w:rPr>
                <w:sz w:val="20"/>
              </w:rPr>
              <w:t xml:space="preserve">Médiocre </w:t>
            </w:r>
          </w:p>
          <w:p w14:paraId="0ECE73A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37127A" w14:textId="77777777" w:rsidR="00990C75" w:rsidRPr="005B3CA9" w:rsidRDefault="00990C75" w:rsidP="00AF196A">
            <w:pPr>
              <w:jc w:val="center"/>
              <w:rPr>
                <w:rFonts w:eastAsia="Calibri"/>
                <w:sz w:val="20"/>
                <w:szCs w:val="20"/>
              </w:rPr>
            </w:pPr>
            <w:r w:rsidRPr="005B3CA9">
              <w:rPr>
                <w:sz w:val="20"/>
              </w:rPr>
              <w:t>Moyen</w:t>
            </w:r>
          </w:p>
          <w:p w14:paraId="58CC992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1B536A" w14:textId="77777777" w:rsidR="00990C75" w:rsidRPr="005B3CA9" w:rsidRDefault="00990C75" w:rsidP="00AF196A">
            <w:pPr>
              <w:jc w:val="center"/>
              <w:rPr>
                <w:rFonts w:eastAsia="Calibri"/>
                <w:sz w:val="20"/>
                <w:szCs w:val="20"/>
              </w:rPr>
            </w:pPr>
            <w:r w:rsidRPr="005B3CA9">
              <w:rPr>
                <w:sz w:val="20"/>
              </w:rPr>
              <w:t>Bon</w:t>
            </w:r>
          </w:p>
          <w:p w14:paraId="7F5BEDD5"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C00CE7" w14:textId="77777777" w:rsidR="00990C75" w:rsidRPr="005B3CA9" w:rsidRDefault="00990C75" w:rsidP="00AF196A">
            <w:pPr>
              <w:jc w:val="center"/>
              <w:rPr>
                <w:rFonts w:eastAsia="Calibri"/>
                <w:sz w:val="20"/>
                <w:szCs w:val="20"/>
              </w:rPr>
            </w:pPr>
            <w:r w:rsidRPr="005B3CA9">
              <w:rPr>
                <w:sz w:val="20"/>
              </w:rPr>
              <w:t>Très bon</w:t>
            </w:r>
          </w:p>
          <w:p w14:paraId="56BBAB9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8B2D077" w14:textId="77777777" w:rsidR="00990C75" w:rsidRPr="005B3CA9" w:rsidRDefault="00990C75" w:rsidP="00AF196A">
            <w:pPr>
              <w:jc w:val="center"/>
              <w:rPr>
                <w:rFonts w:eastAsia="Calibri"/>
                <w:sz w:val="20"/>
                <w:szCs w:val="20"/>
              </w:rPr>
            </w:pPr>
            <w:r w:rsidRPr="005B3CA9">
              <w:rPr>
                <w:sz w:val="20"/>
              </w:rPr>
              <w:t>Excellent</w:t>
            </w:r>
          </w:p>
          <w:p w14:paraId="7EF454C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3012ED00"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F303F"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20CAAB98" w14:textId="77777777" w:rsidR="00990C75" w:rsidRPr="005B3CA9" w:rsidRDefault="00990C75" w:rsidP="00AF196A">
            <w:pPr>
              <w:rPr>
                <w:rFonts w:eastAsia="Calibri"/>
                <w:color w:val="0000FF"/>
                <w:sz w:val="20"/>
                <w:szCs w:val="20"/>
              </w:rPr>
            </w:pPr>
          </w:p>
          <w:p w14:paraId="1A259D5E" w14:textId="77777777" w:rsidR="00990C75" w:rsidRPr="005B3CA9" w:rsidRDefault="00990C75" w:rsidP="00AF196A">
            <w:pPr>
              <w:rPr>
                <w:rFonts w:eastAsia="Calibri"/>
                <w:color w:val="0000FF"/>
                <w:sz w:val="20"/>
                <w:szCs w:val="20"/>
              </w:rPr>
            </w:pPr>
          </w:p>
        </w:tc>
      </w:tr>
    </w:tbl>
    <w:p w14:paraId="611AE846" w14:textId="77777777" w:rsidR="00990C75" w:rsidRPr="005B3CA9" w:rsidRDefault="00990C75" w:rsidP="00AF196A">
      <w:pPr>
        <w:pStyle w:val="Heading5"/>
        <w:rPr>
          <w:color w:val="000000"/>
        </w:rPr>
      </w:pPr>
      <w:r w:rsidRPr="005B3CA9">
        <w:t xml:space="preserve">Critère d'évaluation n° 2 : Composition </w:t>
      </w:r>
    </w:p>
    <w:p w14:paraId="604DA603" w14:textId="77777777" w:rsidR="00990C75" w:rsidRPr="005B3CA9" w:rsidRDefault="00990C75" w:rsidP="00AF196A">
      <w:pPr>
        <w:spacing w:line="240" w:lineRule="auto"/>
        <w:rPr>
          <w:sz w:val="20"/>
          <w:szCs w:val="20"/>
        </w:rPr>
      </w:pPr>
      <w:r w:rsidRPr="005B3CA9">
        <w:rPr>
          <w:sz w:val="20"/>
        </w:rPr>
        <w:t>Le règlement du parlement exige que la représentation de l'opposition ou des partis minoritaires à la commission des comptes publics soit proportionnelle voire, dans l'idéal, que cette commission soit présidée par un membre de ces partis.</w:t>
      </w:r>
    </w:p>
    <w:p w14:paraId="1DE6A01A"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0EF8DF6B"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98C536" w14:textId="77777777" w:rsidR="00990C75" w:rsidRPr="005B3CA9" w:rsidRDefault="00990C75" w:rsidP="00AF196A">
            <w:pPr>
              <w:jc w:val="center"/>
              <w:rPr>
                <w:rFonts w:eastAsia="Calibri"/>
                <w:sz w:val="20"/>
                <w:szCs w:val="20"/>
              </w:rPr>
            </w:pPr>
            <w:r w:rsidRPr="005B3CA9">
              <w:rPr>
                <w:sz w:val="20"/>
              </w:rPr>
              <w:t>Néant</w:t>
            </w:r>
          </w:p>
          <w:p w14:paraId="06D2723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73D03D" w14:textId="77777777" w:rsidR="00990C75" w:rsidRPr="005B3CA9" w:rsidRDefault="00990C75" w:rsidP="00AF196A">
            <w:pPr>
              <w:jc w:val="center"/>
              <w:rPr>
                <w:rFonts w:eastAsia="Calibri"/>
                <w:sz w:val="20"/>
                <w:szCs w:val="20"/>
              </w:rPr>
            </w:pPr>
            <w:r w:rsidRPr="005B3CA9">
              <w:rPr>
                <w:sz w:val="20"/>
              </w:rPr>
              <w:t xml:space="preserve">Médiocre </w:t>
            </w:r>
          </w:p>
          <w:p w14:paraId="4008997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F433E3" w14:textId="77777777" w:rsidR="00990C75" w:rsidRPr="005B3CA9" w:rsidRDefault="00990C75" w:rsidP="00AF196A">
            <w:pPr>
              <w:jc w:val="center"/>
              <w:rPr>
                <w:rFonts w:eastAsia="Calibri"/>
                <w:sz w:val="20"/>
                <w:szCs w:val="20"/>
              </w:rPr>
            </w:pPr>
            <w:r w:rsidRPr="005B3CA9">
              <w:rPr>
                <w:sz w:val="20"/>
              </w:rPr>
              <w:t>Moyen</w:t>
            </w:r>
          </w:p>
          <w:p w14:paraId="47775425"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E3F0A0" w14:textId="77777777" w:rsidR="00990C75" w:rsidRPr="005B3CA9" w:rsidRDefault="00990C75" w:rsidP="00AF196A">
            <w:pPr>
              <w:jc w:val="center"/>
              <w:rPr>
                <w:rFonts w:eastAsia="Calibri"/>
                <w:sz w:val="20"/>
                <w:szCs w:val="20"/>
              </w:rPr>
            </w:pPr>
            <w:r w:rsidRPr="005B3CA9">
              <w:rPr>
                <w:sz w:val="20"/>
              </w:rPr>
              <w:t>Bon</w:t>
            </w:r>
          </w:p>
          <w:p w14:paraId="0E92F42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AD67B1" w14:textId="77777777" w:rsidR="00990C75" w:rsidRPr="005B3CA9" w:rsidRDefault="00990C75" w:rsidP="00AF196A">
            <w:pPr>
              <w:jc w:val="center"/>
              <w:rPr>
                <w:rFonts w:eastAsia="Calibri"/>
                <w:sz w:val="20"/>
                <w:szCs w:val="20"/>
              </w:rPr>
            </w:pPr>
            <w:r w:rsidRPr="005B3CA9">
              <w:rPr>
                <w:sz w:val="20"/>
              </w:rPr>
              <w:t>Très bon</w:t>
            </w:r>
          </w:p>
          <w:p w14:paraId="356FBDE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AD42CA5" w14:textId="77777777" w:rsidR="00990C75" w:rsidRPr="005B3CA9" w:rsidRDefault="00990C75" w:rsidP="00AF196A">
            <w:pPr>
              <w:jc w:val="center"/>
              <w:rPr>
                <w:rFonts w:eastAsia="Calibri"/>
                <w:sz w:val="20"/>
                <w:szCs w:val="20"/>
              </w:rPr>
            </w:pPr>
            <w:r w:rsidRPr="005B3CA9">
              <w:rPr>
                <w:sz w:val="20"/>
              </w:rPr>
              <w:t>Excellent</w:t>
            </w:r>
          </w:p>
          <w:p w14:paraId="58C1697E"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2BF843D8"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FBAC6"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16CD32E5" w14:textId="77777777" w:rsidR="00990C75" w:rsidRPr="005B3CA9" w:rsidRDefault="00990C75" w:rsidP="00AF196A">
            <w:pPr>
              <w:rPr>
                <w:rFonts w:eastAsia="Calibri"/>
                <w:color w:val="0000FF"/>
                <w:sz w:val="20"/>
                <w:szCs w:val="20"/>
              </w:rPr>
            </w:pPr>
          </w:p>
          <w:p w14:paraId="5926437F" w14:textId="77777777" w:rsidR="00990C75" w:rsidRPr="005B3CA9" w:rsidRDefault="00990C75" w:rsidP="00AF196A">
            <w:pPr>
              <w:rPr>
                <w:rFonts w:eastAsia="Calibri"/>
                <w:color w:val="0000FF"/>
                <w:sz w:val="20"/>
                <w:szCs w:val="20"/>
              </w:rPr>
            </w:pPr>
          </w:p>
        </w:tc>
      </w:tr>
    </w:tbl>
    <w:p w14:paraId="6E4F6DBD" w14:textId="77777777" w:rsidR="00990C75" w:rsidRPr="005B3CA9" w:rsidRDefault="00990C75" w:rsidP="00AF196A">
      <w:pPr>
        <w:pStyle w:val="Heading5"/>
        <w:rPr>
          <w:color w:val="000000"/>
        </w:rPr>
      </w:pPr>
      <w:r w:rsidRPr="005B3CA9">
        <w:t>Critère d'évaluation n° 3 : Accès à l'information</w:t>
      </w:r>
    </w:p>
    <w:p w14:paraId="7831D54E" w14:textId="77777777" w:rsidR="00990C75" w:rsidRPr="005B3CA9" w:rsidRDefault="00990C75" w:rsidP="00AF196A">
      <w:pPr>
        <w:spacing w:line="240" w:lineRule="auto"/>
        <w:rPr>
          <w:sz w:val="20"/>
          <w:szCs w:val="20"/>
        </w:rPr>
      </w:pPr>
      <w:r w:rsidRPr="005B3CA9">
        <w:rPr>
          <w:sz w:val="20"/>
          <w:szCs w:val="20"/>
        </w:rPr>
        <w:t>Les entités financées par le budget sont tenues de fournir à la commission des comptes publics des dossiers et des informations concernant leur budget et leur performance. Ces informations sont d'accès facile pour le parlement</w:t>
      </w:r>
      <w:r w:rsidRPr="005B3CA9">
        <w:rPr>
          <w:sz w:val="20"/>
        </w:rPr>
        <w:t>.</w:t>
      </w:r>
    </w:p>
    <w:p w14:paraId="2AD11609"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734C5800"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47251F" w14:textId="77777777" w:rsidR="00990C75" w:rsidRPr="005B3CA9" w:rsidRDefault="00990C75" w:rsidP="00AF196A">
            <w:pPr>
              <w:jc w:val="center"/>
              <w:rPr>
                <w:rFonts w:eastAsia="Calibri"/>
                <w:sz w:val="20"/>
                <w:szCs w:val="20"/>
              </w:rPr>
            </w:pPr>
            <w:r w:rsidRPr="005B3CA9">
              <w:rPr>
                <w:sz w:val="20"/>
              </w:rPr>
              <w:lastRenderedPageBreak/>
              <w:t>Néant</w:t>
            </w:r>
          </w:p>
          <w:p w14:paraId="6E67E58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DD995B" w14:textId="77777777" w:rsidR="00990C75" w:rsidRPr="005B3CA9" w:rsidRDefault="00990C75" w:rsidP="00AF196A">
            <w:pPr>
              <w:jc w:val="center"/>
              <w:rPr>
                <w:rFonts w:eastAsia="Calibri"/>
                <w:sz w:val="20"/>
                <w:szCs w:val="20"/>
              </w:rPr>
            </w:pPr>
            <w:r w:rsidRPr="005B3CA9">
              <w:rPr>
                <w:sz w:val="20"/>
              </w:rPr>
              <w:t xml:space="preserve">Médiocre </w:t>
            </w:r>
          </w:p>
          <w:p w14:paraId="2A50F0C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31EF63" w14:textId="77777777" w:rsidR="00990C75" w:rsidRPr="005B3CA9" w:rsidRDefault="00990C75" w:rsidP="00AF196A">
            <w:pPr>
              <w:jc w:val="center"/>
              <w:rPr>
                <w:rFonts w:eastAsia="Calibri"/>
                <w:sz w:val="20"/>
                <w:szCs w:val="20"/>
              </w:rPr>
            </w:pPr>
            <w:r w:rsidRPr="005B3CA9">
              <w:rPr>
                <w:sz w:val="20"/>
              </w:rPr>
              <w:t>Moyen</w:t>
            </w:r>
          </w:p>
          <w:p w14:paraId="5CB994C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8DCB8B" w14:textId="77777777" w:rsidR="00990C75" w:rsidRPr="005B3CA9" w:rsidRDefault="00990C75" w:rsidP="00AF196A">
            <w:pPr>
              <w:jc w:val="center"/>
              <w:rPr>
                <w:rFonts w:eastAsia="Calibri"/>
                <w:sz w:val="20"/>
                <w:szCs w:val="20"/>
              </w:rPr>
            </w:pPr>
            <w:r w:rsidRPr="005B3CA9">
              <w:rPr>
                <w:sz w:val="20"/>
              </w:rPr>
              <w:t>Bon</w:t>
            </w:r>
          </w:p>
          <w:p w14:paraId="18C67C4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99542E" w14:textId="77777777" w:rsidR="00990C75" w:rsidRPr="005B3CA9" w:rsidRDefault="00990C75" w:rsidP="00AF196A">
            <w:pPr>
              <w:jc w:val="center"/>
              <w:rPr>
                <w:rFonts w:eastAsia="Calibri"/>
                <w:sz w:val="20"/>
                <w:szCs w:val="20"/>
              </w:rPr>
            </w:pPr>
            <w:r w:rsidRPr="005B3CA9">
              <w:rPr>
                <w:sz w:val="20"/>
              </w:rPr>
              <w:t>Très bon</w:t>
            </w:r>
          </w:p>
          <w:p w14:paraId="423F33A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DACE6A2" w14:textId="77777777" w:rsidR="00990C75" w:rsidRPr="005B3CA9" w:rsidRDefault="00990C75" w:rsidP="00AF196A">
            <w:pPr>
              <w:jc w:val="center"/>
              <w:rPr>
                <w:rFonts w:eastAsia="Calibri"/>
                <w:sz w:val="20"/>
                <w:szCs w:val="20"/>
              </w:rPr>
            </w:pPr>
            <w:r w:rsidRPr="005B3CA9">
              <w:rPr>
                <w:sz w:val="20"/>
              </w:rPr>
              <w:t>Excellent</w:t>
            </w:r>
          </w:p>
          <w:p w14:paraId="3D18965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50FABA46"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8F461"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68241B28" w14:textId="77777777" w:rsidR="00990C75" w:rsidRPr="005B3CA9" w:rsidRDefault="00990C75" w:rsidP="00AF196A">
            <w:pPr>
              <w:rPr>
                <w:rFonts w:eastAsia="Calibri"/>
                <w:color w:val="0000FF"/>
                <w:sz w:val="20"/>
                <w:szCs w:val="20"/>
              </w:rPr>
            </w:pPr>
          </w:p>
          <w:p w14:paraId="4C32B947" w14:textId="77777777" w:rsidR="00990C75" w:rsidRPr="005B3CA9" w:rsidRDefault="00990C75" w:rsidP="00AF196A">
            <w:pPr>
              <w:rPr>
                <w:rFonts w:eastAsia="Calibri"/>
                <w:color w:val="0000FF"/>
                <w:sz w:val="20"/>
                <w:szCs w:val="20"/>
              </w:rPr>
            </w:pPr>
          </w:p>
        </w:tc>
      </w:tr>
    </w:tbl>
    <w:p w14:paraId="3DC8F555" w14:textId="77777777" w:rsidR="00990C75" w:rsidRPr="005B3CA9" w:rsidRDefault="00990C75" w:rsidP="00AF196A">
      <w:pPr>
        <w:pStyle w:val="Heading5"/>
        <w:rPr>
          <w:color w:val="000000"/>
        </w:rPr>
      </w:pPr>
      <w:r w:rsidRPr="005B3CA9">
        <w:t xml:space="preserve">Critère d'évaluation n° 4 : Ressources </w:t>
      </w:r>
    </w:p>
    <w:p w14:paraId="617898EA" w14:textId="77777777" w:rsidR="00990C75" w:rsidRPr="005B3CA9" w:rsidRDefault="00990C75" w:rsidP="00AF196A">
      <w:pPr>
        <w:spacing w:line="240" w:lineRule="auto"/>
        <w:rPr>
          <w:color w:val="000000"/>
          <w:sz w:val="20"/>
          <w:szCs w:val="20"/>
        </w:rPr>
      </w:pPr>
      <w:r w:rsidRPr="005B3CA9">
        <w:rPr>
          <w:sz w:val="20"/>
          <w:szCs w:val="20"/>
        </w:rPr>
        <w:t>La commission des comptes publics dispose des ressources requises pour s'acquitter de son mandat au nom du parlement.</w:t>
      </w:r>
    </w:p>
    <w:p w14:paraId="6A8F3D72"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2700B6BA"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352299" w14:textId="77777777" w:rsidR="00990C75" w:rsidRPr="005B3CA9" w:rsidRDefault="00990C75" w:rsidP="00AF196A">
            <w:pPr>
              <w:jc w:val="center"/>
              <w:rPr>
                <w:rFonts w:eastAsia="Calibri"/>
                <w:sz w:val="20"/>
                <w:szCs w:val="20"/>
              </w:rPr>
            </w:pPr>
            <w:r w:rsidRPr="005B3CA9">
              <w:rPr>
                <w:sz w:val="20"/>
              </w:rPr>
              <w:t>Néant</w:t>
            </w:r>
          </w:p>
          <w:p w14:paraId="557CF57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E0A9D2" w14:textId="77777777" w:rsidR="00990C75" w:rsidRPr="005B3CA9" w:rsidRDefault="00990C75" w:rsidP="00AF196A">
            <w:pPr>
              <w:jc w:val="center"/>
              <w:rPr>
                <w:rFonts w:eastAsia="Calibri"/>
                <w:sz w:val="20"/>
                <w:szCs w:val="20"/>
              </w:rPr>
            </w:pPr>
            <w:r w:rsidRPr="005B3CA9">
              <w:rPr>
                <w:sz w:val="20"/>
              </w:rPr>
              <w:t xml:space="preserve">Médiocre </w:t>
            </w:r>
          </w:p>
          <w:p w14:paraId="06DFB8DB"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C35BAF" w14:textId="77777777" w:rsidR="00990C75" w:rsidRPr="005B3CA9" w:rsidRDefault="00990C75" w:rsidP="00AF196A">
            <w:pPr>
              <w:jc w:val="center"/>
              <w:rPr>
                <w:rFonts w:eastAsia="Calibri"/>
                <w:sz w:val="20"/>
                <w:szCs w:val="20"/>
              </w:rPr>
            </w:pPr>
            <w:r w:rsidRPr="005B3CA9">
              <w:rPr>
                <w:sz w:val="20"/>
              </w:rPr>
              <w:t>Moyen</w:t>
            </w:r>
          </w:p>
          <w:p w14:paraId="14A1364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ABCBE9" w14:textId="77777777" w:rsidR="00990C75" w:rsidRPr="005B3CA9" w:rsidRDefault="00990C75" w:rsidP="00AF196A">
            <w:pPr>
              <w:jc w:val="center"/>
              <w:rPr>
                <w:rFonts w:eastAsia="Calibri"/>
                <w:sz w:val="20"/>
                <w:szCs w:val="20"/>
              </w:rPr>
            </w:pPr>
            <w:r w:rsidRPr="005B3CA9">
              <w:rPr>
                <w:sz w:val="20"/>
              </w:rPr>
              <w:t>Bon</w:t>
            </w:r>
          </w:p>
          <w:p w14:paraId="64BA712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92BD67" w14:textId="77777777" w:rsidR="00990C75" w:rsidRPr="005B3CA9" w:rsidRDefault="00990C75" w:rsidP="00AF196A">
            <w:pPr>
              <w:jc w:val="center"/>
              <w:rPr>
                <w:rFonts w:eastAsia="Calibri"/>
                <w:sz w:val="20"/>
                <w:szCs w:val="20"/>
              </w:rPr>
            </w:pPr>
            <w:r w:rsidRPr="005B3CA9">
              <w:rPr>
                <w:sz w:val="20"/>
              </w:rPr>
              <w:t>Très bon</w:t>
            </w:r>
          </w:p>
          <w:p w14:paraId="1B78FE0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BB5EB59" w14:textId="77777777" w:rsidR="00990C75" w:rsidRPr="005B3CA9" w:rsidRDefault="00990C75" w:rsidP="00AF196A">
            <w:pPr>
              <w:jc w:val="center"/>
              <w:rPr>
                <w:rFonts w:eastAsia="Calibri"/>
                <w:sz w:val="20"/>
                <w:szCs w:val="20"/>
              </w:rPr>
            </w:pPr>
            <w:r w:rsidRPr="005B3CA9">
              <w:rPr>
                <w:sz w:val="20"/>
              </w:rPr>
              <w:t>Excellent</w:t>
            </w:r>
          </w:p>
          <w:p w14:paraId="5D126D8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293B77E6"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EB983"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6FCFBC6A" w14:textId="77777777" w:rsidR="00990C75" w:rsidRPr="005B3CA9" w:rsidRDefault="00990C75" w:rsidP="00AF196A">
            <w:pPr>
              <w:rPr>
                <w:rFonts w:eastAsia="Calibri"/>
                <w:color w:val="0000FF"/>
                <w:sz w:val="20"/>
                <w:szCs w:val="20"/>
              </w:rPr>
            </w:pPr>
          </w:p>
          <w:p w14:paraId="0F7C28F2" w14:textId="77777777" w:rsidR="00990C75" w:rsidRPr="005B3CA9" w:rsidRDefault="00990C75" w:rsidP="00AF196A">
            <w:pPr>
              <w:rPr>
                <w:rFonts w:eastAsia="Calibri"/>
                <w:color w:val="0000FF"/>
                <w:sz w:val="20"/>
                <w:szCs w:val="20"/>
              </w:rPr>
            </w:pPr>
          </w:p>
        </w:tc>
      </w:tr>
    </w:tbl>
    <w:p w14:paraId="69737DEE" w14:textId="77777777" w:rsidR="00990C75" w:rsidRPr="005B3CA9" w:rsidRDefault="00990C75" w:rsidP="00AF196A">
      <w:pPr>
        <w:pStyle w:val="Heading5"/>
      </w:pPr>
      <w:bookmarkStart w:id="399" w:name="_heading=h.1egqt2p"/>
      <w:bookmarkEnd w:id="399"/>
      <w:r w:rsidRPr="005B3CA9">
        <w:t>Critère d'évaluation n° 5 : Pratique</w:t>
      </w:r>
    </w:p>
    <w:p w14:paraId="0EB30954" w14:textId="77777777" w:rsidR="00990C75" w:rsidRPr="005B3CA9" w:rsidRDefault="00990C75" w:rsidP="00AF196A">
      <w:pPr>
        <w:spacing w:line="240" w:lineRule="auto"/>
        <w:rPr>
          <w:sz w:val="20"/>
          <w:szCs w:val="20"/>
        </w:rPr>
      </w:pPr>
      <w:r w:rsidRPr="005B3CA9">
        <w:rPr>
          <w:sz w:val="20"/>
          <w:szCs w:val="20"/>
        </w:rPr>
        <w:t>Dans la pratique, la commission des comptes publics joue un rôle actif dans l'analyse approfondie du budget par le parlement. Elle informe régulièrement le parlement et le public de l'issue de cette analyse.</w:t>
      </w:r>
    </w:p>
    <w:p w14:paraId="05798448"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0B3CD849"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D46A71" w14:textId="77777777" w:rsidR="00990C75" w:rsidRPr="005B3CA9" w:rsidRDefault="00990C75" w:rsidP="00AF196A">
            <w:pPr>
              <w:jc w:val="center"/>
              <w:rPr>
                <w:rFonts w:eastAsia="Calibri"/>
                <w:sz w:val="20"/>
                <w:szCs w:val="20"/>
              </w:rPr>
            </w:pPr>
            <w:r w:rsidRPr="005B3CA9">
              <w:rPr>
                <w:sz w:val="20"/>
              </w:rPr>
              <w:t>Néant</w:t>
            </w:r>
          </w:p>
          <w:p w14:paraId="6D0431F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FCA991" w14:textId="77777777" w:rsidR="00990C75" w:rsidRPr="005B3CA9" w:rsidRDefault="00990C75" w:rsidP="00AF196A">
            <w:pPr>
              <w:jc w:val="center"/>
              <w:rPr>
                <w:rFonts w:eastAsia="Calibri"/>
                <w:sz w:val="20"/>
                <w:szCs w:val="20"/>
              </w:rPr>
            </w:pPr>
            <w:r w:rsidRPr="005B3CA9">
              <w:rPr>
                <w:sz w:val="20"/>
              </w:rPr>
              <w:t xml:space="preserve">Médiocre </w:t>
            </w:r>
          </w:p>
          <w:p w14:paraId="7C01F05F"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6F5E66" w14:textId="77777777" w:rsidR="00990C75" w:rsidRPr="005B3CA9" w:rsidRDefault="00990C75" w:rsidP="00AF196A">
            <w:pPr>
              <w:jc w:val="center"/>
              <w:rPr>
                <w:rFonts w:eastAsia="Calibri"/>
                <w:sz w:val="20"/>
                <w:szCs w:val="20"/>
              </w:rPr>
            </w:pPr>
            <w:r w:rsidRPr="005B3CA9">
              <w:rPr>
                <w:sz w:val="20"/>
              </w:rPr>
              <w:t>Moyen</w:t>
            </w:r>
          </w:p>
          <w:p w14:paraId="588572DA"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940285" w14:textId="77777777" w:rsidR="00990C75" w:rsidRPr="005B3CA9" w:rsidRDefault="00990C75" w:rsidP="00AF196A">
            <w:pPr>
              <w:jc w:val="center"/>
              <w:rPr>
                <w:rFonts w:eastAsia="Calibri"/>
                <w:sz w:val="20"/>
                <w:szCs w:val="20"/>
              </w:rPr>
            </w:pPr>
            <w:r w:rsidRPr="005B3CA9">
              <w:rPr>
                <w:sz w:val="20"/>
              </w:rPr>
              <w:t>Bon</w:t>
            </w:r>
          </w:p>
          <w:p w14:paraId="53315C5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AF6B84" w14:textId="77777777" w:rsidR="00990C75" w:rsidRPr="005B3CA9" w:rsidRDefault="00990C75" w:rsidP="00AF196A">
            <w:pPr>
              <w:jc w:val="center"/>
              <w:rPr>
                <w:rFonts w:eastAsia="Calibri"/>
                <w:sz w:val="20"/>
                <w:szCs w:val="20"/>
              </w:rPr>
            </w:pPr>
            <w:r w:rsidRPr="005B3CA9">
              <w:rPr>
                <w:sz w:val="20"/>
              </w:rPr>
              <w:t>Très bon</w:t>
            </w:r>
          </w:p>
          <w:p w14:paraId="0FBC638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941CFFC" w14:textId="77777777" w:rsidR="00990C75" w:rsidRPr="005B3CA9" w:rsidRDefault="00990C75" w:rsidP="00AF196A">
            <w:pPr>
              <w:jc w:val="center"/>
              <w:rPr>
                <w:rFonts w:eastAsia="Calibri"/>
                <w:sz w:val="20"/>
                <w:szCs w:val="20"/>
              </w:rPr>
            </w:pPr>
            <w:r w:rsidRPr="005B3CA9">
              <w:rPr>
                <w:sz w:val="20"/>
              </w:rPr>
              <w:t>Excellent</w:t>
            </w:r>
          </w:p>
          <w:p w14:paraId="7CD4D002"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17009655"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2303A"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5E40F464" w14:textId="77777777" w:rsidR="00990C75" w:rsidRPr="005B3CA9" w:rsidRDefault="00990C75" w:rsidP="00AF196A">
            <w:pPr>
              <w:rPr>
                <w:rFonts w:eastAsia="Calibri"/>
                <w:color w:val="0000FF"/>
                <w:sz w:val="20"/>
                <w:szCs w:val="20"/>
              </w:rPr>
            </w:pPr>
          </w:p>
          <w:p w14:paraId="7CEC7990" w14:textId="77777777" w:rsidR="00990C75" w:rsidRPr="005B3CA9" w:rsidRDefault="00990C75" w:rsidP="00AF196A">
            <w:pPr>
              <w:rPr>
                <w:rFonts w:eastAsia="Calibri"/>
                <w:color w:val="0000FF"/>
                <w:sz w:val="20"/>
                <w:szCs w:val="20"/>
              </w:rPr>
            </w:pPr>
          </w:p>
        </w:tc>
      </w:tr>
    </w:tbl>
    <w:p w14:paraId="0C93E8AA" w14:textId="77777777" w:rsidR="00990C75" w:rsidRPr="005B3CA9" w:rsidRDefault="00990C75" w:rsidP="00AF196A">
      <w:pPr>
        <w:pStyle w:val="section-title"/>
      </w:pPr>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5B3CA9" w14:paraId="4CF171A2"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1517490" w14:textId="77777777" w:rsidR="00990C75" w:rsidRPr="005B3CA9" w:rsidRDefault="00990C75" w:rsidP="00AF196A">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65A12BF7" w14:textId="77777777" w:rsidR="00990C75" w:rsidRPr="005B3CA9" w:rsidRDefault="00990C75" w:rsidP="00AF196A">
      <w:pPr>
        <w:pStyle w:val="section-title"/>
      </w:pPr>
      <w:r w:rsidRPr="005B3CA9">
        <w:t>Sources et autre documentation</w:t>
      </w:r>
    </w:p>
    <w:p w14:paraId="732093F2" w14:textId="77777777" w:rsidR="00990C75" w:rsidRPr="00863A26" w:rsidRDefault="00990C75" w:rsidP="00AF196A">
      <w:pPr>
        <w:numPr>
          <w:ilvl w:val="0"/>
          <w:numId w:val="86"/>
        </w:numPr>
        <w:spacing w:before="120" w:after="120" w:line="240" w:lineRule="auto"/>
        <w:ind w:left="562" w:hanging="562"/>
        <w:contextualSpacing/>
        <w:rPr>
          <w:sz w:val="20"/>
          <w:szCs w:val="20"/>
        </w:rPr>
      </w:pPr>
      <w:r>
        <w:rPr>
          <w:sz w:val="20"/>
        </w:rPr>
        <w:t xml:space="preserve">Association parlementaire du </w:t>
      </w:r>
      <w:r w:rsidRPr="005B3CA9">
        <w:rPr>
          <w:sz w:val="20"/>
        </w:rPr>
        <w:t>Commonwealth (A</w:t>
      </w:r>
      <w:r>
        <w:rPr>
          <w:sz w:val="20"/>
        </w:rPr>
        <w:t>PC</w:t>
      </w:r>
      <w:r w:rsidRPr="005B3CA9">
        <w:rPr>
          <w:sz w:val="20"/>
        </w:rPr>
        <w:t xml:space="preserve">), </w:t>
      </w:r>
      <w:hyperlink r:id="rId81">
        <w:proofErr w:type="spellStart"/>
        <w:r w:rsidRPr="005B3CA9">
          <w:rPr>
            <w:i/>
            <w:color w:val="1155CC"/>
            <w:sz w:val="20"/>
            <w:u w:val="single"/>
          </w:rPr>
          <w:t>Recommended</w:t>
        </w:r>
        <w:proofErr w:type="spellEnd"/>
        <w:r w:rsidRPr="005B3CA9">
          <w:rPr>
            <w:i/>
            <w:color w:val="1155CC"/>
            <w:sz w:val="20"/>
            <w:u w:val="single"/>
          </w:rPr>
          <w:t xml:space="preserve"> Benchmarks for Democratic </w:t>
        </w:r>
        <w:proofErr w:type="spellStart"/>
        <w:r w:rsidRPr="005B3CA9">
          <w:rPr>
            <w:i/>
            <w:color w:val="1155CC"/>
            <w:sz w:val="20"/>
            <w:u w:val="single"/>
          </w:rPr>
          <w:t>Legislators</w:t>
        </w:r>
        <w:proofErr w:type="spellEnd"/>
      </w:hyperlink>
      <w:r w:rsidRPr="005B3CA9">
        <w:rPr>
          <w:sz w:val="20"/>
        </w:rPr>
        <w:t>, édition révisée (2018).</w:t>
      </w:r>
    </w:p>
    <w:p w14:paraId="43D8965D" w14:textId="77777777" w:rsidR="00990C75" w:rsidRPr="005B3CA9" w:rsidRDefault="00990C75" w:rsidP="00AF196A">
      <w:pPr>
        <w:numPr>
          <w:ilvl w:val="0"/>
          <w:numId w:val="86"/>
        </w:numPr>
        <w:spacing w:before="120" w:after="120" w:line="240" w:lineRule="auto"/>
        <w:ind w:left="562" w:hanging="562"/>
        <w:contextualSpacing/>
        <w:rPr>
          <w:sz w:val="20"/>
          <w:szCs w:val="20"/>
        </w:rPr>
      </w:pPr>
      <w:proofErr w:type="spellStart"/>
      <w:r w:rsidRPr="005B3CA9">
        <w:rPr>
          <w:sz w:val="20"/>
        </w:rPr>
        <w:t>Beetham</w:t>
      </w:r>
      <w:proofErr w:type="spellEnd"/>
      <w:r w:rsidRPr="005B3CA9">
        <w:rPr>
          <w:sz w:val="20"/>
        </w:rPr>
        <w:t xml:space="preserve"> David,</w:t>
      </w:r>
      <w:r w:rsidRPr="005B3CA9">
        <w:t xml:space="preserve"> </w:t>
      </w:r>
      <w:hyperlink r:id="rId82">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83">
        <w:r w:rsidRPr="005B3CA9">
          <w:rPr>
            <w:i/>
            <w:color w:val="0563C1"/>
            <w:sz w:val="20"/>
            <w:u w:val="single"/>
          </w:rPr>
          <w:t xml:space="preserve"> guide des bonnes pratiques</w:t>
        </w:r>
      </w:hyperlink>
      <w:r w:rsidRPr="005B3CA9">
        <w:rPr>
          <w:sz w:val="20"/>
        </w:rPr>
        <w:t xml:space="preserve"> (2006).</w:t>
      </w:r>
    </w:p>
    <w:p w14:paraId="670D338B" w14:textId="77777777" w:rsidR="00990C75" w:rsidRPr="00C21DE9" w:rsidRDefault="00990C75" w:rsidP="00AF196A">
      <w:pPr>
        <w:numPr>
          <w:ilvl w:val="0"/>
          <w:numId w:val="86"/>
        </w:numPr>
        <w:spacing w:before="120" w:after="120" w:line="240" w:lineRule="auto"/>
        <w:ind w:left="562" w:hanging="562"/>
        <w:contextualSpacing/>
        <w:rPr>
          <w:sz w:val="20"/>
          <w:szCs w:val="20"/>
          <w:lang w:val="en-US"/>
        </w:rPr>
      </w:pPr>
      <w:proofErr w:type="spellStart"/>
      <w:r w:rsidRPr="00C21DE9">
        <w:rPr>
          <w:sz w:val="20"/>
          <w:lang w:val="en-US"/>
        </w:rPr>
        <w:t>Institut</w:t>
      </w:r>
      <w:proofErr w:type="spellEnd"/>
      <w:r w:rsidRPr="00C21DE9">
        <w:rPr>
          <w:sz w:val="20"/>
          <w:lang w:val="en-US"/>
        </w:rPr>
        <w:t xml:space="preserve"> national </w:t>
      </w:r>
      <w:proofErr w:type="spellStart"/>
      <w:r w:rsidRPr="00C21DE9">
        <w:rPr>
          <w:sz w:val="20"/>
          <w:lang w:val="en-US"/>
        </w:rPr>
        <w:t>démocratique</w:t>
      </w:r>
      <w:proofErr w:type="spellEnd"/>
      <w:r w:rsidRPr="00C21DE9">
        <w:rPr>
          <w:sz w:val="20"/>
          <w:lang w:val="en-US"/>
        </w:rPr>
        <w:t xml:space="preserve"> (NDI), </w:t>
      </w:r>
      <w:hyperlink r:id="rId84">
        <w:r w:rsidRPr="00C21DE9">
          <w:rPr>
            <w:i/>
            <w:color w:val="1155CC"/>
            <w:sz w:val="20"/>
            <w:u w:val="single"/>
            <w:lang w:val="en-US"/>
          </w:rPr>
          <w:t>Towards the Development of International Standards for Democratic Legislatures</w:t>
        </w:r>
      </w:hyperlink>
      <w:r w:rsidRPr="00C21DE9">
        <w:rPr>
          <w:sz w:val="20"/>
          <w:lang w:val="en-US"/>
        </w:rPr>
        <w:t xml:space="preserve"> (2007).</w:t>
      </w:r>
    </w:p>
    <w:p w14:paraId="007F3976" w14:textId="77777777" w:rsidR="00990C75" w:rsidRPr="005B3CA9" w:rsidRDefault="00990C75" w:rsidP="00AF196A">
      <w:pPr>
        <w:numPr>
          <w:ilvl w:val="0"/>
          <w:numId w:val="86"/>
        </w:numPr>
        <w:pBdr>
          <w:top w:val="nil"/>
          <w:left w:val="nil"/>
          <w:bottom w:val="nil"/>
          <w:right w:val="nil"/>
          <w:between w:val="nil"/>
        </w:pBdr>
        <w:spacing w:before="120" w:after="120" w:line="240" w:lineRule="auto"/>
        <w:ind w:left="562" w:hanging="562"/>
        <w:contextualSpacing/>
        <w:rPr>
          <w:color w:val="000000"/>
          <w:sz w:val="20"/>
          <w:szCs w:val="20"/>
        </w:rPr>
      </w:pPr>
      <w:r w:rsidRPr="005B3CA9">
        <w:rPr>
          <w:sz w:val="20"/>
        </w:rPr>
        <w:t xml:space="preserve">Organisation de coopération et de développement économiques (OCDE), </w:t>
      </w:r>
      <w:hyperlink r:id="rId85">
        <w:r w:rsidRPr="005B3CA9">
          <w:rPr>
            <w:i/>
            <w:color w:val="0563C1"/>
            <w:sz w:val="20"/>
            <w:u w:val="single"/>
          </w:rPr>
          <w:t xml:space="preserve">OECD Best Practices for Budget </w:t>
        </w:r>
        <w:proofErr w:type="spellStart"/>
        <w:r w:rsidRPr="005B3CA9">
          <w:rPr>
            <w:i/>
            <w:color w:val="0563C1"/>
            <w:sz w:val="20"/>
            <w:u w:val="single"/>
          </w:rPr>
          <w:t>Transparency</w:t>
        </w:r>
        <w:proofErr w:type="spellEnd"/>
      </w:hyperlink>
      <w:r w:rsidRPr="005B3CA9">
        <w:rPr>
          <w:color w:val="000000"/>
          <w:sz w:val="20"/>
        </w:rPr>
        <w:t xml:space="preserve"> (2002).</w:t>
      </w:r>
    </w:p>
    <w:p w14:paraId="2BCC0ECD" w14:textId="77777777" w:rsidR="00990C75" w:rsidRPr="00C21DE9" w:rsidRDefault="00990C75" w:rsidP="00AF196A">
      <w:pPr>
        <w:numPr>
          <w:ilvl w:val="0"/>
          <w:numId w:val="86"/>
        </w:numPr>
        <w:spacing w:before="120" w:after="120" w:line="240" w:lineRule="auto"/>
        <w:ind w:left="562" w:hanging="562"/>
        <w:contextualSpacing/>
        <w:rPr>
          <w:sz w:val="20"/>
          <w:szCs w:val="20"/>
          <w:lang w:val="en-US"/>
        </w:rPr>
      </w:pPr>
      <w:r w:rsidRPr="00C21DE9">
        <w:rPr>
          <w:sz w:val="20"/>
          <w:lang w:val="en-US"/>
        </w:rPr>
        <w:t xml:space="preserve">OCDE, </w:t>
      </w:r>
      <w:hyperlink r:id="rId86">
        <w:r w:rsidRPr="00C21DE9">
          <w:rPr>
            <w:i/>
            <w:color w:val="0563C1"/>
            <w:sz w:val="20"/>
            <w:u w:val="single"/>
            <w:lang w:val="en-US"/>
          </w:rPr>
          <w:t>Recommendation of the Council on Budgetary Governance</w:t>
        </w:r>
      </w:hyperlink>
      <w:r w:rsidRPr="00C21DE9">
        <w:rPr>
          <w:sz w:val="20"/>
          <w:lang w:val="en-US"/>
        </w:rPr>
        <w:t xml:space="preserve"> (2015).</w:t>
      </w:r>
    </w:p>
    <w:p w14:paraId="4E60AB62" w14:textId="77777777" w:rsidR="00990C75" w:rsidRPr="00C21DE9" w:rsidRDefault="00990C75" w:rsidP="00AF196A">
      <w:pPr>
        <w:numPr>
          <w:ilvl w:val="0"/>
          <w:numId w:val="87"/>
        </w:numPr>
        <w:pBdr>
          <w:top w:val="nil"/>
          <w:left w:val="nil"/>
          <w:bottom w:val="nil"/>
          <w:right w:val="nil"/>
          <w:between w:val="nil"/>
        </w:pBdr>
        <w:spacing w:line="240" w:lineRule="auto"/>
        <w:ind w:left="562" w:hanging="562"/>
        <w:contextualSpacing/>
        <w:rPr>
          <w:color w:val="000000"/>
          <w:sz w:val="20"/>
          <w:szCs w:val="20"/>
          <w:lang w:val="en-US"/>
        </w:rPr>
      </w:pPr>
      <w:r w:rsidRPr="00C21DE9">
        <w:rPr>
          <w:sz w:val="20"/>
          <w:lang w:val="en-US"/>
        </w:rPr>
        <w:lastRenderedPageBreak/>
        <w:t xml:space="preserve">OCDE, </w:t>
      </w:r>
      <w:hyperlink r:id="rId87">
        <w:r w:rsidRPr="00C21DE9">
          <w:rPr>
            <w:i/>
            <w:color w:val="0563C1"/>
            <w:sz w:val="20"/>
            <w:u w:val="single"/>
            <w:lang w:val="en-US"/>
          </w:rPr>
          <w:t>Parliament’s role in budgeting</w:t>
        </w:r>
      </w:hyperlink>
      <w:r w:rsidRPr="00C21DE9">
        <w:rPr>
          <w:sz w:val="20"/>
          <w:lang w:val="en-US"/>
        </w:rPr>
        <w:t xml:space="preserve"> (2019).</w:t>
      </w:r>
    </w:p>
    <w:p w14:paraId="6D9BBCEE" w14:textId="77777777" w:rsidR="00990C75" w:rsidRPr="005B3CA9" w:rsidRDefault="00990C75" w:rsidP="00AF196A">
      <w:pPr>
        <w:pStyle w:val="Dimension"/>
        <w:outlineLvl w:val="4"/>
      </w:pPr>
      <w:bookmarkStart w:id="400" w:name="_heading=h.3ygebqi"/>
      <w:bookmarkEnd w:id="400"/>
      <w:r w:rsidRPr="005B3CA9">
        <w:lastRenderedPageBreak/>
        <w:t xml:space="preserve">Aspect 1.8.4 : Services spécialisés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5B3CA9" w14:paraId="4ED75D42" w14:textId="77777777" w:rsidTr="00F1230D">
        <w:tc>
          <w:tcPr>
            <w:tcW w:w="9350" w:type="dxa"/>
            <w:shd w:val="clear" w:color="auto" w:fill="auto"/>
          </w:tcPr>
          <w:p w14:paraId="0AABF565" w14:textId="77777777" w:rsidR="00990C75" w:rsidRPr="005B3CA9" w:rsidRDefault="00990C75" w:rsidP="00AF196A">
            <w:pPr>
              <w:spacing w:line="240" w:lineRule="auto"/>
              <w:rPr>
                <w:rFonts w:eastAsia="Calibri" w:cs="Calibri"/>
                <w:sz w:val="20"/>
                <w:szCs w:val="20"/>
              </w:rPr>
            </w:pPr>
            <w:r w:rsidRPr="005B3CA9">
              <w:rPr>
                <w:sz w:val="20"/>
              </w:rPr>
              <w:t>Cet aspect s'applique aux éléments suivants :</w:t>
            </w:r>
          </w:p>
          <w:p w14:paraId="01F1CBC8" w14:textId="77777777" w:rsidR="00990C75" w:rsidRPr="005B3CA9" w:rsidRDefault="00990C75" w:rsidP="00AF196A">
            <w:pPr>
              <w:pStyle w:val="ListParagraph"/>
              <w:numPr>
                <w:ilvl w:val="0"/>
                <w:numId w:val="2"/>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342371F4" w14:textId="77777777" w:rsidR="00990C75" w:rsidRPr="005B3CA9" w:rsidRDefault="00990C75" w:rsidP="00AF196A">
            <w:pPr>
              <w:numPr>
                <w:ilvl w:val="0"/>
                <w:numId w:val="1"/>
              </w:numPr>
              <w:spacing w:line="240" w:lineRule="auto"/>
              <w:rPr>
                <w:rFonts w:eastAsia="Calibri" w:cs="Calibri"/>
                <w:sz w:val="24"/>
                <w:szCs w:val="24"/>
              </w:rPr>
            </w:pPr>
            <w:r w:rsidRPr="005B3CA9">
              <w:rPr>
                <w:sz w:val="20"/>
              </w:rPr>
              <w:t>Cible 1 : Des parlements efficaces</w:t>
            </w:r>
          </w:p>
        </w:tc>
      </w:tr>
    </w:tbl>
    <w:p w14:paraId="37217FA0" w14:textId="77777777" w:rsidR="00990C75" w:rsidRPr="005B3CA9" w:rsidRDefault="00990C75" w:rsidP="00AF196A">
      <w:pPr>
        <w:pStyle w:val="section-title"/>
      </w:pPr>
      <w:r w:rsidRPr="005B3CA9">
        <w:t>À propos de l'aspect</w:t>
      </w:r>
    </w:p>
    <w:p w14:paraId="1B29DE04" w14:textId="77777777" w:rsidR="00990C75" w:rsidRPr="005B3CA9" w:rsidRDefault="00990C75" w:rsidP="00AF196A">
      <w:pPr>
        <w:spacing w:line="240" w:lineRule="auto"/>
        <w:rPr>
          <w:color w:val="000000"/>
          <w:sz w:val="20"/>
        </w:rPr>
      </w:pPr>
      <w:r w:rsidRPr="005B3CA9">
        <w:rPr>
          <w:color w:val="000000"/>
          <w:sz w:val="20"/>
        </w:rPr>
        <w:t>Cet aspect concerne les services spécialisés à la disposition des parlementaires pour leur permettre de mener à bien une analyse approfondie du budget</w:t>
      </w:r>
      <w:r>
        <w:rPr>
          <w:color w:val="000000"/>
          <w:sz w:val="20"/>
        </w:rPr>
        <w:t>, mais aussi</w:t>
      </w:r>
      <w:r w:rsidRPr="005B3CA9">
        <w:rPr>
          <w:color w:val="000000"/>
          <w:sz w:val="20"/>
        </w:rPr>
        <w:t xml:space="preserve"> de la gestion et de la performance financières du gouvernement. Dans ce domaine spécialisé, le parlement a besoin des informations et de</w:t>
      </w:r>
      <w:r>
        <w:rPr>
          <w:color w:val="000000"/>
          <w:sz w:val="20"/>
        </w:rPr>
        <w:t xml:space="preserve"> l’experti</w:t>
      </w:r>
      <w:r w:rsidRPr="005B3CA9">
        <w:rPr>
          <w:color w:val="000000"/>
          <w:sz w:val="20"/>
        </w:rPr>
        <w:t>s</w:t>
      </w:r>
      <w:r>
        <w:rPr>
          <w:color w:val="000000"/>
          <w:sz w:val="20"/>
        </w:rPr>
        <w:t>e</w:t>
      </w:r>
      <w:r w:rsidRPr="005B3CA9">
        <w:rPr>
          <w:color w:val="000000"/>
          <w:sz w:val="20"/>
        </w:rPr>
        <w:t xml:space="preserve"> lui permettant de demander des comptes à l'exécutif concernant l'utilisation des ressources publiques.</w:t>
      </w:r>
    </w:p>
    <w:p w14:paraId="3036FE78" w14:textId="77777777" w:rsidR="00990C75" w:rsidRPr="005B3CA9" w:rsidRDefault="00990C75" w:rsidP="00AF196A">
      <w:pPr>
        <w:spacing w:line="240" w:lineRule="auto"/>
        <w:rPr>
          <w:color w:val="000000"/>
          <w:sz w:val="20"/>
          <w:szCs w:val="20"/>
        </w:rPr>
      </w:pPr>
    </w:p>
    <w:p w14:paraId="48CD1237" w14:textId="77777777" w:rsidR="00990C75" w:rsidRPr="005B3CA9" w:rsidRDefault="00990C75" w:rsidP="00AF196A">
      <w:pPr>
        <w:spacing w:line="240" w:lineRule="auto"/>
        <w:rPr>
          <w:color w:val="000000"/>
          <w:sz w:val="20"/>
          <w:szCs w:val="20"/>
        </w:rPr>
      </w:pPr>
      <w:r w:rsidRPr="005B3CA9">
        <w:rPr>
          <w:sz w:val="20"/>
          <w:szCs w:val="20"/>
        </w:rPr>
        <w:t>Bien que l'exécutif soit tenu de fournir des informations détaillées et transparentes au parlement concernant le budget, le parlement a besoin de ses propres sources spécialisées, notamment pour l'aider à évaluer ces informations officielles.</w:t>
      </w:r>
      <w:r w:rsidRPr="005B3CA9">
        <w:rPr>
          <w:color w:val="000000"/>
          <w:sz w:val="20"/>
          <w:szCs w:val="20"/>
        </w:rPr>
        <w:t xml:space="preserve"> </w:t>
      </w:r>
    </w:p>
    <w:p w14:paraId="7E40B2E6" w14:textId="77777777" w:rsidR="00990C75" w:rsidRPr="005B3CA9" w:rsidRDefault="00990C75" w:rsidP="00AF196A">
      <w:pPr>
        <w:spacing w:line="240" w:lineRule="auto"/>
        <w:rPr>
          <w:color w:val="000000"/>
          <w:sz w:val="20"/>
          <w:szCs w:val="20"/>
        </w:rPr>
      </w:pPr>
    </w:p>
    <w:p w14:paraId="131C297A" w14:textId="77777777" w:rsidR="00990C75" w:rsidRPr="005B3CA9" w:rsidRDefault="00990C75" w:rsidP="00AF196A">
      <w:pPr>
        <w:spacing w:line="240" w:lineRule="auto"/>
        <w:rPr>
          <w:sz w:val="20"/>
          <w:szCs w:val="20"/>
        </w:rPr>
      </w:pPr>
      <w:r w:rsidRPr="005B3CA9">
        <w:rPr>
          <w:sz w:val="20"/>
          <w:szCs w:val="20"/>
        </w:rPr>
        <w:t>Certains parlements disposent d'un bureau parlementaire du budget indépendant et bien doté en ressources possédant l'expertise nécessaire pour leur fournir des informations et des avis indépendants sur le budget, notamment une analyse des budgets courants et des tendances budgétaires à long terme, ainsi qu'une évaluation des résultats budgétaires.</w:t>
      </w:r>
      <w:r w:rsidRPr="005B3CA9">
        <w:rPr>
          <w:color w:val="000000"/>
          <w:sz w:val="20"/>
          <w:szCs w:val="20"/>
        </w:rPr>
        <w:t xml:space="preserve"> D'autres recrutent des spécialistes de l'analyse approfondie et du contrôle du budget parmi le personnel travaillant pour les commissions ou au sein de leur service de recherche ou services connexes</w:t>
      </w:r>
      <w:r w:rsidRPr="005B3CA9">
        <w:rPr>
          <w:color w:val="000000"/>
          <w:sz w:val="20"/>
        </w:rPr>
        <w:t>.</w:t>
      </w:r>
    </w:p>
    <w:p w14:paraId="3A6FF3FA" w14:textId="77777777" w:rsidR="00990C75" w:rsidRPr="005B3CA9" w:rsidRDefault="00990C75" w:rsidP="00AF196A">
      <w:pPr>
        <w:spacing w:line="240" w:lineRule="auto"/>
        <w:rPr>
          <w:color w:val="000000"/>
          <w:sz w:val="20"/>
          <w:szCs w:val="20"/>
        </w:rPr>
      </w:pPr>
    </w:p>
    <w:p w14:paraId="73EFA2AC" w14:textId="77777777" w:rsidR="00990C75" w:rsidRPr="005B3CA9" w:rsidRDefault="00990C75" w:rsidP="00AF196A">
      <w:pPr>
        <w:spacing w:line="240" w:lineRule="auto"/>
        <w:rPr>
          <w:color w:val="000000"/>
          <w:sz w:val="20"/>
          <w:szCs w:val="20"/>
        </w:rPr>
      </w:pPr>
      <w:r w:rsidRPr="005B3CA9">
        <w:rPr>
          <w:color w:val="000000"/>
          <w:sz w:val="20"/>
        </w:rPr>
        <w:t>Le parlement devrait également pouvoir accéder aux connaissances spécialisées disponibles dans la société, notamment dans les milieux de la recherche, les organisations de la société civile, les groupes de réflexion et les associations professionnelles. Le parlement peut dialoguer avec ces spécialistes par l'intermédiaire des commissions parlementaires, notamment la commission des comptes publics, ou encore les partis politiques ou les parlementaires désireux de s'impliquer dans un domaine suscitant leur intérêt. Ces spécialistes extérieurs peuvent également proposer des perspectives intéressantes concernant l'incidence du budget sur différents groupes de la société, parmi lesquels les femmes, les jeunes et les personnes handicapées, ainsi que les groupes minoritaires et défavorisés.</w:t>
      </w:r>
    </w:p>
    <w:p w14:paraId="4B408D0E" w14:textId="77777777" w:rsidR="00990C75" w:rsidRPr="005B3CA9" w:rsidRDefault="00990C75" w:rsidP="00AF196A">
      <w:pPr>
        <w:pStyle w:val="section-title"/>
      </w:pPr>
      <w:r w:rsidRPr="005B3CA9">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990C75" w:rsidRPr="005B3CA9" w14:paraId="4D0EEBDA" w14:textId="77777777" w:rsidTr="0037163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6703392" w14:textId="77777777" w:rsidR="00990C75" w:rsidRPr="005B3CA9" w:rsidRDefault="00990C75" w:rsidP="00AF196A">
            <w:pPr>
              <w:spacing w:line="240" w:lineRule="auto"/>
              <w:rPr>
                <w:i/>
                <w:sz w:val="20"/>
                <w:szCs w:val="20"/>
              </w:rPr>
            </w:pPr>
            <w:r w:rsidRPr="005B3CA9">
              <w:rPr>
                <w:i/>
                <w:sz w:val="20"/>
              </w:rPr>
              <w:t>Après une analyse comparative, les parlements pourraient par exemple viser les objectifs suivants en ce qui concerne les services spécialisés :</w:t>
            </w:r>
          </w:p>
          <w:p w14:paraId="19772795" w14:textId="77777777" w:rsidR="00990C75" w:rsidRPr="005B3CA9" w:rsidRDefault="00990C75" w:rsidP="00AF196A">
            <w:pPr>
              <w:spacing w:line="240" w:lineRule="auto"/>
              <w:rPr>
                <w:sz w:val="20"/>
                <w:szCs w:val="20"/>
              </w:rPr>
            </w:pPr>
          </w:p>
          <w:p w14:paraId="0B3633CF" w14:textId="77777777" w:rsidR="00990C75" w:rsidRPr="005B3CA9" w:rsidRDefault="00990C75" w:rsidP="00AF196A">
            <w:pPr>
              <w:spacing w:line="240" w:lineRule="auto"/>
              <w:rPr>
                <w:sz w:val="20"/>
                <w:szCs w:val="20"/>
              </w:rPr>
            </w:pPr>
            <w:r w:rsidRPr="005B3CA9">
              <w:rPr>
                <w:sz w:val="20"/>
              </w:rPr>
              <w:t xml:space="preserve">Le parlement dispose d'un bureau parlementaire du budget ou autre service spécialisé doté d'un financement et d’une expertise suffisants pour lui fournir un appui et des conseils spécialisés dans le domaine budgétaire. </w:t>
            </w:r>
          </w:p>
          <w:p w14:paraId="396E33E9" w14:textId="77777777" w:rsidR="00990C75" w:rsidRPr="005B3CA9" w:rsidRDefault="00990C75" w:rsidP="00AF196A">
            <w:pPr>
              <w:spacing w:line="240" w:lineRule="auto"/>
              <w:rPr>
                <w:sz w:val="20"/>
                <w:szCs w:val="20"/>
              </w:rPr>
            </w:pPr>
          </w:p>
          <w:p w14:paraId="53CA55D3" w14:textId="77777777" w:rsidR="00990C75" w:rsidRPr="005B3CA9" w:rsidRDefault="00990C75" w:rsidP="00AF196A">
            <w:pPr>
              <w:spacing w:line="240" w:lineRule="auto"/>
              <w:rPr>
                <w:sz w:val="20"/>
                <w:szCs w:val="20"/>
              </w:rPr>
            </w:pPr>
            <w:r w:rsidRPr="00A32B45">
              <w:rPr>
                <w:sz w:val="20"/>
                <w:szCs w:val="20"/>
              </w:rPr>
              <w:t>Le parlement dialogue à toutes les étapes du cycle budgétaire avec des sources extérieures d’expertise et</w:t>
            </w:r>
            <w:r w:rsidRPr="005B3CA9">
              <w:rPr>
                <w:sz w:val="20"/>
                <w:szCs w:val="20"/>
              </w:rPr>
              <w:t xml:space="preserve"> s'efforce d'avoir une vision de l'incidence du budget sur différents groupes de la société. </w:t>
            </w:r>
          </w:p>
          <w:p w14:paraId="144B53E0" w14:textId="77777777" w:rsidR="00990C75" w:rsidRPr="005B3CA9" w:rsidRDefault="00990C75" w:rsidP="00AF196A">
            <w:pPr>
              <w:spacing w:line="240" w:lineRule="auto"/>
              <w:rPr>
                <w:sz w:val="20"/>
                <w:szCs w:val="20"/>
              </w:rPr>
            </w:pPr>
          </w:p>
          <w:p w14:paraId="28DD7225" w14:textId="77777777" w:rsidR="00990C75" w:rsidRPr="005B3CA9" w:rsidRDefault="00990C75" w:rsidP="00AF196A">
            <w:pPr>
              <w:spacing w:line="240" w:lineRule="auto"/>
              <w:rPr>
                <w:sz w:val="20"/>
                <w:szCs w:val="20"/>
              </w:rPr>
            </w:pPr>
            <w:r w:rsidRPr="005B3CA9">
              <w:rPr>
                <w:sz w:val="20"/>
              </w:rPr>
              <w:t xml:space="preserve">Les parlementaires ont accès à des formations spécialisées leur permettant de renforcer leurs capacités en matière d'analyse approfondie du budget. </w:t>
            </w:r>
          </w:p>
          <w:p w14:paraId="5270D101" w14:textId="77777777" w:rsidR="00990C75" w:rsidRPr="005B3CA9" w:rsidRDefault="00990C75" w:rsidP="00AF196A">
            <w:pPr>
              <w:spacing w:line="240" w:lineRule="auto"/>
              <w:rPr>
                <w:sz w:val="20"/>
                <w:szCs w:val="20"/>
              </w:rPr>
            </w:pPr>
          </w:p>
        </w:tc>
      </w:tr>
    </w:tbl>
    <w:p w14:paraId="507AF7E4" w14:textId="77777777" w:rsidR="00990C75" w:rsidRPr="005B3CA9" w:rsidRDefault="00990C75" w:rsidP="00AF196A">
      <w:pPr>
        <w:pStyle w:val="section-title"/>
        <w:rPr>
          <w:b w:val="0"/>
          <w:color w:val="005F9A"/>
          <w:sz w:val="20"/>
          <w:szCs w:val="20"/>
        </w:rPr>
      </w:pPr>
      <w:r w:rsidRPr="005B3CA9">
        <w:t>Évaluation</w:t>
      </w:r>
    </w:p>
    <w:p w14:paraId="1884BCAC" w14:textId="77777777" w:rsidR="00990C75" w:rsidRPr="00562526" w:rsidRDefault="00990C75" w:rsidP="00AF196A">
      <w:pPr>
        <w:spacing w:line="240" w:lineRule="auto"/>
        <w:rPr>
          <w:sz w:val="20"/>
          <w:szCs w:val="20"/>
        </w:rPr>
      </w:pPr>
      <w:r w:rsidRPr="005B3CA9">
        <w:rPr>
          <w:color w:val="000000"/>
          <w:sz w:val="20"/>
        </w:rPr>
        <w:t>L'aspect examiné ici est apprécié selon plusieurs critères, qui doivent être évalués séparément. </w:t>
      </w:r>
      <w:r w:rsidRPr="005B3CA9">
        <w:t xml:space="preserve">Pour </w:t>
      </w:r>
      <w:r w:rsidRPr="00562526">
        <w:rPr>
          <w:sz w:val="20"/>
          <w:szCs w:val="20"/>
        </w:rPr>
        <w:t xml:space="preserve">chaque critère, veuillez choisir parmi les six appréciations proposées (Néant, Médiocre, Moyen, Bon, </w:t>
      </w:r>
      <w:r w:rsidRPr="00562526">
        <w:rPr>
          <w:sz w:val="20"/>
          <w:szCs w:val="20"/>
        </w:rPr>
        <w:lastRenderedPageBreak/>
        <w:t xml:space="preserve">Très bon et Excellent) celle qui correspond le mieux à la situation dans votre parlement, et fournir des éléments à l'appui de votre appréciation. </w:t>
      </w:r>
    </w:p>
    <w:p w14:paraId="3746D9F8" w14:textId="77777777" w:rsidR="00990C75" w:rsidRPr="00562526" w:rsidRDefault="00990C75" w:rsidP="00AF196A">
      <w:pPr>
        <w:spacing w:line="240" w:lineRule="auto"/>
        <w:rPr>
          <w:sz w:val="20"/>
          <w:szCs w:val="20"/>
        </w:rPr>
      </w:pPr>
    </w:p>
    <w:p w14:paraId="3424BD83" w14:textId="77777777" w:rsidR="00990C75" w:rsidRPr="005B3CA9" w:rsidRDefault="00990C75" w:rsidP="00AF196A">
      <w:pPr>
        <w:spacing w:line="240" w:lineRule="auto"/>
        <w:contextualSpacing/>
        <w:rPr>
          <w:sz w:val="20"/>
          <w:szCs w:val="20"/>
        </w:rPr>
      </w:pPr>
      <w:r w:rsidRPr="005B3CA9">
        <w:rPr>
          <w:sz w:val="20"/>
        </w:rPr>
        <w:t>Exemples d'éléments permettant d'étayer l'évaluation :</w:t>
      </w:r>
    </w:p>
    <w:p w14:paraId="008709D5" w14:textId="77777777" w:rsidR="00990C75" w:rsidRPr="005B3CA9" w:rsidRDefault="00990C75" w:rsidP="00AF196A">
      <w:pPr>
        <w:spacing w:line="240" w:lineRule="auto"/>
        <w:contextualSpacing/>
        <w:rPr>
          <w:sz w:val="20"/>
          <w:szCs w:val="20"/>
        </w:rPr>
      </w:pPr>
    </w:p>
    <w:p w14:paraId="5790EF8B" w14:textId="77777777" w:rsidR="00990C75" w:rsidRPr="005B3CA9" w:rsidRDefault="00990C75" w:rsidP="00AF196A">
      <w:pPr>
        <w:numPr>
          <w:ilvl w:val="0"/>
          <w:numId w:val="93"/>
        </w:numPr>
        <w:spacing w:line="240" w:lineRule="auto"/>
        <w:ind w:left="562" w:hanging="562"/>
        <w:contextualSpacing/>
        <w:rPr>
          <w:sz w:val="20"/>
          <w:szCs w:val="20"/>
        </w:rPr>
      </w:pPr>
      <w:r w:rsidRPr="005B3CA9">
        <w:rPr>
          <w:sz w:val="20"/>
        </w:rPr>
        <w:t>Dispositions de la Constitution, autres éléments du cadre juridique ou article(s) du règlement du parlement établissant un bureau parlementaire du budget ou autre service spécialisé dans les questions budgétaires</w:t>
      </w:r>
    </w:p>
    <w:p w14:paraId="6E42860E" w14:textId="77777777" w:rsidR="00990C75" w:rsidRPr="005B3CA9" w:rsidRDefault="00990C75" w:rsidP="00AF196A">
      <w:pPr>
        <w:numPr>
          <w:ilvl w:val="0"/>
          <w:numId w:val="93"/>
        </w:numPr>
        <w:spacing w:line="240" w:lineRule="auto"/>
        <w:ind w:left="562" w:hanging="562"/>
        <w:contextualSpacing/>
        <w:rPr>
          <w:sz w:val="20"/>
          <w:szCs w:val="20"/>
        </w:rPr>
      </w:pPr>
      <w:r w:rsidRPr="005B3CA9">
        <w:rPr>
          <w:sz w:val="20"/>
        </w:rPr>
        <w:t>Détail des ressources à la disposition du bureau parlementaire du budget ou autre service spécialisé dans les questions budgétaires</w:t>
      </w:r>
    </w:p>
    <w:p w14:paraId="091DB53C" w14:textId="77777777" w:rsidR="00990C75" w:rsidRPr="005B3CA9" w:rsidRDefault="00990C75" w:rsidP="00AF196A">
      <w:pPr>
        <w:numPr>
          <w:ilvl w:val="0"/>
          <w:numId w:val="93"/>
        </w:numPr>
        <w:spacing w:line="240" w:lineRule="auto"/>
        <w:ind w:left="562" w:hanging="562"/>
        <w:contextualSpacing/>
        <w:rPr>
          <w:sz w:val="20"/>
          <w:szCs w:val="20"/>
        </w:rPr>
      </w:pPr>
      <w:r w:rsidRPr="005B3CA9">
        <w:rPr>
          <w:sz w:val="20"/>
        </w:rPr>
        <w:t>Rapports du bureau parlementaire du budget ou autre service spécialisé dans les questions budgétaires</w:t>
      </w:r>
    </w:p>
    <w:p w14:paraId="53BE72DF" w14:textId="77777777" w:rsidR="00990C75" w:rsidRPr="00A32B45" w:rsidRDefault="00990C75" w:rsidP="00AF196A">
      <w:pPr>
        <w:numPr>
          <w:ilvl w:val="0"/>
          <w:numId w:val="93"/>
        </w:numPr>
        <w:spacing w:line="240" w:lineRule="auto"/>
        <w:ind w:left="562" w:hanging="562"/>
        <w:contextualSpacing/>
        <w:rPr>
          <w:sz w:val="20"/>
          <w:szCs w:val="20"/>
        </w:rPr>
      </w:pPr>
      <w:r w:rsidRPr="005B3CA9">
        <w:rPr>
          <w:sz w:val="20"/>
        </w:rPr>
        <w:t xml:space="preserve">Éléments attestant des </w:t>
      </w:r>
      <w:r w:rsidRPr="00A32B45">
        <w:rPr>
          <w:sz w:val="20"/>
        </w:rPr>
        <w:t>contacts noués avec des sources extérieures d’expertise dans le domaine budgétaire</w:t>
      </w:r>
    </w:p>
    <w:p w14:paraId="4C49B811" w14:textId="77777777" w:rsidR="00990C75" w:rsidRPr="005B3CA9" w:rsidRDefault="00990C75" w:rsidP="00AF196A">
      <w:pPr>
        <w:spacing w:line="240" w:lineRule="auto"/>
        <w:contextualSpacing/>
        <w:rPr>
          <w:sz w:val="20"/>
          <w:szCs w:val="20"/>
        </w:rPr>
      </w:pPr>
    </w:p>
    <w:p w14:paraId="432742F6" w14:textId="77777777" w:rsidR="00990C75" w:rsidRPr="005B3CA9" w:rsidRDefault="00990C75" w:rsidP="00AF196A">
      <w:pPr>
        <w:spacing w:line="240" w:lineRule="auto"/>
        <w:contextualSpacing/>
        <w:rPr>
          <w:sz w:val="20"/>
          <w:szCs w:val="20"/>
        </w:rPr>
      </w:pPr>
      <w:r w:rsidRPr="005B3CA9">
        <w:rPr>
          <w:sz w:val="20"/>
        </w:rPr>
        <w:t>Le cas échéant, merci de bien vouloir communiquer des observations ou exemples supplémentaires pour étayer l'évaluation.</w:t>
      </w:r>
    </w:p>
    <w:p w14:paraId="5440A897" w14:textId="77777777" w:rsidR="00990C75" w:rsidRPr="005B3CA9" w:rsidRDefault="00990C75" w:rsidP="00AF196A">
      <w:pPr>
        <w:spacing w:line="240" w:lineRule="auto"/>
        <w:contextualSpacing/>
        <w:rPr>
          <w:sz w:val="20"/>
          <w:szCs w:val="20"/>
        </w:rPr>
      </w:pPr>
    </w:p>
    <w:p w14:paraId="4F907ECC" w14:textId="77777777" w:rsidR="00990C75" w:rsidRPr="005B3CA9" w:rsidRDefault="00990C75" w:rsidP="00AF196A">
      <w:pPr>
        <w:pStyle w:val="Heading5"/>
      </w:pPr>
      <w:bookmarkStart w:id="401" w:name="_heading=h.2dlolyb"/>
      <w:bookmarkStart w:id="402" w:name="_heading=h.sqyw64"/>
      <w:bookmarkEnd w:id="401"/>
      <w:bookmarkEnd w:id="402"/>
      <w:r w:rsidRPr="005B3CA9">
        <w:t xml:space="preserve">Critère d'évaluation n° 1 : Ressources internes </w:t>
      </w:r>
    </w:p>
    <w:p w14:paraId="755D3F0F" w14:textId="77777777" w:rsidR="00990C75" w:rsidRPr="005B3CA9" w:rsidRDefault="00990C75" w:rsidP="00AF196A">
      <w:pPr>
        <w:spacing w:line="240" w:lineRule="auto"/>
        <w:rPr>
          <w:sz w:val="20"/>
          <w:szCs w:val="20"/>
        </w:rPr>
      </w:pPr>
      <w:r w:rsidRPr="005B3CA9">
        <w:rPr>
          <w:sz w:val="20"/>
        </w:rPr>
        <w:t xml:space="preserve">Le parlement dispose d'un bureau parlementaire du budget ou autre service spécialisé doté d'un financement et d’une expertise suffisants pour lui fournir un appui et des conseils spécialisés dans le domaine budgétaire. </w:t>
      </w:r>
    </w:p>
    <w:p w14:paraId="15491252"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6748B957"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508E9C" w14:textId="77777777" w:rsidR="00990C75" w:rsidRPr="005B3CA9" w:rsidRDefault="00990C75" w:rsidP="00AF196A">
            <w:pPr>
              <w:jc w:val="center"/>
              <w:rPr>
                <w:rFonts w:eastAsia="Calibri"/>
                <w:sz w:val="20"/>
                <w:szCs w:val="20"/>
              </w:rPr>
            </w:pPr>
            <w:r w:rsidRPr="005B3CA9">
              <w:rPr>
                <w:sz w:val="20"/>
              </w:rPr>
              <w:t>Néant</w:t>
            </w:r>
          </w:p>
          <w:p w14:paraId="407BC0B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9C7E8C" w14:textId="77777777" w:rsidR="00990C75" w:rsidRPr="005B3CA9" w:rsidRDefault="00990C75" w:rsidP="00AF196A">
            <w:pPr>
              <w:jc w:val="center"/>
              <w:rPr>
                <w:rFonts w:eastAsia="Calibri"/>
                <w:sz w:val="20"/>
                <w:szCs w:val="20"/>
              </w:rPr>
            </w:pPr>
            <w:r w:rsidRPr="005B3CA9">
              <w:rPr>
                <w:sz w:val="20"/>
              </w:rPr>
              <w:t xml:space="preserve">Médiocre </w:t>
            </w:r>
          </w:p>
          <w:p w14:paraId="1CAFB3CD"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918B61" w14:textId="77777777" w:rsidR="00990C75" w:rsidRPr="005B3CA9" w:rsidRDefault="00990C75" w:rsidP="00AF196A">
            <w:pPr>
              <w:jc w:val="center"/>
              <w:rPr>
                <w:rFonts w:eastAsia="Calibri"/>
                <w:sz w:val="20"/>
                <w:szCs w:val="20"/>
              </w:rPr>
            </w:pPr>
            <w:r w:rsidRPr="005B3CA9">
              <w:rPr>
                <w:sz w:val="20"/>
              </w:rPr>
              <w:t>Moyen</w:t>
            </w:r>
          </w:p>
          <w:p w14:paraId="399CBBCA"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DD0D06" w14:textId="77777777" w:rsidR="00990C75" w:rsidRPr="005B3CA9" w:rsidRDefault="00990C75" w:rsidP="00AF196A">
            <w:pPr>
              <w:jc w:val="center"/>
              <w:rPr>
                <w:rFonts w:eastAsia="Calibri"/>
                <w:sz w:val="20"/>
                <w:szCs w:val="20"/>
              </w:rPr>
            </w:pPr>
            <w:r w:rsidRPr="005B3CA9">
              <w:rPr>
                <w:sz w:val="20"/>
              </w:rPr>
              <w:t>Bon</w:t>
            </w:r>
          </w:p>
          <w:p w14:paraId="57497472"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052E61" w14:textId="77777777" w:rsidR="00990C75" w:rsidRPr="005B3CA9" w:rsidRDefault="00990C75" w:rsidP="00AF196A">
            <w:pPr>
              <w:jc w:val="center"/>
              <w:rPr>
                <w:rFonts w:eastAsia="Calibri"/>
                <w:sz w:val="20"/>
                <w:szCs w:val="20"/>
              </w:rPr>
            </w:pPr>
            <w:r w:rsidRPr="005B3CA9">
              <w:rPr>
                <w:sz w:val="20"/>
              </w:rPr>
              <w:t>Très bon</w:t>
            </w:r>
          </w:p>
          <w:p w14:paraId="39D1077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3186455" w14:textId="77777777" w:rsidR="00990C75" w:rsidRPr="005B3CA9" w:rsidRDefault="00990C75" w:rsidP="00AF196A">
            <w:pPr>
              <w:jc w:val="center"/>
              <w:rPr>
                <w:rFonts w:eastAsia="Calibri"/>
                <w:sz w:val="20"/>
                <w:szCs w:val="20"/>
              </w:rPr>
            </w:pPr>
            <w:r w:rsidRPr="005B3CA9">
              <w:rPr>
                <w:sz w:val="20"/>
              </w:rPr>
              <w:t>Excellent</w:t>
            </w:r>
          </w:p>
          <w:p w14:paraId="79CDCD45"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78BCFB51"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B2062"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1C165161" w14:textId="77777777" w:rsidR="00990C75" w:rsidRPr="005B3CA9" w:rsidRDefault="00990C75" w:rsidP="00AF196A">
            <w:pPr>
              <w:rPr>
                <w:rFonts w:eastAsia="Calibri"/>
                <w:color w:val="0000FF"/>
                <w:sz w:val="20"/>
                <w:szCs w:val="20"/>
              </w:rPr>
            </w:pPr>
          </w:p>
          <w:p w14:paraId="1F3CC0CB" w14:textId="77777777" w:rsidR="00990C75" w:rsidRPr="005B3CA9" w:rsidRDefault="00990C75" w:rsidP="00AF196A">
            <w:pPr>
              <w:rPr>
                <w:rFonts w:eastAsia="Calibri"/>
                <w:color w:val="0000FF"/>
                <w:sz w:val="20"/>
                <w:szCs w:val="20"/>
              </w:rPr>
            </w:pPr>
          </w:p>
        </w:tc>
      </w:tr>
    </w:tbl>
    <w:p w14:paraId="05024EE3" w14:textId="77777777" w:rsidR="00990C75" w:rsidRPr="00A32B45" w:rsidRDefault="00990C75" w:rsidP="00AF196A">
      <w:pPr>
        <w:pStyle w:val="Heading5"/>
      </w:pPr>
      <w:bookmarkStart w:id="403" w:name="_heading=h.3cqmetx"/>
      <w:bookmarkEnd w:id="403"/>
      <w:r w:rsidRPr="005B3CA9">
        <w:t xml:space="preserve">Critère d'évaluation n° 2 : Sources </w:t>
      </w:r>
      <w:r w:rsidRPr="00A32B45">
        <w:t xml:space="preserve">extérieures d’expertise </w:t>
      </w:r>
    </w:p>
    <w:p w14:paraId="449902B4" w14:textId="77777777" w:rsidR="00990C75" w:rsidRPr="005B3CA9" w:rsidRDefault="00990C75" w:rsidP="00AF196A">
      <w:pPr>
        <w:spacing w:line="240" w:lineRule="auto"/>
        <w:rPr>
          <w:sz w:val="18"/>
          <w:szCs w:val="18"/>
        </w:rPr>
      </w:pPr>
      <w:r w:rsidRPr="00A32B45">
        <w:rPr>
          <w:sz w:val="20"/>
          <w:szCs w:val="20"/>
        </w:rPr>
        <w:t>Le parlement dialogue à toutes les étapes du cycle budgétaire avec des sources extérieures d’expertise et s'efforce d'avoir une vision de l'incidence du</w:t>
      </w:r>
      <w:r w:rsidRPr="005B3CA9">
        <w:rPr>
          <w:sz w:val="20"/>
          <w:szCs w:val="20"/>
        </w:rPr>
        <w:t xml:space="preserve"> budget sur différents groupes de la société.</w:t>
      </w:r>
      <w:r w:rsidRPr="005B3CA9">
        <w:rPr>
          <w:sz w:val="18"/>
          <w:szCs w:val="20"/>
        </w:rPr>
        <w:t xml:space="preserve"> </w:t>
      </w:r>
    </w:p>
    <w:p w14:paraId="3D097B9F"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7CD16E3D" w14:textId="77777777" w:rsidTr="00EB7F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D86080" w14:textId="77777777" w:rsidR="00990C75" w:rsidRPr="005B3CA9" w:rsidRDefault="00990C75" w:rsidP="00AF196A">
            <w:pPr>
              <w:jc w:val="center"/>
              <w:rPr>
                <w:rFonts w:eastAsia="Calibri"/>
                <w:sz w:val="20"/>
                <w:szCs w:val="20"/>
              </w:rPr>
            </w:pPr>
            <w:r w:rsidRPr="005B3CA9">
              <w:rPr>
                <w:sz w:val="20"/>
              </w:rPr>
              <w:t>Néant</w:t>
            </w:r>
          </w:p>
          <w:p w14:paraId="1AFACAE5"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46761B" w14:textId="77777777" w:rsidR="00990C75" w:rsidRPr="005B3CA9" w:rsidRDefault="00990C75" w:rsidP="00AF196A">
            <w:pPr>
              <w:jc w:val="center"/>
              <w:rPr>
                <w:rFonts w:eastAsia="Calibri"/>
                <w:sz w:val="20"/>
                <w:szCs w:val="20"/>
              </w:rPr>
            </w:pPr>
            <w:r w:rsidRPr="005B3CA9">
              <w:rPr>
                <w:sz w:val="20"/>
              </w:rPr>
              <w:t xml:space="preserve">Médiocre </w:t>
            </w:r>
          </w:p>
          <w:p w14:paraId="042DA52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259D9C" w14:textId="77777777" w:rsidR="00990C75" w:rsidRPr="005B3CA9" w:rsidRDefault="00990C75" w:rsidP="00AF196A">
            <w:pPr>
              <w:jc w:val="center"/>
              <w:rPr>
                <w:rFonts w:eastAsia="Calibri"/>
                <w:sz w:val="20"/>
                <w:szCs w:val="20"/>
              </w:rPr>
            </w:pPr>
            <w:r w:rsidRPr="005B3CA9">
              <w:rPr>
                <w:sz w:val="20"/>
              </w:rPr>
              <w:t>Moyen</w:t>
            </w:r>
          </w:p>
          <w:p w14:paraId="4C1C5EB6"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6A3B50" w14:textId="77777777" w:rsidR="00990C75" w:rsidRPr="005B3CA9" w:rsidRDefault="00990C75" w:rsidP="00AF196A">
            <w:pPr>
              <w:jc w:val="center"/>
              <w:rPr>
                <w:rFonts w:eastAsia="Calibri"/>
                <w:sz w:val="20"/>
                <w:szCs w:val="20"/>
              </w:rPr>
            </w:pPr>
            <w:r w:rsidRPr="005B3CA9">
              <w:rPr>
                <w:sz w:val="20"/>
              </w:rPr>
              <w:t>Bon</w:t>
            </w:r>
          </w:p>
          <w:p w14:paraId="41726C0A"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A79EC3" w14:textId="77777777" w:rsidR="00990C75" w:rsidRPr="005B3CA9" w:rsidRDefault="00990C75" w:rsidP="00AF196A">
            <w:pPr>
              <w:jc w:val="center"/>
              <w:rPr>
                <w:rFonts w:eastAsia="Calibri"/>
                <w:sz w:val="20"/>
                <w:szCs w:val="20"/>
              </w:rPr>
            </w:pPr>
            <w:r w:rsidRPr="005B3CA9">
              <w:rPr>
                <w:sz w:val="20"/>
              </w:rPr>
              <w:t>Très bon</w:t>
            </w:r>
          </w:p>
          <w:p w14:paraId="0282849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64258851" w14:textId="77777777" w:rsidR="00990C75" w:rsidRPr="005B3CA9" w:rsidRDefault="00990C75" w:rsidP="00AF196A">
            <w:pPr>
              <w:jc w:val="center"/>
              <w:rPr>
                <w:rFonts w:eastAsia="Calibri"/>
                <w:sz w:val="20"/>
                <w:szCs w:val="20"/>
              </w:rPr>
            </w:pPr>
            <w:r w:rsidRPr="005B3CA9">
              <w:rPr>
                <w:sz w:val="20"/>
              </w:rPr>
              <w:t>Excellent</w:t>
            </w:r>
          </w:p>
          <w:p w14:paraId="0EEB881D"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06C6DCA1"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F12B9"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6AFE00B9" w14:textId="77777777" w:rsidR="00990C75" w:rsidRPr="005B3CA9" w:rsidRDefault="00990C75" w:rsidP="00AF196A">
            <w:pPr>
              <w:rPr>
                <w:rFonts w:eastAsia="Calibri"/>
                <w:color w:val="0000FF"/>
                <w:sz w:val="20"/>
                <w:szCs w:val="20"/>
              </w:rPr>
            </w:pPr>
          </w:p>
          <w:p w14:paraId="2D6E97EB" w14:textId="77777777" w:rsidR="00990C75" w:rsidRPr="005B3CA9" w:rsidRDefault="00990C75" w:rsidP="00AF196A">
            <w:pPr>
              <w:rPr>
                <w:rFonts w:eastAsia="Calibri"/>
                <w:color w:val="0000FF"/>
                <w:sz w:val="20"/>
                <w:szCs w:val="20"/>
              </w:rPr>
            </w:pPr>
          </w:p>
        </w:tc>
      </w:tr>
    </w:tbl>
    <w:p w14:paraId="160AC031" w14:textId="77777777" w:rsidR="00990C75" w:rsidRPr="005B3CA9" w:rsidRDefault="00990C75" w:rsidP="00AF196A">
      <w:pPr>
        <w:pStyle w:val="Heading5"/>
      </w:pPr>
      <w:bookmarkStart w:id="404" w:name="_heading=h.1rvwp1q"/>
      <w:bookmarkEnd w:id="404"/>
      <w:r w:rsidRPr="005B3CA9">
        <w:t xml:space="preserve">Critère d'évaluation n° 3 : Renforcement des capacités </w:t>
      </w:r>
    </w:p>
    <w:p w14:paraId="357BD804" w14:textId="77777777" w:rsidR="00990C75" w:rsidRPr="005B3CA9" w:rsidRDefault="00990C75" w:rsidP="00AF196A">
      <w:pPr>
        <w:spacing w:line="240" w:lineRule="auto"/>
        <w:rPr>
          <w:sz w:val="20"/>
          <w:szCs w:val="20"/>
        </w:rPr>
      </w:pPr>
      <w:r w:rsidRPr="005B3CA9">
        <w:rPr>
          <w:sz w:val="20"/>
        </w:rPr>
        <w:t xml:space="preserve">Les parlementaires ont accès à des formations spécialisées leur permettant de renforcer leurs capacités en matière d'analyse approfondie du budget. </w:t>
      </w:r>
    </w:p>
    <w:p w14:paraId="6B1ADE7A"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75DCC723" w14:textId="77777777" w:rsidTr="00DD51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D5E409" w14:textId="77777777" w:rsidR="00990C75" w:rsidRPr="005B3CA9" w:rsidRDefault="00990C75" w:rsidP="00AF196A">
            <w:pPr>
              <w:jc w:val="center"/>
              <w:rPr>
                <w:rFonts w:eastAsia="Calibri"/>
                <w:sz w:val="20"/>
                <w:szCs w:val="20"/>
              </w:rPr>
            </w:pPr>
            <w:r w:rsidRPr="005B3CA9">
              <w:rPr>
                <w:sz w:val="20"/>
              </w:rPr>
              <w:t>Néant</w:t>
            </w:r>
          </w:p>
          <w:p w14:paraId="2899EE8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60B944" w14:textId="77777777" w:rsidR="00990C75" w:rsidRPr="005B3CA9" w:rsidRDefault="00990C75" w:rsidP="00AF196A">
            <w:pPr>
              <w:jc w:val="center"/>
              <w:rPr>
                <w:rFonts w:eastAsia="Calibri"/>
                <w:sz w:val="20"/>
                <w:szCs w:val="20"/>
              </w:rPr>
            </w:pPr>
            <w:r w:rsidRPr="005B3CA9">
              <w:rPr>
                <w:sz w:val="20"/>
              </w:rPr>
              <w:t xml:space="preserve">Médiocre </w:t>
            </w:r>
          </w:p>
          <w:p w14:paraId="7DB02D3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C3B8C9" w14:textId="77777777" w:rsidR="00990C75" w:rsidRPr="005B3CA9" w:rsidRDefault="00990C75" w:rsidP="00AF196A">
            <w:pPr>
              <w:jc w:val="center"/>
              <w:rPr>
                <w:rFonts w:eastAsia="Calibri"/>
                <w:sz w:val="20"/>
                <w:szCs w:val="20"/>
              </w:rPr>
            </w:pPr>
            <w:r w:rsidRPr="005B3CA9">
              <w:rPr>
                <w:sz w:val="20"/>
              </w:rPr>
              <w:t>Moyen</w:t>
            </w:r>
          </w:p>
          <w:p w14:paraId="7194EDC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72E7AC" w14:textId="77777777" w:rsidR="00990C75" w:rsidRPr="005B3CA9" w:rsidRDefault="00990C75" w:rsidP="00AF196A">
            <w:pPr>
              <w:jc w:val="center"/>
              <w:rPr>
                <w:rFonts w:eastAsia="Calibri"/>
                <w:sz w:val="20"/>
                <w:szCs w:val="20"/>
              </w:rPr>
            </w:pPr>
            <w:r w:rsidRPr="005B3CA9">
              <w:rPr>
                <w:sz w:val="20"/>
              </w:rPr>
              <w:t>Bon</w:t>
            </w:r>
          </w:p>
          <w:p w14:paraId="482E9F6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A61E3D" w14:textId="77777777" w:rsidR="00990C75" w:rsidRPr="005B3CA9" w:rsidRDefault="00990C75" w:rsidP="00AF196A">
            <w:pPr>
              <w:jc w:val="center"/>
              <w:rPr>
                <w:rFonts w:eastAsia="Calibri"/>
                <w:sz w:val="20"/>
                <w:szCs w:val="20"/>
              </w:rPr>
            </w:pPr>
            <w:r w:rsidRPr="005B3CA9">
              <w:rPr>
                <w:sz w:val="20"/>
              </w:rPr>
              <w:t>Très bon</w:t>
            </w:r>
          </w:p>
          <w:p w14:paraId="62E2F29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822C74" w14:textId="77777777" w:rsidR="00990C75" w:rsidRPr="005B3CA9" w:rsidRDefault="00990C75" w:rsidP="00AF196A">
            <w:pPr>
              <w:jc w:val="center"/>
              <w:rPr>
                <w:rFonts w:eastAsia="Calibri"/>
                <w:sz w:val="20"/>
                <w:szCs w:val="20"/>
              </w:rPr>
            </w:pPr>
            <w:r w:rsidRPr="005B3CA9">
              <w:rPr>
                <w:sz w:val="20"/>
              </w:rPr>
              <w:t>Excellent</w:t>
            </w:r>
          </w:p>
          <w:p w14:paraId="17F0398E"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04666D32" w14:textId="77777777" w:rsidTr="00DD51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07FA7" w14:textId="77777777" w:rsidR="00990C75" w:rsidRPr="005B3CA9" w:rsidRDefault="00990C75" w:rsidP="00AF196A">
            <w:pPr>
              <w:rPr>
                <w:rFonts w:eastAsia="Calibri"/>
                <w:color w:val="005F9A"/>
                <w:sz w:val="20"/>
                <w:szCs w:val="20"/>
              </w:rPr>
            </w:pPr>
            <w:r w:rsidRPr="005B3CA9">
              <w:rPr>
                <w:color w:val="005F9A"/>
                <w:sz w:val="20"/>
              </w:rPr>
              <w:lastRenderedPageBreak/>
              <w:t>Éléments à l'appui de l'évaluation :</w:t>
            </w:r>
          </w:p>
          <w:p w14:paraId="26BDFFEA" w14:textId="77777777" w:rsidR="00990C75" w:rsidRPr="005B3CA9" w:rsidRDefault="00990C75" w:rsidP="00AF196A">
            <w:pPr>
              <w:rPr>
                <w:rFonts w:eastAsia="Calibri"/>
                <w:color w:val="0000FF"/>
                <w:sz w:val="20"/>
                <w:szCs w:val="20"/>
              </w:rPr>
            </w:pPr>
          </w:p>
          <w:p w14:paraId="620F6A1B" w14:textId="77777777" w:rsidR="00990C75" w:rsidRPr="005B3CA9" w:rsidRDefault="00990C75" w:rsidP="00AF196A">
            <w:pPr>
              <w:rPr>
                <w:rFonts w:eastAsia="Calibri"/>
                <w:color w:val="0000FF"/>
                <w:sz w:val="20"/>
                <w:szCs w:val="20"/>
              </w:rPr>
            </w:pPr>
          </w:p>
        </w:tc>
      </w:tr>
    </w:tbl>
    <w:p w14:paraId="6877D367" w14:textId="77777777" w:rsidR="00990C75" w:rsidRPr="005B3CA9" w:rsidRDefault="00990C75" w:rsidP="00AF196A">
      <w:pPr>
        <w:pStyle w:val="Heading5"/>
      </w:pPr>
      <w:r w:rsidRPr="005B3CA9">
        <w:t xml:space="preserve">Critère d'évaluation n° 4 : Pratique </w:t>
      </w:r>
    </w:p>
    <w:p w14:paraId="57F6181E" w14:textId="77777777" w:rsidR="00990C75" w:rsidRPr="005B3CA9" w:rsidRDefault="00990C75" w:rsidP="00AF196A">
      <w:pPr>
        <w:spacing w:line="240" w:lineRule="auto"/>
        <w:rPr>
          <w:sz w:val="20"/>
          <w:szCs w:val="20"/>
        </w:rPr>
      </w:pPr>
      <w:r w:rsidRPr="005B3CA9">
        <w:rPr>
          <w:sz w:val="20"/>
        </w:rPr>
        <w:t xml:space="preserve">Dans la pratique, les parlementaires sont bien outillés pour analyser de façon approfondie le budget et ont accès à un vaste éventail de sources internes et externes de connaissances et de conseils spécialisés dans le domaine budgétaire, avec lesquelles ils dialoguent. </w:t>
      </w:r>
    </w:p>
    <w:p w14:paraId="170820DA"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03B5F455"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E0F887" w14:textId="77777777" w:rsidR="00990C75" w:rsidRPr="005B3CA9" w:rsidRDefault="00990C75" w:rsidP="00AF196A">
            <w:pPr>
              <w:jc w:val="center"/>
              <w:rPr>
                <w:rFonts w:eastAsia="Calibri"/>
                <w:sz w:val="20"/>
                <w:szCs w:val="20"/>
              </w:rPr>
            </w:pPr>
            <w:r w:rsidRPr="005B3CA9">
              <w:rPr>
                <w:sz w:val="20"/>
              </w:rPr>
              <w:t>Néant</w:t>
            </w:r>
          </w:p>
          <w:p w14:paraId="2AAB28C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4792E4" w14:textId="77777777" w:rsidR="00990C75" w:rsidRPr="005B3CA9" w:rsidRDefault="00990C75" w:rsidP="00AF196A">
            <w:pPr>
              <w:jc w:val="center"/>
              <w:rPr>
                <w:rFonts w:eastAsia="Calibri"/>
                <w:sz w:val="20"/>
                <w:szCs w:val="20"/>
              </w:rPr>
            </w:pPr>
            <w:r w:rsidRPr="005B3CA9">
              <w:rPr>
                <w:sz w:val="20"/>
              </w:rPr>
              <w:t xml:space="preserve">Médiocre </w:t>
            </w:r>
          </w:p>
          <w:p w14:paraId="6BDAE455"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7670DD" w14:textId="77777777" w:rsidR="00990C75" w:rsidRPr="005B3CA9" w:rsidRDefault="00990C75" w:rsidP="00AF196A">
            <w:pPr>
              <w:jc w:val="center"/>
              <w:rPr>
                <w:rFonts w:eastAsia="Calibri"/>
                <w:sz w:val="20"/>
                <w:szCs w:val="20"/>
              </w:rPr>
            </w:pPr>
            <w:r w:rsidRPr="005B3CA9">
              <w:rPr>
                <w:sz w:val="20"/>
              </w:rPr>
              <w:t>Moyen</w:t>
            </w:r>
          </w:p>
          <w:p w14:paraId="25D4B2EA"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E092AC" w14:textId="77777777" w:rsidR="00990C75" w:rsidRPr="005B3CA9" w:rsidRDefault="00990C75" w:rsidP="00AF196A">
            <w:pPr>
              <w:jc w:val="center"/>
              <w:rPr>
                <w:rFonts w:eastAsia="Calibri"/>
                <w:sz w:val="20"/>
                <w:szCs w:val="20"/>
              </w:rPr>
            </w:pPr>
            <w:r w:rsidRPr="005B3CA9">
              <w:rPr>
                <w:sz w:val="20"/>
              </w:rPr>
              <w:t>Bon</w:t>
            </w:r>
          </w:p>
          <w:p w14:paraId="2167BE42"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FAA180" w14:textId="77777777" w:rsidR="00990C75" w:rsidRPr="005B3CA9" w:rsidRDefault="00990C75" w:rsidP="00AF196A">
            <w:pPr>
              <w:jc w:val="center"/>
              <w:rPr>
                <w:rFonts w:eastAsia="Calibri"/>
                <w:sz w:val="20"/>
                <w:szCs w:val="20"/>
              </w:rPr>
            </w:pPr>
            <w:r w:rsidRPr="005B3CA9">
              <w:rPr>
                <w:sz w:val="20"/>
              </w:rPr>
              <w:t>Très bon</w:t>
            </w:r>
          </w:p>
          <w:p w14:paraId="611275D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C3F270D" w14:textId="77777777" w:rsidR="00990C75" w:rsidRPr="005B3CA9" w:rsidRDefault="00990C75" w:rsidP="00AF196A">
            <w:pPr>
              <w:jc w:val="center"/>
              <w:rPr>
                <w:rFonts w:eastAsia="Calibri"/>
                <w:sz w:val="20"/>
                <w:szCs w:val="20"/>
              </w:rPr>
            </w:pPr>
            <w:r w:rsidRPr="005B3CA9">
              <w:rPr>
                <w:sz w:val="20"/>
              </w:rPr>
              <w:t>Excellent</w:t>
            </w:r>
          </w:p>
          <w:p w14:paraId="3DC9D9D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70710355"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B0657"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02DF30EB" w14:textId="77777777" w:rsidR="00990C75" w:rsidRPr="005B3CA9" w:rsidRDefault="00990C75" w:rsidP="00AF196A">
            <w:pPr>
              <w:rPr>
                <w:rFonts w:eastAsia="Calibri"/>
                <w:color w:val="0000FF"/>
                <w:sz w:val="20"/>
                <w:szCs w:val="20"/>
              </w:rPr>
            </w:pPr>
          </w:p>
          <w:p w14:paraId="47645DD8" w14:textId="77777777" w:rsidR="00990C75" w:rsidRPr="005B3CA9" w:rsidRDefault="00990C75" w:rsidP="00AF196A">
            <w:pPr>
              <w:rPr>
                <w:rFonts w:eastAsia="Calibri"/>
                <w:color w:val="0000FF"/>
                <w:sz w:val="20"/>
                <w:szCs w:val="20"/>
              </w:rPr>
            </w:pPr>
          </w:p>
        </w:tc>
      </w:tr>
    </w:tbl>
    <w:p w14:paraId="3A99B8E2" w14:textId="77777777" w:rsidR="00990C75" w:rsidRPr="005B3CA9" w:rsidRDefault="00990C75" w:rsidP="00AF196A">
      <w:pPr>
        <w:pStyle w:val="section-title"/>
      </w:pPr>
      <w:bookmarkStart w:id="405" w:name="_heading=h.vkaf07cqemf3"/>
      <w:bookmarkEnd w:id="405"/>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5B3CA9" w14:paraId="31026C0D"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6568A3F" w14:textId="77777777" w:rsidR="00990C75" w:rsidRPr="005B3CA9" w:rsidRDefault="00990C75" w:rsidP="00AF196A">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44F80E68" w14:textId="77777777" w:rsidR="00990C75" w:rsidRPr="005B3CA9" w:rsidRDefault="00990C75" w:rsidP="00AF196A">
      <w:pPr>
        <w:pStyle w:val="section-title"/>
      </w:pPr>
      <w:r w:rsidRPr="005B3CA9">
        <w:t>Sources et autre documentation</w:t>
      </w:r>
    </w:p>
    <w:p w14:paraId="7B4D83E5" w14:textId="77777777" w:rsidR="00990C75" w:rsidRPr="00863A26" w:rsidRDefault="00990C75" w:rsidP="00AF196A">
      <w:pPr>
        <w:numPr>
          <w:ilvl w:val="0"/>
          <w:numId w:val="86"/>
        </w:numPr>
        <w:spacing w:before="120" w:after="120" w:line="240" w:lineRule="auto"/>
        <w:ind w:left="562" w:hanging="562"/>
        <w:contextualSpacing/>
        <w:rPr>
          <w:sz w:val="20"/>
          <w:szCs w:val="20"/>
        </w:rPr>
      </w:pPr>
      <w:r>
        <w:rPr>
          <w:sz w:val="20"/>
        </w:rPr>
        <w:t xml:space="preserve">Association parlementaire du </w:t>
      </w:r>
      <w:r w:rsidRPr="005B3CA9">
        <w:rPr>
          <w:sz w:val="20"/>
        </w:rPr>
        <w:t>Commonwealth (A</w:t>
      </w:r>
      <w:r>
        <w:rPr>
          <w:sz w:val="20"/>
        </w:rPr>
        <w:t>PC</w:t>
      </w:r>
      <w:r w:rsidRPr="005B3CA9">
        <w:rPr>
          <w:sz w:val="20"/>
        </w:rPr>
        <w:t xml:space="preserve">), </w:t>
      </w:r>
      <w:hyperlink r:id="rId88">
        <w:proofErr w:type="spellStart"/>
        <w:r w:rsidRPr="005B3CA9">
          <w:rPr>
            <w:i/>
            <w:color w:val="1155CC"/>
            <w:sz w:val="20"/>
            <w:u w:val="single"/>
          </w:rPr>
          <w:t>Recommended</w:t>
        </w:r>
        <w:proofErr w:type="spellEnd"/>
        <w:r w:rsidRPr="005B3CA9">
          <w:rPr>
            <w:i/>
            <w:color w:val="1155CC"/>
            <w:sz w:val="20"/>
            <w:u w:val="single"/>
          </w:rPr>
          <w:t xml:space="preserve"> Benchmarks for Democratic </w:t>
        </w:r>
        <w:proofErr w:type="spellStart"/>
        <w:r w:rsidRPr="005B3CA9">
          <w:rPr>
            <w:i/>
            <w:color w:val="1155CC"/>
            <w:sz w:val="20"/>
            <w:u w:val="single"/>
          </w:rPr>
          <w:t>Legislators</w:t>
        </w:r>
        <w:proofErr w:type="spellEnd"/>
      </w:hyperlink>
      <w:r w:rsidRPr="005B3CA9">
        <w:rPr>
          <w:sz w:val="20"/>
        </w:rPr>
        <w:t>, édition révisée (2018).</w:t>
      </w:r>
    </w:p>
    <w:p w14:paraId="67C9D968" w14:textId="77777777" w:rsidR="00990C75" w:rsidRPr="00863A26" w:rsidRDefault="00990C75" w:rsidP="00AF196A">
      <w:pPr>
        <w:numPr>
          <w:ilvl w:val="0"/>
          <w:numId w:val="86"/>
        </w:numPr>
        <w:spacing w:before="120" w:after="120" w:line="240" w:lineRule="auto"/>
        <w:ind w:left="562" w:hanging="562"/>
        <w:contextualSpacing/>
        <w:rPr>
          <w:sz w:val="20"/>
          <w:szCs w:val="20"/>
        </w:rPr>
      </w:pPr>
      <w:proofErr w:type="spellStart"/>
      <w:r w:rsidRPr="005B3CA9">
        <w:rPr>
          <w:sz w:val="20"/>
        </w:rPr>
        <w:t>Beetham</w:t>
      </w:r>
      <w:proofErr w:type="spellEnd"/>
      <w:r w:rsidRPr="005B3CA9">
        <w:rPr>
          <w:sz w:val="20"/>
        </w:rPr>
        <w:t xml:space="preserve"> David,</w:t>
      </w:r>
      <w:r w:rsidRPr="005B3CA9">
        <w:t xml:space="preserve"> </w:t>
      </w:r>
      <w:hyperlink r:id="rId89">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90">
        <w:r w:rsidRPr="005B3CA9">
          <w:rPr>
            <w:i/>
            <w:color w:val="0563C1"/>
            <w:sz w:val="20"/>
            <w:u w:val="single"/>
          </w:rPr>
          <w:t xml:space="preserve"> guide des bonnes pratiques</w:t>
        </w:r>
      </w:hyperlink>
      <w:r w:rsidRPr="005B3CA9">
        <w:rPr>
          <w:sz w:val="20"/>
        </w:rPr>
        <w:t xml:space="preserve"> (2006).</w:t>
      </w:r>
    </w:p>
    <w:p w14:paraId="45A6564E" w14:textId="77777777" w:rsidR="00990C75" w:rsidRPr="00C21DE9" w:rsidRDefault="00990C75" w:rsidP="00AF196A">
      <w:pPr>
        <w:numPr>
          <w:ilvl w:val="0"/>
          <w:numId w:val="86"/>
        </w:numPr>
        <w:spacing w:before="120" w:after="120" w:line="240" w:lineRule="auto"/>
        <w:ind w:left="562" w:hanging="562"/>
        <w:contextualSpacing/>
        <w:rPr>
          <w:sz w:val="20"/>
          <w:szCs w:val="20"/>
          <w:lang w:val="en-US"/>
        </w:rPr>
      </w:pPr>
      <w:proofErr w:type="spellStart"/>
      <w:r w:rsidRPr="00C21DE9">
        <w:rPr>
          <w:sz w:val="20"/>
          <w:lang w:val="en-US"/>
        </w:rPr>
        <w:t>Institut</w:t>
      </w:r>
      <w:proofErr w:type="spellEnd"/>
      <w:r w:rsidRPr="00C21DE9">
        <w:rPr>
          <w:sz w:val="20"/>
          <w:lang w:val="en-US"/>
        </w:rPr>
        <w:t xml:space="preserve"> national </w:t>
      </w:r>
      <w:proofErr w:type="spellStart"/>
      <w:r w:rsidRPr="00C21DE9">
        <w:rPr>
          <w:sz w:val="20"/>
          <w:lang w:val="en-US"/>
        </w:rPr>
        <w:t>démocratique</w:t>
      </w:r>
      <w:proofErr w:type="spellEnd"/>
      <w:r w:rsidRPr="00C21DE9">
        <w:rPr>
          <w:sz w:val="20"/>
          <w:lang w:val="en-US"/>
        </w:rPr>
        <w:t xml:space="preserve"> (NDI), </w:t>
      </w:r>
      <w:hyperlink r:id="rId91">
        <w:r w:rsidRPr="00C21DE9">
          <w:rPr>
            <w:i/>
            <w:color w:val="1155CC"/>
            <w:sz w:val="20"/>
            <w:u w:val="single"/>
            <w:lang w:val="en-US"/>
          </w:rPr>
          <w:t>Towards the Development of International Standards for Democratic Legislatures</w:t>
        </w:r>
      </w:hyperlink>
      <w:r w:rsidRPr="00C21DE9">
        <w:rPr>
          <w:sz w:val="20"/>
          <w:lang w:val="en-US"/>
        </w:rPr>
        <w:t xml:space="preserve"> (2007).</w:t>
      </w:r>
    </w:p>
    <w:p w14:paraId="1949BAEA" w14:textId="77777777" w:rsidR="00990C75" w:rsidRPr="00C21DE9" w:rsidRDefault="00990C75" w:rsidP="00AF196A">
      <w:pPr>
        <w:spacing w:line="240" w:lineRule="auto"/>
        <w:rPr>
          <w:sz w:val="20"/>
          <w:szCs w:val="20"/>
          <w:lang w:val="en-US"/>
        </w:rPr>
      </w:pPr>
    </w:p>
    <w:p w14:paraId="3C946EE9" w14:textId="77777777" w:rsidR="00990C75" w:rsidRPr="00C21DE9" w:rsidRDefault="00990C75" w:rsidP="00AF196A">
      <w:pPr>
        <w:spacing w:line="240" w:lineRule="auto"/>
        <w:rPr>
          <w:sz w:val="20"/>
          <w:szCs w:val="20"/>
          <w:lang w:val="en-US"/>
        </w:rPr>
      </w:pPr>
    </w:p>
    <w:p w14:paraId="256FBA8F" w14:textId="77777777" w:rsidR="00990C75" w:rsidRPr="005B3CA9" w:rsidRDefault="00990C75" w:rsidP="00AF196A">
      <w:pPr>
        <w:pStyle w:val="Dimension"/>
        <w:outlineLvl w:val="4"/>
      </w:pPr>
      <w:bookmarkStart w:id="406" w:name="_heading=h.4bvk7pj"/>
      <w:bookmarkEnd w:id="406"/>
      <w:r w:rsidRPr="005B3CA9">
        <w:lastRenderedPageBreak/>
        <w:t xml:space="preserve">Aspect 1.8.5 : Institution supérieure de contrôle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5B3CA9" w14:paraId="58B4494D" w14:textId="77777777" w:rsidTr="00F1230D">
        <w:tc>
          <w:tcPr>
            <w:tcW w:w="9350" w:type="dxa"/>
            <w:shd w:val="clear" w:color="auto" w:fill="auto"/>
          </w:tcPr>
          <w:p w14:paraId="4A54D897" w14:textId="77777777" w:rsidR="00990C75" w:rsidRPr="005B3CA9" w:rsidRDefault="00990C75" w:rsidP="00AF196A">
            <w:pPr>
              <w:spacing w:line="240" w:lineRule="auto"/>
              <w:rPr>
                <w:rFonts w:eastAsia="Calibri" w:cs="Calibri"/>
                <w:sz w:val="20"/>
                <w:szCs w:val="20"/>
              </w:rPr>
            </w:pPr>
            <w:r w:rsidRPr="005B3CA9">
              <w:rPr>
                <w:sz w:val="20"/>
              </w:rPr>
              <w:t>Cet aspect s'applique aux éléments suivants :</w:t>
            </w:r>
          </w:p>
          <w:p w14:paraId="3405EE20" w14:textId="77777777" w:rsidR="00990C75" w:rsidRPr="005B3CA9" w:rsidRDefault="00990C75" w:rsidP="00AF196A">
            <w:pPr>
              <w:pStyle w:val="ListParagraph"/>
              <w:numPr>
                <w:ilvl w:val="0"/>
                <w:numId w:val="2"/>
              </w:numPr>
              <w:spacing w:line="240" w:lineRule="auto"/>
              <w:rPr>
                <w:rFonts w:eastAsia="Calibri" w:cs="Calibri"/>
                <w:sz w:val="20"/>
                <w:szCs w:val="20"/>
              </w:rPr>
            </w:pPr>
            <w:r w:rsidRPr="005B3CA9">
              <w:rPr>
                <w:sz w:val="20"/>
              </w:rPr>
              <w:t xml:space="preserve">Indicateur 1.8 : </w:t>
            </w:r>
            <w:r w:rsidRPr="005B3CA9">
              <w:rPr>
                <w:color w:val="000000"/>
                <w:sz w:val="20"/>
              </w:rPr>
              <w:t>Budget</w:t>
            </w:r>
          </w:p>
          <w:p w14:paraId="628D1039" w14:textId="77777777" w:rsidR="00990C75" w:rsidRPr="005B3CA9" w:rsidRDefault="00990C75" w:rsidP="00AF196A">
            <w:pPr>
              <w:pStyle w:val="ListParagraph"/>
              <w:numPr>
                <w:ilvl w:val="0"/>
                <w:numId w:val="1"/>
              </w:numPr>
              <w:spacing w:line="240" w:lineRule="auto"/>
              <w:rPr>
                <w:rFonts w:eastAsia="Calibri" w:cs="Calibri"/>
                <w:sz w:val="24"/>
                <w:szCs w:val="24"/>
              </w:rPr>
            </w:pPr>
            <w:r w:rsidRPr="005B3CA9">
              <w:rPr>
                <w:sz w:val="20"/>
              </w:rPr>
              <w:t>Cible 1 : Des parlements efficaces</w:t>
            </w:r>
          </w:p>
        </w:tc>
      </w:tr>
    </w:tbl>
    <w:p w14:paraId="176CECB6" w14:textId="77777777" w:rsidR="00990C75" w:rsidRPr="005B3CA9" w:rsidRDefault="00990C75" w:rsidP="00AF196A">
      <w:pPr>
        <w:pStyle w:val="section-title"/>
      </w:pPr>
      <w:r w:rsidRPr="005B3CA9">
        <w:t>À propos de l'aspect</w:t>
      </w:r>
    </w:p>
    <w:p w14:paraId="48C1BE82" w14:textId="77777777" w:rsidR="00990C75" w:rsidRPr="005B3CA9" w:rsidRDefault="00990C75" w:rsidP="00AF196A">
      <w:pPr>
        <w:spacing w:line="240" w:lineRule="auto"/>
        <w:rPr>
          <w:color w:val="000000"/>
          <w:sz w:val="20"/>
          <w:szCs w:val="20"/>
        </w:rPr>
      </w:pPr>
      <w:r w:rsidRPr="005B3CA9">
        <w:rPr>
          <w:sz w:val="20"/>
          <w:szCs w:val="20"/>
        </w:rPr>
        <w:t>Cet aspect concerne l'institution supérieure de contrôle (ISC), organe chargé de contrôler l'administration financière et la gestion des comptes publics.</w:t>
      </w:r>
      <w:r w:rsidRPr="005B3CA9">
        <w:rPr>
          <w:color w:val="000000"/>
          <w:sz w:val="20"/>
          <w:szCs w:val="20"/>
        </w:rPr>
        <w:t xml:space="preserve"> L'ISC joue un rôle central dans l'utilisation responsable, transparente, efficace et efficiente des ressources publiques approuvée par le parlement dans le cadre de la procédure budgétaire annuelle. </w:t>
      </w:r>
    </w:p>
    <w:p w14:paraId="4BB66A80" w14:textId="77777777" w:rsidR="00990C75" w:rsidRPr="005B3CA9" w:rsidRDefault="00990C75" w:rsidP="00AF196A">
      <w:pPr>
        <w:spacing w:line="240" w:lineRule="auto"/>
        <w:rPr>
          <w:color w:val="000000"/>
          <w:sz w:val="20"/>
          <w:szCs w:val="20"/>
        </w:rPr>
      </w:pPr>
    </w:p>
    <w:p w14:paraId="30209235" w14:textId="77777777" w:rsidR="00990C75" w:rsidRPr="005B3CA9" w:rsidRDefault="00990C75" w:rsidP="00AF196A">
      <w:pPr>
        <w:spacing w:line="240" w:lineRule="auto"/>
        <w:rPr>
          <w:color w:val="000000"/>
          <w:sz w:val="20"/>
          <w:szCs w:val="20"/>
        </w:rPr>
      </w:pPr>
      <w:r w:rsidRPr="005B3CA9">
        <w:rPr>
          <w:color w:val="000000"/>
          <w:sz w:val="20"/>
          <w:szCs w:val="20"/>
        </w:rPr>
        <w:t xml:space="preserve">L'ISC constitue, pour le parlement, une importante source indépendante d'informations sur les résultats et la performance budgétaires. </w:t>
      </w:r>
      <w:r w:rsidRPr="005B3CA9">
        <w:rPr>
          <w:sz w:val="20"/>
          <w:szCs w:val="20"/>
        </w:rPr>
        <w:t>Par son rôle d'information auprès du parlement et du public, l'institution supérieure de contrôle renseigne la collectivité sur l'utilisation des fonds publics</w:t>
      </w:r>
      <w:r>
        <w:rPr>
          <w:sz w:val="20"/>
          <w:szCs w:val="20"/>
        </w:rPr>
        <w:t>,</w:t>
      </w:r>
      <w:r w:rsidRPr="005B3CA9">
        <w:rPr>
          <w:sz w:val="20"/>
          <w:szCs w:val="20"/>
        </w:rPr>
        <w:t xml:space="preserve"> </w:t>
      </w:r>
      <w:r>
        <w:rPr>
          <w:sz w:val="20"/>
          <w:szCs w:val="20"/>
        </w:rPr>
        <w:t xml:space="preserve">ce qui en fait donc </w:t>
      </w:r>
      <w:r w:rsidRPr="005B3CA9">
        <w:rPr>
          <w:sz w:val="20"/>
          <w:szCs w:val="20"/>
        </w:rPr>
        <w:t xml:space="preserve">un garde-fou important </w:t>
      </w:r>
      <w:r>
        <w:rPr>
          <w:sz w:val="20"/>
          <w:szCs w:val="20"/>
        </w:rPr>
        <w:t xml:space="preserve">à l’égard d’éventuels </w:t>
      </w:r>
      <w:r w:rsidRPr="005B3CA9">
        <w:rPr>
          <w:sz w:val="20"/>
          <w:szCs w:val="20"/>
        </w:rPr>
        <w:t>détournement</w:t>
      </w:r>
      <w:r>
        <w:rPr>
          <w:sz w:val="20"/>
          <w:szCs w:val="20"/>
        </w:rPr>
        <w:t>s</w:t>
      </w:r>
      <w:r w:rsidRPr="005B3CA9">
        <w:rPr>
          <w:sz w:val="20"/>
          <w:szCs w:val="20"/>
        </w:rPr>
        <w:t xml:space="preserve"> des ressources publiques ou </w:t>
      </w:r>
      <w:r>
        <w:rPr>
          <w:sz w:val="20"/>
          <w:szCs w:val="20"/>
        </w:rPr>
        <w:t xml:space="preserve">tentatives de </w:t>
      </w:r>
      <w:r w:rsidRPr="005B3CA9">
        <w:rPr>
          <w:sz w:val="20"/>
          <w:szCs w:val="20"/>
        </w:rPr>
        <w:t>corruption.</w:t>
      </w:r>
    </w:p>
    <w:p w14:paraId="6C95CFB2" w14:textId="77777777" w:rsidR="00990C75" w:rsidRPr="005B3CA9" w:rsidRDefault="00990C75" w:rsidP="00AF196A">
      <w:pPr>
        <w:spacing w:line="240" w:lineRule="auto"/>
        <w:rPr>
          <w:color w:val="000000"/>
          <w:sz w:val="20"/>
          <w:szCs w:val="20"/>
        </w:rPr>
      </w:pPr>
    </w:p>
    <w:p w14:paraId="4A4DD4B4" w14:textId="77777777" w:rsidR="00990C75" w:rsidRPr="005B3CA9" w:rsidRDefault="00990C75" w:rsidP="00AF196A">
      <w:pPr>
        <w:spacing w:line="240" w:lineRule="auto"/>
        <w:rPr>
          <w:color w:val="000000"/>
          <w:sz w:val="20"/>
          <w:szCs w:val="20"/>
        </w:rPr>
      </w:pPr>
      <w:r w:rsidRPr="005B3CA9">
        <w:rPr>
          <w:color w:val="000000"/>
          <w:sz w:val="20"/>
          <w:szCs w:val="20"/>
        </w:rPr>
        <w:t xml:space="preserve">L'ISC devrait disposer d'un mandat suffisamment étendu pour contrôler tant la légalité que la conformité des comptes des entités soumises à son contrôle. Elle devrait également réaliser des vérifications de la performance évaluant l'efficacité et l'efficience des entités et des programmes publics. L'existence d'une ISC indépendante </w:t>
      </w:r>
      <w:r>
        <w:rPr>
          <w:color w:val="000000"/>
          <w:sz w:val="20"/>
          <w:szCs w:val="20"/>
        </w:rPr>
        <w:t xml:space="preserve">constitue donc un élément clé </w:t>
      </w:r>
      <w:r w:rsidRPr="005B3CA9">
        <w:rPr>
          <w:color w:val="000000"/>
          <w:sz w:val="20"/>
          <w:szCs w:val="20"/>
        </w:rPr>
        <w:t>d'un système démocratique.</w:t>
      </w:r>
    </w:p>
    <w:p w14:paraId="26E5CCBE" w14:textId="77777777" w:rsidR="00990C75" w:rsidRPr="005B3CA9" w:rsidRDefault="00990C75" w:rsidP="00AF196A">
      <w:pPr>
        <w:pStyle w:val="section-title"/>
      </w:pPr>
      <w:r w:rsidRPr="005B3CA9">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5B3CA9" w14:paraId="1E5C7139" w14:textId="77777777" w:rsidTr="00371636">
        <w:tc>
          <w:tcPr>
            <w:tcW w:w="5000" w:type="pct"/>
            <w:tcBorders>
              <w:bottom w:val="single" w:sz="4" w:space="0" w:color="000000"/>
            </w:tcBorders>
            <w:shd w:val="clear" w:color="auto" w:fill="EEEEEE"/>
          </w:tcPr>
          <w:p w14:paraId="58EC5636" w14:textId="77777777" w:rsidR="00990C75" w:rsidRPr="005B3CA9" w:rsidRDefault="00990C75" w:rsidP="00AF196A">
            <w:pPr>
              <w:spacing w:line="240" w:lineRule="auto"/>
              <w:rPr>
                <w:i/>
                <w:sz w:val="20"/>
                <w:szCs w:val="20"/>
              </w:rPr>
            </w:pPr>
            <w:r w:rsidRPr="005B3CA9">
              <w:rPr>
                <w:i/>
                <w:sz w:val="20"/>
                <w:szCs w:val="20"/>
              </w:rPr>
              <w:t>Après une analyse comparative, les parlements pourraient par exemple viser les objectifs suivants en ce qui concerne l'institution supérieure de contrôle :</w:t>
            </w:r>
          </w:p>
          <w:p w14:paraId="7DB43080" w14:textId="77777777" w:rsidR="00990C75" w:rsidRPr="005B3CA9" w:rsidRDefault="00990C75" w:rsidP="00AF196A">
            <w:pPr>
              <w:spacing w:line="240" w:lineRule="auto"/>
              <w:rPr>
                <w:sz w:val="20"/>
                <w:szCs w:val="20"/>
              </w:rPr>
            </w:pPr>
          </w:p>
          <w:p w14:paraId="04B5AB5E" w14:textId="77777777" w:rsidR="00990C75" w:rsidRPr="005B3CA9" w:rsidRDefault="00990C75" w:rsidP="00AF196A">
            <w:pPr>
              <w:spacing w:line="240" w:lineRule="auto"/>
              <w:rPr>
                <w:sz w:val="20"/>
                <w:szCs w:val="20"/>
              </w:rPr>
            </w:pPr>
            <w:r w:rsidRPr="005B3CA9">
              <w:rPr>
                <w:sz w:val="20"/>
                <w:szCs w:val="20"/>
              </w:rPr>
              <w:t>La Constitution ou d'autres éléments du cadre juridique jettent le fondement de l'existence, des fonctions et des compétences de l'ISC, qui est indépendante de l'exécutif et des entités qu'elle contrôle.</w:t>
            </w:r>
          </w:p>
          <w:p w14:paraId="487BFB35" w14:textId="77777777" w:rsidR="00990C75" w:rsidRPr="005B3CA9" w:rsidRDefault="00990C75" w:rsidP="00AF196A">
            <w:pPr>
              <w:spacing w:line="240" w:lineRule="auto"/>
              <w:rPr>
                <w:sz w:val="20"/>
                <w:szCs w:val="20"/>
              </w:rPr>
            </w:pPr>
          </w:p>
          <w:p w14:paraId="5760F3B9" w14:textId="77777777" w:rsidR="00990C75" w:rsidRPr="005B3CA9" w:rsidRDefault="00990C75" w:rsidP="00AF196A">
            <w:pPr>
              <w:spacing w:line="240" w:lineRule="auto"/>
              <w:rPr>
                <w:sz w:val="20"/>
                <w:szCs w:val="20"/>
              </w:rPr>
            </w:pPr>
            <w:r w:rsidRPr="005B3CA9">
              <w:rPr>
                <w:sz w:val="20"/>
                <w:szCs w:val="20"/>
              </w:rPr>
              <w:t xml:space="preserve">Les membres de l'ISC sont des personnes intègres et compétentes dont la désignation et la révocation se déroulent dans des conditions d'indépendance. </w:t>
            </w:r>
          </w:p>
          <w:p w14:paraId="3D72E762" w14:textId="77777777" w:rsidR="00990C75" w:rsidRPr="005B3CA9" w:rsidRDefault="00990C75" w:rsidP="00AF196A">
            <w:pPr>
              <w:spacing w:line="240" w:lineRule="auto"/>
              <w:rPr>
                <w:sz w:val="20"/>
                <w:szCs w:val="20"/>
              </w:rPr>
            </w:pPr>
          </w:p>
          <w:p w14:paraId="7C237902" w14:textId="77777777" w:rsidR="00990C75" w:rsidRPr="005B3CA9" w:rsidRDefault="00990C75" w:rsidP="00AF196A">
            <w:pPr>
              <w:spacing w:line="240" w:lineRule="auto"/>
              <w:rPr>
                <w:sz w:val="20"/>
                <w:szCs w:val="20"/>
              </w:rPr>
            </w:pPr>
            <w:r w:rsidRPr="005B3CA9">
              <w:rPr>
                <w:sz w:val="20"/>
                <w:szCs w:val="20"/>
              </w:rPr>
              <w:t xml:space="preserve">L'ISC a accès aux entités qu'elle contrôle, à leurs dossiers et documents et est habilitée à exiger que ces dernières donnent suite à ses conclusions. L'ISC dispose du financement et du personnel spécialisé requis pour s'acquitter de sa mission de contrôle. </w:t>
            </w:r>
          </w:p>
          <w:p w14:paraId="77E63CD5" w14:textId="77777777" w:rsidR="00990C75" w:rsidRPr="005B3CA9" w:rsidRDefault="00990C75" w:rsidP="00AF196A">
            <w:pPr>
              <w:spacing w:line="240" w:lineRule="auto"/>
              <w:rPr>
                <w:sz w:val="20"/>
                <w:szCs w:val="20"/>
              </w:rPr>
            </w:pPr>
          </w:p>
          <w:p w14:paraId="56B8A200" w14:textId="77777777" w:rsidR="00990C75" w:rsidRPr="005B3CA9" w:rsidRDefault="00990C75" w:rsidP="00AF196A">
            <w:pPr>
              <w:spacing w:line="240" w:lineRule="auto"/>
              <w:rPr>
                <w:color w:val="000000"/>
                <w:sz w:val="20"/>
                <w:szCs w:val="20"/>
              </w:rPr>
            </w:pPr>
            <w:r w:rsidRPr="005B3CA9">
              <w:rPr>
                <w:sz w:val="20"/>
                <w:szCs w:val="20"/>
              </w:rPr>
              <w:t xml:space="preserve">Le parlement et l'ISC entretiennent des liens particuliers, définis par la loi et permettant un fonctionnement harmonieux dans la pratique. </w:t>
            </w:r>
            <w:r w:rsidRPr="005B3CA9">
              <w:rPr>
                <w:color w:val="000000"/>
                <w:sz w:val="20"/>
                <w:szCs w:val="20"/>
              </w:rPr>
              <w:t>L'ISC doit faire rapport de façon régulière et indépendante au parlement et au public.</w:t>
            </w:r>
          </w:p>
          <w:p w14:paraId="042BC620" w14:textId="77777777" w:rsidR="00990C75" w:rsidRPr="005B3CA9" w:rsidRDefault="00990C75" w:rsidP="00AF196A">
            <w:pPr>
              <w:spacing w:line="240" w:lineRule="auto"/>
              <w:rPr>
                <w:sz w:val="20"/>
                <w:szCs w:val="20"/>
              </w:rPr>
            </w:pPr>
          </w:p>
        </w:tc>
      </w:tr>
    </w:tbl>
    <w:p w14:paraId="5B706901" w14:textId="77777777" w:rsidR="00990C75" w:rsidRPr="005B3CA9" w:rsidRDefault="00990C75" w:rsidP="00AF196A">
      <w:pPr>
        <w:pStyle w:val="section-title"/>
      </w:pPr>
      <w:r w:rsidRPr="005B3CA9">
        <w:t>Évaluation</w:t>
      </w:r>
    </w:p>
    <w:p w14:paraId="02792847" w14:textId="77777777" w:rsidR="00990C75" w:rsidRPr="005B3CA9" w:rsidRDefault="00990C75" w:rsidP="00AF196A">
      <w:pPr>
        <w:spacing w:line="240" w:lineRule="auto"/>
        <w:rPr>
          <w:sz w:val="20"/>
          <w:szCs w:val="20"/>
        </w:rPr>
      </w:pPr>
      <w:r w:rsidRPr="005B3CA9">
        <w:rPr>
          <w:color w:val="000000"/>
          <w:sz w:val="20"/>
        </w:rPr>
        <w:t xml:space="preserve">L'aspect examiné ici est apprécié </w:t>
      </w:r>
      <w:r w:rsidRPr="00D63C09">
        <w:rPr>
          <w:color w:val="000000"/>
          <w:sz w:val="20"/>
          <w:szCs w:val="20"/>
        </w:rPr>
        <w:t>selon plusieurs critères, qui doivent être évalués séparément. </w:t>
      </w:r>
      <w:r w:rsidRPr="00D63C09">
        <w:rPr>
          <w:sz w:val="20"/>
          <w:szCs w:val="20"/>
        </w:rPr>
        <w:t>Pour chaque critère, veuillez choisir parmi les six appréciations proposées (Néant, Médiocre, Moyen, Bon, Très bon et Excellent) celle qui correspond le mieux à la situation dans votre parlement, et fournir des éléments à l'appui de votre appréciation.</w:t>
      </w:r>
      <w:r w:rsidRPr="005B3CA9">
        <w:rPr>
          <w:sz w:val="20"/>
        </w:rPr>
        <w:t xml:space="preserve"> </w:t>
      </w:r>
    </w:p>
    <w:p w14:paraId="7D0AE842" w14:textId="77777777" w:rsidR="00990C75" w:rsidRPr="005B3CA9" w:rsidRDefault="00990C75" w:rsidP="00AF196A">
      <w:pPr>
        <w:spacing w:line="240" w:lineRule="auto"/>
        <w:rPr>
          <w:sz w:val="20"/>
          <w:szCs w:val="20"/>
        </w:rPr>
      </w:pPr>
    </w:p>
    <w:p w14:paraId="267D1C39" w14:textId="77777777" w:rsidR="00990C75" w:rsidRPr="005B3CA9" w:rsidRDefault="00990C75" w:rsidP="00AF196A">
      <w:pPr>
        <w:spacing w:line="240" w:lineRule="auto"/>
        <w:rPr>
          <w:sz w:val="20"/>
          <w:szCs w:val="20"/>
        </w:rPr>
      </w:pPr>
      <w:r w:rsidRPr="005B3CA9">
        <w:rPr>
          <w:sz w:val="20"/>
        </w:rPr>
        <w:t>Exemples d'éléments permettant d'étayer l'évaluation :</w:t>
      </w:r>
    </w:p>
    <w:p w14:paraId="28B08502" w14:textId="77777777" w:rsidR="00990C75" w:rsidRPr="005B3CA9" w:rsidRDefault="00990C75" w:rsidP="00AF196A">
      <w:pPr>
        <w:spacing w:line="240" w:lineRule="auto"/>
        <w:rPr>
          <w:sz w:val="20"/>
          <w:szCs w:val="20"/>
        </w:rPr>
      </w:pPr>
    </w:p>
    <w:p w14:paraId="16EB7073" w14:textId="77777777" w:rsidR="00990C75" w:rsidRPr="005B3CA9" w:rsidRDefault="00990C75" w:rsidP="00AF196A">
      <w:pPr>
        <w:numPr>
          <w:ilvl w:val="0"/>
          <w:numId w:val="85"/>
        </w:numPr>
        <w:spacing w:line="240" w:lineRule="auto"/>
        <w:ind w:left="562" w:hanging="562"/>
        <w:contextualSpacing/>
        <w:rPr>
          <w:sz w:val="20"/>
          <w:szCs w:val="20"/>
        </w:rPr>
      </w:pPr>
      <w:r w:rsidRPr="005B3CA9">
        <w:rPr>
          <w:sz w:val="20"/>
          <w:szCs w:val="20"/>
        </w:rPr>
        <w:lastRenderedPageBreak/>
        <w:t>Dispositions de la Constitution ou autres éléments du cadre juridique établissant une ISC indépendante et définissant sa composition, ses compétences, son mandat, ses ressources et ses obligations en matière de présentation de rapports</w:t>
      </w:r>
    </w:p>
    <w:p w14:paraId="6145B3A2" w14:textId="77777777" w:rsidR="00990C75" w:rsidRPr="005B3CA9" w:rsidRDefault="00990C75" w:rsidP="00AF196A">
      <w:pPr>
        <w:numPr>
          <w:ilvl w:val="0"/>
          <w:numId w:val="85"/>
        </w:numPr>
        <w:spacing w:line="240" w:lineRule="auto"/>
        <w:ind w:left="562" w:hanging="562"/>
        <w:contextualSpacing/>
        <w:rPr>
          <w:sz w:val="20"/>
          <w:szCs w:val="20"/>
        </w:rPr>
      </w:pPr>
      <w:r w:rsidRPr="005B3CA9">
        <w:rPr>
          <w:sz w:val="20"/>
          <w:szCs w:val="20"/>
        </w:rPr>
        <w:t>Informations concernant le mandat, les ressources et les compétences de l'ISC</w:t>
      </w:r>
      <w:r w:rsidRPr="005B3CA9">
        <w:rPr>
          <w:color w:val="000000"/>
          <w:sz w:val="20"/>
          <w:szCs w:val="20"/>
        </w:rPr>
        <w:t> </w:t>
      </w:r>
    </w:p>
    <w:p w14:paraId="4A092F1C" w14:textId="77777777" w:rsidR="00990C75" w:rsidRPr="005B3CA9" w:rsidRDefault="00990C75" w:rsidP="00AF196A">
      <w:pPr>
        <w:numPr>
          <w:ilvl w:val="0"/>
          <w:numId w:val="85"/>
        </w:numPr>
        <w:spacing w:line="240" w:lineRule="auto"/>
        <w:ind w:left="562" w:hanging="562"/>
        <w:contextualSpacing/>
        <w:rPr>
          <w:color w:val="000000"/>
          <w:sz w:val="20"/>
          <w:szCs w:val="20"/>
        </w:rPr>
      </w:pPr>
      <w:r w:rsidRPr="005B3CA9">
        <w:rPr>
          <w:sz w:val="20"/>
          <w:szCs w:val="20"/>
        </w:rPr>
        <w:t>Exemples de rapports et de conclusions de l'ISC</w:t>
      </w:r>
    </w:p>
    <w:p w14:paraId="5D61162B" w14:textId="77777777" w:rsidR="00990C75" w:rsidRPr="005B3CA9" w:rsidRDefault="00990C75" w:rsidP="00AF196A">
      <w:pPr>
        <w:spacing w:line="240" w:lineRule="auto"/>
        <w:ind w:left="720"/>
        <w:contextualSpacing/>
        <w:rPr>
          <w:color w:val="000000"/>
          <w:sz w:val="20"/>
          <w:szCs w:val="20"/>
        </w:rPr>
      </w:pPr>
    </w:p>
    <w:p w14:paraId="709C5705" w14:textId="77777777" w:rsidR="00990C75" w:rsidRPr="005B3CA9" w:rsidRDefault="00990C75" w:rsidP="00AF196A">
      <w:pPr>
        <w:spacing w:line="240" w:lineRule="auto"/>
        <w:rPr>
          <w:sz w:val="20"/>
          <w:szCs w:val="20"/>
        </w:rPr>
      </w:pPr>
      <w:r w:rsidRPr="005B3CA9">
        <w:rPr>
          <w:sz w:val="20"/>
        </w:rPr>
        <w:t>Le cas échéant, merci de bien vouloir communiquer des observations ou exemples supplémentaires pour étayer l'évaluation.</w:t>
      </w:r>
    </w:p>
    <w:p w14:paraId="38C34E22" w14:textId="77777777" w:rsidR="00990C75" w:rsidRPr="005B3CA9" w:rsidRDefault="00990C75" w:rsidP="00AF196A">
      <w:pPr>
        <w:spacing w:line="240" w:lineRule="auto"/>
        <w:rPr>
          <w:sz w:val="20"/>
          <w:szCs w:val="20"/>
        </w:rPr>
      </w:pPr>
    </w:p>
    <w:p w14:paraId="379936CF" w14:textId="77777777" w:rsidR="00990C75" w:rsidRPr="005B3CA9" w:rsidRDefault="00990C75" w:rsidP="00AF196A">
      <w:pPr>
        <w:pStyle w:val="Heading5"/>
      </w:pPr>
      <w:bookmarkStart w:id="407" w:name="_heading=h.2r0uhxc"/>
      <w:bookmarkEnd w:id="407"/>
      <w:r w:rsidRPr="005B3CA9">
        <w:t xml:space="preserve">Critère d'évaluation n° 1 : Cadre juridique </w:t>
      </w:r>
    </w:p>
    <w:p w14:paraId="0BD86F7B" w14:textId="77777777" w:rsidR="00990C75" w:rsidRPr="005B3CA9" w:rsidRDefault="00990C75" w:rsidP="00AF196A">
      <w:pPr>
        <w:spacing w:line="240" w:lineRule="auto"/>
        <w:rPr>
          <w:color w:val="000000"/>
          <w:sz w:val="20"/>
          <w:szCs w:val="20"/>
        </w:rPr>
      </w:pPr>
      <w:r w:rsidRPr="005B3CA9">
        <w:rPr>
          <w:color w:val="000000"/>
          <w:sz w:val="20"/>
        </w:rPr>
        <w:t xml:space="preserve">La Constitution ou d'autres éléments du cadre juridique jettent le fondement de l'existence, des fonctions et des compétences de l'ISC et </w:t>
      </w:r>
      <w:r>
        <w:rPr>
          <w:color w:val="000000"/>
          <w:sz w:val="20"/>
        </w:rPr>
        <w:t xml:space="preserve">répertorient </w:t>
      </w:r>
      <w:r w:rsidRPr="005B3CA9">
        <w:rPr>
          <w:color w:val="000000"/>
          <w:sz w:val="20"/>
        </w:rPr>
        <w:t xml:space="preserve">les entités soumises à son contrôle. </w:t>
      </w:r>
    </w:p>
    <w:p w14:paraId="093971B7"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44096D46"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CC3D83" w14:textId="77777777" w:rsidR="00990C75" w:rsidRPr="005B3CA9" w:rsidRDefault="00990C75" w:rsidP="00AF196A">
            <w:pPr>
              <w:jc w:val="center"/>
              <w:rPr>
                <w:rFonts w:eastAsia="Calibri"/>
                <w:sz w:val="20"/>
                <w:szCs w:val="20"/>
              </w:rPr>
            </w:pPr>
            <w:r w:rsidRPr="005B3CA9">
              <w:rPr>
                <w:sz w:val="20"/>
              </w:rPr>
              <w:t>Néant</w:t>
            </w:r>
          </w:p>
          <w:p w14:paraId="6560C81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E92426" w14:textId="77777777" w:rsidR="00990C75" w:rsidRPr="005B3CA9" w:rsidRDefault="00990C75" w:rsidP="00AF196A">
            <w:pPr>
              <w:jc w:val="center"/>
              <w:rPr>
                <w:rFonts w:eastAsia="Calibri"/>
                <w:sz w:val="20"/>
                <w:szCs w:val="20"/>
              </w:rPr>
            </w:pPr>
            <w:r w:rsidRPr="005B3CA9">
              <w:rPr>
                <w:sz w:val="20"/>
              </w:rPr>
              <w:t xml:space="preserve">Médiocre </w:t>
            </w:r>
          </w:p>
          <w:p w14:paraId="271CA112"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5BEC29" w14:textId="77777777" w:rsidR="00990C75" w:rsidRPr="005B3CA9" w:rsidRDefault="00990C75" w:rsidP="00AF196A">
            <w:pPr>
              <w:jc w:val="center"/>
              <w:rPr>
                <w:rFonts w:eastAsia="Calibri"/>
                <w:sz w:val="20"/>
                <w:szCs w:val="20"/>
              </w:rPr>
            </w:pPr>
            <w:r w:rsidRPr="005B3CA9">
              <w:rPr>
                <w:sz w:val="20"/>
              </w:rPr>
              <w:t>Moyen</w:t>
            </w:r>
          </w:p>
          <w:p w14:paraId="317F925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1E35AE" w14:textId="77777777" w:rsidR="00990C75" w:rsidRPr="005B3CA9" w:rsidRDefault="00990C75" w:rsidP="00AF196A">
            <w:pPr>
              <w:jc w:val="center"/>
              <w:rPr>
                <w:rFonts w:eastAsia="Calibri"/>
                <w:sz w:val="20"/>
                <w:szCs w:val="20"/>
              </w:rPr>
            </w:pPr>
            <w:r w:rsidRPr="005B3CA9">
              <w:rPr>
                <w:sz w:val="20"/>
              </w:rPr>
              <w:t>Bon</w:t>
            </w:r>
          </w:p>
          <w:p w14:paraId="4FFE036A"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D5E3FB" w14:textId="77777777" w:rsidR="00990C75" w:rsidRPr="005B3CA9" w:rsidRDefault="00990C75" w:rsidP="00AF196A">
            <w:pPr>
              <w:jc w:val="center"/>
              <w:rPr>
                <w:rFonts w:eastAsia="Calibri"/>
                <w:sz w:val="20"/>
                <w:szCs w:val="20"/>
              </w:rPr>
            </w:pPr>
            <w:r w:rsidRPr="005B3CA9">
              <w:rPr>
                <w:sz w:val="20"/>
              </w:rPr>
              <w:t>Très bon</w:t>
            </w:r>
          </w:p>
          <w:p w14:paraId="4E97F24B"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637067B" w14:textId="77777777" w:rsidR="00990C75" w:rsidRPr="005B3CA9" w:rsidRDefault="00990C75" w:rsidP="00AF196A">
            <w:pPr>
              <w:jc w:val="center"/>
              <w:rPr>
                <w:rFonts w:eastAsia="Calibri"/>
                <w:sz w:val="20"/>
                <w:szCs w:val="20"/>
              </w:rPr>
            </w:pPr>
            <w:r w:rsidRPr="005B3CA9">
              <w:rPr>
                <w:sz w:val="20"/>
              </w:rPr>
              <w:t>Excellent</w:t>
            </w:r>
          </w:p>
          <w:p w14:paraId="7800715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61A45EB7"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1FFB4"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1FAB7E19" w14:textId="77777777" w:rsidR="00990C75" w:rsidRPr="005B3CA9" w:rsidRDefault="00990C75" w:rsidP="00AF196A">
            <w:pPr>
              <w:rPr>
                <w:rFonts w:eastAsia="Calibri"/>
                <w:color w:val="0000FF"/>
                <w:sz w:val="20"/>
                <w:szCs w:val="20"/>
              </w:rPr>
            </w:pPr>
          </w:p>
          <w:p w14:paraId="11115988" w14:textId="77777777" w:rsidR="00990C75" w:rsidRPr="005B3CA9" w:rsidRDefault="00990C75" w:rsidP="00AF196A">
            <w:pPr>
              <w:rPr>
                <w:rFonts w:eastAsia="Calibri"/>
                <w:color w:val="0000FF"/>
                <w:sz w:val="20"/>
                <w:szCs w:val="20"/>
              </w:rPr>
            </w:pPr>
          </w:p>
        </w:tc>
      </w:tr>
    </w:tbl>
    <w:p w14:paraId="79D2880A" w14:textId="77777777" w:rsidR="00990C75" w:rsidRPr="005B3CA9" w:rsidRDefault="00990C75" w:rsidP="00AF196A">
      <w:pPr>
        <w:pStyle w:val="Heading5"/>
      </w:pPr>
      <w:bookmarkStart w:id="408" w:name="_heading=h.1664s55"/>
      <w:bookmarkEnd w:id="408"/>
      <w:r w:rsidRPr="005B3CA9">
        <w:t xml:space="preserve">Critère d'évaluation n° 2 : Indépendance des membres </w:t>
      </w:r>
    </w:p>
    <w:p w14:paraId="1CB9E79D" w14:textId="77777777" w:rsidR="00990C75" w:rsidRPr="005B3CA9" w:rsidRDefault="00990C75" w:rsidP="00AF196A">
      <w:pPr>
        <w:spacing w:line="240" w:lineRule="auto"/>
        <w:rPr>
          <w:color w:val="000000"/>
          <w:sz w:val="20"/>
          <w:szCs w:val="20"/>
        </w:rPr>
      </w:pPr>
      <w:r w:rsidRPr="005B3CA9">
        <w:rPr>
          <w:color w:val="000000"/>
          <w:sz w:val="20"/>
          <w:szCs w:val="20"/>
        </w:rPr>
        <w:t xml:space="preserve">Les membres de l'ISC sont indépendants de l'exécutif et des entités qu'ils contrôlent. </w:t>
      </w:r>
      <w:r w:rsidRPr="005B3CA9">
        <w:rPr>
          <w:sz w:val="20"/>
          <w:szCs w:val="20"/>
        </w:rPr>
        <w:t>Les membres sont des personnes intègres et compétentes dont la désignation et la révocation se déroulent dans des conditions d'indépendance.</w:t>
      </w:r>
      <w:r w:rsidRPr="005B3CA9">
        <w:rPr>
          <w:color w:val="000000"/>
          <w:sz w:val="20"/>
          <w:szCs w:val="20"/>
        </w:rPr>
        <w:t xml:space="preserve"> </w:t>
      </w:r>
    </w:p>
    <w:p w14:paraId="22F72ECE"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47A95F9C"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CB5439" w14:textId="77777777" w:rsidR="00990C75" w:rsidRPr="005B3CA9" w:rsidRDefault="00990C75" w:rsidP="00AF196A">
            <w:pPr>
              <w:jc w:val="center"/>
              <w:rPr>
                <w:rFonts w:eastAsia="Calibri"/>
                <w:sz w:val="20"/>
                <w:szCs w:val="20"/>
              </w:rPr>
            </w:pPr>
            <w:r w:rsidRPr="005B3CA9">
              <w:rPr>
                <w:sz w:val="20"/>
              </w:rPr>
              <w:t>Néant</w:t>
            </w:r>
          </w:p>
          <w:p w14:paraId="366B022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3F2860" w14:textId="77777777" w:rsidR="00990C75" w:rsidRPr="005B3CA9" w:rsidRDefault="00990C75" w:rsidP="00AF196A">
            <w:pPr>
              <w:jc w:val="center"/>
              <w:rPr>
                <w:rFonts w:eastAsia="Calibri"/>
                <w:sz w:val="20"/>
                <w:szCs w:val="20"/>
              </w:rPr>
            </w:pPr>
            <w:r w:rsidRPr="005B3CA9">
              <w:rPr>
                <w:sz w:val="20"/>
              </w:rPr>
              <w:t xml:space="preserve">Médiocre </w:t>
            </w:r>
          </w:p>
          <w:p w14:paraId="0BFCD54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8EB591" w14:textId="77777777" w:rsidR="00990C75" w:rsidRPr="005B3CA9" w:rsidRDefault="00990C75" w:rsidP="00AF196A">
            <w:pPr>
              <w:jc w:val="center"/>
              <w:rPr>
                <w:rFonts w:eastAsia="Calibri"/>
                <w:sz w:val="20"/>
                <w:szCs w:val="20"/>
              </w:rPr>
            </w:pPr>
            <w:r w:rsidRPr="005B3CA9">
              <w:rPr>
                <w:sz w:val="20"/>
              </w:rPr>
              <w:t>Moyen</w:t>
            </w:r>
          </w:p>
          <w:p w14:paraId="66D8856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824823" w14:textId="77777777" w:rsidR="00990C75" w:rsidRPr="005B3CA9" w:rsidRDefault="00990C75" w:rsidP="00AF196A">
            <w:pPr>
              <w:jc w:val="center"/>
              <w:rPr>
                <w:rFonts w:eastAsia="Calibri"/>
                <w:sz w:val="20"/>
                <w:szCs w:val="20"/>
              </w:rPr>
            </w:pPr>
            <w:r w:rsidRPr="005B3CA9">
              <w:rPr>
                <w:sz w:val="20"/>
              </w:rPr>
              <w:t>Bon</w:t>
            </w:r>
          </w:p>
          <w:p w14:paraId="7016356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0B0C88" w14:textId="77777777" w:rsidR="00990C75" w:rsidRPr="005B3CA9" w:rsidRDefault="00990C75" w:rsidP="00AF196A">
            <w:pPr>
              <w:jc w:val="center"/>
              <w:rPr>
                <w:rFonts w:eastAsia="Calibri"/>
                <w:sz w:val="20"/>
                <w:szCs w:val="20"/>
              </w:rPr>
            </w:pPr>
            <w:r w:rsidRPr="005B3CA9">
              <w:rPr>
                <w:sz w:val="20"/>
              </w:rPr>
              <w:t>Très bon</w:t>
            </w:r>
          </w:p>
          <w:p w14:paraId="05EC70B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ADA008" w14:textId="77777777" w:rsidR="00990C75" w:rsidRPr="005B3CA9" w:rsidRDefault="00990C75" w:rsidP="00AF196A">
            <w:pPr>
              <w:jc w:val="center"/>
              <w:rPr>
                <w:rFonts w:eastAsia="Calibri"/>
                <w:sz w:val="20"/>
                <w:szCs w:val="20"/>
              </w:rPr>
            </w:pPr>
            <w:r w:rsidRPr="005B3CA9">
              <w:rPr>
                <w:sz w:val="20"/>
              </w:rPr>
              <w:t>Excellent</w:t>
            </w:r>
          </w:p>
          <w:p w14:paraId="51E13489"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5A0BD419"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5B678"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06F5E86C" w14:textId="77777777" w:rsidR="00990C75" w:rsidRPr="005B3CA9" w:rsidRDefault="00990C75" w:rsidP="00AF196A">
            <w:pPr>
              <w:rPr>
                <w:rFonts w:eastAsia="Calibri"/>
                <w:color w:val="0000FF"/>
                <w:sz w:val="20"/>
                <w:szCs w:val="20"/>
              </w:rPr>
            </w:pPr>
          </w:p>
          <w:p w14:paraId="22E22E02" w14:textId="77777777" w:rsidR="00990C75" w:rsidRPr="005B3CA9" w:rsidRDefault="00990C75" w:rsidP="00AF196A">
            <w:pPr>
              <w:rPr>
                <w:rFonts w:eastAsia="Calibri"/>
                <w:color w:val="0000FF"/>
                <w:sz w:val="20"/>
                <w:szCs w:val="20"/>
              </w:rPr>
            </w:pPr>
          </w:p>
        </w:tc>
      </w:tr>
    </w:tbl>
    <w:p w14:paraId="12D4A6F7" w14:textId="77777777" w:rsidR="00990C75" w:rsidRPr="005B3CA9" w:rsidRDefault="00990C75" w:rsidP="00AF196A">
      <w:pPr>
        <w:pStyle w:val="Heading5"/>
        <w:rPr>
          <w:color w:val="000000"/>
        </w:rPr>
      </w:pPr>
      <w:bookmarkStart w:id="409" w:name="_heading=h.3q5sasy"/>
      <w:bookmarkEnd w:id="409"/>
      <w:r w:rsidRPr="005B3CA9">
        <w:t>Critère d'évaluation n° 3 : Indépendance du mandat et des ressources</w:t>
      </w:r>
    </w:p>
    <w:p w14:paraId="03160A15" w14:textId="77777777" w:rsidR="00990C75" w:rsidRPr="005B3CA9" w:rsidRDefault="00990C75" w:rsidP="00AF196A">
      <w:pPr>
        <w:spacing w:line="240" w:lineRule="auto"/>
        <w:rPr>
          <w:sz w:val="20"/>
          <w:szCs w:val="20"/>
        </w:rPr>
      </w:pPr>
      <w:r w:rsidRPr="005B3CA9">
        <w:rPr>
          <w:sz w:val="20"/>
        </w:rPr>
        <w:t xml:space="preserve">L'ISC a accès aux entités qu'elle contrôle, à leurs dossiers et documents et est habilitée à exiger que ces dernières donnent suite à ses conclusions. L'ISC dispose du financement et du personnel spécialisé requis pour s'acquitter de sa mission de contrôle. </w:t>
      </w:r>
    </w:p>
    <w:p w14:paraId="7F8D6B84"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3F09E2B8"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62A761" w14:textId="77777777" w:rsidR="00990C75" w:rsidRPr="005B3CA9" w:rsidRDefault="00990C75" w:rsidP="00AF196A">
            <w:pPr>
              <w:jc w:val="center"/>
              <w:rPr>
                <w:rFonts w:eastAsia="Calibri"/>
                <w:sz w:val="20"/>
                <w:szCs w:val="20"/>
              </w:rPr>
            </w:pPr>
            <w:r w:rsidRPr="005B3CA9">
              <w:rPr>
                <w:sz w:val="20"/>
              </w:rPr>
              <w:t>Néant</w:t>
            </w:r>
          </w:p>
          <w:p w14:paraId="36BC31E5"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D2E931" w14:textId="77777777" w:rsidR="00990C75" w:rsidRPr="005B3CA9" w:rsidRDefault="00990C75" w:rsidP="00AF196A">
            <w:pPr>
              <w:jc w:val="center"/>
              <w:rPr>
                <w:rFonts w:eastAsia="Calibri"/>
                <w:sz w:val="20"/>
                <w:szCs w:val="20"/>
              </w:rPr>
            </w:pPr>
            <w:r w:rsidRPr="005B3CA9">
              <w:rPr>
                <w:sz w:val="20"/>
              </w:rPr>
              <w:t xml:space="preserve">Médiocre </w:t>
            </w:r>
          </w:p>
          <w:p w14:paraId="7248F62F"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194CCD" w14:textId="77777777" w:rsidR="00990C75" w:rsidRPr="005B3CA9" w:rsidRDefault="00990C75" w:rsidP="00AF196A">
            <w:pPr>
              <w:jc w:val="center"/>
              <w:rPr>
                <w:rFonts w:eastAsia="Calibri"/>
                <w:sz w:val="20"/>
                <w:szCs w:val="20"/>
              </w:rPr>
            </w:pPr>
            <w:r w:rsidRPr="005B3CA9">
              <w:rPr>
                <w:sz w:val="20"/>
              </w:rPr>
              <w:t>Moyen</w:t>
            </w:r>
          </w:p>
          <w:p w14:paraId="09A44BB0"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F8521C" w14:textId="77777777" w:rsidR="00990C75" w:rsidRPr="005B3CA9" w:rsidRDefault="00990C75" w:rsidP="00AF196A">
            <w:pPr>
              <w:jc w:val="center"/>
              <w:rPr>
                <w:rFonts w:eastAsia="Calibri"/>
                <w:sz w:val="20"/>
                <w:szCs w:val="20"/>
              </w:rPr>
            </w:pPr>
            <w:r w:rsidRPr="005B3CA9">
              <w:rPr>
                <w:sz w:val="20"/>
              </w:rPr>
              <w:t>Bon</w:t>
            </w:r>
          </w:p>
          <w:p w14:paraId="1772FEB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A1DCB0" w14:textId="77777777" w:rsidR="00990C75" w:rsidRPr="005B3CA9" w:rsidRDefault="00990C75" w:rsidP="00AF196A">
            <w:pPr>
              <w:jc w:val="center"/>
              <w:rPr>
                <w:rFonts w:eastAsia="Calibri"/>
                <w:sz w:val="20"/>
                <w:szCs w:val="20"/>
              </w:rPr>
            </w:pPr>
            <w:r w:rsidRPr="005B3CA9">
              <w:rPr>
                <w:sz w:val="20"/>
              </w:rPr>
              <w:t>Très bon</w:t>
            </w:r>
          </w:p>
          <w:p w14:paraId="299C269A"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681B38A" w14:textId="77777777" w:rsidR="00990C75" w:rsidRPr="005B3CA9" w:rsidRDefault="00990C75" w:rsidP="00AF196A">
            <w:pPr>
              <w:jc w:val="center"/>
              <w:rPr>
                <w:rFonts w:eastAsia="Calibri"/>
                <w:sz w:val="20"/>
                <w:szCs w:val="20"/>
              </w:rPr>
            </w:pPr>
            <w:r w:rsidRPr="005B3CA9">
              <w:rPr>
                <w:sz w:val="20"/>
              </w:rPr>
              <w:t>Excellent</w:t>
            </w:r>
          </w:p>
          <w:p w14:paraId="18D1ADEC"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6F96FDC1"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B7838"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5F4FF234" w14:textId="77777777" w:rsidR="00990C75" w:rsidRPr="005B3CA9" w:rsidRDefault="00990C75" w:rsidP="00AF196A">
            <w:pPr>
              <w:rPr>
                <w:rFonts w:eastAsia="Calibri"/>
                <w:color w:val="0000FF"/>
                <w:sz w:val="20"/>
                <w:szCs w:val="20"/>
              </w:rPr>
            </w:pPr>
          </w:p>
          <w:p w14:paraId="190BAA75" w14:textId="77777777" w:rsidR="00990C75" w:rsidRPr="005B3CA9" w:rsidRDefault="00990C75" w:rsidP="00AF196A">
            <w:pPr>
              <w:rPr>
                <w:rFonts w:eastAsia="Calibri"/>
                <w:color w:val="0000FF"/>
                <w:sz w:val="20"/>
                <w:szCs w:val="20"/>
              </w:rPr>
            </w:pPr>
          </w:p>
        </w:tc>
      </w:tr>
    </w:tbl>
    <w:p w14:paraId="0E91B83F" w14:textId="77777777" w:rsidR="00990C75" w:rsidRPr="005B3CA9" w:rsidRDefault="00990C75" w:rsidP="00AF196A">
      <w:pPr>
        <w:pStyle w:val="Heading5"/>
      </w:pPr>
      <w:bookmarkStart w:id="410" w:name="_heading=h.25b2l0r"/>
      <w:bookmarkEnd w:id="410"/>
      <w:r w:rsidRPr="005B3CA9">
        <w:lastRenderedPageBreak/>
        <w:t>Critère d'évaluation n° 4 : Relation entre le parlement et l'ISC</w:t>
      </w:r>
    </w:p>
    <w:p w14:paraId="0756085B" w14:textId="77777777" w:rsidR="00990C75" w:rsidRPr="005B3CA9" w:rsidRDefault="00990C75" w:rsidP="00AF196A">
      <w:pPr>
        <w:spacing w:line="240" w:lineRule="auto"/>
        <w:rPr>
          <w:color w:val="000000"/>
          <w:sz w:val="20"/>
          <w:szCs w:val="20"/>
        </w:rPr>
      </w:pPr>
      <w:r w:rsidRPr="005B3CA9">
        <w:rPr>
          <w:sz w:val="20"/>
        </w:rPr>
        <w:t xml:space="preserve">Le parlement et l'ISC entretiennent des liens particuliers, définis par la loi et permettant un fonctionnement harmonieux dans la pratique. </w:t>
      </w:r>
      <w:r w:rsidRPr="005B3CA9">
        <w:rPr>
          <w:color w:val="000000"/>
          <w:sz w:val="20"/>
        </w:rPr>
        <w:t>L'ISC doit faire rapport de façon régulière et indépendante au parlement et au public.</w:t>
      </w:r>
    </w:p>
    <w:p w14:paraId="0A8B38C5" w14:textId="77777777" w:rsidR="00990C75" w:rsidRPr="005B3CA9" w:rsidRDefault="00990C7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0A5CC88E"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0D8967" w14:textId="77777777" w:rsidR="00990C75" w:rsidRPr="005B3CA9" w:rsidRDefault="00990C75" w:rsidP="00AF196A">
            <w:pPr>
              <w:jc w:val="center"/>
              <w:rPr>
                <w:rFonts w:eastAsia="Calibri"/>
                <w:sz w:val="20"/>
                <w:szCs w:val="20"/>
              </w:rPr>
            </w:pPr>
            <w:r w:rsidRPr="005B3CA9">
              <w:rPr>
                <w:sz w:val="20"/>
              </w:rPr>
              <w:t>Néant</w:t>
            </w:r>
          </w:p>
          <w:p w14:paraId="145CF1DD"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B75CAA" w14:textId="77777777" w:rsidR="00990C75" w:rsidRPr="005B3CA9" w:rsidRDefault="00990C75" w:rsidP="00AF196A">
            <w:pPr>
              <w:jc w:val="center"/>
              <w:rPr>
                <w:rFonts w:eastAsia="Calibri"/>
                <w:sz w:val="20"/>
                <w:szCs w:val="20"/>
              </w:rPr>
            </w:pPr>
            <w:r w:rsidRPr="005B3CA9">
              <w:rPr>
                <w:sz w:val="20"/>
              </w:rPr>
              <w:t xml:space="preserve">Médiocre </w:t>
            </w:r>
          </w:p>
          <w:p w14:paraId="316AB422"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8D560A" w14:textId="77777777" w:rsidR="00990C75" w:rsidRPr="005B3CA9" w:rsidRDefault="00990C75" w:rsidP="00AF196A">
            <w:pPr>
              <w:jc w:val="center"/>
              <w:rPr>
                <w:rFonts w:eastAsia="Calibri"/>
                <w:sz w:val="20"/>
                <w:szCs w:val="20"/>
              </w:rPr>
            </w:pPr>
            <w:r w:rsidRPr="005B3CA9">
              <w:rPr>
                <w:sz w:val="20"/>
              </w:rPr>
              <w:t>Moyen</w:t>
            </w:r>
          </w:p>
          <w:p w14:paraId="7A2AA7BA"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719290" w14:textId="77777777" w:rsidR="00990C75" w:rsidRPr="005B3CA9" w:rsidRDefault="00990C75" w:rsidP="00AF196A">
            <w:pPr>
              <w:jc w:val="center"/>
              <w:rPr>
                <w:rFonts w:eastAsia="Calibri"/>
                <w:sz w:val="20"/>
                <w:szCs w:val="20"/>
              </w:rPr>
            </w:pPr>
            <w:r w:rsidRPr="005B3CA9">
              <w:rPr>
                <w:sz w:val="20"/>
              </w:rPr>
              <w:t>Bon</w:t>
            </w:r>
          </w:p>
          <w:p w14:paraId="0D10923B"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C694D5" w14:textId="77777777" w:rsidR="00990C75" w:rsidRPr="005B3CA9" w:rsidRDefault="00990C75" w:rsidP="00AF196A">
            <w:pPr>
              <w:jc w:val="center"/>
              <w:rPr>
                <w:rFonts w:eastAsia="Calibri"/>
                <w:sz w:val="20"/>
                <w:szCs w:val="20"/>
              </w:rPr>
            </w:pPr>
            <w:r w:rsidRPr="005B3CA9">
              <w:rPr>
                <w:sz w:val="20"/>
              </w:rPr>
              <w:t>Très bon</w:t>
            </w:r>
          </w:p>
          <w:p w14:paraId="1048A07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D4012ED" w14:textId="77777777" w:rsidR="00990C75" w:rsidRPr="005B3CA9" w:rsidRDefault="00990C75" w:rsidP="00AF196A">
            <w:pPr>
              <w:jc w:val="center"/>
              <w:rPr>
                <w:rFonts w:eastAsia="Calibri"/>
                <w:sz w:val="20"/>
                <w:szCs w:val="20"/>
              </w:rPr>
            </w:pPr>
            <w:r w:rsidRPr="005B3CA9">
              <w:rPr>
                <w:sz w:val="20"/>
              </w:rPr>
              <w:t>Excellent</w:t>
            </w:r>
          </w:p>
          <w:p w14:paraId="2E22DBF3"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0B371D2A"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6A9CF"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5D2D22D8" w14:textId="77777777" w:rsidR="00990C75" w:rsidRPr="005B3CA9" w:rsidRDefault="00990C75" w:rsidP="00AF196A">
            <w:pPr>
              <w:rPr>
                <w:rFonts w:eastAsia="Calibri"/>
                <w:color w:val="0000FF"/>
                <w:sz w:val="20"/>
                <w:szCs w:val="20"/>
              </w:rPr>
            </w:pPr>
          </w:p>
          <w:p w14:paraId="279E9E99" w14:textId="77777777" w:rsidR="00990C75" w:rsidRPr="005B3CA9" w:rsidRDefault="00990C75" w:rsidP="00AF196A">
            <w:pPr>
              <w:rPr>
                <w:rFonts w:eastAsia="Calibri"/>
                <w:color w:val="0000FF"/>
                <w:sz w:val="20"/>
                <w:szCs w:val="20"/>
              </w:rPr>
            </w:pPr>
          </w:p>
        </w:tc>
      </w:tr>
    </w:tbl>
    <w:p w14:paraId="5C6695F8" w14:textId="77777777" w:rsidR="00990C75" w:rsidRPr="005B3CA9" w:rsidRDefault="00990C75" w:rsidP="00AF196A">
      <w:pPr>
        <w:pStyle w:val="Heading5"/>
      </w:pPr>
      <w:bookmarkStart w:id="411" w:name="_heading=h.kgcv8k"/>
      <w:bookmarkStart w:id="412" w:name="_heading=h.34g0dwd"/>
      <w:bookmarkStart w:id="413" w:name="_heading=h.1jlao46"/>
      <w:bookmarkEnd w:id="411"/>
      <w:bookmarkEnd w:id="412"/>
      <w:bookmarkEnd w:id="413"/>
      <w:r w:rsidRPr="005B3CA9">
        <w:t>Critère d'évaluation n° 5 : Pratique</w:t>
      </w:r>
    </w:p>
    <w:p w14:paraId="66943065" w14:textId="77777777" w:rsidR="00990C75" w:rsidRPr="005B3CA9" w:rsidRDefault="00990C75" w:rsidP="00AF196A">
      <w:pPr>
        <w:spacing w:line="240" w:lineRule="auto"/>
        <w:rPr>
          <w:sz w:val="20"/>
          <w:szCs w:val="20"/>
        </w:rPr>
      </w:pPr>
      <w:r w:rsidRPr="005B3CA9">
        <w:rPr>
          <w:sz w:val="20"/>
        </w:rPr>
        <w:t>Dans la pratique, l'ISC donne la preuve de son indépendance, mène un travail de contrôle exhaustif et présente de façon régulière et indépendante des rapports au parlement et au public. Le parlement examine systématiquement les rapports de l'ISC et donne suite, si nécessaire, à ses conclusions et recommandations.</w:t>
      </w:r>
    </w:p>
    <w:p w14:paraId="5E1182B5" w14:textId="77777777" w:rsidR="00990C75" w:rsidRPr="005B3CA9"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5B3CA9" w14:paraId="0EA9955E"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D048CC" w14:textId="77777777" w:rsidR="00990C75" w:rsidRPr="005B3CA9" w:rsidRDefault="00990C75" w:rsidP="00AF196A">
            <w:pPr>
              <w:jc w:val="center"/>
              <w:rPr>
                <w:rFonts w:eastAsia="Calibri"/>
                <w:sz w:val="20"/>
                <w:szCs w:val="20"/>
              </w:rPr>
            </w:pPr>
            <w:r w:rsidRPr="005B3CA9">
              <w:rPr>
                <w:sz w:val="20"/>
              </w:rPr>
              <w:t>Néant</w:t>
            </w:r>
          </w:p>
          <w:p w14:paraId="31859B4B"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A35646" w14:textId="77777777" w:rsidR="00990C75" w:rsidRPr="005B3CA9" w:rsidRDefault="00990C75" w:rsidP="00AF196A">
            <w:pPr>
              <w:jc w:val="center"/>
              <w:rPr>
                <w:rFonts w:eastAsia="Calibri"/>
                <w:sz w:val="20"/>
                <w:szCs w:val="20"/>
              </w:rPr>
            </w:pPr>
            <w:r w:rsidRPr="005B3CA9">
              <w:rPr>
                <w:sz w:val="20"/>
              </w:rPr>
              <w:t xml:space="preserve">Médiocre </w:t>
            </w:r>
          </w:p>
          <w:p w14:paraId="2E31A6F4"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DEAB4B" w14:textId="77777777" w:rsidR="00990C75" w:rsidRPr="005B3CA9" w:rsidRDefault="00990C75" w:rsidP="00AF196A">
            <w:pPr>
              <w:jc w:val="center"/>
              <w:rPr>
                <w:rFonts w:eastAsia="Calibri"/>
                <w:sz w:val="20"/>
                <w:szCs w:val="20"/>
              </w:rPr>
            </w:pPr>
            <w:r w:rsidRPr="005B3CA9">
              <w:rPr>
                <w:sz w:val="20"/>
              </w:rPr>
              <w:t>Moyen</w:t>
            </w:r>
          </w:p>
          <w:p w14:paraId="165E2F1F"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4267B1" w14:textId="77777777" w:rsidR="00990C75" w:rsidRPr="005B3CA9" w:rsidRDefault="00990C75" w:rsidP="00AF196A">
            <w:pPr>
              <w:jc w:val="center"/>
              <w:rPr>
                <w:rFonts w:eastAsia="Calibri"/>
                <w:sz w:val="20"/>
                <w:szCs w:val="20"/>
              </w:rPr>
            </w:pPr>
            <w:r w:rsidRPr="005B3CA9">
              <w:rPr>
                <w:sz w:val="20"/>
              </w:rPr>
              <w:t>Bon</w:t>
            </w:r>
          </w:p>
          <w:p w14:paraId="2C90CA51"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AE572C" w14:textId="77777777" w:rsidR="00990C75" w:rsidRPr="005B3CA9" w:rsidRDefault="00990C75" w:rsidP="00AF196A">
            <w:pPr>
              <w:jc w:val="center"/>
              <w:rPr>
                <w:rFonts w:eastAsia="Calibri"/>
                <w:sz w:val="20"/>
                <w:szCs w:val="20"/>
              </w:rPr>
            </w:pPr>
            <w:r w:rsidRPr="005B3CA9">
              <w:rPr>
                <w:sz w:val="20"/>
              </w:rPr>
              <w:t>Très bon</w:t>
            </w:r>
          </w:p>
          <w:p w14:paraId="40531358"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E19E113" w14:textId="77777777" w:rsidR="00990C75" w:rsidRPr="005B3CA9" w:rsidRDefault="00990C75" w:rsidP="00AF196A">
            <w:pPr>
              <w:jc w:val="center"/>
              <w:rPr>
                <w:rFonts w:eastAsia="Calibri"/>
                <w:sz w:val="20"/>
                <w:szCs w:val="20"/>
              </w:rPr>
            </w:pPr>
            <w:r w:rsidRPr="005B3CA9">
              <w:rPr>
                <w:sz w:val="20"/>
              </w:rPr>
              <w:t>Excellent</w:t>
            </w:r>
          </w:p>
          <w:p w14:paraId="51DC6207" w14:textId="77777777" w:rsidR="00990C75" w:rsidRPr="005B3CA9" w:rsidRDefault="00990C75" w:rsidP="00AF196A">
            <w:pPr>
              <w:jc w:val="center"/>
              <w:rPr>
                <w:rFonts w:eastAsia="Calibri"/>
                <w:sz w:val="20"/>
                <w:szCs w:val="20"/>
              </w:rPr>
            </w:pPr>
            <w:r w:rsidRPr="005B3CA9">
              <w:rPr>
                <w:rFonts w:ascii="Segoe UI Symbol" w:hAnsi="Segoe UI Symbol" w:cs="Segoe UI Symbol"/>
                <w:sz w:val="20"/>
                <w:cs/>
              </w:rPr>
              <w:t>☐</w:t>
            </w:r>
          </w:p>
        </w:tc>
      </w:tr>
      <w:tr w:rsidR="00990C75" w:rsidRPr="005B3CA9" w14:paraId="78891C05"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3DD11" w14:textId="77777777" w:rsidR="00990C75" w:rsidRPr="005B3CA9" w:rsidRDefault="00990C75" w:rsidP="00AF196A">
            <w:pPr>
              <w:rPr>
                <w:rFonts w:eastAsia="Calibri"/>
                <w:color w:val="005F9A"/>
                <w:sz w:val="20"/>
                <w:szCs w:val="20"/>
              </w:rPr>
            </w:pPr>
            <w:r w:rsidRPr="005B3CA9">
              <w:rPr>
                <w:color w:val="005F9A"/>
                <w:sz w:val="20"/>
              </w:rPr>
              <w:t>Éléments à l'appui de l'évaluation :</w:t>
            </w:r>
          </w:p>
          <w:p w14:paraId="4CD48534" w14:textId="77777777" w:rsidR="00990C75" w:rsidRPr="005B3CA9" w:rsidRDefault="00990C75" w:rsidP="00AF196A">
            <w:pPr>
              <w:rPr>
                <w:rFonts w:eastAsia="Calibri"/>
                <w:color w:val="0000FF"/>
                <w:sz w:val="20"/>
                <w:szCs w:val="20"/>
              </w:rPr>
            </w:pPr>
          </w:p>
          <w:p w14:paraId="1007064B" w14:textId="77777777" w:rsidR="00990C75" w:rsidRPr="005B3CA9" w:rsidRDefault="00990C75" w:rsidP="00AF196A">
            <w:pPr>
              <w:rPr>
                <w:rFonts w:eastAsia="Calibri"/>
                <w:color w:val="0000FF"/>
                <w:sz w:val="20"/>
                <w:szCs w:val="20"/>
              </w:rPr>
            </w:pPr>
          </w:p>
        </w:tc>
      </w:tr>
    </w:tbl>
    <w:p w14:paraId="3F04F589" w14:textId="77777777" w:rsidR="00990C75" w:rsidRPr="005B3CA9" w:rsidRDefault="00990C75" w:rsidP="00AF196A">
      <w:pPr>
        <w:pStyle w:val="section-title"/>
      </w:pPr>
      <w:r w:rsidRPr="005B3CA9">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5B3CA9" w14:paraId="58A0D5A7" w14:textId="77777777" w:rsidTr="00F1230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C4C5D37" w14:textId="77777777" w:rsidR="00990C75" w:rsidRPr="005B3CA9" w:rsidRDefault="00990C75" w:rsidP="00AF196A">
            <w:pPr>
              <w:spacing w:line="240" w:lineRule="auto"/>
              <w:rPr>
                <w:rFonts w:eastAsia="Calibri"/>
                <w:sz w:val="20"/>
                <w:szCs w:val="20"/>
              </w:rPr>
            </w:pPr>
            <w:r w:rsidRPr="005B3CA9">
              <w:rPr>
                <w:i/>
                <w:color w:val="000000"/>
                <w:sz w:val="20"/>
              </w:rPr>
              <w:t>Dans cet encadré, notez les recommandations et les idées visant à renforcer les règles et la pratique dans ce domaine.</w:t>
            </w:r>
          </w:p>
        </w:tc>
      </w:tr>
    </w:tbl>
    <w:p w14:paraId="2D315D3B" w14:textId="77777777" w:rsidR="00990C75" w:rsidRPr="005B3CA9" w:rsidRDefault="00990C75" w:rsidP="00AF196A">
      <w:pPr>
        <w:pStyle w:val="section-title"/>
      </w:pPr>
      <w:r w:rsidRPr="005B3CA9">
        <w:t>Sources et autre documentation</w:t>
      </w:r>
    </w:p>
    <w:p w14:paraId="59D27A0C" w14:textId="77777777" w:rsidR="00990C75" w:rsidRPr="005B3CA9" w:rsidRDefault="00990C75" w:rsidP="00AF196A">
      <w:pPr>
        <w:numPr>
          <w:ilvl w:val="0"/>
          <w:numId w:val="82"/>
        </w:numPr>
        <w:spacing w:line="240" w:lineRule="auto"/>
        <w:ind w:left="562" w:hanging="562"/>
        <w:contextualSpacing/>
        <w:rPr>
          <w:sz w:val="20"/>
          <w:szCs w:val="20"/>
        </w:rPr>
      </w:pPr>
      <w:proofErr w:type="spellStart"/>
      <w:r w:rsidRPr="005B3CA9">
        <w:rPr>
          <w:sz w:val="20"/>
        </w:rPr>
        <w:t>Beetham</w:t>
      </w:r>
      <w:proofErr w:type="spellEnd"/>
      <w:r w:rsidRPr="005B3CA9">
        <w:rPr>
          <w:sz w:val="20"/>
        </w:rPr>
        <w:t xml:space="preserve"> David,</w:t>
      </w:r>
      <w:r w:rsidRPr="005B3CA9">
        <w:t xml:space="preserve"> </w:t>
      </w:r>
      <w:hyperlink r:id="rId92">
        <w:r w:rsidRPr="005B3CA9">
          <w:rPr>
            <w:i/>
            <w:color w:val="0563C1"/>
            <w:sz w:val="20"/>
            <w:u w:val="single"/>
          </w:rPr>
          <w:t>Parlement et démocratie au XXI</w:t>
        </w:r>
        <w:r w:rsidRPr="005B3CA9">
          <w:rPr>
            <w:i/>
            <w:color w:val="0563C1"/>
            <w:sz w:val="20"/>
            <w:u w:val="single"/>
            <w:vertAlign w:val="superscript"/>
          </w:rPr>
          <w:t>e</w:t>
        </w:r>
        <w:r w:rsidRPr="005B3CA9">
          <w:rPr>
            <w:i/>
            <w:color w:val="0563C1"/>
            <w:sz w:val="20"/>
            <w:u w:val="single"/>
          </w:rPr>
          <w:t xml:space="preserve"> siècle :</w:t>
        </w:r>
      </w:hyperlink>
      <w:hyperlink r:id="rId93">
        <w:r w:rsidRPr="005B3CA9">
          <w:rPr>
            <w:i/>
            <w:color w:val="0563C1"/>
            <w:sz w:val="20"/>
            <w:u w:val="single"/>
          </w:rPr>
          <w:t xml:space="preserve"> guide des bonnes pratiques</w:t>
        </w:r>
      </w:hyperlink>
      <w:r w:rsidRPr="005B3CA9">
        <w:rPr>
          <w:sz w:val="20"/>
        </w:rPr>
        <w:t xml:space="preserve"> (2006).</w:t>
      </w:r>
    </w:p>
    <w:p w14:paraId="7AA1017C" w14:textId="77777777" w:rsidR="00990C75" w:rsidRPr="005B3CA9" w:rsidRDefault="00990C75" w:rsidP="00AF196A">
      <w:pPr>
        <w:numPr>
          <w:ilvl w:val="0"/>
          <w:numId w:val="82"/>
        </w:numPr>
        <w:spacing w:line="240" w:lineRule="auto"/>
        <w:ind w:left="562" w:hanging="562"/>
        <w:contextualSpacing/>
        <w:rPr>
          <w:sz w:val="20"/>
          <w:szCs w:val="20"/>
        </w:rPr>
      </w:pPr>
      <w:r w:rsidRPr="005B3CA9">
        <w:rPr>
          <w:color w:val="000000"/>
          <w:sz w:val="20"/>
        </w:rPr>
        <w:t xml:space="preserve">Organisation internationale des institutions supérieures de contrôle des finances publiques (INTOSAI), </w:t>
      </w:r>
      <w:hyperlink r:id="rId94">
        <w:r w:rsidRPr="005B3CA9">
          <w:rPr>
            <w:i/>
            <w:color w:val="1155CC"/>
            <w:sz w:val="20"/>
            <w:u w:val="single"/>
          </w:rPr>
          <w:t>INTOSAI-P 1</w:t>
        </w:r>
        <w:r>
          <w:rPr>
            <w:i/>
            <w:color w:val="1155CC"/>
            <w:sz w:val="20"/>
            <w:u w:val="single"/>
          </w:rPr>
          <w:t> </w:t>
        </w:r>
        <w:r w:rsidRPr="005B3CA9">
          <w:rPr>
            <w:i/>
            <w:color w:val="1155CC"/>
            <w:sz w:val="20"/>
            <w:u w:val="single"/>
          </w:rPr>
          <w:t xml:space="preserve">: </w:t>
        </w:r>
        <w:r>
          <w:rPr>
            <w:i/>
            <w:color w:val="1155CC"/>
            <w:sz w:val="20"/>
            <w:u w:val="single"/>
          </w:rPr>
          <w:t xml:space="preserve">La Déclaration de </w:t>
        </w:r>
        <w:r w:rsidRPr="005B3CA9">
          <w:rPr>
            <w:i/>
            <w:color w:val="1155CC"/>
            <w:sz w:val="20"/>
            <w:u w:val="single"/>
          </w:rPr>
          <w:t>Lima</w:t>
        </w:r>
      </w:hyperlink>
      <w:r w:rsidRPr="005B3CA9">
        <w:rPr>
          <w:color w:val="000000"/>
          <w:sz w:val="20"/>
        </w:rPr>
        <w:t>, approuvée en 1977, édition révisée (2019).</w:t>
      </w:r>
    </w:p>
    <w:p w14:paraId="0DC2FE2B" w14:textId="77777777" w:rsidR="00990C75" w:rsidRPr="005B3CA9" w:rsidRDefault="00990C75" w:rsidP="00AF196A">
      <w:pPr>
        <w:numPr>
          <w:ilvl w:val="0"/>
          <w:numId w:val="82"/>
        </w:numPr>
        <w:spacing w:line="240" w:lineRule="auto"/>
        <w:ind w:left="562" w:hanging="562"/>
        <w:contextualSpacing/>
        <w:rPr>
          <w:sz w:val="20"/>
          <w:szCs w:val="20"/>
        </w:rPr>
      </w:pPr>
      <w:r w:rsidRPr="005B3CA9">
        <w:rPr>
          <w:color w:val="000000"/>
          <w:sz w:val="20"/>
        </w:rPr>
        <w:t>INTOSAI,</w:t>
      </w:r>
      <w:r w:rsidRPr="005B3CA9">
        <w:rPr>
          <w:sz w:val="20"/>
        </w:rPr>
        <w:t xml:space="preserve"> </w:t>
      </w:r>
      <w:hyperlink r:id="rId95">
        <w:r w:rsidRPr="005B3CA9">
          <w:rPr>
            <w:i/>
            <w:color w:val="1155CC"/>
            <w:sz w:val="20"/>
            <w:u w:val="single"/>
          </w:rPr>
          <w:t>INTOSAI-P 10</w:t>
        </w:r>
        <w:r>
          <w:rPr>
            <w:i/>
            <w:color w:val="1155CC"/>
            <w:sz w:val="20"/>
            <w:u w:val="single"/>
          </w:rPr>
          <w:t> </w:t>
        </w:r>
        <w:r w:rsidRPr="005B3CA9">
          <w:rPr>
            <w:i/>
            <w:color w:val="1155CC"/>
            <w:sz w:val="20"/>
            <w:u w:val="single"/>
          </w:rPr>
          <w:t xml:space="preserve">: </w:t>
        </w:r>
        <w:r>
          <w:rPr>
            <w:i/>
            <w:color w:val="1155CC"/>
            <w:sz w:val="20"/>
            <w:u w:val="single"/>
          </w:rPr>
          <w:t xml:space="preserve">Déclaration de </w:t>
        </w:r>
        <w:r w:rsidRPr="005B3CA9">
          <w:rPr>
            <w:i/>
            <w:color w:val="1155CC"/>
            <w:sz w:val="20"/>
            <w:u w:val="single"/>
          </w:rPr>
          <w:t xml:space="preserve">Mexico </w:t>
        </w:r>
        <w:r>
          <w:rPr>
            <w:i/>
            <w:color w:val="1155CC"/>
            <w:sz w:val="20"/>
            <w:u w:val="single"/>
          </w:rPr>
          <w:t>sur l’indépendance des ISC</w:t>
        </w:r>
      </w:hyperlink>
      <w:r w:rsidRPr="005B3CA9">
        <w:rPr>
          <w:color w:val="000000"/>
          <w:sz w:val="20"/>
        </w:rPr>
        <w:t>, approuvée en 2007, édition révisée (2019).</w:t>
      </w:r>
    </w:p>
    <w:p w14:paraId="0C9D5E83" w14:textId="77777777" w:rsidR="00990C75" w:rsidRPr="005B3CA9" w:rsidRDefault="00990C75" w:rsidP="00AF196A">
      <w:pPr>
        <w:numPr>
          <w:ilvl w:val="0"/>
          <w:numId w:val="82"/>
        </w:numPr>
        <w:spacing w:line="240" w:lineRule="auto"/>
        <w:ind w:left="562" w:hanging="562"/>
        <w:contextualSpacing/>
        <w:rPr>
          <w:sz w:val="20"/>
          <w:szCs w:val="20"/>
        </w:rPr>
      </w:pPr>
      <w:r w:rsidRPr="005B3CA9">
        <w:rPr>
          <w:color w:val="000000"/>
          <w:sz w:val="20"/>
        </w:rPr>
        <w:t>INTOSAI,</w:t>
      </w:r>
      <w:r w:rsidRPr="005B3CA9">
        <w:rPr>
          <w:sz w:val="20"/>
        </w:rPr>
        <w:t xml:space="preserve"> </w:t>
      </w:r>
      <w:hyperlink r:id="rId96">
        <w:r w:rsidRPr="005B3CA9">
          <w:rPr>
            <w:i/>
            <w:color w:val="1155CC"/>
            <w:sz w:val="20"/>
            <w:u w:val="single"/>
          </w:rPr>
          <w:t>INTOSAI-P 12</w:t>
        </w:r>
        <w:r>
          <w:rPr>
            <w:i/>
            <w:color w:val="1155CC"/>
            <w:sz w:val="20"/>
            <w:u w:val="single"/>
          </w:rPr>
          <w:t> </w:t>
        </w:r>
        <w:r w:rsidRPr="005B3CA9">
          <w:rPr>
            <w:i/>
            <w:color w:val="1155CC"/>
            <w:sz w:val="20"/>
            <w:u w:val="single"/>
          </w:rPr>
          <w:t xml:space="preserve">: </w:t>
        </w:r>
        <w:r>
          <w:rPr>
            <w:i/>
            <w:color w:val="1155CC"/>
            <w:sz w:val="20"/>
            <w:u w:val="single"/>
          </w:rPr>
          <w:t>La valeur et les avantages des Institutions supérieures de contrôle des finances publiques</w:t>
        </w:r>
        <w:r w:rsidRPr="005B3CA9">
          <w:rPr>
            <w:i/>
            <w:color w:val="1155CC"/>
            <w:sz w:val="20"/>
            <w:u w:val="single"/>
          </w:rPr>
          <w:t xml:space="preserve"> – </w:t>
        </w:r>
        <w:r>
          <w:rPr>
            <w:i/>
            <w:color w:val="1155CC"/>
            <w:sz w:val="20"/>
            <w:u w:val="single"/>
          </w:rPr>
          <w:t>faire une différence dans la vie des citoyens</w:t>
        </w:r>
      </w:hyperlink>
      <w:r w:rsidRPr="005B3CA9">
        <w:rPr>
          <w:color w:val="000000"/>
          <w:sz w:val="20"/>
        </w:rPr>
        <w:t>, principes approuvés en 2013, édition révisée (2019).</w:t>
      </w:r>
    </w:p>
    <w:p w14:paraId="0C3F857C" w14:textId="77777777" w:rsidR="00990C75" w:rsidRPr="005B3CA9" w:rsidRDefault="00990C75" w:rsidP="00AF196A">
      <w:pPr>
        <w:spacing w:line="240" w:lineRule="auto"/>
        <w:rPr>
          <w:sz w:val="20"/>
          <w:szCs w:val="20"/>
        </w:rPr>
      </w:pPr>
    </w:p>
    <w:p w14:paraId="7BF09ADE" w14:textId="77777777" w:rsidR="00990C75" w:rsidRPr="005B3CA9" w:rsidRDefault="00990C75" w:rsidP="00AF196A">
      <w:pPr>
        <w:spacing w:line="240" w:lineRule="auto"/>
        <w:rPr>
          <w:color w:val="000000"/>
          <w:sz w:val="20"/>
          <w:szCs w:val="20"/>
        </w:rPr>
      </w:pPr>
    </w:p>
    <w:p w14:paraId="58723906" w14:textId="77777777" w:rsidR="00990C75" w:rsidRPr="005B3CA9" w:rsidRDefault="00990C75" w:rsidP="00AF196A">
      <w:pPr>
        <w:spacing w:line="240" w:lineRule="auto"/>
        <w:rPr>
          <w:color w:val="000000"/>
          <w:sz w:val="20"/>
          <w:szCs w:val="20"/>
        </w:rPr>
      </w:pPr>
    </w:p>
    <w:bookmarkEnd w:id="391"/>
    <w:p w14:paraId="3102771E" w14:textId="77777777" w:rsidR="00990C75" w:rsidRPr="005B3CA9" w:rsidRDefault="00990C75" w:rsidP="00AF196A"/>
    <w:p w14:paraId="4B55BBCC" w14:textId="3D795EAD" w:rsidR="00990C75" w:rsidRDefault="00990C75" w:rsidP="00AF196A">
      <w:pPr>
        <w:spacing w:line="240" w:lineRule="auto"/>
      </w:pPr>
      <w:r>
        <w:br w:type="page"/>
      </w:r>
    </w:p>
    <w:p w14:paraId="730428DC" w14:textId="77777777" w:rsidR="00990C75" w:rsidRPr="008A5164" w:rsidRDefault="00990C75" w:rsidP="005C40FE">
      <w:pPr>
        <w:pStyle w:val="Indicator"/>
        <w:rPr>
          <w:lang w:val="fr-CH"/>
        </w:rPr>
      </w:pPr>
      <w:bookmarkStart w:id="414" w:name="_heading=h.gadxset5497j"/>
      <w:bookmarkStart w:id="415" w:name="_Hlk142055069"/>
      <w:bookmarkStart w:id="416" w:name="_Toc148820888"/>
      <w:bookmarkEnd w:id="414"/>
      <w:r w:rsidRPr="008A5164">
        <w:rPr>
          <w:lang w:val="fr-CH"/>
        </w:rPr>
        <w:lastRenderedPageBreak/>
        <w:t>Indicateur 1.9 : Rôle de représentation des parlementaires</w:t>
      </w:r>
      <w:bookmarkEnd w:id="416"/>
    </w:p>
    <w:p w14:paraId="01A07856" w14:textId="77777777" w:rsidR="00990C75" w:rsidRPr="001F4B2A" w:rsidRDefault="00990C75" w:rsidP="00AF196A">
      <w:pPr>
        <w:pStyle w:val="section-title"/>
      </w:pPr>
      <w:r w:rsidRPr="001F4B2A">
        <w:t>À propos de l</w:t>
      </w:r>
      <w:r w:rsidRPr="001F4B2A">
        <w:rPr>
          <w:cs/>
        </w:rPr>
        <w:t>’</w:t>
      </w:r>
      <w:r w:rsidRPr="001F4B2A">
        <w:t>indicateur</w:t>
      </w:r>
    </w:p>
    <w:p w14:paraId="04352AD3" w14:textId="77777777" w:rsidR="00990C75" w:rsidRPr="007C351C" w:rsidRDefault="00990C75" w:rsidP="00AF196A">
      <w:pPr>
        <w:spacing w:line="240" w:lineRule="auto"/>
        <w:rPr>
          <w:sz w:val="20"/>
        </w:rPr>
      </w:pPr>
      <w:r w:rsidRPr="007C351C">
        <w:rPr>
          <w:sz w:val="20"/>
        </w:rPr>
        <w:t xml:space="preserve">Le rôle de représentation compte au nombre des fonctions de base du parlement et des parlementaires. Le présent indicateur porte sur deux éléments clés de ce rôle de représentation, à savoir l'interaction entre les parlementaires et le peuple qu'ils représentent et le rôle de l'opposition. Le dénominateur commun est que le parlement devrait être le lieu où s'expriment les opinions de la société, dans toute leur diversité. La démocratie est un processus inclusif auquel peuvent prendre part tous les citoyens (hommes et femmes) représentant toutes les forces politiques et sociales d'un pays.  </w:t>
      </w:r>
    </w:p>
    <w:p w14:paraId="06B8A13F" w14:textId="77777777" w:rsidR="00990C75" w:rsidRPr="007C351C" w:rsidRDefault="00990C75" w:rsidP="00AF196A">
      <w:pPr>
        <w:spacing w:line="240" w:lineRule="auto"/>
        <w:rPr>
          <w:sz w:val="20"/>
        </w:rPr>
      </w:pPr>
    </w:p>
    <w:p w14:paraId="740E9C86" w14:textId="77777777" w:rsidR="00990C75" w:rsidRPr="007C351C" w:rsidRDefault="00990C75" w:rsidP="00AF196A">
      <w:pPr>
        <w:spacing w:line="240" w:lineRule="auto"/>
        <w:rPr>
          <w:sz w:val="20"/>
          <w:szCs w:val="20"/>
        </w:rPr>
      </w:pPr>
      <w:r w:rsidRPr="007C351C">
        <w:rPr>
          <w:sz w:val="20"/>
        </w:rPr>
        <w:t>L'indicateur comprend les aspects suivants :</w:t>
      </w:r>
    </w:p>
    <w:p w14:paraId="6F97A8CF" w14:textId="77777777" w:rsidR="00990C75" w:rsidRPr="007C351C" w:rsidRDefault="00990C75" w:rsidP="00AF196A">
      <w:pPr>
        <w:spacing w:line="240" w:lineRule="auto"/>
        <w:rPr>
          <w:sz w:val="20"/>
          <w:szCs w:val="20"/>
        </w:rPr>
      </w:pPr>
    </w:p>
    <w:p w14:paraId="2834016A" w14:textId="77777777" w:rsidR="00990C75" w:rsidRPr="007C351C" w:rsidRDefault="00990C75" w:rsidP="00AF196A">
      <w:pPr>
        <w:numPr>
          <w:ilvl w:val="0"/>
          <w:numId w:val="94"/>
        </w:numPr>
        <w:spacing w:line="240" w:lineRule="auto"/>
        <w:ind w:left="562" w:hanging="562"/>
        <w:rPr>
          <w:sz w:val="20"/>
          <w:szCs w:val="20"/>
        </w:rPr>
      </w:pPr>
      <w:r w:rsidRPr="007C351C">
        <w:rPr>
          <w:sz w:val="20"/>
        </w:rPr>
        <w:t xml:space="preserve">Aspect 1.9.1 : </w:t>
      </w:r>
      <w:r w:rsidRPr="007C351C">
        <w:rPr>
          <w:color w:val="000000"/>
          <w:sz w:val="20"/>
        </w:rPr>
        <w:t>Interaction avec l</w:t>
      </w:r>
      <w:r>
        <w:rPr>
          <w:color w:val="000000"/>
          <w:sz w:val="20"/>
        </w:rPr>
        <w:t>es électeurs</w:t>
      </w:r>
      <w:r w:rsidRPr="007C351C">
        <w:rPr>
          <w:color w:val="000000"/>
          <w:sz w:val="20"/>
        </w:rPr>
        <w:t xml:space="preserve"> </w:t>
      </w:r>
    </w:p>
    <w:p w14:paraId="6E270EDB" w14:textId="77777777" w:rsidR="00990C75" w:rsidRPr="007C351C" w:rsidRDefault="00990C75" w:rsidP="00AF196A">
      <w:pPr>
        <w:numPr>
          <w:ilvl w:val="0"/>
          <w:numId w:val="94"/>
        </w:numPr>
        <w:spacing w:line="240" w:lineRule="auto"/>
        <w:ind w:left="562" w:hanging="562"/>
        <w:rPr>
          <w:sz w:val="20"/>
        </w:rPr>
      </w:pPr>
      <w:r w:rsidRPr="007C351C">
        <w:rPr>
          <w:sz w:val="20"/>
        </w:rPr>
        <w:t>Aspect 1.9.2 : Opposition</w:t>
      </w:r>
    </w:p>
    <w:p w14:paraId="6B71CF1B" w14:textId="77777777" w:rsidR="00990C75" w:rsidRPr="007C351C" w:rsidRDefault="00990C75" w:rsidP="00AF196A">
      <w:pPr>
        <w:spacing w:line="240" w:lineRule="auto"/>
        <w:ind w:left="562"/>
        <w:rPr>
          <w:sz w:val="20"/>
          <w:szCs w:val="20"/>
        </w:rPr>
      </w:pPr>
    </w:p>
    <w:p w14:paraId="08234037" w14:textId="77777777" w:rsidR="00990C75" w:rsidRPr="007C351C" w:rsidRDefault="00990C75" w:rsidP="00AF196A">
      <w:pPr>
        <w:spacing w:line="240" w:lineRule="auto"/>
        <w:rPr>
          <w:sz w:val="18"/>
          <w:szCs w:val="18"/>
        </w:rPr>
      </w:pPr>
      <w:r w:rsidRPr="007C351C">
        <w:rPr>
          <w:sz w:val="20"/>
          <w:szCs w:val="20"/>
        </w:rPr>
        <w:t xml:space="preserve">Pour les indicateurs et les aspects en lien avec la représentativité globale du parlement, voir également </w:t>
      </w:r>
      <w:r>
        <w:rPr>
          <w:sz w:val="20"/>
          <w:szCs w:val="20"/>
        </w:rPr>
        <w:t>l’</w:t>
      </w:r>
      <w:r>
        <w:rPr>
          <w:i/>
          <w:iCs/>
          <w:sz w:val="20"/>
        </w:rPr>
        <w:t>i</w:t>
      </w:r>
      <w:r w:rsidRPr="002E1981">
        <w:rPr>
          <w:i/>
          <w:iCs/>
          <w:sz w:val="20"/>
        </w:rPr>
        <w:t>ndicat</w:t>
      </w:r>
      <w:r>
        <w:rPr>
          <w:i/>
          <w:iCs/>
          <w:sz w:val="20"/>
        </w:rPr>
        <w:t>eu</w:t>
      </w:r>
      <w:r w:rsidRPr="002E1981">
        <w:rPr>
          <w:i/>
          <w:iCs/>
          <w:sz w:val="20"/>
        </w:rPr>
        <w:t>r 7.1</w:t>
      </w:r>
      <w:r>
        <w:rPr>
          <w:i/>
          <w:iCs/>
          <w:sz w:val="20"/>
        </w:rPr>
        <w:t> :</w:t>
      </w:r>
      <w:r w:rsidRPr="002E1981">
        <w:rPr>
          <w:i/>
          <w:iCs/>
          <w:sz w:val="20"/>
        </w:rPr>
        <w:t xml:space="preserve"> </w:t>
      </w:r>
      <w:r>
        <w:rPr>
          <w:i/>
          <w:iCs/>
          <w:sz w:val="20"/>
        </w:rPr>
        <w:t>I</w:t>
      </w:r>
      <w:r w:rsidRPr="002E1981">
        <w:rPr>
          <w:i/>
          <w:iCs/>
          <w:sz w:val="20"/>
        </w:rPr>
        <w:t>ntégrit</w:t>
      </w:r>
      <w:r>
        <w:rPr>
          <w:i/>
          <w:iCs/>
          <w:sz w:val="20"/>
        </w:rPr>
        <w:t>é des élections</w:t>
      </w:r>
      <w:r w:rsidRPr="002E1981">
        <w:rPr>
          <w:i/>
          <w:iCs/>
          <w:sz w:val="20"/>
        </w:rPr>
        <w:t xml:space="preserve">, </w:t>
      </w:r>
      <w:r>
        <w:rPr>
          <w:sz w:val="20"/>
        </w:rPr>
        <w:t>l’</w:t>
      </w:r>
      <w:r>
        <w:rPr>
          <w:i/>
          <w:iCs/>
          <w:sz w:val="20"/>
        </w:rPr>
        <w:t>i</w:t>
      </w:r>
      <w:r w:rsidRPr="002E1981">
        <w:rPr>
          <w:i/>
          <w:iCs/>
          <w:sz w:val="20"/>
        </w:rPr>
        <w:t>ndicat</w:t>
      </w:r>
      <w:r>
        <w:rPr>
          <w:i/>
          <w:iCs/>
          <w:sz w:val="20"/>
        </w:rPr>
        <w:t>eu</w:t>
      </w:r>
      <w:r w:rsidRPr="002E1981">
        <w:rPr>
          <w:i/>
          <w:iCs/>
          <w:sz w:val="20"/>
        </w:rPr>
        <w:t>r 7.2</w:t>
      </w:r>
      <w:r>
        <w:rPr>
          <w:i/>
          <w:iCs/>
          <w:sz w:val="20"/>
        </w:rPr>
        <w:t> :</w:t>
      </w:r>
      <w:r w:rsidRPr="002E1981">
        <w:rPr>
          <w:i/>
          <w:iCs/>
          <w:sz w:val="20"/>
        </w:rPr>
        <w:t xml:space="preserve"> Composition </w:t>
      </w:r>
      <w:r>
        <w:rPr>
          <w:i/>
          <w:iCs/>
          <w:sz w:val="20"/>
        </w:rPr>
        <w:t xml:space="preserve">du parlement </w:t>
      </w:r>
      <w:r>
        <w:rPr>
          <w:sz w:val="20"/>
        </w:rPr>
        <w:t xml:space="preserve">et </w:t>
      </w:r>
      <w:r w:rsidRPr="00BD70DF">
        <w:rPr>
          <w:sz w:val="20"/>
        </w:rPr>
        <w:t>l’</w:t>
      </w:r>
      <w:r w:rsidRPr="00BD70DF">
        <w:rPr>
          <w:i/>
          <w:iCs/>
          <w:sz w:val="20"/>
        </w:rPr>
        <w:t>aspect 7.3.3 : Équilibre entre les sexes et les âges dans les instances parlementaires.</w:t>
      </w:r>
    </w:p>
    <w:p w14:paraId="4B6325C4" w14:textId="77777777" w:rsidR="00990C75" w:rsidRPr="007C351C" w:rsidRDefault="00990C75" w:rsidP="00AF196A">
      <w:pPr>
        <w:spacing w:line="240" w:lineRule="auto"/>
        <w:rPr>
          <w:color w:val="000000"/>
          <w:sz w:val="20"/>
          <w:szCs w:val="20"/>
        </w:rPr>
      </w:pPr>
    </w:p>
    <w:p w14:paraId="35ACBB5A" w14:textId="77777777" w:rsidR="00990C75" w:rsidRPr="007C351C" w:rsidRDefault="00990C75" w:rsidP="00AF196A">
      <w:pPr>
        <w:spacing w:line="240" w:lineRule="auto"/>
        <w:rPr>
          <w:color w:val="000000"/>
          <w:sz w:val="20"/>
          <w:szCs w:val="20"/>
        </w:rPr>
      </w:pPr>
    </w:p>
    <w:p w14:paraId="3E9C3BCB" w14:textId="77777777" w:rsidR="00990C75" w:rsidRPr="007C351C" w:rsidRDefault="00990C75" w:rsidP="00AF196A">
      <w:pPr>
        <w:spacing w:line="240" w:lineRule="auto"/>
        <w:rPr>
          <w:color w:val="000000"/>
          <w:sz w:val="20"/>
          <w:szCs w:val="20"/>
        </w:rPr>
      </w:pPr>
    </w:p>
    <w:p w14:paraId="0AAEBB42" w14:textId="77777777" w:rsidR="00990C75" w:rsidRPr="007C351C" w:rsidRDefault="00990C75" w:rsidP="00AF196A">
      <w:pPr>
        <w:spacing w:line="240" w:lineRule="auto"/>
        <w:rPr>
          <w:color w:val="000000"/>
          <w:sz w:val="20"/>
          <w:szCs w:val="20"/>
        </w:rPr>
      </w:pPr>
    </w:p>
    <w:p w14:paraId="6C5284A7" w14:textId="77777777" w:rsidR="00990C75" w:rsidRPr="007C351C" w:rsidRDefault="00990C75" w:rsidP="00AF196A">
      <w:pPr>
        <w:pStyle w:val="Dimension"/>
        <w:outlineLvl w:val="4"/>
      </w:pPr>
      <w:bookmarkStart w:id="417" w:name="_heading=h.sq96rmaos4db"/>
      <w:bookmarkEnd w:id="417"/>
      <w:r w:rsidRPr="007C351C">
        <w:lastRenderedPageBreak/>
        <w:t>Aspect 1.9.1 : Interaction avec l</w:t>
      </w:r>
      <w:r>
        <w:t>es électeurs</w:t>
      </w:r>
      <w:r w:rsidRPr="007C351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7C351C" w14:paraId="69C56253" w14:textId="77777777" w:rsidTr="00AE6330">
        <w:tc>
          <w:tcPr>
            <w:tcW w:w="9350" w:type="dxa"/>
            <w:shd w:val="clear" w:color="auto" w:fill="EEEEEE"/>
          </w:tcPr>
          <w:p w14:paraId="34B7E4EB" w14:textId="77777777" w:rsidR="00990C75" w:rsidRPr="007C351C" w:rsidRDefault="00990C75" w:rsidP="00AF196A">
            <w:pPr>
              <w:spacing w:line="240" w:lineRule="auto"/>
              <w:rPr>
                <w:rFonts w:eastAsia="Calibri" w:cs="Calibri"/>
                <w:sz w:val="20"/>
                <w:szCs w:val="20"/>
              </w:rPr>
            </w:pPr>
            <w:r w:rsidRPr="007C351C">
              <w:rPr>
                <w:sz w:val="20"/>
              </w:rPr>
              <w:t>Cet aspect s'applique aux éléments suivants :</w:t>
            </w:r>
          </w:p>
          <w:p w14:paraId="0DD5D4BB" w14:textId="77777777" w:rsidR="00990C75" w:rsidRPr="007C351C" w:rsidRDefault="00990C75" w:rsidP="00AF196A">
            <w:pPr>
              <w:pStyle w:val="ListParagraph"/>
              <w:numPr>
                <w:ilvl w:val="0"/>
                <w:numId w:val="2"/>
              </w:numPr>
              <w:spacing w:line="240" w:lineRule="auto"/>
              <w:rPr>
                <w:rFonts w:eastAsia="Calibri" w:cs="Calibri"/>
                <w:sz w:val="20"/>
                <w:szCs w:val="20"/>
              </w:rPr>
            </w:pPr>
            <w:r w:rsidRPr="007C351C">
              <w:rPr>
                <w:sz w:val="20"/>
              </w:rPr>
              <w:t>Indicateur 1.9 : Rôle de représentation des parlementaires</w:t>
            </w:r>
          </w:p>
          <w:p w14:paraId="5F4EB6BD" w14:textId="77777777" w:rsidR="00990C75" w:rsidRPr="007C351C" w:rsidRDefault="00990C75" w:rsidP="00AF196A">
            <w:pPr>
              <w:numPr>
                <w:ilvl w:val="0"/>
                <w:numId w:val="1"/>
              </w:numPr>
              <w:spacing w:line="240" w:lineRule="auto"/>
              <w:rPr>
                <w:rFonts w:eastAsia="Calibri" w:cs="Calibri"/>
                <w:sz w:val="24"/>
                <w:szCs w:val="24"/>
              </w:rPr>
            </w:pPr>
            <w:r w:rsidRPr="007C351C">
              <w:rPr>
                <w:sz w:val="20"/>
              </w:rPr>
              <w:t>Cible 1 : Des parlements efficaces</w:t>
            </w:r>
          </w:p>
        </w:tc>
      </w:tr>
    </w:tbl>
    <w:p w14:paraId="5459F90C" w14:textId="77777777" w:rsidR="00990C75" w:rsidRPr="007C351C" w:rsidRDefault="00990C75" w:rsidP="00AF196A">
      <w:pPr>
        <w:pStyle w:val="section-title"/>
      </w:pPr>
      <w:r w:rsidRPr="007C351C">
        <w:t>À propos de l'aspect</w:t>
      </w:r>
    </w:p>
    <w:p w14:paraId="1AB4149B" w14:textId="77777777" w:rsidR="00990C75" w:rsidRPr="007C351C" w:rsidRDefault="00990C75" w:rsidP="00AF196A">
      <w:pPr>
        <w:spacing w:line="240" w:lineRule="auto"/>
        <w:rPr>
          <w:color w:val="000000"/>
          <w:sz w:val="20"/>
        </w:rPr>
      </w:pPr>
      <w:r w:rsidRPr="007C351C">
        <w:rPr>
          <w:sz w:val="20"/>
        </w:rPr>
        <w:t xml:space="preserve">Cet aspect porte sur l'interaction entre les parlementaires et le peuple qu'ils représentent. </w:t>
      </w:r>
      <w:r w:rsidRPr="007C351C">
        <w:rPr>
          <w:color w:val="000000"/>
          <w:sz w:val="20"/>
        </w:rPr>
        <w:t xml:space="preserve">La principale responsabilité d'un parlementaire consiste à représenter tous les citoyens de sa circonscription, dont ceux qui n'ont pas voté pour lui ou n'ont tout simplement pas pris part au vote. </w:t>
      </w:r>
    </w:p>
    <w:p w14:paraId="09875095" w14:textId="77777777" w:rsidR="00990C75" w:rsidRPr="007C351C" w:rsidRDefault="00990C75" w:rsidP="00AF196A">
      <w:pPr>
        <w:spacing w:line="240" w:lineRule="auto"/>
        <w:rPr>
          <w:color w:val="000000"/>
          <w:sz w:val="20"/>
        </w:rPr>
      </w:pPr>
    </w:p>
    <w:p w14:paraId="272B288A" w14:textId="77777777" w:rsidR="00990C75" w:rsidRPr="007C351C" w:rsidRDefault="00990C75" w:rsidP="00AF196A">
      <w:pPr>
        <w:spacing w:line="240" w:lineRule="auto"/>
        <w:rPr>
          <w:sz w:val="20"/>
          <w:szCs w:val="20"/>
        </w:rPr>
      </w:pPr>
      <w:r w:rsidRPr="007C351C">
        <w:rPr>
          <w:color w:val="000000"/>
          <w:sz w:val="20"/>
          <w:szCs w:val="20"/>
        </w:rPr>
        <w:t xml:space="preserve">Ce rôle de représentation concerne tous les parlementaires, quels que soient les différents systèmes politiques ou électoraux. </w:t>
      </w:r>
      <w:r w:rsidRPr="007C351C">
        <w:rPr>
          <w:sz w:val="20"/>
          <w:szCs w:val="20"/>
        </w:rPr>
        <w:t>Il s'applique dans une égale mesure aux parlementaires des pays où il n'existe pas de circonscriptions uninominales, ou bien où les circonscriptions sont plurinominales, et à ceux qui siègent dans les chambres hautes des systèmes fédéraux ou bicaméraux, qui représentent des unités territoriales infranationales.</w:t>
      </w:r>
      <w:r w:rsidRPr="007C351C">
        <w:rPr>
          <w:color w:val="000000"/>
          <w:sz w:val="20"/>
          <w:szCs w:val="20"/>
        </w:rPr>
        <w:t xml:space="preserve"> </w:t>
      </w:r>
      <w:r w:rsidRPr="007C351C">
        <w:rPr>
          <w:sz w:val="20"/>
          <w:szCs w:val="20"/>
        </w:rPr>
        <w:t xml:space="preserve">Le nombre d'électeurs représentés par un parlementaire influe nécessairement sur la façon dont les parlementaires s'acquittent de leur rôle de représentation. </w:t>
      </w:r>
    </w:p>
    <w:p w14:paraId="3DBF09C1" w14:textId="77777777" w:rsidR="00990C75" w:rsidRPr="007C351C" w:rsidRDefault="00990C75" w:rsidP="00AF196A">
      <w:pPr>
        <w:spacing w:line="240" w:lineRule="auto"/>
        <w:rPr>
          <w:sz w:val="20"/>
          <w:szCs w:val="20"/>
        </w:rPr>
      </w:pPr>
    </w:p>
    <w:p w14:paraId="64E5FFDC" w14:textId="77777777" w:rsidR="00990C75" w:rsidRPr="007C351C" w:rsidRDefault="00990C75" w:rsidP="00AF196A">
      <w:pPr>
        <w:spacing w:line="240" w:lineRule="auto"/>
        <w:rPr>
          <w:sz w:val="20"/>
        </w:rPr>
      </w:pPr>
      <w:r w:rsidRPr="007C351C">
        <w:rPr>
          <w:sz w:val="20"/>
          <w:szCs w:val="20"/>
        </w:rPr>
        <w:t>Le calendrier parlementaire devrait laisser une place raisonnable à l'interaction entre les parlementaires et leurs électeurs, ce qui peut par exemple exiger que les séances plénières et les réunions des commissions aient lieu certains jours de la</w:t>
      </w:r>
      <w:r w:rsidRPr="007C351C">
        <w:rPr>
          <w:sz w:val="20"/>
        </w:rPr>
        <w:t xml:space="preserve"> semaine, libérant les autres jours pour que les parlementaires puissent aller à la rencontre des électeurs de leur circonscription. </w:t>
      </w:r>
    </w:p>
    <w:p w14:paraId="66959773" w14:textId="77777777" w:rsidR="00990C75" w:rsidRPr="007C351C" w:rsidRDefault="00990C75" w:rsidP="00AF196A">
      <w:pPr>
        <w:spacing w:line="240" w:lineRule="auto"/>
        <w:rPr>
          <w:sz w:val="20"/>
        </w:rPr>
      </w:pPr>
    </w:p>
    <w:p w14:paraId="13E012A3" w14:textId="77777777" w:rsidR="00990C75" w:rsidRPr="007C351C" w:rsidRDefault="00990C75" w:rsidP="00AF196A">
      <w:pPr>
        <w:spacing w:line="240" w:lineRule="auto"/>
        <w:rPr>
          <w:sz w:val="20"/>
        </w:rPr>
      </w:pPr>
      <w:r w:rsidRPr="007C351C">
        <w:rPr>
          <w:sz w:val="20"/>
        </w:rPr>
        <w:t>Il est également important que les procédures en place au parlement offrent aux parlementaires diverses occasions de soulever des questions au nom de leur électorat, notamment lors des plénières ou des réunions des commissions. Ces possibilités procédurales incluent notamment les interventions lors des débats, la présentation de questions orales et écrites, l'élaboration de lois et les demandes d'information soumises à l'exécutif. Les points soulevés par les parlementaires doivent être dûment pris en considération.</w:t>
      </w:r>
    </w:p>
    <w:p w14:paraId="1637B45C" w14:textId="77777777" w:rsidR="00990C75" w:rsidRPr="007C351C" w:rsidRDefault="00990C75" w:rsidP="00AF196A">
      <w:pPr>
        <w:spacing w:line="240" w:lineRule="auto"/>
        <w:rPr>
          <w:sz w:val="20"/>
        </w:rPr>
      </w:pPr>
    </w:p>
    <w:p w14:paraId="720EE949" w14:textId="77777777" w:rsidR="00990C75" w:rsidRPr="007C351C" w:rsidRDefault="00990C75" w:rsidP="00AF196A">
      <w:pPr>
        <w:spacing w:line="240" w:lineRule="auto"/>
        <w:rPr>
          <w:sz w:val="20"/>
        </w:rPr>
      </w:pPr>
      <w:r w:rsidRPr="007C351C">
        <w:rPr>
          <w:sz w:val="20"/>
        </w:rPr>
        <w:t>Les capacités institutionnelles du parlement jouent un rôle important en ce qu’elles aident les parlementaires à remplir leur rôle de représentation. Les parlements peuvent, par exemple, donner accès à des ressources telles qu</w:t>
      </w:r>
      <w:r>
        <w:rPr>
          <w:sz w:val="20"/>
        </w:rPr>
        <w:t>’un</w:t>
      </w:r>
      <w:r w:rsidRPr="007C351C">
        <w:rPr>
          <w:sz w:val="20"/>
        </w:rPr>
        <w:t>e permanence, du personnel, des indemnités de déplacement, des fonds à consacrer aux relations avec l'électorat, ainsi que d'autres formes de soutien.</w:t>
      </w:r>
    </w:p>
    <w:p w14:paraId="41189ABE" w14:textId="77777777" w:rsidR="00990C75" w:rsidRPr="007C351C" w:rsidRDefault="00990C75" w:rsidP="00AF196A">
      <w:pPr>
        <w:spacing w:line="240" w:lineRule="auto"/>
        <w:rPr>
          <w:sz w:val="20"/>
        </w:rPr>
      </w:pPr>
    </w:p>
    <w:p w14:paraId="67F5435D" w14:textId="77777777" w:rsidR="00990C75" w:rsidRPr="007C351C" w:rsidRDefault="00990C75" w:rsidP="00AF196A">
      <w:pPr>
        <w:spacing w:line="240" w:lineRule="auto"/>
        <w:rPr>
          <w:sz w:val="20"/>
        </w:rPr>
      </w:pPr>
      <w:r w:rsidRPr="007C351C">
        <w:rPr>
          <w:sz w:val="20"/>
          <w:highlight w:val="white"/>
        </w:rPr>
        <w:t>Certains parlements exigent des parlementaires qu'ils informent le parlement et le public des activités qu'ils mènent dans leur circonscription.</w:t>
      </w:r>
    </w:p>
    <w:p w14:paraId="4726268B" w14:textId="77777777" w:rsidR="00990C75" w:rsidRPr="007C351C" w:rsidRDefault="00990C75" w:rsidP="00AF196A">
      <w:pPr>
        <w:pStyle w:val="section-title"/>
      </w:pPr>
      <w:r w:rsidRPr="007C351C">
        <w:t>Objectifs</w:t>
      </w:r>
    </w:p>
    <w:tbl>
      <w:tblPr>
        <w:tblW w:w="5000" w:type="pct"/>
        <w:tblBorders>
          <w:top w:val="nil"/>
          <w:left w:val="nil"/>
          <w:bottom w:val="nil"/>
          <w:right w:val="nil"/>
          <w:insideH w:val="nil"/>
          <w:insideV w:val="nil"/>
        </w:tblBorders>
        <w:shd w:val="clear" w:color="auto" w:fill="EEEEEE"/>
        <w:tblLook w:val="0600" w:firstRow="0" w:lastRow="0" w:firstColumn="0" w:lastColumn="0" w:noHBand="1" w:noVBand="1"/>
      </w:tblPr>
      <w:tblGrid>
        <w:gridCol w:w="9110"/>
      </w:tblGrid>
      <w:tr w:rsidR="00990C75" w:rsidRPr="007C351C" w14:paraId="108F05C2" w14:textId="77777777" w:rsidTr="001F4B2A">
        <w:trPr>
          <w:trHeight w:val="1427"/>
        </w:trPr>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20" w:type="dxa"/>
              <w:bottom w:w="100" w:type="dxa"/>
              <w:right w:w="120" w:type="dxa"/>
            </w:tcMar>
          </w:tcPr>
          <w:p w14:paraId="1DA18195" w14:textId="77777777" w:rsidR="00990C75" w:rsidRPr="007C351C" w:rsidRDefault="00990C75" w:rsidP="00AF196A">
            <w:pPr>
              <w:spacing w:line="240" w:lineRule="auto"/>
              <w:ind w:right="270"/>
              <w:rPr>
                <w:i/>
                <w:sz w:val="20"/>
                <w:szCs w:val="20"/>
              </w:rPr>
            </w:pPr>
            <w:r w:rsidRPr="007C351C">
              <w:rPr>
                <w:i/>
                <w:sz w:val="20"/>
              </w:rPr>
              <w:t>Après une analyse comparative, les parlements pourraient par exemple viser les objectifs suivants en ce qui concerne l'interaction avec l</w:t>
            </w:r>
            <w:r>
              <w:rPr>
                <w:i/>
                <w:sz w:val="20"/>
              </w:rPr>
              <w:t>es électeurs</w:t>
            </w:r>
            <w:r w:rsidRPr="007C351C">
              <w:rPr>
                <w:i/>
                <w:sz w:val="20"/>
              </w:rPr>
              <w:t> :</w:t>
            </w:r>
          </w:p>
          <w:p w14:paraId="57F4F7DC" w14:textId="77777777" w:rsidR="00990C75" w:rsidRPr="007C351C" w:rsidRDefault="00990C75" w:rsidP="00AF196A">
            <w:pPr>
              <w:spacing w:line="240" w:lineRule="auto"/>
              <w:ind w:right="270"/>
              <w:rPr>
                <w:sz w:val="20"/>
                <w:szCs w:val="20"/>
              </w:rPr>
            </w:pPr>
          </w:p>
          <w:p w14:paraId="6BD59EBE" w14:textId="77777777" w:rsidR="00990C75" w:rsidRPr="007C351C" w:rsidRDefault="00990C75" w:rsidP="00AF196A">
            <w:pPr>
              <w:spacing w:line="240" w:lineRule="auto"/>
              <w:rPr>
                <w:sz w:val="20"/>
                <w:szCs w:val="20"/>
              </w:rPr>
            </w:pPr>
            <w:r w:rsidRPr="007C351C">
              <w:rPr>
                <w:sz w:val="20"/>
              </w:rPr>
              <w:t xml:space="preserve">Le cadre juridique considère la représentation comme l'une des fonctions de base des parlementaires et énonce clairement les devoirs et les attentes accompagnant leur rôle de représentation. </w:t>
            </w:r>
          </w:p>
          <w:p w14:paraId="7D37C778" w14:textId="77777777" w:rsidR="00990C75" w:rsidRPr="007C351C" w:rsidRDefault="00990C75" w:rsidP="00AF196A">
            <w:pPr>
              <w:spacing w:line="240" w:lineRule="auto"/>
              <w:rPr>
                <w:sz w:val="20"/>
                <w:szCs w:val="20"/>
              </w:rPr>
            </w:pPr>
          </w:p>
          <w:p w14:paraId="5FEC4EE3" w14:textId="77777777" w:rsidR="00990C75" w:rsidRPr="007C351C" w:rsidRDefault="00990C75" w:rsidP="00AF196A">
            <w:pPr>
              <w:spacing w:line="240" w:lineRule="auto"/>
              <w:ind w:right="-210"/>
              <w:rPr>
                <w:sz w:val="20"/>
                <w:szCs w:val="20"/>
              </w:rPr>
            </w:pPr>
            <w:r w:rsidRPr="007C351C">
              <w:rPr>
                <w:sz w:val="20"/>
              </w:rPr>
              <w:t xml:space="preserve">Tous les parlementaires bénéficient de possibilités raisonnables de soulever au parlement des questions préoccupant leur électorat, notamment </w:t>
            </w:r>
            <w:r>
              <w:rPr>
                <w:sz w:val="20"/>
                <w:szCs w:val="20"/>
              </w:rPr>
              <w:t>lors des travaux en commission et des débats en plénière.</w:t>
            </w:r>
            <w:r w:rsidRPr="007C351C">
              <w:rPr>
                <w:sz w:val="20"/>
              </w:rPr>
              <w:t xml:space="preserve"> </w:t>
            </w:r>
          </w:p>
          <w:p w14:paraId="079B43E5" w14:textId="77777777" w:rsidR="00990C75" w:rsidRPr="007C351C" w:rsidRDefault="00990C75" w:rsidP="00AF196A">
            <w:pPr>
              <w:spacing w:line="240" w:lineRule="auto"/>
              <w:ind w:right="-210"/>
              <w:rPr>
                <w:sz w:val="20"/>
                <w:szCs w:val="20"/>
              </w:rPr>
            </w:pPr>
          </w:p>
          <w:p w14:paraId="6A884B1B" w14:textId="77777777" w:rsidR="00990C75" w:rsidRPr="007C351C" w:rsidRDefault="00990C75" w:rsidP="00AF196A">
            <w:pPr>
              <w:spacing w:line="240" w:lineRule="auto"/>
              <w:ind w:right="-210"/>
              <w:rPr>
                <w:sz w:val="20"/>
              </w:rPr>
            </w:pPr>
            <w:r w:rsidRPr="007C351C">
              <w:rPr>
                <w:sz w:val="20"/>
              </w:rPr>
              <w:t>L'organisation du calendrier parlementaire facilite le rôle de représentation des parlementaires. Les parlementaires disposent de suffisamment de temps pour nouer des contacts avec le</w:t>
            </w:r>
            <w:r>
              <w:rPr>
                <w:sz w:val="20"/>
              </w:rPr>
              <w:t>u</w:t>
            </w:r>
            <w:r w:rsidRPr="007C351C">
              <w:rPr>
                <w:sz w:val="20"/>
              </w:rPr>
              <w:t>r</w:t>
            </w:r>
            <w:r>
              <w:rPr>
                <w:sz w:val="20"/>
              </w:rPr>
              <w:t>s</w:t>
            </w:r>
            <w:r w:rsidRPr="007C351C">
              <w:rPr>
                <w:sz w:val="20"/>
              </w:rPr>
              <w:t xml:space="preserve"> élect</w:t>
            </w:r>
            <w:r>
              <w:rPr>
                <w:sz w:val="20"/>
              </w:rPr>
              <w:t>eurs</w:t>
            </w:r>
            <w:r w:rsidRPr="007C351C">
              <w:rPr>
                <w:sz w:val="20"/>
              </w:rPr>
              <w:t>.</w:t>
            </w:r>
          </w:p>
          <w:p w14:paraId="09B63D61" w14:textId="77777777" w:rsidR="00990C75" w:rsidRPr="007C351C" w:rsidRDefault="00990C75" w:rsidP="00AF196A">
            <w:pPr>
              <w:spacing w:line="240" w:lineRule="auto"/>
              <w:ind w:right="-210"/>
              <w:rPr>
                <w:sz w:val="20"/>
                <w:szCs w:val="20"/>
              </w:rPr>
            </w:pPr>
          </w:p>
          <w:p w14:paraId="2F5D5B4D" w14:textId="77777777" w:rsidR="00990C75" w:rsidRPr="007C351C" w:rsidRDefault="00990C75" w:rsidP="00AF196A">
            <w:pPr>
              <w:spacing w:line="240" w:lineRule="auto"/>
              <w:rPr>
                <w:sz w:val="20"/>
                <w:szCs w:val="20"/>
              </w:rPr>
            </w:pPr>
            <w:r w:rsidRPr="007C351C">
              <w:rPr>
                <w:sz w:val="20"/>
              </w:rPr>
              <w:lastRenderedPageBreak/>
              <w:t>Le parlement fournit aux parlementaires des ressources suffisantes pour qu'ils puissent mener à bien des activités auprès de leur électorat. Ces ressources sont attribuées de façon équitable et apartisane.</w:t>
            </w:r>
          </w:p>
          <w:p w14:paraId="2B846121" w14:textId="77777777" w:rsidR="00990C75" w:rsidRPr="007C351C" w:rsidRDefault="00990C75" w:rsidP="00AF196A">
            <w:pPr>
              <w:spacing w:line="240" w:lineRule="auto"/>
              <w:rPr>
                <w:sz w:val="20"/>
                <w:szCs w:val="20"/>
              </w:rPr>
            </w:pPr>
          </w:p>
        </w:tc>
      </w:tr>
    </w:tbl>
    <w:p w14:paraId="59DCA3FD" w14:textId="77777777" w:rsidR="00990C75" w:rsidRPr="007C351C" w:rsidRDefault="00990C75" w:rsidP="00AF196A">
      <w:pPr>
        <w:pStyle w:val="section-title"/>
      </w:pPr>
      <w:r w:rsidRPr="001F4B2A">
        <w:lastRenderedPageBreak/>
        <w:t>Évaluation</w:t>
      </w:r>
      <w:r w:rsidRPr="007C351C">
        <w:t xml:space="preserve"> </w:t>
      </w:r>
    </w:p>
    <w:p w14:paraId="008C09D0" w14:textId="77777777" w:rsidR="00990C75" w:rsidRPr="007C351C" w:rsidRDefault="00990C75" w:rsidP="00AF196A">
      <w:pPr>
        <w:keepNext/>
        <w:keepLines/>
        <w:spacing w:line="240" w:lineRule="auto"/>
        <w:rPr>
          <w:sz w:val="20"/>
          <w:szCs w:val="20"/>
        </w:rPr>
      </w:pPr>
      <w:r w:rsidRPr="007C351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17612F6E" w14:textId="77777777" w:rsidR="00990C75" w:rsidRPr="007C351C" w:rsidRDefault="00990C75" w:rsidP="00AF196A">
      <w:pPr>
        <w:keepNext/>
        <w:keepLines/>
        <w:spacing w:line="240" w:lineRule="auto"/>
        <w:rPr>
          <w:rFonts w:eastAsia="Times New Roman"/>
          <w:sz w:val="24"/>
          <w:szCs w:val="24"/>
        </w:rPr>
      </w:pPr>
      <w:r w:rsidRPr="007C351C">
        <w:rPr>
          <w:sz w:val="24"/>
        </w:rPr>
        <w:t xml:space="preserve"> </w:t>
      </w:r>
    </w:p>
    <w:p w14:paraId="066551A7" w14:textId="77777777" w:rsidR="00990C75" w:rsidRPr="007C351C" w:rsidRDefault="00990C75" w:rsidP="00AF196A">
      <w:pPr>
        <w:keepNext/>
        <w:keepLines/>
        <w:spacing w:line="240" w:lineRule="auto"/>
        <w:rPr>
          <w:sz w:val="20"/>
          <w:szCs w:val="20"/>
        </w:rPr>
      </w:pPr>
      <w:r w:rsidRPr="007C351C">
        <w:rPr>
          <w:sz w:val="20"/>
        </w:rPr>
        <w:t>Exemples d'éléments permettant d'étayer l'évaluation :</w:t>
      </w:r>
    </w:p>
    <w:p w14:paraId="77FA259B" w14:textId="77777777" w:rsidR="00990C75" w:rsidRPr="007C351C" w:rsidRDefault="00990C75" w:rsidP="00AF196A">
      <w:pPr>
        <w:keepNext/>
        <w:keepLines/>
        <w:spacing w:line="240" w:lineRule="auto"/>
        <w:rPr>
          <w:sz w:val="20"/>
          <w:szCs w:val="20"/>
        </w:rPr>
      </w:pPr>
    </w:p>
    <w:p w14:paraId="52819AC3" w14:textId="77777777" w:rsidR="00990C75" w:rsidRPr="007C351C" w:rsidRDefault="00990C75" w:rsidP="00AF196A">
      <w:pPr>
        <w:keepNext/>
        <w:keepLines/>
        <w:numPr>
          <w:ilvl w:val="0"/>
          <w:numId w:val="99"/>
        </w:numPr>
        <w:spacing w:line="240" w:lineRule="auto"/>
        <w:ind w:left="562" w:hanging="562"/>
        <w:rPr>
          <w:sz w:val="20"/>
          <w:szCs w:val="20"/>
        </w:rPr>
      </w:pPr>
      <w:r w:rsidRPr="007C351C">
        <w:rPr>
          <w:sz w:val="20"/>
        </w:rPr>
        <w:t>Dispositions du cadre juridique ou du règlement du parlement établissant la représentation comme l'une des fonctions essentielles des parlementaires</w:t>
      </w:r>
    </w:p>
    <w:p w14:paraId="511B1F34" w14:textId="77777777" w:rsidR="00990C75" w:rsidRPr="007C351C" w:rsidRDefault="00990C75" w:rsidP="00AF196A">
      <w:pPr>
        <w:keepNext/>
        <w:keepLines/>
        <w:numPr>
          <w:ilvl w:val="0"/>
          <w:numId w:val="99"/>
        </w:numPr>
        <w:spacing w:line="240" w:lineRule="auto"/>
        <w:ind w:left="562" w:hanging="562"/>
        <w:rPr>
          <w:sz w:val="20"/>
          <w:szCs w:val="20"/>
        </w:rPr>
      </w:pPr>
      <w:r w:rsidRPr="007C351C">
        <w:rPr>
          <w:sz w:val="20"/>
        </w:rPr>
        <w:t>Dispositions du règlement du parlement offrant à tous les parlementaires la possibilité de soulever au parlement des questions préoccupant leur électorat</w:t>
      </w:r>
    </w:p>
    <w:p w14:paraId="1888EB1B" w14:textId="77777777" w:rsidR="00990C75" w:rsidRPr="007C351C" w:rsidRDefault="00990C75" w:rsidP="00AF196A">
      <w:pPr>
        <w:keepNext/>
        <w:keepLines/>
        <w:numPr>
          <w:ilvl w:val="0"/>
          <w:numId w:val="95"/>
        </w:numPr>
        <w:spacing w:line="240" w:lineRule="auto"/>
        <w:ind w:left="562" w:hanging="562"/>
        <w:rPr>
          <w:sz w:val="20"/>
          <w:szCs w:val="20"/>
        </w:rPr>
      </w:pPr>
      <w:r w:rsidRPr="007C351C">
        <w:rPr>
          <w:sz w:val="20"/>
        </w:rPr>
        <w:t>Dispositions du règlement du parlement portant sur les ressources mises à la disposition des parlementaires pour qu'ils s'acquittent efficacement de leur fonction de représentation</w:t>
      </w:r>
    </w:p>
    <w:p w14:paraId="57B01CC9" w14:textId="77777777" w:rsidR="00990C75" w:rsidRPr="007C351C" w:rsidRDefault="00990C75" w:rsidP="00AF196A">
      <w:pPr>
        <w:keepNext/>
        <w:keepLines/>
        <w:numPr>
          <w:ilvl w:val="0"/>
          <w:numId w:val="95"/>
        </w:numPr>
        <w:spacing w:line="240" w:lineRule="auto"/>
        <w:ind w:left="562" w:hanging="562"/>
        <w:rPr>
          <w:sz w:val="20"/>
          <w:szCs w:val="20"/>
        </w:rPr>
      </w:pPr>
      <w:r w:rsidRPr="007C351C">
        <w:rPr>
          <w:sz w:val="20"/>
        </w:rPr>
        <w:t>Registres parlementaires des débats en plénière et en commission</w:t>
      </w:r>
    </w:p>
    <w:p w14:paraId="1A4D2AC8" w14:textId="77777777" w:rsidR="00990C75" w:rsidRPr="007C351C" w:rsidRDefault="00990C75" w:rsidP="00AF196A">
      <w:pPr>
        <w:keepNext/>
        <w:keepLines/>
        <w:spacing w:line="240" w:lineRule="auto"/>
        <w:rPr>
          <w:sz w:val="20"/>
          <w:szCs w:val="20"/>
        </w:rPr>
      </w:pPr>
    </w:p>
    <w:p w14:paraId="1D6EF361" w14:textId="77777777" w:rsidR="00990C75" w:rsidRPr="007C351C" w:rsidRDefault="00990C75" w:rsidP="00AF196A">
      <w:pPr>
        <w:keepNext/>
        <w:keepLines/>
        <w:spacing w:line="240" w:lineRule="auto"/>
        <w:rPr>
          <w:sz w:val="20"/>
          <w:szCs w:val="20"/>
        </w:rPr>
      </w:pPr>
      <w:r w:rsidRPr="007C351C">
        <w:rPr>
          <w:sz w:val="20"/>
        </w:rPr>
        <w:t>Le cas échéant, merci de bien vouloir communiquer des observations ou exemples supplémentaires pour étayer l'évaluation.</w:t>
      </w:r>
    </w:p>
    <w:p w14:paraId="447B96F8" w14:textId="77777777" w:rsidR="00990C75" w:rsidRPr="007C351C" w:rsidRDefault="00990C75" w:rsidP="00AF196A">
      <w:pPr>
        <w:keepNext/>
        <w:keepLines/>
        <w:spacing w:line="240" w:lineRule="auto"/>
        <w:rPr>
          <w:sz w:val="20"/>
          <w:szCs w:val="20"/>
        </w:rPr>
      </w:pPr>
    </w:p>
    <w:p w14:paraId="545B93EA" w14:textId="77777777" w:rsidR="00990C75" w:rsidRPr="007C351C" w:rsidRDefault="00990C75" w:rsidP="00AF196A">
      <w:pPr>
        <w:pStyle w:val="Heading5"/>
      </w:pPr>
      <w:bookmarkStart w:id="418" w:name="_heading=h.9sshykpyixp"/>
      <w:bookmarkEnd w:id="418"/>
      <w:r w:rsidRPr="007C351C">
        <w:t xml:space="preserve">Critère d'évaluation n° 1 : Cadre juridique </w:t>
      </w:r>
    </w:p>
    <w:p w14:paraId="58466075" w14:textId="77777777" w:rsidR="00990C75" w:rsidRPr="007C351C" w:rsidRDefault="00990C75" w:rsidP="00AF196A">
      <w:pPr>
        <w:spacing w:line="240" w:lineRule="auto"/>
        <w:rPr>
          <w:sz w:val="20"/>
          <w:szCs w:val="20"/>
        </w:rPr>
      </w:pPr>
      <w:r w:rsidRPr="007C351C">
        <w:rPr>
          <w:sz w:val="20"/>
        </w:rPr>
        <w:t>Le cadre juridique énonce clairement les devoirs et les attentes allant de pair avec le rôle de représentation des parlementaires.</w:t>
      </w:r>
    </w:p>
    <w:p w14:paraId="1EEF4A4A" w14:textId="77777777" w:rsidR="00990C75" w:rsidRPr="007C351C"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7C351C" w14:paraId="7C5F0C45"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01ADEE" w14:textId="77777777" w:rsidR="00990C75" w:rsidRPr="007C351C" w:rsidRDefault="00990C75" w:rsidP="00AF196A">
            <w:pPr>
              <w:jc w:val="center"/>
              <w:rPr>
                <w:rFonts w:eastAsia="Calibri"/>
                <w:sz w:val="20"/>
                <w:szCs w:val="20"/>
              </w:rPr>
            </w:pPr>
            <w:r w:rsidRPr="007C351C">
              <w:rPr>
                <w:sz w:val="20"/>
              </w:rPr>
              <w:t>Néant</w:t>
            </w:r>
          </w:p>
          <w:p w14:paraId="247A7461"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CF7CD1" w14:textId="77777777" w:rsidR="00990C75" w:rsidRPr="007C351C" w:rsidRDefault="00990C75" w:rsidP="00AF196A">
            <w:pPr>
              <w:jc w:val="center"/>
              <w:rPr>
                <w:rFonts w:eastAsia="Calibri"/>
                <w:sz w:val="20"/>
                <w:szCs w:val="20"/>
              </w:rPr>
            </w:pPr>
            <w:r w:rsidRPr="007C351C">
              <w:rPr>
                <w:sz w:val="20"/>
              </w:rPr>
              <w:t xml:space="preserve">Médiocre </w:t>
            </w:r>
          </w:p>
          <w:p w14:paraId="1AF40DA8"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BCB48F" w14:textId="77777777" w:rsidR="00990C75" w:rsidRPr="007C351C" w:rsidRDefault="00990C75" w:rsidP="00AF196A">
            <w:pPr>
              <w:jc w:val="center"/>
              <w:rPr>
                <w:rFonts w:eastAsia="Calibri"/>
                <w:sz w:val="20"/>
                <w:szCs w:val="20"/>
              </w:rPr>
            </w:pPr>
            <w:r w:rsidRPr="007C351C">
              <w:rPr>
                <w:sz w:val="20"/>
              </w:rPr>
              <w:t>Moyen</w:t>
            </w:r>
          </w:p>
          <w:p w14:paraId="25679337"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87607A" w14:textId="77777777" w:rsidR="00990C75" w:rsidRPr="007C351C" w:rsidRDefault="00990C75" w:rsidP="00AF196A">
            <w:pPr>
              <w:jc w:val="center"/>
              <w:rPr>
                <w:rFonts w:eastAsia="Calibri"/>
                <w:sz w:val="20"/>
                <w:szCs w:val="20"/>
              </w:rPr>
            </w:pPr>
            <w:r w:rsidRPr="007C351C">
              <w:rPr>
                <w:sz w:val="20"/>
              </w:rPr>
              <w:t>Bon</w:t>
            </w:r>
          </w:p>
          <w:p w14:paraId="118CE457"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20A409" w14:textId="77777777" w:rsidR="00990C75" w:rsidRPr="007C351C" w:rsidRDefault="00990C75" w:rsidP="00AF196A">
            <w:pPr>
              <w:jc w:val="center"/>
              <w:rPr>
                <w:rFonts w:eastAsia="Calibri"/>
                <w:sz w:val="20"/>
                <w:szCs w:val="20"/>
              </w:rPr>
            </w:pPr>
            <w:r w:rsidRPr="007C351C">
              <w:rPr>
                <w:sz w:val="20"/>
              </w:rPr>
              <w:t>Très bon</w:t>
            </w:r>
          </w:p>
          <w:p w14:paraId="3041E395"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AC49DB3" w14:textId="77777777" w:rsidR="00990C75" w:rsidRPr="007C351C" w:rsidRDefault="00990C75" w:rsidP="00AF196A">
            <w:pPr>
              <w:jc w:val="center"/>
              <w:rPr>
                <w:rFonts w:eastAsia="Calibri"/>
                <w:sz w:val="20"/>
                <w:szCs w:val="20"/>
              </w:rPr>
            </w:pPr>
            <w:r w:rsidRPr="007C351C">
              <w:rPr>
                <w:sz w:val="20"/>
              </w:rPr>
              <w:t>Excellent</w:t>
            </w:r>
          </w:p>
          <w:p w14:paraId="13E2BC50"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r>
      <w:tr w:rsidR="00990C75" w:rsidRPr="007C351C" w14:paraId="17ACACDB"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6B0A5" w14:textId="77777777" w:rsidR="00990C75" w:rsidRPr="007C351C" w:rsidRDefault="00990C75" w:rsidP="00AF196A">
            <w:pPr>
              <w:rPr>
                <w:rFonts w:eastAsia="Calibri"/>
                <w:color w:val="005F9A"/>
                <w:sz w:val="20"/>
                <w:szCs w:val="20"/>
              </w:rPr>
            </w:pPr>
            <w:r w:rsidRPr="007C351C">
              <w:rPr>
                <w:color w:val="005F9A"/>
                <w:sz w:val="20"/>
              </w:rPr>
              <w:t>Éléments à l'appui de l'évaluation :</w:t>
            </w:r>
          </w:p>
          <w:p w14:paraId="2F939444" w14:textId="77777777" w:rsidR="00990C75" w:rsidRPr="007C351C" w:rsidRDefault="00990C75" w:rsidP="00AF196A">
            <w:pPr>
              <w:rPr>
                <w:rFonts w:eastAsia="Calibri"/>
                <w:color w:val="0000FF"/>
                <w:sz w:val="20"/>
                <w:szCs w:val="20"/>
              </w:rPr>
            </w:pPr>
          </w:p>
          <w:p w14:paraId="4BABC4E0" w14:textId="77777777" w:rsidR="00990C75" w:rsidRPr="007C351C" w:rsidRDefault="00990C75" w:rsidP="00AF196A">
            <w:pPr>
              <w:rPr>
                <w:rFonts w:eastAsia="Calibri"/>
                <w:color w:val="0000FF"/>
                <w:sz w:val="20"/>
                <w:szCs w:val="20"/>
              </w:rPr>
            </w:pPr>
          </w:p>
        </w:tc>
      </w:tr>
    </w:tbl>
    <w:p w14:paraId="566FFB1D" w14:textId="77777777" w:rsidR="00990C75" w:rsidRPr="007C351C" w:rsidRDefault="00990C75" w:rsidP="00AF196A">
      <w:pPr>
        <w:spacing w:line="240" w:lineRule="auto"/>
        <w:rPr>
          <w:sz w:val="20"/>
          <w:szCs w:val="20"/>
        </w:rPr>
      </w:pPr>
    </w:p>
    <w:p w14:paraId="21017229" w14:textId="77777777" w:rsidR="00990C75" w:rsidRPr="007C351C" w:rsidRDefault="00990C75" w:rsidP="00AF196A">
      <w:pPr>
        <w:pStyle w:val="Heading5"/>
      </w:pPr>
      <w:r w:rsidRPr="007C351C">
        <w:t xml:space="preserve">Critère d'évaluation n° 2 : Possibilités de soulever des questions au parlement </w:t>
      </w:r>
    </w:p>
    <w:p w14:paraId="4F855494" w14:textId="77777777" w:rsidR="00990C75" w:rsidRPr="007C351C" w:rsidRDefault="00990C75" w:rsidP="00AF196A">
      <w:pPr>
        <w:spacing w:line="240" w:lineRule="auto"/>
        <w:rPr>
          <w:sz w:val="20"/>
          <w:szCs w:val="20"/>
        </w:rPr>
      </w:pPr>
      <w:r w:rsidRPr="007C351C">
        <w:rPr>
          <w:sz w:val="20"/>
        </w:rPr>
        <w:t xml:space="preserve">Le règlement du parlement offre à tous les parlementaires des possibilités raisonnables de soulever au parlement des questions préoccupant leur électorat, notamment </w:t>
      </w:r>
      <w:r>
        <w:rPr>
          <w:sz w:val="20"/>
          <w:szCs w:val="20"/>
        </w:rPr>
        <w:t>lors des travaux en commission et des débats en plénière.</w:t>
      </w:r>
    </w:p>
    <w:p w14:paraId="490A88C2" w14:textId="77777777" w:rsidR="00990C75" w:rsidRPr="007C351C"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7C351C" w14:paraId="45C9DBD2"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2D4FE5" w14:textId="77777777" w:rsidR="00990C75" w:rsidRPr="007C351C" w:rsidRDefault="00990C75" w:rsidP="00AF196A">
            <w:pPr>
              <w:jc w:val="center"/>
              <w:rPr>
                <w:rFonts w:eastAsia="Calibri"/>
                <w:sz w:val="20"/>
                <w:szCs w:val="20"/>
              </w:rPr>
            </w:pPr>
            <w:r w:rsidRPr="007C351C">
              <w:rPr>
                <w:sz w:val="20"/>
              </w:rPr>
              <w:t>Néant</w:t>
            </w:r>
          </w:p>
          <w:p w14:paraId="495EE0BA"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E025EC" w14:textId="77777777" w:rsidR="00990C75" w:rsidRPr="007C351C" w:rsidRDefault="00990C75" w:rsidP="00AF196A">
            <w:pPr>
              <w:jc w:val="center"/>
              <w:rPr>
                <w:rFonts w:eastAsia="Calibri"/>
                <w:sz w:val="20"/>
                <w:szCs w:val="20"/>
              </w:rPr>
            </w:pPr>
            <w:r w:rsidRPr="007C351C">
              <w:rPr>
                <w:sz w:val="20"/>
              </w:rPr>
              <w:t xml:space="preserve">Médiocre </w:t>
            </w:r>
          </w:p>
          <w:p w14:paraId="4D1BAD38"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D1190F" w14:textId="77777777" w:rsidR="00990C75" w:rsidRPr="007C351C" w:rsidRDefault="00990C75" w:rsidP="00AF196A">
            <w:pPr>
              <w:jc w:val="center"/>
              <w:rPr>
                <w:rFonts w:eastAsia="Calibri"/>
                <w:sz w:val="20"/>
                <w:szCs w:val="20"/>
              </w:rPr>
            </w:pPr>
            <w:r w:rsidRPr="007C351C">
              <w:rPr>
                <w:sz w:val="20"/>
              </w:rPr>
              <w:t>Moyen</w:t>
            </w:r>
          </w:p>
          <w:p w14:paraId="25BB1484"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0ECB0C" w14:textId="77777777" w:rsidR="00990C75" w:rsidRPr="007C351C" w:rsidRDefault="00990C75" w:rsidP="00AF196A">
            <w:pPr>
              <w:jc w:val="center"/>
              <w:rPr>
                <w:rFonts w:eastAsia="Calibri"/>
                <w:sz w:val="20"/>
                <w:szCs w:val="20"/>
              </w:rPr>
            </w:pPr>
            <w:r w:rsidRPr="007C351C">
              <w:rPr>
                <w:sz w:val="20"/>
              </w:rPr>
              <w:t>Bon</w:t>
            </w:r>
          </w:p>
          <w:p w14:paraId="73903C96"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712D4A" w14:textId="77777777" w:rsidR="00990C75" w:rsidRPr="007C351C" w:rsidRDefault="00990C75" w:rsidP="00AF196A">
            <w:pPr>
              <w:jc w:val="center"/>
              <w:rPr>
                <w:rFonts w:eastAsia="Calibri"/>
                <w:sz w:val="20"/>
                <w:szCs w:val="20"/>
              </w:rPr>
            </w:pPr>
            <w:r w:rsidRPr="007C351C">
              <w:rPr>
                <w:sz w:val="20"/>
              </w:rPr>
              <w:t>Très bon</w:t>
            </w:r>
          </w:p>
          <w:p w14:paraId="33E3782E"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8863FC6" w14:textId="77777777" w:rsidR="00990C75" w:rsidRPr="007C351C" w:rsidRDefault="00990C75" w:rsidP="00AF196A">
            <w:pPr>
              <w:jc w:val="center"/>
              <w:rPr>
                <w:rFonts w:eastAsia="Calibri"/>
                <w:sz w:val="20"/>
                <w:szCs w:val="20"/>
              </w:rPr>
            </w:pPr>
            <w:r w:rsidRPr="007C351C">
              <w:rPr>
                <w:sz w:val="20"/>
              </w:rPr>
              <w:t>Excellent</w:t>
            </w:r>
          </w:p>
          <w:p w14:paraId="11495836"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r>
      <w:tr w:rsidR="00990C75" w:rsidRPr="007C351C" w14:paraId="01E3BCEF"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2D6B6" w14:textId="77777777" w:rsidR="00990C75" w:rsidRPr="007C351C" w:rsidRDefault="00990C75" w:rsidP="00AF196A">
            <w:pPr>
              <w:rPr>
                <w:rFonts w:eastAsia="Calibri"/>
                <w:color w:val="005F9A"/>
                <w:sz w:val="20"/>
                <w:szCs w:val="20"/>
              </w:rPr>
            </w:pPr>
            <w:r w:rsidRPr="007C351C">
              <w:rPr>
                <w:color w:val="005F9A"/>
                <w:sz w:val="20"/>
              </w:rPr>
              <w:t>Éléments à l'appui de l'évaluation :</w:t>
            </w:r>
          </w:p>
          <w:p w14:paraId="43F3F2A3" w14:textId="77777777" w:rsidR="00990C75" w:rsidRPr="007C351C" w:rsidRDefault="00990C75" w:rsidP="00AF196A">
            <w:pPr>
              <w:rPr>
                <w:rFonts w:eastAsia="Calibri"/>
                <w:color w:val="0000FF"/>
                <w:sz w:val="20"/>
                <w:szCs w:val="20"/>
              </w:rPr>
            </w:pPr>
          </w:p>
          <w:p w14:paraId="00B02E10" w14:textId="77777777" w:rsidR="00990C75" w:rsidRPr="007C351C" w:rsidRDefault="00990C75" w:rsidP="00AF196A">
            <w:pPr>
              <w:rPr>
                <w:rFonts w:eastAsia="Calibri"/>
                <w:color w:val="0000FF"/>
                <w:sz w:val="20"/>
                <w:szCs w:val="20"/>
              </w:rPr>
            </w:pPr>
          </w:p>
        </w:tc>
      </w:tr>
    </w:tbl>
    <w:p w14:paraId="18D3DB3E" w14:textId="77777777" w:rsidR="00990C75" w:rsidRPr="007C351C" w:rsidRDefault="00990C75" w:rsidP="00AF196A">
      <w:pPr>
        <w:spacing w:line="240" w:lineRule="auto"/>
        <w:rPr>
          <w:sz w:val="20"/>
          <w:szCs w:val="20"/>
        </w:rPr>
      </w:pPr>
    </w:p>
    <w:p w14:paraId="128EA444" w14:textId="77777777" w:rsidR="00990C75" w:rsidRPr="007C351C" w:rsidRDefault="00990C75" w:rsidP="00AF196A">
      <w:pPr>
        <w:pStyle w:val="Heading5"/>
      </w:pPr>
      <w:r w:rsidRPr="007C351C">
        <w:t>Critère d'évaluation n° 3 : Calendrier parlementaire</w:t>
      </w:r>
    </w:p>
    <w:p w14:paraId="05407B84" w14:textId="77777777" w:rsidR="00990C75" w:rsidRPr="007C351C" w:rsidRDefault="00990C75" w:rsidP="00AF196A">
      <w:pPr>
        <w:spacing w:line="240" w:lineRule="auto"/>
        <w:ind w:right="-210"/>
        <w:rPr>
          <w:sz w:val="20"/>
          <w:szCs w:val="20"/>
        </w:rPr>
      </w:pPr>
      <w:r w:rsidRPr="007C351C">
        <w:rPr>
          <w:sz w:val="20"/>
        </w:rPr>
        <w:t>L'organisation du calendrier parlementaire facilite le rôle de représentation des parlementaires. Les parlementaires disposent de suffisamment de temps pour nouer des contacts avec leur</w:t>
      </w:r>
      <w:r>
        <w:rPr>
          <w:sz w:val="20"/>
        </w:rPr>
        <w:t>s électeurs</w:t>
      </w:r>
      <w:r w:rsidRPr="007C351C">
        <w:rPr>
          <w:sz w:val="20"/>
        </w:rPr>
        <w:t>.</w:t>
      </w:r>
    </w:p>
    <w:p w14:paraId="15CF38A1" w14:textId="77777777" w:rsidR="00990C75" w:rsidRPr="007C351C"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7C351C" w14:paraId="1C24BCB7"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BC4720" w14:textId="77777777" w:rsidR="00990C75" w:rsidRPr="007C351C" w:rsidRDefault="00990C75" w:rsidP="00AF196A">
            <w:pPr>
              <w:jc w:val="center"/>
              <w:rPr>
                <w:rFonts w:eastAsia="Calibri"/>
                <w:sz w:val="20"/>
                <w:szCs w:val="20"/>
              </w:rPr>
            </w:pPr>
            <w:r w:rsidRPr="007C351C">
              <w:rPr>
                <w:sz w:val="20"/>
              </w:rPr>
              <w:t>Néant</w:t>
            </w:r>
          </w:p>
          <w:p w14:paraId="57017585"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065E35" w14:textId="77777777" w:rsidR="00990C75" w:rsidRPr="007C351C" w:rsidRDefault="00990C75" w:rsidP="00AF196A">
            <w:pPr>
              <w:jc w:val="center"/>
              <w:rPr>
                <w:rFonts w:eastAsia="Calibri"/>
                <w:sz w:val="20"/>
                <w:szCs w:val="20"/>
              </w:rPr>
            </w:pPr>
            <w:r w:rsidRPr="007C351C">
              <w:rPr>
                <w:sz w:val="20"/>
              </w:rPr>
              <w:t xml:space="preserve">Médiocre </w:t>
            </w:r>
          </w:p>
          <w:p w14:paraId="055910DE"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E8C0A2" w14:textId="77777777" w:rsidR="00990C75" w:rsidRPr="007C351C" w:rsidRDefault="00990C75" w:rsidP="00AF196A">
            <w:pPr>
              <w:jc w:val="center"/>
              <w:rPr>
                <w:rFonts w:eastAsia="Calibri"/>
                <w:sz w:val="20"/>
                <w:szCs w:val="20"/>
              </w:rPr>
            </w:pPr>
            <w:r w:rsidRPr="007C351C">
              <w:rPr>
                <w:sz w:val="20"/>
              </w:rPr>
              <w:t>Moyen</w:t>
            </w:r>
          </w:p>
          <w:p w14:paraId="3032D23B"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B7F0EF" w14:textId="77777777" w:rsidR="00990C75" w:rsidRPr="007C351C" w:rsidRDefault="00990C75" w:rsidP="00AF196A">
            <w:pPr>
              <w:jc w:val="center"/>
              <w:rPr>
                <w:rFonts w:eastAsia="Calibri"/>
                <w:sz w:val="20"/>
                <w:szCs w:val="20"/>
              </w:rPr>
            </w:pPr>
            <w:r w:rsidRPr="007C351C">
              <w:rPr>
                <w:sz w:val="20"/>
              </w:rPr>
              <w:t>Bon</w:t>
            </w:r>
          </w:p>
          <w:p w14:paraId="33A2CFF3"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106FED" w14:textId="77777777" w:rsidR="00990C75" w:rsidRPr="007C351C" w:rsidRDefault="00990C75" w:rsidP="00AF196A">
            <w:pPr>
              <w:jc w:val="center"/>
              <w:rPr>
                <w:rFonts w:eastAsia="Calibri"/>
                <w:sz w:val="20"/>
                <w:szCs w:val="20"/>
              </w:rPr>
            </w:pPr>
            <w:r w:rsidRPr="007C351C">
              <w:rPr>
                <w:sz w:val="20"/>
              </w:rPr>
              <w:t>Très bon</w:t>
            </w:r>
          </w:p>
          <w:p w14:paraId="79A297FB"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AD83EC" w14:textId="77777777" w:rsidR="00990C75" w:rsidRPr="007C351C" w:rsidRDefault="00990C75" w:rsidP="00AF196A">
            <w:pPr>
              <w:jc w:val="center"/>
              <w:rPr>
                <w:rFonts w:eastAsia="Calibri"/>
                <w:sz w:val="20"/>
                <w:szCs w:val="20"/>
              </w:rPr>
            </w:pPr>
            <w:r w:rsidRPr="007C351C">
              <w:rPr>
                <w:sz w:val="20"/>
              </w:rPr>
              <w:t>Excellent</w:t>
            </w:r>
          </w:p>
          <w:p w14:paraId="34AAEBCC"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r>
      <w:tr w:rsidR="00990C75" w:rsidRPr="007C351C" w14:paraId="1C85EBFA"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87685" w14:textId="77777777" w:rsidR="00990C75" w:rsidRPr="007C351C" w:rsidRDefault="00990C75" w:rsidP="00AF196A">
            <w:pPr>
              <w:rPr>
                <w:rFonts w:eastAsia="Calibri"/>
                <w:color w:val="005F9A"/>
                <w:sz w:val="20"/>
                <w:szCs w:val="20"/>
              </w:rPr>
            </w:pPr>
            <w:r w:rsidRPr="007C351C">
              <w:rPr>
                <w:color w:val="005F9A"/>
                <w:sz w:val="20"/>
              </w:rPr>
              <w:t>Éléments à l'appui de l'évaluation :</w:t>
            </w:r>
          </w:p>
          <w:p w14:paraId="6A97B570" w14:textId="77777777" w:rsidR="00990C75" w:rsidRPr="007C351C" w:rsidRDefault="00990C75" w:rsidP="00AF196A">
            <w:pPr>
              <w:rPr>
                <w:rFonts w:eastAsia="Calibri"/>
                <w:color w:val="0000FF"/>
                <w:sz w:val="20"/>
                <w:szCs w:val="20"/>
              </w:rPr>
            </w:pPr>
          </w:p>
          <w:p w14:paraId="591883D2" w14:textId="77777777" w:rsidR="00990C75" w:rsidRPr="007C351C" w:rsidRDefault="00990C75" w:rsidP="00AF196A">
            <w:pPr>
              <w:rPr>
                <w:rFonts w:eastAsia="Calibri"/>
                <w:color w:val="0000FF"/>
                <w:sz w:val="20"/>
                <w:szCs w:val="20"/>
              </w:rPr>
            </w:pPr>
          </w:p>
        </w:tc>
      </w:tr>
    </w:tbl>
    <w:p w14:paraId="58BAA3BF" w14:textId="77777777" w:rsidR="00990C75" w:rsidRPr="007C351C" w:rsidRDefault="00990C75" w:rsidP="00AF196A">
      <w:pPr>
        <w:spacing w:line="240" w:lineRule="auto"/>
        <w:rPr>
          <w:rFonts w:eastAsia="Times New Roman"/>
          <w:sz w:val="24"/>
          <w:szCs w:val="24"/>
        </w:rPr>
      </w:pPr>
    </w:p>
    <w:p w14:paraId="0B28ACA2" w14:textId="77777777" w:rsidR="00990C75" w:rsidRPr="007C351C" w:rsidRDefault="00990C75" w:rsidP="00AF196A">
      <w:pPr>
        <w:pStyle w:val="Heading5"/>
      </w:pPr>
      <w:r w:rsidRPr="007C351C">
        <w:t>Critère d'évaluation n° 4 :</w:t>
      </w:r>
      <w:r w:rsidRPr="007C351C">
        <w:rPr>
          <w:sz w:val="24"/>
        </w:rPr>
        <w:t xml:space="preserve"> </w:t>
      </w:r>
      <w:r w:rsidRPr="007C351C">
        <w:t>Ressources</w:t>
      </w:r>
    </w:p>
    <w:p w14:paraId="327378F3" w14:textId="77777777" w:rsidR="00990C75" w:rsidRPr="007C351C" w:rsidRDefault="00990C75" w:rsidP="00AF196A">
      <w:pPr>
        <w:spacing w:line="240" w:lineRule="auto"/>
        <w:rPr>
          <w:sz w:val="20"/>
          <w:szCs w:val="20"/>
        </w:rPr>
      </w:pPr>
      <w:r w:rsidRPr="007C351C">
        <w:rPr>
          <w:sz w:val="20"/>
        </w:rPr>
        <w:t>Le parlement fournit aux parlementaires des ressources suffisantes pour qu'ils puissent mener à bien des activités auprès de leur électorat. Ces ressources sont attribuées de façon équitable et apartisane.</w:t>
      </w:r>
    </w:p>
    <w:p w14:paraId="12F3E1AA" w14:textId="77777777" w:rsidR="00990C75" w:rsidRPr="007C351C"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7C351C" w14:paraId="4817EB10"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24F300" w14:textId="77777777" w:rsidR="00990C75" w:rsidRPr="007C351C" w:rsidRDefault="00990C75" w:rsidP="00AF196A">
            <w:pPr>
              <w:jc w:val="center"/>
              <w:rPr>
                <w:rFonts w:eastAsia="Calibri"/>
                <w:sz w:val="20"/>
                <w:szCs w:val="20"/>
              </w:rPr>
            </w:pPr>
            <w:r w:rsidRPr="007C351C">
              <w:rPr>
                <w:sz w:val="20"/>
              </w:rPr>
              <w:t>Néant</w:t>
            </w:r>
          </w:p>
          <w:p w14:paraId="718B2256"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B12732" w14:textId="77777777" w:rsidR="00990C75" w:rsidRPr="007C351C" w:rsidRDefault="00990C75" w:rsidP="00AF196A">
            <w:pPr>
              <w:jc w:val="center"/>
              <w:rPr>
                <w:rFonts w:eastAsia="Calibri"/>
                <w:sz w:val="20"/>
                <w:szCs w:val="20"/>
              </w:rPr>
            </w:pPr>
            <w:r w:rsidRPr="007C351C">
              <w:rPr>
                <w:sz w:val="20"/>
              </w:rPr>
              <w:t xml:space="preserve">Médiocre </w:t>
            </w:r>
          </w:p>
          <w:p w14:paraId="043956A6"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BDDB9A" w14:textId="77777777" w:rsidR="00990C75" w:rsidRPr="007C351C" w:rsidRDefault="00990C75" w:rsidP="00AF196A">
            <w:pPr>
              <w:jc w:val="center"/>
              <w:rPr>
                <w:rFonts w:eastAsia="Calibri"/>
                <w:sz w:val="20"/>
                <w:szCs w:val="20"/>
              </w:rPr>
            </w:pPr>
            <w:r w:rsidRPr="007C351C">
              <w:rPr>
                <w:sz w:val="20"/>
              </w:rPr>
              <w:t>Moyen</w:t>
            </w:r>
          </w:p>
          <w:p w14:paraId="5C9E5D61"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7136E8" w14:textId="77777777" w:rsidR="00990C75" w:rsidRPr="007C351C" w:rsidRDefault="00990C75" w:rsidP="00AF196A">
            <w:pPr>
              <w:jc w:val="center"/>
              <w:rPr>
                <w:rFonts w:eastAsia="Calibri"/>
                <w:sz w:val="20"/>
                <w:szCs w:val="20"/>
              </w:rPr>
            </w:pPr>
            <w:r w:rsidRPr="007C351C">
              <w:rPr>
                <w:sz w:val="20"/>
              </w:rPr>
              <w:t>Bon</w:t>
            </w:r>
          </w:p>
          <w:p w14:paraId="0C542A37"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E441D8" w14:textId="77777777" w:rsidR="00990C75" w:rsidRPr="007C351C" w:rsidRDefault="00990C75" w:rsidP="00AF196A">
            <w:pPr>
              <w:jc w:val="center"/>
              <w:rPr>
                <w:rFonts w:eastAsia="Calibri"/>
                <w:sz w:val="20"/>
                <w:szCs w:val="20"/>
              </w:rPr>
            </w:pPr>
            <w:r w:rsidRPr="007C351C">
              <w:rPr>
                <w:sz w:val="20"/>
              </w:rPr>
              <w:t>Très bon</w:t>
            </w:r>
          </w:p>
          <w:p w14:paraId="36BEC859"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018BFBE" w14:textId="77777777" w:rsidR="00990C75" w:rsidRPr="007C351C" w:rsidRDefault="00990C75" w:rsidP="00AF196A">
            <w:pPr>
              <w:jc w:val="center"/>
              <w:rPr>
                <w:rFonts w:eastAsia="Calibri"/>
                <w:sz w:val="20"/>
                <w:szCs w:val="20"/>
              </w:rPr>
            </w:pPr>
            <w:r w:rsidRPr="007C351C">
              <w:rPr>
                <w:sz w:val="20"/>
              </w:rPr>
              <w:t>Excellent</w:t>
            </w:r>
          </w:p>
          <w:p w14:paraId="6080CBD1"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r>
      <w:tr w:rsidR="00990C75" w:rsidRPr="007C351C" w14:paraId="50533230"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B25B" w14:textId="77777777" w:rsidR="00990C75" w:rsidRPr="007C351C" w:rsidRDefault="00990C75" w:rsidP="00AF196A">
            <w:pPr>
              <w:rPr>
                <w:rFonts w:eastAsia="Calibri"/>
                <w:color w:val="005F9A"/>
                <w:sz w:val="20"/>
                <w:szCs w:val="20"/>
              </w:rPr>
            </w:pPr>
            <w:r w:rsidRPr="007C351C">
              <w:rPr>
                <w:color w:val="005F9A"/>
                <w:sz w:val="20"/>
              </w:rPr>
              <w:t>Éléments à l'appui de l'évaluation :</w:t>
            </w:r>
          </w:p>
          <w:p w14:paraId="4E443C54" w14:textId="77777777" w:rsidR="00990C75" w:rsidRPr="007C351C" w:rsidRDefault="00990C75" w:rsidP="00AF196A">
            <w:pPr>
              <w:rPr>
                <w:rFonts w:eastAsia="Calibri"/>
                <w:color w:val="0000FF"/>
                <w:sz w:val="20"/>
                <w:szCs w:val="20"/>
              </w:rPr>
            </w:pPr>
          </w:p>
          <w:p w14:paraId="2ACB323E" w14:textId="77777777" w:rsidR="00990C75" w:rsidRPr="007C351C" w:rsidRDefault="00990C75" w:rsidP="00AF196A">
            <w:pPr>
              <w:rPr>
                <w:rFonts w:eastAsia="Calibri"/>
                <w:color w:val="0000FF"/>
                <w:sz w:val="20"/>
                <w:szCs w:val="20"/>
              </w:rPr>
            </w:pPr>
          </w:p>
        </w:tc>
      </w:tr>
    </w:tbl>
    <w:p w14:paraId="22B94816" w14:textId="77777777" w:rsidR="00990C75" w:rsidRPr="007C351C" w:rsidRDefault="00990C75" w:rsidP="00AF196A">
      <w:pPr>
        <w:pStyle w:val="section-title"/>
      </w:pPr>
      <w:r w:rsidRPr="007C351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90C75" w:rsidRPr="007C351C" w14:paraId="17979F2E" w14:textId="77777777" w:rsidTr="00AE63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90F3601" w14:textId="77777777" w:rsidR="00990C75" w:rsidRPr="007C351C" w:rsidRDefault="00990C75" w:rsidP="00AF196A">
            <w:pPr>
              <w:spacing w:line="240" w:lineRule="auto"/>
              <w:rPr>
                <w:rFonts w:eastAsia="Calibri"/>
                <w:sz w:val="20"/>
                <w:szCs w:val="20"/>
              </w:rPr>
            </w:pPr>
            <w:r w:rsidRPr="007C351C">
              <w:rPr>
                <w:i/>
                <w:color w:val="000000"/>
                <w:sz w:val="20"/>
              </w:rPr>
              <w:t>Dans cet encadré, notez les recommandations et les idées visant à renforcer les règles et la pratique dans ce domaine.</w:t>
            </w:r>
          </w:p>
        </w:tc>
      </w:tr>
    </w:tbl>
    <w:p w14:paraId="2EC260E2" w14:textId="77777777" w:rsidR="00990C75" w:rsidRPr="007C351C" w:rsidRDefault="00990C75" w:rsidP="00AF196A">
      <w:pPr>
        <w:pStyle w:val="section-title"/>
      </w:pPr>
      <w:r w:rsidRPr="007C351C">
        <w:t>Sources et autre documentation</w:t>
      </w:r>
    </w:p>
    <w:p w14:paraId="720B8847" w14:textId="77777777" w:rsidR="00990C75" w:rsidRPr="007C351C" w:rsidRDefault="00990C75" w:rsidP="00AF196A">
      <w:pPr>
        <w:numPr>
          <w:ilvl w:val="0"/>
          <w:numId w:val="100"/>
        </w:numPr>
        <w:spacing w:line="240" w:lineRule="auto"/>
        <w:ind w:left="562" w:hanging="562"/>
        <w:rPr>
          <w:sz w:val="20"/>
          <w:szCs w:val="20"/>
        </w:rPr>
      </w:pPr>
      <w:proofErr w:type="spellStart"/>
      <w:r w:rsidRPr="007C351C">
        <w:rPr>
          <w:sz w:val="20"/>
        </w:rPr>
        <w:t>Beetham</w:t>
      </w:r>
      <w:proofErr w:type="spellEnd"/>
      <w:r>
        <w:rPr>
          <w:sz w:val="20"/>
        </w:rPr>
        <w:t xml:space="preserve"> David</w:t>
      </w:r>
      <w:r w:rsidRPr="007C351C">
        <w:rPr>
          <w:sz w:val="20"/>
        </w:rPr>
        <w:t>,</w:t>
      </w:r>
      <w:hyperlink r:id="rId97">
        <w:r w:rsidRPr="007C351C">
          <w:t xml:space="preserve"> </w:t>
        </w:r>
      </w:hyperlink>
      <w:hyperlink r:id="rId98">
        <w:r w:rsidRPr="007C351C">
          <w:rPr>
            <w:i/>
            <w:color w:val="0563C1"/>
            <w:sz w:val="20"/>
            <w:u w:val="single"/>
          </w:rPr>
          <w:t>Parlement et démocratie au XXI</w:t>
        </w:r>
        <w:r w:rsidRPr="007C351C">
          <w:rPr>
            <w:i/>
            <w:color w:val="0563C1"/>
            <w:sz w:val="20"/>
            <w:u w:val="single"/>
            <w:vertAlign w:val="superscript"/>
          </w:rPr>
          <w:t>e</w:t>
        </w:r>
        <w:r w:rsidRPr="007C351C">
          <w:rPr>
            <w:i/>
            <w:color w:val="0563C1"/>
            <w:sz w:val="20"/>
            <w:u w:val="single"/>
          </w:rPr>
          <w:t xml:space="preserve"> siècle :</w:t>
        </w:r>
      </w:hyperlink>
      <w:hyperlink r:id="rId99">
        <w:r w:rsidRPr="007C351C">
          <w:rPr>
            <w:i/>
            <w:color w:val="0563C1"/>
            <w:sz w:val="20"/>
            <w:u w:val="single"/>
          </w:rPr>
          <w:t xml:space="preserve"> guide des bonnes pratiques</w:t>
        </w:r>
      </w:hyperlink>
      <w:r w:rsidRPr="007C351C">
        <w:rPr>
          <w:sz w:val="20"/>
        </w:rPr>
        <w:t xml:space="preserve"> (2006).</w:t>
      </w:r>
    </w:p>
    <w:p w14:paraId="3F780541" w14:textId="77777777" w:rsidR="00990C75" w:rsidRPr="007C351C" w:rsidRDefault="00990C75" w:rsidP="00AF196A">
      <w:pPr>
        <w:spacing w:line="240" w:lineRule="auto"/>
        <w:rPr>
          <w:sz w:val="20"/>
          <w:szCs w:val="20"/>
        </w:rPr>
      </w:pPr>
    </w:p>
    <w:p w14:paraId="7A6E5305" w14:textId="77777777" w:rsidR="00990C75" w:rsidRPr="007C351C" w:rsidRDefault="00990C75" w:rsidP="00AF196A">
      <w:pPr>
        <w:keepNext/>
        <w:keepLines/>
        <w:spacing w:line="240" w:lineRule="auto"/>
        <w:rPr>
          <w:sz w:val="20"/>
          <w:szCs w:val="20"/>
        </w:rPr>
      </w:pPr>
    </w:p>
    <w:p w14:paraId="7573E0CC" w14:textId="77777777" w:rsidR="00990C75" w:rsidRPr="007C351C" w:rsidRDefault="00990C75" w:rsidP="00AF196A">
      <w:pPr>
        <w:keepNext/>
        <w:keepLines/>
        <w:spacing w:line="240" w:lineRule="auto"/>
        <w:rPr>
          <w:sz w:val="20"/>
          <w:szCs w:val="20"/>
        </w:rPr>
      </w:pPr>
      <w:r w:rsidRPr="007C351C">
        <w:br w:type="page"/>
      </w:r>
    </w:p>
    <w:p w14:paraId="7983E738" w14:textId="77777777" w:rsidR="00990C75" w:rsidRPr="007C351C" w:rsidRDefault="00990C75" w:rsidP="00AF196A">
      <w:pPr>
        <w:pStyle w:val="Dimension"/>
        <w:outlineLvl w:val="4"/>
      </w:pPr>
      <w:bookmarkStart w:id="419" w:name="_heading=h.cllpdajkazfl"/>
      <w:bookmarkEnd w:id="419"/>
      <w:r w:rsidRPr="007C351C">
        <w:lastRenderedPageBreak/>
        <w:t xml:space="preserve">Aspect 1.9.2 : Opposition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90C75" w:rsidRPr="007C351C" w14:paraId="7A21897D" w14:textId="77777777" w:rsidTr="00AE6330">
        <w:tc>
          <w:tcPr>
            <w:tcW w:w="9350" w:type="dxa"/>
            <w:shd w:val="clear" w:color="auto" w:fill="EEEEEE"/>
          </w:tcPr>
          <w:p w14:paraId="544A4BF3" w14:textId="77777777" w:rsidR="00990C75" w:rsidRPr="007C351C" w:rsidRDefault="00990C75" w:rsidP="00AF196A">
            <w:pPr>
              <w:spacing w:line="240" w:lineRule="auto"/>
              <w:rPr>
                <w:rFonts w:eastAsia="Calibri" w:cs="Calibri"/>
                <w:sz w:val="20"/>
                <w:szCs w:val="20"/>
              </w:rPr>
            </w:pPr>
            <w:r w:rsidRPr="007C351C">
              <w:rPr>
                <w:sz w:val="20"/>
              </w:rPr>
              <w:t>Cet aspect s'applique aux éléments suivants :</w:t>
            </w:r>
          </w:p>
          <w:p w14:paraId="415085D0" w14:textId="77777777" w:rsidR="00990C75" w:rsidRPr="007C351C" w:rsidRDefault="00990C75" w:rsidP="00AF196A">
            <w:pPr>
              <w:pStyle w:val="ListParagraph"/>
              <w:numPr>
                <w:ilvl w:val="0"/>
                <w:numId w:val="2"/>
              </w:numPr>
              <w:spacing w:line="240" w:lineRule="auto"/>
              <w:rPr>
                <w:rFonts w:eastAsia="Calibri" w:cs="Calibri"/>
                <w:sz w:val="20"/>
                <w:szCs w:val="20"/>
              </w:rPr>
            </w:pPr>
            <w:r w:rsidRPr="007C351C">
              <w:rPr>
                <w:sz w:val="20"/>
              </w:rPr>
              <w:t>Indicateur 1.9 : Rôle de représentation des parlementaires</w:t>
            </w:r>
          </w:p>
          <w:p w14:paraId="492A62EA" w14:textId="77777777" w:rsidR="00990C75" w:rsidRPr="007C351C" w:rsidRDefault="00990C75" w:rsidP="00AF196A">
            <w:pPr>
              <w:numPr>
                <w:ilvl w:val="0"/>
                <w:numId w:val="1"/>
              </w:numPr>
              <w:spacing w:line="240" w:lineRule="auto"/>
              <w:rPr>
                <w:rFonts w:eastAsia="Calibri" w:cs="Calibri"/>
                <w:sz w:val="24"/>
                <w:szCs w:val="24"/>
              </w:rPr>
            </w:pPr>
            <w:r w:rsidRPr="007C351C">
              <w:rPr>
                <w:sz w:val="20"/>
              </w:rPr>
              <w:t>Cible 1 : Des parlements efficaces</w:t>
            </w:r>
          </w:p>
        </w:tc>
      </w:tr>
    </w:tbl>
    <w:p w14:paraId="73A4827C" w14:textId="77777777" w:rsidR="00990C75" w:rsidRPr="007C351C" w:rsidRDefault="00990C75" w:rsidP="00AF196A">
      <w:pPr>
        <w:pStyle w:val="section-title"/>
      </w:pPr>
      <w:r w:rsidRPr="007C351C">
        <w:t>À propos de l'aspect</w:t>
      </w:r>
    </w:p>
    <w:p w14:paraId="092EB57A" w14:textId="77777777" w:rsidR="00990C75" w:rsidRPr="007C351C" w:rsidRDefault="00990C75" w:rsidP="00AF196A">
      <w:pPr>
        <w:spacing w:line="240" w:lineRule="auto"/>
        <w:rPr>
          <w:sz w:val="20"/>
        </w:rPr>
      </w:pPr>
      <w:r w:rsidRPr="007C351C">
        <w:rPr>
          <w:sz w:val="20"/>
        </w:rPr>
        <w:t xml:space="preserve">Cet aspect couvre les divers moyens à la disposition de l'opposition pour remplir son rôle dans un parlement démocratique. Le parlement est l'institution qui incarne la société dans la diversité de sa composition et de ses opinions et l'opposition parlementaire est un ingrédient nécessaire et indispensable de la démocratie. </w:t>
      </w:r>
    </w:p>
    <w:p w14:paraId="5FF4C87C" w14:textId="77777777" w:rsidR="00990C75" w:rsidRPr="007C351C" w:rsidRDefault="00990C75" w:rsidP="00AF196A">
      <w:pPr>
        <w:spacing w:line="240" w:lineRule="auto"/>
        <w:rPr>
          <w:sz w:val="20"/>
        </w:rPr>
      </w:pPr>
    </w:p>
    <w:p w14:paraId="4CBC1B9B" w14:textId="77777777" w:rsidR="00990C75" w:rsidRPr="007C351C" w:rsidRDefault="00990C75" w:rsidP="00AF196A">
      <w:pPr>
        <w:spacing w:line="240" w:lineRule="auto"/>
        <w:rPr>
          <w:sz w:val="20"/>
        </w:rPr>
      </w:pPr>
      <w:r w:rsidRPr="007C351C">
        <w:rPr>
          <w:sz w:val="20"/>
        </w:rPr>
        <w:t xml:space="preserve">L'opposition a pour principale fonction de proposer une alternative crédible à la majorité au pouvoir. En outre, en surveillant et en supervisant l'exécutif, l'opposition contribue à assurer la transparence, l'intégrité et l'efficacité de la conduite des affaires publiques et à empêcher les autorités et les individus de commettre des abus, participant ainsi à la défense de l'intérêt commun. </w:t>
      </w:r>
    </w:p>
    <w:p w14:paraId="677BEBFD" w14:textId="77777777" w:rsidR="00990C75" w:rsidRPr="007C351C" w:rsidRDefault="00990C75" w:rsidP="00AF196A">
      <w:pPr>
        <w:spacing w:line="240" w:lineRule="auto"/>
        <w:rPr>
          <w:sz w:val="20"/>
        </w:rPr>
      </w:pPr>
    </w:p>
    <w:p w14:paraId="18192B38" w14:textId="77777777" w:rsidR="00990C75" w:rsidRPr="007C351C" w:rsidRDefault="00990C75" w:rsidP="00AF196A">
      <w:pPr>
        <w:spacing w:line="240" w:lineRule="auto"/>
        <w:rPr>
          <w:sz w:val="20"/>
        </w:rPr>
      </w:pPr>
      <w:r w:rsidRPr="007C351C">
        <w:rPr>
          <w:sz w:val="20"/>
        </w:rPr>
        <w:t>L'opposition joue un rôle clé dans les systèmes parlementaires comme présidentiels. Dans les systèmes parlementaires, dans lesquels l'opposition représente le "gouvernement d'après", son rôle consiste à demander des comptes à l'exécutif et à proposer des politiques et un ordre du jour législatif différents. La distinction entre l'exécutif au pouvoir et l'opposition parlementaire peut être moins claire dans les systèmes présidentiels, tout particulièrement lorsque le président du pays appartient à un parti politique différent de celui qui détient le plus grand nombre de sièges au parlement.</w:t>
      </w:r>
    </w:p>
    <w:p w14:paraId="189BC2D0" w14:textId="77777777" w:rsidR="00990C75" w:rsidRPr="007C351C" w:rsidRDefault="00990C75" w:rsidP="00AF196A">
      <w:pPr>
        <w:spacing w:line="240" w:lineRule="auto"/>
        <w:rPr>
          <w:sz w:val="20"/>
          <w:szCs w:val="20"/>
        </w:rPr>
      </w:pPr>
    </w:p>
    <w:p w14:paraId="2A8D5345" w14:textId="77777777" w:rsidR="00990C75" w:rsidRPr="007C351C" w:rsidRDefault="00990C75" w:rsidP="00AF196A">
      <w:pPr>
        <w:spacing w:line="240" w:lineRule="auto"/>
        <w:rPr>
          <w:sz w:val="20"/>
        </w:rPr>
      </w:pPr>
      <w:r w:rsidRPr="007C351C">
        <w:rPr>
          <w:sz w:val="20"/>
        </w:rPr>
        <w:t xml:space="preserve">Pour être en mesure de remplir correctement son rôle, l'opposition doit avoir le droit de soulever des questions la préoccupant ou d'en débattre. Elle doit donc avoir la possibilité de présenter des propositions de loi ou des motions qui seront débattues par le parlement, se voir offrir des possibilités raisonnables de débattre, avoir le droit de poser des questions à l'exécutif et de proposer des amendements législatifs, mais aussi être équitablement représentée dans les commissions et les autres instances parlementaires. </w:t>
      </w:r>
    </w:p>
    <w:p w14:paraId="0AC05044" w14:textId="77777777" w:rsidR="00990C75" w:rsidRPr="007C351C" w:rsidRDefault="00990C75" w:rsidP="00AF196A">
      <w:pPr>
        <w:spacing w:line="240" w:lineRule="auto"/>
        <w:rPr>
          <w:sz w:val="20"/>
        </w:rPr>
      </w:pPr>
    </w:p>
    <w:p w14:paraId="0ED3FE26" w14:textId="77777777" w:rsidR="00990C75" w:rsidRPr="007C351C" w:rsidRDefault="00990C75" w:rsidP="00AF196A">
      <w:pPr>
        <w:spacing w:line="240" w:lineRule="auto"/>
        <w:rPr>
          <w:sz w:val="20"/>
          <w:szCs w:val="20"/>
        </w:rPr>
      </w:pPr>
      <w:r w:rsidRPr="007C351C">
        <w:rPr>
          <w:sz w:val="20"/>
        </w:rPr>
        <w:t xml:space="preserve">De surcroît, l'opposition (notamment son ou ses dirigeant(s)), doit avoir accès à des ressources suffisantes pour s'acquitter de sa fonction de contrôle et élaborer un ordre du jour politique différent. </w:t>
      </w:r>
    </w:p>
    <w:p w14:paraId="75C9A92E" w14:textId="77777777" w:rsidR="00990C75" w:rsidRPr="001F4B2A" w:rsidRDefault="00990C75" w:rsidP="00AF196A">
      <w:pPr>
        <w:pStyle w:val="section-title"/>
      </w:pPr>
      <w:r w:rsidRPr="001F4B2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990C75" w:rsidRPr="007C351C" w14:paraId="737C731B" w14:textId="77777777" w:rsidTr="00001E64">
        <w:tc>
          <w:tcPr>
            <w:tcW w:w="5000" w:type="pct"/>
            <w:shd w:val="clear" w:color="auto" w:fill="EEEEEE"/>
          </w:tcPr>
          <w:p w14:paraId="546C3E73" w14:textId="77777777" w:rsidR="00990C75" w:rsidRPr="007C351C" w:rsidRDefault="00990C75" w:rsidP="00AF196A">
            <w:pPr>
              <w:spacing w:line="240" w:lineRule="auto"/>
              <w:ind w:right="270"/>
              <w:rPr>
                <w:i/>
                <w:sz w:val="20"/>
                <w:szCs w:val="20"/>
              </w:rPr>
            </w:pPr>
            <w:r w:rsidRPr="007C351C">
              <w:rPr>
                <w:i/>
                <w:sz w:val="20"/>
              </w:rPr>
              <w:t>Après une analyse comparative, les parlements pourraient par exemple viser les objectifs suivants en ce qui concerne l'opposition :</w:t>
            </w:r>
          </w:p>
          <w:p w14:paraId="57A49B9E" w14:textId="77777777" w:rsidR="00990C75" w:rsidRPr="007C351C" w:rsidRDefault="00990C75" w:rsidP="00AF196A">
            <w:pPr>
              <w:spacing w:line="240" w:lineRule="auto"/>
              <w:ind w:right="270"/>
              <w:rPr>
                <w:sz w:val="20"/>
                <w:szCs w:val="20"/>
              </w:rPr>
            </w:pPr>
          </w:p>
          <w:p w14:paraId="60F2CE12" w14:textId="77777777" w:rsidR="00990C75" w:rsidRPr="007C351C" w:rsidRDefault="00990C75" w:rsidP="00AF196A">
            <w:pPr>
              <w:spacing w:line="240" w:lineRule="auto"/>
              <w:rPr>
                <w:sz w:val="20"/>
                <w:szCs w:val="20"/>
              </w:rPr>
            </w:pPr>
            <w:r w:rsidRPr="007C351C">
              <w:rPr>
                <w:sz w:val="20"/>
              </w:rPr>
              <w:t>Le cadre juridique reconnaît le rôle à part joué par l'opposition au parlement.</w:t>
            </w:r>
          </w:p>
          <w:p w14:paraId="5DD861ED" w14:textId="77777777" w:rsidR="00990C75" w:rsidRPr="007C351C" w:rsidRDefault="00990C75" w:rsidP="00AF196A">
            <w:pPr>
              <w:spacing w:line="240" w:lineRule="auto"/>
              <w:rPr>
                <w:rFonts w:eastAsia="Times New Roman"/>
              </w:rPr>
            </w:pPr>
          </w:p>
          <w:p w14:paraId="5131B5AF" w14:textId="77777777" w:rsidR="00990C75" w:rsidRPr="007C351C" w:rsidRDefault="00990C75" w:rsidP="00AF196A">
            <w:pPr>
              <w:spacing w:line="240" w:lineRule="auto"/>
              <w:rPr>
                <w:sz w:val="20"/>
                <w:szCs w:val="20"/>
              </w:rPr>
            </w:pPr>
            <w:r w:rsidRPr="007C351C">
              <w:rPr>
                <w:sz w:val="20"/>
              </w:rPr>
              <w:t>Le cadre juridique et le règlement du parlement garantissent à l'opposition parlementaire des droits particuliers, notamment la capacité de surveiller et questionner le gouvernement, de proposer des lois ou des motions qui seront débattues par le parlement, de prendre une part égale aux débats et aux votes, de proposer des amendements législatifs et d'être équitablement représentée dans les commissions et les autres instances parlementaires. </w:t>
            </w:r>
          </w:p>
          <w:p w14:paraId="7B13ECB0" w14:textId="77777777" w:rsidR="00990C75" w:rsidRPr="007C351C" w:rsidRDefault="00990C75" w:rsidP="00AF196A">
            <w:pPr>
              <w:spacing w:line="240" w:lineRule="auto"/>
              <w:rPr>
                <w:rFonts w:eastAsia="Times New Roman"/>
              </w:rPr>
            </w:pPr>
          </w:p>
          <w:p w14:paraId="466C0E47" w14:textId="77777777" w:rsidR="00990C75" w:rsidRPr="007C351C" w:rsidRDefault="00990C75" w:rsidP="00AF196A">
            <w:pPr>
              <w:spacing w:line="240" w:lineRule="auto"/>
              <w:rPr>
                <w:sz w:val="20"/>
                <w:szCs w:val="20"/>
              </w:rPr>
            </w:pPr>
            <w:r w:rsidRPr="007C351C">
              <w:rPr>
                <w:sz w:val="20"/>
              </w:rPr>
              <w:t>L'opposition (notamment son ou ses dirigeant(s)) a accès aux ressources et aux installations requises pour s'acquitter efficacement de son rôle. Dans les régimes dans lesquels l'opposition est composée de plusieurs partis, ces ressources sont attribuées proportionnellement à leur représentation.</w:t>
            </w:r>
          </w:p>
          <w:p w14:paraId="3A6C9AD3" w14:textId="77777777" w:rsidR="00990C75" w:rsidRPr="007C351C" w:rsidRDefault="00990C75" w:rsidP="00AF196A">
            <w:pPr>
              <w:spacing w:line="240" w:lineRule="auto"/>
              <w:rPr>
                <w:sz w:val="20"/>
                <w:szCs w:val="20"/>
              </w:rPr>
            </w:pPr>
          </w:p>
        </w:tc>
      </w:tr>
    </w:tbl>
    <w:p w14:paraId="0858C694" w14:textId="77777777" w:rsidR="00990C75" w:rsidRPr="007C351C" w:rsidRDefault="00990C75" w:rsidP="00AF196A">
      <w:pPr>
        <w:pStyle w:val="section-title"/>
      </w:pPr>
      <w:r w:rsidRPr="007C351C">
        <w:lastRenderedPageBreak/>
        <w:t>Évaluation</w:t>
      </w:r>
    </w:p>
    <w:p w14:paraId="50C6C14E" w14:textId="77777777" w:rsidR="00990C75" w:rsidRPr="007C351C" w:rsidRDefault="00990C75" w:rsidP="00AF196A">
      <w:pPr>
        <w:spacing w:line="240" w:lineRule="auto"/>
        <w:rPr>
          <w:sz w:val="20"/>
          <w:szCs w:val="20"/>
        </w:rPr>
      </w:pPr>
      <w:r w:rsidRPr="007C351C">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7C351C">
        <w:rPr>
          <w:sz w:val="20"/>
        </w:rPr>
        <w:t xml:space="preserve"> </w:t>
      </w:r>
    </w:p>
    <w:p w14:paraId="73F2A73F" w14:textId="77777777" w:rsidR="00990C75" w:rsidRPr="007C351C" w:rsidRDefault="00990C75" w:rsidP="00AF196A">
      <w:pPr>
        <w:spacing w:line="240" w:lineRule="auto"/>
        <w:rPr>
          <w:sz w:val="20"/>
          <w:szCs w:val="20"/>
        </w:rPr>
      </w:pPr>
    </w:p>
    <w:p w14:paraId="3F071AE4" w14:textId="77777777" w:rsidR="00990C75" w:rsidRPr="007C351C" w:rsidRDefault="00990C75" w:rsidP="00AF196A">
      <w:pPr>
        <w:spacing w:line="240" w:lineRule="auto"/>
        <w:rPr>
          <w:sz w:val="20"/>
          <w:szCs w:val="20"/>
        </w:rPr>
      </w:pPr>
      <w:r w:rsidRPr="007C351C">
        <w:rPr>
          <w:sz w:val="20"/>
        </w:rPr>
        <w:t>Exemples d'éléments permettant d'étayer l'évaluation :</w:t>
      </w:r>
    </w:p>
    <w:p w14:paraId="0E9F722D" w14:textId="77777777" w:rsidR="00990C75" w:rsidRPr="007C351C" w:rsidRDefault="00990C75" w:rsidP="00AF196A">
      <w:pPr>
        <w:spacing w:line="240" w:lineRule="auto"/>
        <w:rPr>
          <w:sz w:val="20"/>
          <w:szCs w:val="20"/>
        </w:rPr>
      </w:pPr>
    </w:p>
    <w:p w14:paraId="15EBD78E" w14:textId="77777777" w:rsidR="00990C75" w:rsidRPr="007C351C" w:rsidRDefault="00990C75" w:rsidP="00AF196A">
      <w:pPr>
        <w:numPr>
          <w:ilvl w:val="0"/>
          <w:numId w:val="96"/>
        </w:numPr>
        <w:spacing w:line="240" w:lineRule="auto"/>
        <w:ind w:left="562" w:hanging="562"/>
        <w:rPr>
          <w:sz w:val="20"/>
          <w:szCs w:val="20"/>
        </w:rPr>
      </w:pPr>
      <w:r w:rsidRPr="007C351C">
        <w:rPr>
          <w:sz w:val="20"/>
        </w:rPr>
        <w:t>Dispositions du cadre juridique ou du règlement du parlement reconnaissant le rôle spécial de l'opposition ou garantissant l'égalité de traitement de tous les parlementaires</w:t>
      </w:r>
    </w:p>
    <w:p w14:paraId="13B926B3" w14:textId="77777777" w:rsidR="00990C75" w:rsidRPr="007C351C" w:rsidRDefault="00990C75" w:rsidP="00AF196A">
      <w:pPr>
        <w:numPr>
          <w:ilvl w:val="0"/>
          <w:numId w:val="96"/>
        </w:numPr>
        <w:spacing w:line="240" w:lineRule="auto"/>
        <w:ind w:left="562" w:hanging="562"/>
      </w:pPr>
      <w:r w:rsidRPr="007C351C">
        <w:rPr>
          <w:sz w:val="20"/>
        </w:rPr>
        <w:t xml:space="preserve">Projets/propositions de loi ou amendements à des lois existantes susceptibles d'influer sur le statut et le rôle de l'opposition </w:t>
      </w:r>
    </w:p>
    <w:p w14:paraId="410E58C6" w14:textId="77777777" w:rsidR="00990C75" w:rsidRPr="007C351C" w:rsidRDefault="00990C75" w:rsidP="00AF196A">
      <w:pPr>
        <w:numPr>
          <w:ilvl w:val="0"/>
          <w:numId w:val="96"/>
        </w:numPr>
        <w:spacing w:line="240" w:lineRule="auto"/>
        <w:ind w:left="562" w:hanging="562"/>
        <w:rPr>
          <w:sz w:val="20"/>
          <w:szCs w:val="20"/>
        </w:rPr>
      </w:pPr>
      <w:r w:rsidRPr="007C351C">
        <w:rPr>
          <w:sz w:val="20"/>
        </w:rPr>
        <w:t>Dispositions du règlement du parlement accordant à l'opposition la possibilité de contribuer aux activités du parlement</w:t>
      </w:r>
    </w:p>
    <w:p w14:paraId="5E708329" w14:textId="77777777" w:rsidR="00990C75" w:rsidRPr="007C351C" w:rsidRDefault="00990C75" w:rsidP="00AF196A">
      <w:pPr>
        <w:numPr>
          <w:ilvl w:val="0"/>
          <w:numId w:val="97"/>
        </w:numPr>
        <w:spacing w:line="240" w:lineRule="auto"/>
        <w:ind w:left="562" w:hanging="562"/>
        <w:rPr>
          <w:sz w:val="20"/>
          <w:szCs w:val="20"/>
        </w:rPr>
      </w:pPr>
      <w:r w:rsidRPr="007C351C">
        <w:rPr>
          <w:sz w:val="20"/>
        </w:rPr>
        <w:t>Dispositions portant sur les ressources mises à la disposition de l'opposition</w:t>
      </w:r>
    </w:p>
    <w:p w14:paraId="1D64B6EE" w14:textId="77777777" w:rsidR="00990C75" w:rsidRPr="007C351C" w:rsidRDefault="00990C75" w:rsidP="00AF196A">
      <w:pPr>
        <w:numPr>
          <w:ilvl w:val="0"/>
          <w:numId w:val="97"/>
        </w:numPr>
        <w:spacing w:line="240" w:lineRule="auto"/>
        <w:ind w:left="562" w:hanging="562"/>
        <w:rPr>
          <w:sz w:val="20"/>
          <w:szCs w:val="20"/>
        </w:rPr>
      </w:pPr>
      <w:r w:rsidRPr="007C351C">
        <w:rPr>
          <w:sz w:val="20"/>
        </w:rPr>
        <w:t>Registres parlementaires des débats en plénière et en commission</w:t>
      </w:r>
    </w:p>
    <w:p w14:paraId="3BCA85AE" w14:textId="77777777" w:rsidR="00990C75" w:rsidRPr="007C351C" w:rsidRDefault="00990C75" w:rsidP="00AF196A">
      <w:pPr>
        <w:numPr>
          <w:ilvl w:val="0"/>
          <w:numId w:val="97"/>
        </w:numPr>
        <w:spacing w:line="240" w:lineRule="auto"/>
        <w:ind w:left="562" w:hanging="562"/>
        <w:rPr>
          <w:sz w:val="20"/>
          <w:szCs w:val="20"/>
        </w:rPr>
      </w:pPr>
      <w:r w:rsidRPr="007C351C">
        <w:rPr>
          <w:sz w:val="20"/>
        </w:rPr>
        <w:t>Informations communiquées par les médias et les organisations de la société civile</w:t>
      </w:r>
    </w:p>
    <w:p w14:paraId="6377270C" w14:textId="77777777" w:rsidR="00990C75" w:rsidRPr="007C351C" w:rsidRDefault="00990C75" w:rsidP="00AF196A">
      <w:pPr>
        <w:spacing w:line="240" w:lineRule="auto"/>
        <w:rPr>
          <w:sz w:val="20"/>
          <w:szCs w:val="20"/>
        </w:rPr>
      </w:pPr>
    </w:p>
    <w:p w14:paraId="6D21D218" w14:textId="77777777" w:rsidR="00990C75" w:rsidRPr="007C351C" w:rsidRDefault="00990C75" w:rsidP="00AF196A">
      <w:pPr>
        <w:spacing w:line="240" w:lineRule="auto"/>
        <w:rPr>
          <w:sz w:val="20"/>
          <w:szCs w:val="20"/>
        </w:rPr>
      </w:pPr>
      <w:r w:rsidRPr="007C351C">
        <w:rPr>
          <w:sz w:val="20"/>
        </w:rPr>
        <w:t>Le cas échéant, merci de bien vouloir communiquer des observations ou exemples supplémentaires pour étayer l'évaluation.</w:t>
      </w:r>
    </w:p>
    <w:p w14:paraId="4585E1A6" w14:textId="77777777" w:rsidR="00990C75" w:rsidRPr="007C351C" w:rsidRDefault="00990C75" w:rsidP="00AF196A">
      <w:pPr>
        <w:spacing w:line="240" w:lineRule="auto"/>
        <w:rPr>
          <w:sz w:val="20"/>
          <w:szCs w:val="20"/>
        </w:rPr>
      </w:pPr>
    </w:p>
    <w:p w14:paraId="3C2E6BC1" w14:textId="77777777" w:rsidR="00990C75" w:rsidRPr="007C351C" w:rsidRDefault="00990C75" w:rsidP="00AF196A">
      <w:pPr>
        <w:pStyle w:val="Heading5"/>
      </w:pPr>
      <w:bookmarkStart w:id="420" w:name="_heading=h.ayg03japj8ea"/>
      <w:bookmarkEnd w:id="420"/>
      <w:r w:rsidRPr="007C351C">
        <w:t xml:space="preserve">Critère d'évaluation n° 1 : Cadre juridique </w:t>
      </w:r>
    </w:p>
    <w:p w14:paraId="5BE8ABC5" w14:textId="77777777" w:rsidR="00990C75" w:rsidRPr="007C351C" w:rsidRDefault="00990C75" w:rsidP="00AF196A">
      <w:pPr>
        <w:spacing w:line="240" w:lineRule="auto"/>
        <w:rPr>
          <w:sz w:val="20"/>
          <w:szCs w:val="20"/>
        </w:rPr>
      </w:pPr>
      <w:r w:rsidRPr="007C351C">
        <w:rPr>
          <w:sz w:val="20"/>
        </w:rPr>
        <w:t xml:space="preserve">Le cadre juridique reconnaît le rôle à part joué par l'opposition au parlement. </w:t>
      </w:r>
    </w:p>
    <w:p w14:paraId="08128A8C" w14:textId="77777777" w:rsidR="00990C75" w:rsidRPr="007C351C"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7C351C" w14:paraId="3969490F"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59D881" w14:textId="77777777" w:rsidR="00990C75" w:rsidRPr="007C351C" w:rsidRDefault="00990C75" w:rsidP="00AF196A">
            <w:pPr>
              <w:jc w:val="center"/>
              <w:rPr>
                <w:rFonts w:eastAsia="Calibri"/>
                <w:sz w:val="20"/>
                <w:szCs w:val="20"/>
              </w:rPr>
            </w:pPr>
            <w:r w:rsidRPr="007C351C">
              <w:rPr>
                <w:sz w:val="20"/>
              </w:rPr>
              <w:t>Néant</w:t>
            </w:r>
          </w:p>
          <w:p w14:paraId="73D396D1"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4DB47B" w14:textId="77777777" w:rsidR="00990C75" w:rsidRPr="007C351C" w:rsidRDefault="00990C75" w:rsidP="00AF196A">
            <w:pPr>
              <w:jc w:val="center"/>
              <w:rPr>
                <w:rFonts w:eastAsia="Calibri"/>
                <w:sz w:val="20"/>
                <w:szCs w:val="20"/>
              </w:rPr>
            </w:pPr>
            <w:r w:rsidRPr="007C351C">
              <w:rPr>
                <w:sz w:val="20"/>
              </w:rPr>
              <w:t xml:space="preserve">Médiocre </w:t>
            </w:r>
          </w:p>
          <w:p w14:paraId="1B11A389"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BB71E0" w14:textId="77777777" w:rsidR="00990C75" w:rsidRPr="007C351C" w:rsidRDefault="00990C75" w:rsidP="00AF196A">
            <w:pPr>
              <w:jc w:val="center"/>
              <w:rPr>
                <w:rFonts w:eastAsia="Calibri"/>
                <w:sz w:val="20"/>
                <w:szCs w:val="20"/>
              </w:rPr>
            </w:pPr>
            <w:r w:rsidRPr="007C351C">
              <w:rPr>
                <w:sz w:val="20"/>
              </w:rPr>
              <w:t>Moyen</w:t>
            </w:r>
          </w:p>
          <w:p w14:paraId="480C4D34"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FAB1E3" w14:textId="77777777" w:rsidR="00990C75" w:rsidRPr="007C351C" w:rsidRDefault="00990C75" w:rsidP="00AF196A">
            <w:pPr>
              <w:jc w:val="center"/>
              <w:rPr>
                <w:rFonts w:eastAsia="Calibri"/>
                <w:sz w:val="20"/>
                <w:szCs w:val="20"/>
              </w:rPr>
            </w:pPr>
            <w:r w:rsidRPr="007C351C">
              <w:rPr>
                <w:sz w:val="20"/>
              </w:rPr>
              <w:t>Bon</w:t>
            </w:r>
          </w:p>
          <w:p w14:paraId="1E871DD2"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8FB849" w14:textId="77777777" w:rsidR="00990C75" w:rsidRPr="007C351C" w:rsidRDefault="00990C75" w:rsidP="00AF196A">
            <w:pPr>
              <w:jc w:val="center"/>
              <w:rPr>
                <w:rFonts w:eastAsia="Calibri"/>
                <w:sz w:val="20"/>
                <w:szCs w:val="20"/>
              </w:rPr>
            </w:pPr>
            <w:r w:rsidRPr="007C351C">
              <w:rPr>
                <w:sz w:val="20"/>
              </w:rPr>
              <w:t>Très bon</w:t>
            </w:r>
          </w:p>
          <w:p w14:paraId="649DAECB"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0479FA1" w14:textId="77777777" w:rsidR="00990C75" w:rsidRPr="007C351C" w:rsidRDefault="00990C75" w:rsidP="00AF196A">
            <w:pPr>
              <w:jc w:val="center"/>
              <w:rPr>
                <w:rFonts w:eastAsia="Calibri"/>
                <w:sz w:val="20"/>
                <w:szCs w:val="20"/>
              </w:rPr>
            </w:pPr>
            <w:r w:rsidRPr="007C351C">
              <w:rPr>
                <w:sz w:val="20"/>
              </w:rPr>
              <w:t>Excellent</w:t>
            </w:r>
          </w:p>
          <w:p w14:paraId="26C39CF6"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r>
      <w:tr w:rsidR="00990C75" w:rsidRPr="007C351C" w14:paraId="56230443"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48710" w14:textId="77777777" w:rsidR="00990C75" w:rsidRPr="007C351C" w:rsidRDefault="00990C75" w:rsidP="00AF196A">
            <w:pPr>
              <w:rPr>
                <w:rFonts w:eastAsia="Calibri"/>
                <w:color w:val="005F9A"/>
                <w:sz w:val="20"/>
                <w:szCs w:val="20"/>
              </w:rPr>
            </w:pPr>
            <w:r w:rsidRPr="007C351C">
              <w:rPr>
                <w:color w:val="005F9A"/>
                <w:sz w:val="20"/>
              </w:rPr>
              <w:t>Éléments à l'appui de l'évaluation :</w:t>
            </w:r>
          </w:p>
          <w:p w14:paraId="6F5E36A5" w14:textId="77777777" w:rsidR="00990C75" w:rsidRPr="007C351C" w:rsidRDefault="00990C75" w:rsidP="00AF196A">
            <w:pPr>
              <w:rPr>
                <w:rFonts w:eastAsia="Calibri"/>
                <w:color w:val="0000FF"/>
                <w:sz w:val="20"/>
                <w:szCs w:val="20"/>
              </w:rPr>
            </w:pPr>
          </w:p>
          <w:p w14:paraId="0C633CE0" w14:textId="77777777" w:rsidR="00990C75" w:rsidRPr="007C351C" w:rsidRDefault="00990C75" w:rsidP="00AF196A">
            <w:pPr>
              <w:rPr>
                <w:rFonts w:eastAsia="Calibri"/>
                <w:color w:val="0000FF"/>
                <w:sz w:val="20"/>
                <w:szCs w:val="20"/>
              </w:rPr>
            </w:pPr>
          </w:p>
        </w:tc>
      </w:tr>
    </w:tbl>
    <w:p w14:paraId="18676299" w14:textId="77777777" w:rsidR="00990C75" w:rsidRPr="007C351C" w:rsidRDefault="00990C75" w:rsidP="00AF196A">
      <w:pPr>
        <w:spacing w:line="240" w:lineRule="auto"/>
        <w:rPr>
          <w:sz w:val="20"/>
          <w:szCs w:val="20"/>
        </w:rPr>
      </w:pPr>
      <w:r w:rsidRPr="007C351C">
        <w:rPr>
          <w:sz w:val="20"/>
        </w:rPr>
        <w:t xml:space="preserve"> </w:t>
      </w:r>
    </w:p>
    <w:p w14:paraId="513E3C68" w14:textId="77777777" w:rsidR="00990C75" w:rsidRPr="007C351C" w:rsidRDefault="00990C75" w:rsidP="00AF196A">
      <w:pPr>
        <w:pStyle w:val="Heading5"/>
      </w:pPr>
      <w:bookmarkStart w:id="421" w:name="_heading=h.47je7vxuwb8x"/>
      <w:bookmarkEnd w:id="421"/>
      <w:r w:rsidRPr="007C351C">
        <w:t xml:space="preserve">Critère d'évaluation n° 2 : Droits de l'opposition </w:t>
      </w:r>
    </w:p>
    <w:p w14:paraId="5BA03DCB" w14:textId="77777777" w:rsidR="00990C75" w:rsidRPr="007C351C" w:rsidRDefault="00990C75" w:rsidP="00AF196A">
      <w:pPr>
        <w:spacing w:line="240" w:lineRule="auto"/>
        <w:rPr>
          <w:sz w:val="20"/>
          <w:szCs w:val="20"/>
        </w:rPr>
      </w:pPr>
      <w:r w:rsidRPr="007C351C">
        <w:rPr>
          <w:sz w:val="20"/>
        </w:rPr>
        <w:t>Le cadre juridique ou le règlement du parlement garantissent à l'opposition parlementaire des droits particuliers, notamment ceux de surveiller et questionner le gouvernement, de proposer des lois ou des motions qui seront débattues par le parlement, de prendre une part égale aux débats et aux votes, de proposer des amendements législatifs et d'être équitablement représentée dans les commissions et les autres instances parlementaires.</w:t>
      </w:r>
    </w:p>
    <w:p w14:paraId="2D6F70AF" w14:textId="77777777" w:rsidR="00990C75" w:rsidRPr="007C351C" w:rsidRDefault="00990C75" w:rsidP="00AF196A">
      <w:pPr>
        <w:spacing w:line="240" w:lineRule="auto"/>
        <w:rPr>
          <w:sz w:val="20"/>
          <w:szCs w:val="20"/>
        </w:rPr>
      </w:pPr>
      <w:r w:rsidRPr="007C351C">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990C75" w:rsidRPr="007C351C" w14:paraId="733CEC21"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42BE8B" w14:textId="77777777" w:rsidR="00990C75" w:rsidRPr="007C351C" w:rsidRDefault="00990C75" w:rsidP="00AF196A">
            <w:pPr>
              <w:jc w:val="center"/>
              <w:rPr>
                <w:rFonts w:eastAsia="Calibri"/>
                <w:sz w:val="20"/>
                <w:szCs w:val="20"/>
              </w:rPr>
            </w:pPr>
            <w:r w:rsidRPr="007C351C">
              <w:rPr>
                <w:sz w:val="20"/>
              </w:rPr>
              <w:t>Néant</w:t>
            </w:r>
          </w:p>
          <w:p w14:paraId="4694B396"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BA5A35" w14:textId="77777777" w:rsidR="00990C75" w:rsidRPr="007C351C" w:rsidRDefault="00990C75" w:rsidP="00AF196A">
            <w:pPr>
              <w:jc w:val="center"/>
              <w:rPr>
                <w:rFonts w:eastAsia="Calibri"/>
                <w:sz w:val="20"/>
                <w:szCs w:val="20"/>
              </w:rPr>
            </w:pPr>
            <w:r w:rsidRPr="007C351C">
              <w:rPr>
                <w:sz w:val="20"/>
              </w:rPr>
              <w:t xml:space="preserve">Médiocre </w:t>
            </w:r>
          </w:p>
          <w:p w14:paraId="75237F7D"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DECF40" w14:textId="77777777" w:rsidR="00990C75" w:rsidRPr="007C351C" w:rsidRDefault="00990C75" w:rsidP="00AF196A">
            <w:pPr>
              <w:jc w:val="center"/>
              <w:rPr>
                <w:rFonts w:eastAsia="Calibri"/>
                <w:sz w:val="20"/>
                <w:szCs w:val="20"/>
              </w:rPr>
            </w:pPr>
            <w:r w:rsidRPr="007C351C">
              <w:rPr>
                <w:sz w:val="20"/>
              </w:rPr>
              <w:t>Moyen</w:t>
            </w:r>
          </w:p>
          <w:p w14:paraId="17C1B95F"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F1335F" w14:textId="77777777" w:rsidR="00990C75" w:rsidRPr="007C351C" w:rsidRDefault="00990C75" w:rsidP="00AF196A">
            <w:pPr>
              <w:jc w:val="center"/>
              <w:rPr>
                <w:rFonts w:eastAsia="Calibri"/>
                <w:sz w:val="20"/>
                <w:szCs w:val="20"/>
              </w:rPr>
            </w:pPr>
            <w:r w:rsidRPr="007C351C">
              <w:rPr>
                <w:sz w:val="20"/>
              </w:rPr>
              <w:t>Bon</w:t>
            </w:r>
          </w:p>
          <w:p w14:paraId="294CB6C1"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0BCBAC" w14:textId="77777777" w:rsidR="00990C75" w:rsidRPr="007C351C" w:rsidRDefault="00990C75" w:rsidP="00AF196A">
            <w:pPr>
              <w:jc w:val="center"/>
              <w:rPr>
                <w:rFonts w:eastAsia="Calibri"/>
                <w:sz w:val="20"/>
                <w:szCs w:val="20"/>
              </w:rPr>
            </w:pPr>
            <w:r w:rsidRPr="007C351C">
              <w:rPr>
                <w:sz w:val="20"/>
              </w:rPr>
              <w:t>Très bon</w:t>
            </w:r>
          </w:p>
          <w:p w14:paraId="02918338"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363A707" w14:textId="77777777" w:rsidR="00990C75" w:rsidRPr="007C351C" w:rsidRDefault="00990C75" w:rsidP="00AF196A">
            <w:pPr>
              <w:jc w:val="center"/>
              <w:rPr>
                <w:rFonts w:eastAsia="Calibri"/>
                <w:sz w:val="20"/>
                <w:szCs w:val="20"/>
              </w:rPr>
            </w:pPr>
            <w:r w:rsidRPr="007C351C">
              <w:rPr>
                <w:sz w:val="20"/>
              </w:rPr>
              <w:t>Excellent</w:t>
            </w:r>
          </w:p>
          <w:p w14:paraId="410B8D6A"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r>
      <w:tr w:rsidR="00990C75" w:rsidRPr="007C351C" w14:paraId="2A6E71DE"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B98EA" w14:textId="77777777" w:rsidR="00990C75" w:rsidRPr="007C351C" w:rsidRDefault="00990C75" w:rsidP="00AF196A">
            <w:pPr>
              <w:rPr>
                <w:rFonts w:eastAsia="Calibri"/>
                <w:color w:val="005F9A"/>
                <w:sz w:val="20"/>
                <w:szCs w:val="20"/>
              </w:rPr>
            </w:pPr>
            <w:r w:rsidRPr="007C351C">
              <w:rPr>
                <w:color w:val="005F9A"/>
                <w:sz w:val="20"/>
              </w:rPr>
              <w:t>Éléments à l'appui de l'évaluation :</w:t>
            </w:r>
          </w:p>
          <w:p w14:paraId="20660447" w14:textId="77777777" w:rsidR="00990C75" w:rsidRPr="007C351C" w:rsidRDefault="00990C75" w:rsidP="00AF196A">
            <w:pPr>
              <w:rPr>
                <w:rFonts w:eastAsia="Calibri"/>
                <w:color w:val="0000FF"/>
                <w:sz w:val="20"/>
                <w:szCs w:val="20"/>
              </w:rPr>
            </w:pPr>
          </w:p>
          <w:p w14:paraId="04BEE546" w14:textId="77777777" w:rsidR="00990C75" w:rsidRPr="007C351C" w:rsidRDefault="00990C75" w:rsidP="00AF196A">
            <w:pPr>
              <w:rPr>
                <w:rFonts w:eastAsia="Calibri"/>
                <w:color w:val="0000FF"/>
                <w:sz w:val="20"/>
                <w:szCs w:val="20"/>
              </w:rPr>
            </w:pPr>
          </w:p>
        </w:tc>
      </w:tr>
    </w:tbl>
    <w:p w14:paraId="6A131768" w14:textId="77777777" w:rsidR="00990C75" w:rsidRPr="007C351C" w:rsidRDefault="00990C75" w:rsidP="00AF196A">
      <w:pPr>
        <w:spacing w:line="240" w:lineRule="auto"/>
        <w:rPr>
          <w:sz w:val="20"/>
          <w:szCs w:val="20"/>
        </w:rPr>
      </w:pPr>
      <w:r w:rsidRPr="007C351C">
        <w:rPr>
          <w:sz w:val="20"/>
        </w:rPr>
        <w:t xml:space="preserve"> </w:t>
      </w:r>
    </w:p>
    <w:p w14:paraId="7975CEBD" w14:textId="77777777" w:rsidR="00990C75" w:rsidRPr="007C351C" w:rsidRDefault="00990C75" w:rsidP="00AF196A">
      <w:pPr>
        <w:pStyle w:val="Heading5"/>
      </w:pPr>
      <w:bookmarkStart w:id="422" w:name="_heading=h.gs4k1ilxx0tn"/>
      <w:bookmarkEnd w:id="422"/>
      <w:r w:rsidRPr="007C351C">
        <w:lastRenderedPageBreak/>
        <w:t>Critère d'évaluation n° 3 : Ressources de l'opposition</w:t>
      </w:r>
    </w:p>
    <w:p w14:paraId="37892052" w14:textId="77777777" w:rsidR="00990C75" w:rsidRPr="007C351C" w:rsidRDefault="00990C75" w:rsidP="00AF196A">
      <w:pPr>
        <w:spacing w:line="240" w:lineRule="auto"/>
        <w:rPr>
          <w:sz w:val="20"/>
          <w:szCs w:val="20"/>
        </w:rPr>
      </w:pPr>
      <w:r w:rsidRPr="007C351C">
        <w:rPr>
          <w:sz w:val="20"/>
        </w:rPr>
        <w:t>L'opposition (notamment son ou ses dirigeant(s)) a accès aux ressources et aux installations requises pour s'acquitter efficacement de son rôle. Dans les régimes dans lesquels l'opposition est composée de plusieurs partis, ces ressources sont attribuées proportionnellement à leur représentation.</w:t>
      </w:r>
    </w:p>
    <w:p w14:paraId="22A9C6C7" w14:textId="77777777" w:rsidR="00990C75" w:rsidRPr="007C351C" w:rsidRDefault="00990C75" w:rsidP="00AF196A">
      <w:pPr>
        <w:spacing w:line="240" w:lineRule="auto"/>
        <w:rPr>
          <w:sz w:val="20"/>
          <w:szCs w:val="20"/>
        </w:rPr>
      </w:pPr>
      <w:r w:rsidRPr="007C351C">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990C75" w:rsidRPr="007C351C" w14:paraId="02D013AF"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3B83BA" w14:textId="77777777" w:rsidR="00990C75" w:rsidRPr="007C351C" w:rsidRDefault="00990C75" w:rsidP="00AF196A">
            <w:pPr>
              <w:jc w:val="center"/>
              <w:rPr>
                <w:rFonts w:eastAsia="Calibri"/>
                <w:sz w:val="20"/>
                <w:szCs w:val="20"/>
              </w:rPr>
            </w:pPr>
            <w:r w:rsidRPr="007C351C">
              <w:rPr>
                <w:sz w:val="20"/>
              </w:rPr>
              <w:t>Néant</w:t>
            </w:r>
          </w:p>
          <w:p w14:paraId="143962B2"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8BFE42" w14:textId="77777777" w:rsidR="00990C75" w:rsidRPr="007C351C" w:rsidRDefault="00990C75" w:rsidP="00AF196A">
            <w:pPr>
              <w:jc w:val="center"/>
              <w:rPr>
                <w:rFonts w:eastAsia="Calibri"/>
                <w:sz w:val="20"/>
                <w:szCs w:val="20"/>
              </w:rPr>
            </w:pPr>
            <w:r w:rsidRPr="007C351C">
              <w:rPr>
                <w:sz w:val="20"/>
              </w:rPr>
              <w:t xml:space="preserve">Médiocre </w:t>
            </w:r>
          </w:p>
          <w:p w14:paraId="2DA621A3"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654733" w14:textId="77777777" w:rsidR="00990C75" w:rsidRPr="007C351C" w:rsidRDefault="00990C75" w:rsidP="00AF196A">
            <w:pPr>
              <w:jc w:val="center"/>
              <w:rPr>
                <w:rFonts w:eastAsia="Calibri"/>
                <w:sz w:val="20"/>
                <w:szCs w:val="20"/>
              </w:rPr>
            </w:pPr>
            <w:r w:rsidRPr="007C351C">
              <w:rPr>
                <w:sz w:val="20"/>
              </w:rPr>
              <w:t>Moyen</w:t>
            </w:r>
          </w:p>
          <w:p w14:paraId="1D695954"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94B145" w14:textId="77777777" w:rsidR="00990C75" w:rsidRPr="007C351C" w:rsidRDefault="00990C75" w:rsidP="00AF196A">
            <w:pPr>
              <w:jc w:val="center"/>
              <w:rPr>
                <w:rFonts w:eastAsia="Calibri"/>
                <w:sz w:val="20"/>
                <w:szCs w:val="20"/>
              </w:rPr>
            </w:pPr>
            <w:r w:rsidRPr="007C351C">
              <w:rPr>
                <w:sz w:val="20"/>
              </w:rPr>
              <w:t>Bon</w:t>
            </w:r>
          </w:p>
          <w:p w14:paraId="7C61A863"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85D5C6" w14:textId="77777777" w:rsidR="00990C75" w:rsidRPr="007C351C" w:rsidRDefault="00990C75" w:rsidP="00AF196A">
            <w:pPr>
              <w:jc w:val="center"/>
              <w:rPr>
                <w:rFonts w:eastAsia="Calibri"/>
                <w:sz w:val="20"/>
                <w:szCs w:val="20"/>
              </w:rPr>
            </w:pPr>
            <w:r w:rsidRPr="007C351C">
              <w:rPr>
                <w:sz w:val="20"/>
              </w:rPr>
              <w:t>Très bon</w:t>
            </w:r>
          </w:p>
          <w:p w14:paraId="2E66F7DB"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F3F47C1" w14:textId="77777777" w:rsidR="00990C75" w:rsidRPr="007C351C" w:rsidRDefault="00990C75" w:rsidP="00AF196A">
            <w:pPr>
              <w:jc w:val="center"/>
              <w:rPr>
                <w:rFonts w:eastAsia="Calibri"/>
                <w:sz w:val="20"/>
                <w:szCs w:val="20"/>
              </w:rPr>
            </w:pPr>
            <w:r w:rsidRPr="007C351C">
              <w:rPr>
                <w:sz w:val="20"/>
              </w:rPr>
              <w:t>Excellent</w:t>
            </w:r>
          </w:p>
          <w:p w14:paraId="79B07D9E"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r>
      <w:tr w:rsidR="00990C75" w:rsidRPr="007C351C" w14:paraId="36800552"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FC8AA" w14:textId="77777777" w:rsidR="00990C75" w:rsidRPr="007C351C" w:rsidRDefault="00990C75" w:rsidP="00AF196A">
            <w:pPr>
              <w:rPr>
                <w:rFonts w:eastAsia="Calibri"/>
                <w:color w:val="005F9A"/>
                <w:sz w:val="20"/>
                <w:szCs w:val="20"/>
              </w:rPr>
            </w:pPr>
            <w:r w:rsidRPr="007C351C">
              <w:rPr>
                <w:color w:val="005F9A"/>
                <w:sz w:val="20"/>
              </w:rPr>
              <w:t>Éléments à l'appui de l'évaluation :</w:t>
            </w:r>
          </w:p>
          <w:p w14:paraId="3E11DC0E" w14:textId="77777777" w:rsidR="00990C75" w:rsidRPr="007C351C" w:rsidRDefault="00990C75" w:rsidP="00AF196A">
            <w:pPr>
              <w:rPr>
                <w:rFonts w:eastAsia="Calibri"/>
                <w:color w:val="0000FF"/>
                <w:sz w:val="20"/>
                <w:szCs w:val="20"/>
              </w:rPr>
            </w:pPr>
          </w:p>
          <w:p w14:paraId="4E33DBB1" w14:textId="77777777" w:rsidR="00990C75" w:rsidRPr="007C351C" w:rsidRDefault="00990C75" w:rsidP="00AF196A">
            <w:pPr>
              <w:rPr>
                <w:rFonts w:eastAsia="Calibri"/>
                <w:color w:val="0000FF"/>
                <w:sz w:val="20"/>
                <w:szCs w:val="20"/>
              </w:rPr>
            </w:pPr>
          </w:p>
        </w:tc>
      </w:tr>
    </w:tbl>
    <w:p w14:paraId="6858E378" w14:textId="77777777" w:rsidR="00990C75" w:rsidRPr="007C351C" w:rsidRDefault="00990C75" w:rsidP="00AF196A">
      <w:pPr>
        <w:spacing w:line="240" w:lineRule="auto"/>
        <w:rPr>
          <w:sz w:val="20"/>
          <w:szCs w:val="20"/>
        </w:rPr>
      </w:pPr>
    </w:p>
    <w:p w14:paraId="351B53C7" w14:textId="77777777" w:rsidR="00990C75" w:rsidRPr="007C351C" w:rsidRDefault="00990C75" w:rsidP="00AF196A">
      <w:pPr>
        <w:spacing w:line="240" w:lineRule="auto"/>
        <w:rPr>
          <w:sz w:val="20"/>
          <w:szCs w:val="20"/>
        </w:rPr>
      </w:pPr>
      <w:bookmarkStart w:id="423" w:name="_heading=h.fi2ixyb227n"/>
      <w:bookmarkEnd w:id="423"/>
    </w:p>
    <w:p w14:paraId="7469C352" w14:textId="77777777" w:rsidR="00990C75" w:rsidRPr="007C351C" w:rsidRDefault="00990C75" w:rsidP="00AF196A">
      <w:pPr>
        <w:pStyle w:val="Heading5"/>
      </w:pPr>
      <w:bookmarkStart w:id="424" w:name="_heading=h.6pirx7ed6scm"/>
      <w:bookmarkEnd w:id="424"/>
      <w:r w:rsidRPr="007C351C">
        <w:t>Critère d'évaluation n° 4 : Pratique</w:t>
      </w:r>
    </w:p>
    <w:p w14:paraId="18770C50" w14:textId="77777777" w:rsidR="00990C75" w:rsidRPr="007C351C" w:rsidRDefault="00990C75" w:rsidP="00AF196A">
      <w:pPr>
        <w:spacing w:line="240" w:lineRule="auto"/>
        <w:rPr>
          <w:sz w:val="20"/>
        </w:rPr>
      </w:pPr>
      <w:r w:rsidRPr="007C351C">
        <w:rPr>
          <w:sz w:val="20"/>
        </w:rPr>
        <w:t xml:space="preserve">Dans la pratique, les dispositions ci-dessus sont mise en œuvre de façon cohérente et non discriminatoire. </w:t>
      </w:r>
    </w:p>
    <w:p w14:paraId="2A2025B7" w14:textId="77777777" w:rsidR="00990C75" w:rsidRPr="007C351C" w:rsidRDefault="00990C75" w:rsidP="00AF196A">
      <w:pPr>
        <w:spacing w:line="240" w:lineRule="auto"/>
        <w:rPr>
          <w:sz w:val="20"/>
          <w:szCs w:val="20"/>
        </w:rPr>
      </w:pPr>
      <w:r w:rsidRPr="007C351C">
        <w:rPr>
          <w:sz w:val="20"/>
        </w:rPr>
        <w:t xml:space="preserve"> </w:t>
      </w:r>
    </w:p>
    <w:p w14:paraId="2E53B05A" w14:textId="77777777" w:rsidR="00990C75" w:rsidRPr="007C351C" w:rsidRDefault="00990C7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90C75" w:rsidRPr="007C351C" w14:paraId="1798347D" w14:textId="77777777" w:rsidTr="00056B3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A1427D" w14:textId="77777777" w:rsidR="00990C75" w:rsidRPr="007C351C" w:rsidRDefault="00990C75" w:rsidP="00AF196A">
            <w:pPr>
              <w:jc w:val="center"/>
              <w:rPr>
                <w:rFonts w:eastAsia="Calibri"/>
                <w:sz w:val="20"/>
                <w:szCs w:val="20"/>
              </w:rPr>
            </w:pPr>
            <w:r w:rsidRPr="007C351C">
              <w:rPr>
                <w:sz w:val="20"/>
              </w:rPr>
              <w:t>Néant</w:t>
            </w:r>
          </w:p>
          <w:p w14:paraId="54808E6D"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E4BD58" w14:textId="77777777" w:rsidR="00990C75" w:rsidRPr="007C351C" w:rsidRDefault="00990C75" w:rsidP="00AF196A">
            <w:pPr>
              <w:jc w:val="center"/>
              <w:rPr>
                <w:rFonts w:eastAsia="Calibri"/>
                <w:sz w:val="20"/>
                <w:szCs w:val="20"/>
              </w:rPr>
            </w:pPr>
            <w:r w:rsidRPr="007C351C">
              <w:rPr>
                <w:sz w:val="20"/>
              </w:rPr>
              <w:t xml:space="preserve">Médiocre </w:t>
            </w:r>
          </w:p>
          <w:p w14:paraId="7C40B953"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12959E" w14:textId="77777777" w:rsidR="00990C75" w:rsidRPr="007C351C" w:rsidRDefault="00990C75" w:rsidP="00AF196A">
            <w:pPr>
              <w:jc w:val="center"/>
              <w:rPr>
                <w:rFonts w:eastAsia="Calibri"/>
                <w:sz w:val="20"/>
                <w:szCs w:val="20"/>
              </w:rPr>
            </w:pPr>
            <w:r w:rsidRPr="007C351C">
              <w:rPr>
                <w:sz w:val="20"/>
              </w:rPr>
              <w:t>Moyen</w:t>
            </w:r>
          </w:p>
          <w:p w14:paraId="1602C0F7"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B19329" w14:textId="77777777" w:rsidR="00990C75" w:rsidRPr="007C351C" w:rsidRDefault="00990C75" w:rsidP="00AF196A">
            <w:pPr>
              <w:jc w:val="center"/>
              <w:rPr>
                <w:rFonts w:eastAsia="Calibri"/>
                <w:sz w:val="20"/>
                <w:szCs w:val="20"/>
              </w:rPr>
            </w:pPr>
            <w:r w:rsidRPr="007C351C">
              <w:rPr>
                <w:sz w:val="20"/>
              </w:rPr>
              <w:t>Bon</w:t>
            </w:r>
          </w:p>
          <w:p w14:paraId="71672DAF"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508FB6" w14:textId="77777777" w:rsidR="00990C75" w:rsidRPr="007C351C" w:rsidRDefault="00990C75" w:rsidP="00AF196A">
            <w:pPr>
              <w:jc w:val="center"/>
              <w:rPr>
                <w:rFonts w:eastAsia="Calibri"/>
                <w:sz w:val="20"/>
                <w:szCs w:val="20"/>
              </w:rPr>
            </w:pPr>
            <w:r w:rsidRPr="007C351C">
              <w:rPr>
                <w:sz w:val="20"/>
              </w:rPr>
              <w:t>Très bon</w:t>
            </w:r>
          </w:p>
          <w:p w14:paraId="13A5EA59"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F1C18C5" w14:textId="77777777" w:rsidR="00990C75" w:rsidRPr="007C351C" w:rsidRDefault="00990C75" w:rsidP="00AF196A">
            <w:pPr>
              <w:jc w:val="center"/>
              <w:rPr>
                <w:rFonts w:eastAsia="Calibri"/>
                <w:sz w:val="20"/>
                <w:szCs w:val="20"/>
              </w:rPr>
            </w:pPr>
            <w:r w:rsidRPr="007C351C">
              <w:rPr>
                <w:sz w:val="20"/>
              </w:rPr>
              <w:t>Excellent</w:t>
            </w:r>
          </w:p>
          <w:p w14:paraId="53EF1F7F" w14:textId="77777777" w:rsidR="00990C75" w:rsidRPr="007C351C" w:rsidRDefault="00990C75" w:rsidP="00AF196A">
            <w:pPr>
              <w:jc w:val="center"/>
              <w:rPr>
                <w:rFonts w:eastAsia="Calibri"/>
                <w:sz w:val="20"/>
                <w:szCs w:val="20"/>
              </w:rPr>
            </w:pPr>
            <w:r w:rsidRPr="007C351C">
              <w:rPr>
                <w:rFonts w:ascii="Segoe UI Symbol" w:hAnsi="Segoe UI Symbol" w:cs="Segoe UI Symbol"/>
                <w:sz w:val="20"/>
                <w:cs/>
              </w:rPr>
              <w:t>☐</w:t>
            </w:r>
          </w:p>
        </w:tc>
      </w:tr>
      <w:tr w:rsidR="00990C75" w:rsidRPr="007C351C" w14:paraId="02B93A30" w14:textId="77777777" w:rsidTr="00056B3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261B9" w14:textId="77777777" w:rsidR="00990C75" w:rsidRPr="007C351C" w:rsidRDefault="00990C75" w:rsidP="00AF196A">
            <w:pPr>
              <w:rPr>
                <w:rFonts w:eastAsia="Calibri"/>
                <w:color w:val="005F9A"/>
                <w:sz w:val="20"/>
                <w:szCs w:val="20"/>
              </w:rPr>
            </w:pPr>
            <w:r w:rsidRPr="007C351C">
              <w:rPr>
                <w:color w:val="005F9A"/>
                <w:sz w:val="20"/>
              </w:rPr>
              <w:t>Éléments à l'appui de l'évaluation :</w:t>
            </w:r>
          </w:p>
          <w:p w14:paraId="530BC688" w14:textId="77777777" w:rsidR="00990C75" w:rsidRPr="007C351C" w:rsidRDefault="00990C75" w:rsidP="00AF196A">
            <w:pPr>
              <w:rPr>
                <w:rFonts w:eastAsia="Calibri"/>
                <w:color w:val="0000FF"/>
                <w:sz w:val="20"/>
                <w:szCs w:val="20"/>
              </w:rPr>
            </w:pPr>
          </w:p>
          <w:p w14:paraId="05CC1E76" w14:textId="77777777" w:rsidR="00990C75" w:rsidRPr="007C351C" w:rsidRDefault="00990C75" w:rsidP="00AF196A">
            <w:pPr>
              <w:rPr>
                <w:rFonts w:eastAsia="Calibri"/>
                <w:color w:val="0000FF"/>
                <w:sz w:val="20"/>
                <w:szCs w:val="20"/>
              </w:rPr>
            </w:pPr>
          </w:p>
        </w:tc>
      </w:tr>
    </w:tbl>
    <w:p w14:paraId="16F9E216" w14:textId="77777777" w:rsidR="00990C75" w:rsidRPr="007C351C" w:rsidRDefault="00990C75" w:rsidP="00AF196A">
      <w:pPr>
        <w:spacing w:line="240" w:lineRule="auto"/>
        <w:rPr>
          <w:sz w:val="20"/>
          <w:szCs w:val="20"/>
        </w:rPr>
      </w:pPr>
    </w:p>
    <w:p w14:paraId="0B6324A3" w14:textId="77777777" w:rsidR="00990C75" w:rsidRPr="007C351C" w:rsidRDefault="00990C75" w:rsidP="00AF196A">
      <w:pPr>
        <w:pStyle w:val="section-title"/>
      </w:pPr>
      <w:r w:rsidRPr="007C351C">
        <w:t>Sources et autre documentation</w:t>
      </w:r>
    </w:p>
    <w:p w14:paraId="758145FF" w14:textId="77777777" w:rsidR="00990C75" w:rsidRPr="004355DA" w:rsidRDefault="00990C75" w:rsidP="00AF196A">
      <w:pPr>
        <w:numPr>
          <w:ilvl w:val="0"/>
          <w:numId w:val="98"/>
        </w:numPr>
        <w:spacing w:line="240" w:lineRule="auto"/>
        <w:ind w:left="562" w:hanging="562"/>
        <w:rPr>
          <w:sz w:val="20"/>
          <w:szCs w:val="20"/>
        </w:rPr>
      </w:pPr>
      <w:r>
        <w:rPr>
          <w:sz w:val="20"/>
        </w:rPr>
        <w:t xml:space="preserve">Association parlementaire du </w:t>
      </w:r>
      <w:r w:rsidRPr="007C351C">
        <w:rPr>
          <w:sz w:val="20"/>
        </w:rPr>
        <w:t>Commonwealth (A</w:t>
      </w:r>
      <w:r>
        <w:rPr>
          <w:sz w:val="20"/>
        </w:rPr>
        <w:t>PC</w:t>
      </w:r>
      <w:r w:rsidRPr="007C351C">
        <w:rPr>
          <w:sz w:val="20"/>
        </w:rPr>
        <w:t>),</w:t>
      </w:r>
      <w:hyperlink r:id="rId100">
        <w:r w:rsidRPr="007C351C">
          <w:t xml:space="preserve"> </w:t>
        </w:r>
      </w:hyperlink>
      <w:hyperlink r:id="rId101">
        <w:proofErr w:type="spellStart"/>
        <w:r w:rsidRPr="007C351C">
          <w:rPr>
            <w:i/>
            <w:color w:val="1155CC"/>
            <w:sz w:val="20"/>
            <w:u w:val="single"/>
          </w:rPr>
          <w:t>Recommended</w:t>
        </w:r>
        <w:proofErr w:type="spellEnd"/>
        <w:r w:rsidRPr="007C351C">
          <w:rPr>
            <w:i/>
            <w:color w:val="1155CC"/>
            <w:sz w:val="20"/>
            <w:u w:val="single"/>
          </w:rPr>
          <w:t xml:space="preserve"> Benchmarks for Democratic </w:t>
        </w:r>
        <w:proofErr w:type="spellStart"/>
        <w:r w:rsidRPr="007C351C">
          <w:rPr>
            <w:i/>
            <w:color w:val="1155CC"/>
            <w:sz w:val="20"/>
            <w:u w:val="single"/>
          </w:rPr>
          <w:t>Legislators</w:t>
        </w:r>
        <w:proofErr w:type="spellEnd"/>
      </w:hyperlink>
      <w:r w:rsidRPr="007C351C">
        <w:rPr>
          <w:sz w:val="20"/>
        </w:rPr>
        <w:t xml:space="preserve"> édition révisée (2018)</w:t>
      </w:r>
      <w:r>
        <w:rPr>
          <w:sz w:val="20"/>
        </w:rPr>
        <w:t>.</w:t>
      </w:r>
    </w:p>
    <w:p w14:paraId="7B673E18" w14:textId="77777777" w:rsidR="00990C75" w:rsidRPr="007A1969" w:rsidRDefault="00990C75" w:rsidP="00AF196A">
      <w:pPr>
        <w:numPr>
          <w:ilvl w:val="0"/>
          <w:numId w:val="98"/>
        </w:numPr>
        <w:spacing w:line="240" w:lineRule="auto"/>
        <w:ind w:left="562" w:hanging="562"/>
        <w:rPr>
          <w:sz w:val="20"/>
          <w:szCs w:val="20"/>
        </w:rPr>
      </w:pPr>
      <w:proofErr w:type="spellStart"/>
      <w:r w:rsidRPr="007C351C">
        <w:rPr>
          <w:sz w:val="20"/>
        </w:rPr>
        <w:t>Beetham</w:t>
      </w:r>
      <w:proofErr w:type="spellEnd"/>
      <w:r>
        <w:rPr>
          <w:sz w:val="20"/>
        </w:rPr>
        <w:t xml:space="preserve"> David</w:t>
      </w:r>
      <w:r w:rsidRPr="007C351C">
        <w:rPr>
          <w:sz w:val="20"/>
        </w:rPr>
        <w:t>,</w:t>
      </w:r>
      <w:hyperlink r:id="rId102">
        <w:r w:rsidRPr="007C351C">
          <w:t xml:space="preserve"> </w:t>
        </w:r>
      </w:hyperlink>
      <w:hyperlink r:id="rId103">
        <w:r w:rsidRPr="007C351C">
          <w:rPr>
            <w:i/>
            <w:color w:val="0563C1"/>
            <w:sz w:val="20"/>
            <w:u w:val="single"/>
          </w:rPr>
          <w:t>Parlement et démocratie au XXI</w:t>
        </w:r>
        <w:r w:rsidRPr="007C351C">
          <w:rPr>
            <w:i/>
            <w:color w:val="0563C1"/>
            <w:sz w:val="20"/>
            <w:u w:val="single"/>
            <w:vertAlign w:val="superscript"/>
          </w:rPr>
          <w:t>e</w:t>
        </w:r>
        <w:r w:rsidRPr="007C351C">
          <w:rPr>
            <w:i/>
            <w:color w:val="0563C1"/>
            <w:sz w:val="20"/>
            <w:u w:val="single"/>
          </w:rPr>
          <w:t xml:space="preserve"> siècle :</w:t>
        </w:r>
      </w:hyperlink>
      <w:hyperlink r:id="rId104">
        <w:r w:rsidRPr="007C351C">
          <w:rPr>
            <w:i/>
            <w:color w:val="0563C1"/>
            <w:sz w:val="20"/>
            <w:u w:val="single"/>
          </w:rPr>
          <w:t xml:space="preserve"> guide des bonnes pratiques</w:t>
        </w:r>
      </w:hyperlink>
      <w:r w:rsidRPr="007C351C">
        <w:rPr>
          <w:sz w:val="20"/>
        </w:rPr>
        <w:t xml:space="preserve"> (2006).</w:t>
      </w:r>
    </w:p>
    <w:p w14:paraId="42C625AA" w14:textId="77777777" w:rsidR="00990C75" w:rsidRPr="007C351C" w:rsidRDefault="00990C75" w:rsidP="00AF196A">
      <w:pPr>
        <w:numPr>
          <w:ilvl w:val="0"/>
          <w:numId w:val="98"/>
        </w:numPr>
        <w:spacing w:line="240" w:lineRule="auto"/>
        <w:ind w:left="562" w:hanging="562"/>
        <w:rPr>
          <w:sz w:val="20"/>
          <w:szCs w:val="20"/>
        </w:rPr>
      </w:pPr>
      <w:r w:rsidRPr="007C351C">
        <w:rPr>
          <w:sz w:val="20"/>
        </w:rPr>
        <w:t xml:space="preserve">Union interparlementaire (UIP), </w:t>
      </w:r>
      <w:hyperlink r:id="rId105">
        <w:r w:rsidRPr="007C351C">
          <w:rPr>
            <w:i/>
            <w:color w:val="1155CC"/>
            <w:sz w:val="20"/>
            <w:u w:val="single"/>
          </w:rPr>
          <w:t>Statut-type de l'opposition au parlement</w:t>
        </w:r>
      </w:hyperlink>
      <w:r w:rsidRPr="007C351C">
        <w:rPr>
          <w:sz w:val="20"/>
        </w:rPr>
        <w:t xml:space="preserve"> (1999).</w:t>
      </w:r>
    </w:p>
    <w:p w14:paraId="469FC9D7" w14:textId="77777777" w:rsidR="00990C75" w:rsidRPr="007C351C" w:rsidRDefault="00990C75" w:rsidP="00AF196A">
      <w:pPr>
        <w:spacing w:line="240" w:lineRule="auto"/>
        <w:rPr>
          <w:sz w:val="20"/>
          <w:szCs w:val="20"/>
        </w:rPr>
      </w:pPr>
    </w:p>
    <w:p w14:paraId="7B0F2A33" w14:textId="77777777" w:rsidR="00990C75" w:rsidRPr="007C351C" w:rsidRDefault="00990C75" w:rsidP="00AF196A">
      <w:pPr>
        <w:spacing w:line="240" w:lineRule="auto"/>
        <w:rPr>
          <w:sz w:val="20"/>
          <w:szCs w:val="20"/>
        </w:rPr>
      </w:pPr>
    </w:p>
    <w:p w14:paraId="0FD2D25A" w14:textId="77777777" w:rsidR="00990C75" w:rsidRPr="007C351C" w:rsidRDefault="00990C75" w:rsidP="00AF196A">
      <w:bookmarkStart w:id="425" w:name="_heading=h.i1rb7wjrbua3"/>
      <w:bookmarkStart w:id="426" w:name="_heading=h.onx7y4i7db4f"/>
      <w:bookmarkStart w:id="427" w:name="_heading=h.5zjdvnimxvt"/>
      <w:bookmarkStart w:id="428" w:name="_heading=h.yy3v639p5bga"/>
      <w:bookmarkStart w:id="429" w:name="_heading=h.bsdmqhjg6wl3"/>
      <w:bookmarkEnd w:id="415"/>
      <w:bookmarkEnd w:id="425"/>
      <w:bookmarkEnd w:id="426"/>
      <w:bookmarkEnd w:id="427"/>
      <w:bookmarkEnd w:id="428"/>
      <w:bookmarkEnd w:id="429"/>
    </w:p>
    <w:p w14:paraId="7431E8CA" w14:textId="0B8EE69C" w:rsidR="00990C75" w:rsidRDefault="00990C75" w:rsidP="00AF196A">
      <w:pPr>
        <w:spacing w:line="240" w:lineRule="auto"/>
      </w:pPr>
      <w:r>
        <w:br w:type="page"/>
      </w:r>
    </w:p>
    <w:p w14:paraId="1F3B2654" w14:textId="77777777" w:rsidR="005A5185" w:rsidRPr="008A5164" w:rsidRDefault="005A5185" w:rsidP="005C40FE">
      <w:pPr>
        <w:pStyle w:val="Indicator"/>
        <w:rPr>
          <w:lang w:val="fr-CH"/>
        </w:rPr>
      </w:pPr>
      <w:bookmarkStart w:id="430" w:name="_Toc148820889"/>
      <w:r w:rsidRPr="008A5164">
        <w:rPr>
          <w:lang w:val="fr-CH"/>
        </w:rPr>
        <w:lastRenderedPageBreak/>
        <w:t>Indicateur 1.10 : Relations avec d’autres branches du pouvoir et niveaux de gouvernement</w:t>
      </w:r>
      <w:bookmarkEnd w:id="430"/>
    </w:p>
    <w:p w14:paraId="3B3A17B1" w14:textId="77777777" w:rsidR="005A5185" w:rsidRPr="00494816" w:rsidRDefault="005A5185" w:rsidP="00AF196A">
      <w:pPr>
        <w:pStyle w:val="section-title"/>
      </w:pPr>
      <w:r w:rsidRPr="00494816">
        <w:t>À propos de l’indicateur</w:t>
      </w:r>
    </w:p>
    <w:p w14:paraId="3EABBD77" w14:textId="77777777" w:rsidR="005A5185" w:rsidRPr="003F3C5A" w:rsidRDefault="005A5185" w:rsidP="00AF196A">
      <w:pPr>
        <w:spacing w:line="240" w:lineRule="auto"/>
        <w:rPr>
          <w:sz w:val="20"/>
          <w:szCs w:val="20"/>
        </w:rPr>
      </w:pPr>
      <w:r w:rsidRPr="003F3C5A">
        <w:rPr>
          <w:sz w:val="20"/>
        </w:rPr>
        <w:t xml:space="preserve">Le présent indicateur porte sur la séparation constitutionnelle des pouvoirs entre le parlement, en tant que branche législative, et les autres branches du pouvoir, à savoir l’exécutif, le pouvoir judiciaire et les structures politiques infranationales. Il porte également sur les mécanismes de communication et de coordination entre le parlement et les autres branches du pouvoir en ce qui concerne les pouvoirs juridictionnels du parlement, comme le contrôle législatif de l’exécutif et la nomination des juges, ainsi que la coordination et le partage d’informations avec les structures politiques infranationales. </w:t>
      </w:r>
    </w:p>
    <w:p w14:paraId="5D9041BD" w14:textId="77777777" w:rsidR="005A5185" w:rsidRPr="003F3C5A" w:rsidRDefault="005A5185" w:rsidP="00AF196A">
      <w:pPr>
        <w:spacing w:line="240" w:lineRule="auto"/>
        <w:rPr>
          <w:sz w:val="20"/>
          <w:szCs w:val="20"/>
        </w:rPr>
      </w:pPr>
    </w:p>
    <w:p w14:paraId="0236E2C1" w14:textId="77777777" w:rsidR="005A5185" w:rsidRPr="003F3C5A" w:rsidRDefault="005A5185" w:rsidP="00AF196A">
      <w:pPr>
        <w:spacing w:line="240" w:lineRule="auto"/>
        <w:rPr>
          <w:sz w:val="20"/>
          <w:szCs w:val="20"/>
        </w:rPr>
      </w:pPr>
      <w:r w:rsidRPr="003F3C5A">
        <w:rPr>
          <w:sz w:val="20"/>
        </w:rPr>
        <w:t>L’indicateur comprend les aspects suivants :</w:t>
      </w:r>
    </w:p>
    <w:p w14:paraId="0EA5B998" w14:textId="77777777" w:rsidR="005A5185" w:rsidRPr="003F3C5A" w:rsidRDefault="005A5185" w:rsidP="00AF196A">
      <w:pPr>
        <w:spacing w:line="240" w:lineRule="auto"/>
        <w:rPr>
          <w:sz w:val="20"/>
          <w:szCs w:val="20"/>
        </w:rPr>
      </w:pPr>
    </w:p>
    <w:p w14:paraId="06CDA789" w14:textId="77777777" w:rsidR="005A5185" w:rsidRPr="003F3C5A" w:rsidRDefault="005A5185" w:rsidP="00AF196A">
      <w:pPr>
        <w:numPr>
          <w:ilvl w:val="0"/>
          <w:numId w:val="103"/>
        </w:numPr>
        <w:spacing w:line="240" w:lineRule="auto"/>
        <w:ind w:left="562" w:hanging="562"/>
        <w:rPr>
          <w:sz w:val="20"/>
          <w:szCs w:val="20"/>
        </w:rPr>
      </w:pPr>
      <w:r w:rsidRPr="003F3C5A">
        <w:rPr>
          <w:sz w:val="20"/>
        </w:rPr>
        <w:t>Aspect 1.10.1 : Relations avec le pouvoir exécutif</w:t>
      </w:r>
    </w:p>
    <w:p w14:paraId="1AA0D670" w14:textId="77777777" w:rsidR="005A5185" w:rsidRPr="003F3C5A" w:rsidRDefault="005A5185" w:rsidP="00AF196A">
      <w:pPr>
        <w:spacing w:line="240" w:lineRule="auto"/>
        <w:ind w:left="562"/>
        <w:rPr>
          <w:sz w:val="20"/>
          <w:szCs w:val="20"/>
        </w:rPr>
      </w:pPr>
    </w:p>
    <w:p w14:paraId="274F4BD9" w14:textId="77777777" w:rsidR="005A5185" w:rsidRPr="003F3C5A" w:rsidRDefault="005A5185" w:rsidP="00AF196A">
      <w:pPr>
        <w:numPr>
          <w:ilvl w:val="0"/>
          <w:numId w:val="103"/>
        </w:numPr>
        <w:spacing w:line="240" w:lineRule="auto"/>
        <w:ind w:left="562" w:hanging="562"/>
        <w:rPr>
          <w:sz w:val="20"/>
          <w:szCs w:val="20"/>
        </w:rPr>
      </w:pPr>
      <w:r w:rsidRPr="003F3C5A">
        <w:rPr>
          <w:sz w:val="20"/>
        </w:rPr>
        <w:t>Aspect 1.10.2 : Relations avec le pouvoir judiciaire</w:t>
      </w:r>
    </w:p>
    <w:p w14:paraId="281D9069" w14:textId="77777777" w:rsidR="005A5185" w:rsidRPr="003F3C5A" w:rsidRDefault="005A5185" w:rsidP="00AF196A">
      <w:pPr>
        <w:spacing w:line="240" w:lineRule="auto"/>
        <w:ind w:left="562"/>
        <w:rPr>
          <w:sz w:val="20"/>
          <w:szCs w:val="20"/>
        </w:rPr>
      </w:pPr>
    </w:p>
    <w:p w14:paraId="1139D80D" w14:textId="77777777" w:rsidR="005A5185" w:rsidRPr="003F3C5A" w:rsidRDefault="005A5185" w:rsidP="00AF196A">
      <w:pPr>
        <w:numPr>
          <w:ilvl w:val="0"/>
          <w:numId w:val="103"/>
        </w:numPr>
        <w:spacing w:line="240" w:lineRule="auto"/>
        <w:ind w:left="562" w:hanging="562"/>
        <w:rPr>
          <w:sz w:val="20"/>
          <w:szCs w:val="20"/>
        </w:rPr>
      </w:pPr>
      <w:r w:rsidRPr="003F3C5A">
        <w:rPr>
          <w:sz w:val="20"/>
        </w:rPr>
        <w:t xml:space="preserve">Aspect 1.10.3 : Relations avec les structures politiques infranationales </w:t>
      </w:r>
    </w:p>
    <w:p w14:paraId="73221E45" w14:textId="77777777" w:rsidR="005A5185" w:rsidRPr="003F3C5A" w:rsidRDefault="005A5185" w:rsidP="00AF196A">
      <w:pPr>
        <w:spacing w:line="240" w:lineRule="auto"/>
        <w:rPr>
          <w:sz w:val="20"/>
          <w:szCs w:val="20"/>
        </w:rPr>
      </w:pPr>
    </w:p>
    <w:p w14:paraId="7EF03C11" w14:textId="77777777" w:rsidR="005A5185" w:rsidRPr="003F3C5A" w:rsidRDefault="005A5185" w:rsidP="00AF196A">
      <w:pPr>
        <w:spacing w:line="240" w:lineRule="auto"/>
        <w:rPr>
          <w:sz w:val="20"/>
          <w:szCs w:val="20"/>
        </w:rPr>
      </w:pPr>
    </w:p>
    <w:p w14:paraId="613D53E1" w14:textId="77777777" w:rsidR="005A5185" w:rsidRPr="003F3C5A" w:rsidRDefault="005A5185" w:rsidP="00AF196A">
      <w:pPr>
        <w:spacing w:line="240" w:lineRule="auto"/>
        <w:rPr>
          <w:sz w:val="20"/>
          <w:szCs w:val="20"/>
        </w:rPr>
      </w:pPr>
    </w:p>
    <w:p w14:paraId="08C7DAC0" w14:textId="77777777" w:rsidR="005A5185" w:rsidRPr="003F3C5A" w:rsidRDefault="005A5185" w:rsidP="00AF196A">
      <w:pPr>
        <w:spacing w:line="240" w:lineRule="auto"/>
        <w:rPr>
          <w:sz w:val="20"/>
          <w:szCs w:val="20"/>
        </w:rPr>
      </w:pPr>
    </w:p>
    <w:p w14:paraId="761F9C76" w14:textId="77777777" w:rsidR="005A5185" w:rsidRPr="003F3C5A" w:rsidRDefault="005A5185" w:rsidP="00AF196A">
      <w:pPr>
        <w:spacing w:line="240" w:lineRule="auto"/>
        <w:rPr>
          <w:sz w:val="20"/>
          <w:szCs w:val="20"/>
        </w:rPr>
      </w:pPr>
    </w:p>
    <w:p w14:paraId="35C25B38" w14:textId="77777777" w:rsidR="005A5185" w:rsidRPr="003F3C5A" w:rsidRDefault="005A5185" w:rsidP="00AF196A">
      <w:pPr>
        <w:spacing w:line="240" w:lineRule="auto"/>
        <w:rPr>
          <w:sz w:val="20"/>
          <w:szCs w:val="20"/>
        </w:rPr>
      </w:pPr>
    </w:p>
    <w:p w14:paraId="7C325306" w14:textId="77777777" w:rsidR="005A5185" w:rsidRPr="003F3C5A" w:rsidRDefault="005A5185" w:rsidP="00AF196A">
      <w:pPr>
        <w:spacing w:line="240" w:lineRule="auto"/>
        <w:rPr>
          <w:sz w:val="20"/>
          <w:szCs w:val="20"/>
        </w:rPr>
      </w:pPr>
    </w:p>
    <w:p w14:paraId="31A80BA9" w14:textId="77777777" w:rsidR="005A5185" w:rsidRPr="003F3C5A" w:rsidRDefault="005A5185" w:rsidP="00AF196A">
      <w:pPr>
        <w:spacing w:line="240" w:lineRule="auto"/>
        <w:rPr>
          <w:sz w:val="20"/>
          <w:szCs w:val="20"/>
        </w:rPr>
      </w:pPr>
    </w:p>
    <w:p w14:paraId="16D41D40" w14:textId="77777777" w:rsidR="005A5185" w:rsidRPr="003F3C5A" w:rsidRDefault="005A5185" w:rsidP="00AF196A">
      <w:pPr>
        <w:spacing w:line="240" w:lineRule="auto"/>
        <w:rPr>
          <w:sz w:val="20"/>
          <w:szCs w:val="20"/>
        </w:rPr>
      </w:pPr>
    </w:p>
    <w:p w14:paraId="6272E555" w14:textId="77777777" w:rsidR="005A5185" w:rsidRPr="003F3C5A" w:rsidRDefault="005A5185" w:rsidP="00AF196A">
      <w:pPr>
        <w:spacing w:line="240" w:lineRule="auto"/>
        <w:rPr>
          <w:sz w:val="20"/>
          <w:szCs w:val="20"/>
        </w:rPr>
      </w:pPr>
    </w:p>
    <w:p w14:paraId="6CD4D9D9" w14:textId="77777777" w:rsidR="005A5185" w:rsidRPr="003F3C5A" w:rsidRDefault="005A5185" w:rsidP="00AF196A">
      <w:pPr>
        <w:spacing w:line="240" w:lineRule="auto"/>
        <w:rPr>
          <w:sz w:val="20"/>
          <w:szCs w:val="20"/>
        </w:rPr>
      </w:pPr>
    </w:p>
    <w:p w14:paraId="3CB65038" w14:textId="77777777" w:rsidR="005A5185" w:rsidRPr="003F3C5A" w:rsidRDefault="005A5185" w:rsidP="00AF196A">
      <w:pPr>
        <w:pStyle w:val="Dimension"/>
        <w:outlineLvl w:val="4"/>
      </w:pPr>
      <w:bookmarkStart w:id="431" w:name="_43ky6rz"/>
      <w:bookmarkEnd w:id="431"/>
      <w:r w:rsidRPr="003F3C5A">
        <w:lastRenderedPageBreak/>
        <w:t>Aspect 1.10.1 : Relations avec le pouvoir exécutif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3F3C5A" w14:paraId="48BF39B5" w14:textId="77777777" w:rsidTr="005070FB">
        <w:tc>
          <w:tcPr>
            <w:tcW w:w="9350" w:type="dxa"/>
            <w:shd w:val="clear" w:color="auto" w:fill="EEEEEE"/>
          </w:tcPr>
          <w:p w14:paraId="39304DE2" w14:textId="77777777" w:rsidR="005A5185" w:rsidRPr="003F3C5A" w:rsidRDefault="005A5185" w:rsidP="00AF196A">
            <w:pPr>
              <w:spacing w:line="240" w:lineRule="auto"/>
              <w:rPr>
                <w:rFonts w:eastAsia="Calibri" w:cs="Calibri"/>
                <w:sz w:val="20"/>
                <w:szCs w:val="20"/>
              </w:rPr>
            </w:pPr>
            <w:r w:rsidRPr="003F3C5A">
              <w:rPr>
                <w:sz w:val="20"/>
              </w:rPr>
              <w:t>Cet aspect s’applique aux éléments suivants :</w:t>
            </w:r>
          </w:p>
          <w:p w14:paraId="0D28B344" w14:textId="77777777" w:rsidR="005A5185" w:rsidRPr="003F3C5A" w:rsidRDefault="005A5185" w:rsidP="00AF196A">
            <w:pPr>
              <w:pStyle w:val="ListParagraph"/>
              <w:numPr>
                <w:ilvl w:val="0"/>
                <w:numId w:val="2"/>
              </w:numPr>
              <w:spacing w:line="240" w:lineRule="auto"/>
              <w:rPr>
                <w:rFonts w:eastAsia="Calibri" w:cs="Calibri"/>
                <w:sz w:val="20"/>
                <w:szCs w:val="20"/>
              </w:rPr>
            </w:pPr>
            <w:r w:rsidRPr="003F3C5A">
              <w:rPr>
                <w:sz w:val="20"/>
              </w:rPr>
              <w:t>Indicateur 1.10 : Relations avec d’autres branches du pouvoir et niveaux de gouvernement</w:t>
            </w:r>
          </w:p>
          <w:p w14:paraId="6D71FB36" w14:textId="77777777" w:rsidR="005A5185" w:rsidRPr="003F3C5A" w:rsidRDefault="005A5185" w:rsidP="00AF196A">
            <w:pPr>
              <w:numPr>
                <w:ilvl w:val="0"/>
                <w:numId w:val="1"/>
              </w:numPr>
              <w:spacing w:line="240" w:lineRule="auto"/>
              <w:rPr>
                <w:rFonts w:eastAsia="Calibri" w:cs="Calibri"/>
                <w:sz w:val="24"/>
                <w:szCs w:val="24"/>
              </w:rPr>
            </w:pPr>
            <w:r w:rsidRPr="003F3C5A">
              <w:rPr>
                <w:sz w:val="20"/>
              </w:rPr>
              <w:t>Cible 1 : Des parlements efficaces</w:t>
            </w:r>
          </w:p>
        </w:tc>
      </w:tr>
    </w:tbl>
    <w:p w14:paraId="6B15AE97" w14:textId="77777777" w:rsidR="005A5185" w:rsidRPr="003F3C5A" w:rsidRDefault="005A5185" w:rsidP="00AF196A">
      <w:pPr>
        <w:pStyle w:val="section-title"/>
      </w:pPr>
      <w:r w:rsidRPr="003F3C5A">
        <w:t>À propos de l’aspect</w:t>
      </w:r>
    </w:p>
    <w:p w14:paraId="39D7CEE4" w14:textId="77777777" w:rsidR="005A5185" w:rsidRPr="003F3C5A" w:rsidRDefault="005A5185" w:rsidP="00AF196A">
      <w:pPr>
        <w:spacing w:line="240" w:lineRule="auto"/>
        <w:rPr>
          <w:sz w:val="20"/>
          <w:szCs w:val="20"/>
        </w:rPr>
      </w:pPr>
      <w:r w:rsidRPr="003F3C5A">
        <w:rPr>
          <w:sz w:val="20"/>
        </w:rPr>
        <w:t>Cet aspect porte sur les relations entre le parlement et l’exécutif. Dans les systèmes démocratiques, le parlement et l’exécutif ont des fonctions distinctes et indépendantes, assorties de mécanismes destinés à assurer une relation de travail efficace.</w:t>
      </w:r>
    </w:p>
    <w:p w14:paraId="2728DA5F" w14:textId="77777777" w:rsidR="005A5185" w:rsidRPr="003F3C5A" w:rsidRDefault="005A5185" w:rsidP="00AF196A">
      <w:pPr>
        <w:spacing w:line="240" w:lineRule="auto"/>
        <w:rPr>
          <w:sz w:val="20"/>
          <w:szCs w:val="20"/>
        </w:rPr>
      </w:pPr>
    </w:p>
    <w:p w14:paraId="654E244F" w14:textId="77777777" w:rsidR="005A5185" w:rsidRPr="003F3C5A" w:rsidRDefault="005A5185" w:rsidP="00AF196A">
      <w:pPr>
        <w:spacing w:line="240" w:lineRule="auto"/>
        <w:rPr>
          <w:sz w:val="20"/>
          <w:szCs w:val="20"/>
        </w:rPr>
      </w:pPr>
      <w:r w:rsidRPr="003F3C5A">
        <w:rPr>
          <w:sz w:val="20"/>
        </w:rPr>
        <w:t>L’une des principales fonctions d’un parlement efficace consiste à demander des comptes à l’exécutif. Il est donc essentiel de disposer de mécanismes et de moyens qui permettent au parlement d’accéder à l’information, de consulter les données dont il a besoin et de dialoguer avec les responsables, afin de faire rapport sur les comptes publics, les services et la performance, et d’amener l’exécutif à rendre compte des dépenses et programmes du gouvernement. Ces mécanismes peuvent comprendre un médiateur, un vérificateur général, un inspecteur général, ainsi que des comités, commissions et agences de contrôle et de reddition de comptes, des bureaux d’audit, des commissions de lutte contre la corruption et des commissions d’information.</w:t>
      </w:r>
    </w:p>
    <w:p w14:paraId="01D3D494" w14:textId="77777777" w:rsidR="005A5185" w:rsidRPr="003F3C5A" w:rsidRDefault="005A5185" w:rsidP="00AF196A">
      <w:pPr>
        <w:spacing w:line="240" w:lineRule="auto"/>
        <w:rPr>
          <w:sz w:val="20"/>
          <w:szCs w:val="20"/>
        </w:rPr>
      </w:pPr>
    </w:p>
    <w:p w14:paraId="368ED821" w14:textId="77777777" w:rsidR="005A5185" w:rsidRPr="003F3C5A" w:rsidRDefault="005A5185" w:rsidP="00AF196A">
      <w:pPr>
        <w:spacing w:line="240" w:lineRule="auto"/>
        <w:rPr>
          <w:sz w:val="20"/>
          <w:szCs w:val="20"/>
        </w:rPr>
      </w:pPr>
      <w:r w:rsidRPr="003F3C5A">
        <w:rPr>
          <w:sz w:val="20"/>
        </w:rPr>
        <w:t>Dans certains systèmes, l’exécutif dispose de coordonnateurs chargés des questions législatives, qui ont pour mission de fournir aux parlementaires un accès direct aux données et aux informations relatives aux programmes et aux comptes. Ce mécanisme contribue à assurer en permanence l’échange d’informations entre l’exécutif et le parlement et permet aux parlementaires et à leurs assistants d’obtenir des informations sur les programmes et les services publics au nom des citoyens. Les coordonnateurs chargés des questions législatives contribuent également à maintenir la relation entre l’exécutif et le parlement concernant l’élaboration des lois, par exemple lorsque l’exécutif présente des projets de loi ou propose des modifications à des lois existantes.</w:t>
      </w:r>
    </w:p>
    <w:p w14:paraId="210643D5" w14:textId="77777777" w:rsidR="005A5185" w:rsidRPr="003F3C5A" w:rsidRDefault="005A5185" w:rsidP="00AF196A">
      <w:pPr>
        <w:spacing w:line="240" w:lineRule="auto"/>
        <w:rPr>
          <w:sz w:val="20"/>
          <w:szCs w:val="20"/>
        </w:rPr>
      </w:pPr>
    </w:p>
    <w:p w14:paraId="086504B2" w14:textId="77777777" w:rsidR="005A5185" w:rsidRPr="003F3C5A" w:rsidRDefault="005A5185" w:rsidP="00AF196A">
      <w:pPr>
        <w:spacing w:line="240" w:lineRule="auto"/>
        <w:rPr>
          <w:sz w:val="20"/>
        </w:rPr>
      </w:pPr>
      <w:r w:rsidRPr="003F3C5A">
        <w:rPr>
          <w:sz w:val="20"/>
        </w:rPr>
        <w:t>La législation d’un pays peut exiger l’échange d’informations entre les pouvoirs exécutif et législatif, par exemple par le biais de rapports, d’audits et d’examens semestriels, annuels ou périodiques sur la performance. Ces lois doivent exiger que ces rapports, audits et examens soient mis à la disposition du parlement et du public.</w:t>
      </w:r>
    </w:p>
    <w:p w14:paraId="2671CAA0" w14:textId="77777777" w:rsidR="005A5185" w:rsidRPr="003F3C5A" w:rsidRDefault="005A5185" w:rsidP="00AF196A">
      <w:pPr>
        <w:spacing w:line="240" w:lineRule="auto"/>
        <w:rPr>
          <w:sz w:val="20"/>
        </w:rPr>
      </w:pPr>
    </w:p>
    <w:p w14:paraId="76772B2C" w14:textId="77777777" w:rsidR="005A5185" w:rsidRPr="003F3C5A" w:rsidRDefault="005A5185" w:rsidP="00AF196A">
      <w:pPr>
        <w:spacing w:line="240" w:lineRule="auto"/>
        <w:rPr>
          <w:sz w:val="20"/>
          <w:szCs w:val="20"/>
        </w:rPr>
      </w:pPr>
      <w:r w:rsidRPr="003F3C5A">
        <w:rPr>
          <w:sz w:val="20"/>
        </w:rPr>
        <w:t>Voir également l’</w:t>
      </w:r>
      <w:r w:rsidRPr="003F3C5A">
        <w:rPr>
          <w:i/>
          <w:sz w:val="20"/>
        </w:rPr>
        <w:t>indicateur 1.1 : Autonomie parlementaire</w:t>
      </w:r>
      <w:r w:rsidRPr="003F3C5A">
        <w:rPr>
          <w:sz w:val="20"/>
        </w:rPr>
        <w:t xml:space="preserve"> et l’</w:t>
      </w:r>
      <w:r w:rsidRPr="003F3C5A">
        <w:rPr>
          <w:i/>
          <w:sz w:val="20"/>
        </w:rPr>
        <w:t>indicateur 1.7 : Contrôle</w:t>
      </w:r>
      <w:r w:rsidRPr="003F3C5A">
        <w:rPr>
          <w:sz w:val="20"/>
        </w:rPr>
        <w:t>.</w:t>
      </w:r>
    </w:p>
    <w:p w14:paraId="54C02906" w14:textId="77777777" w:rsidR="005A5185" w:rsidRPr="003F3C5A" w:rsidRDefault="005A5185" w:rsidP="00AF196A">
      <w:pPr>
        <w:pStyle w:val="section-title"/>
      </w:pPr>
      <w:r w:rsidRPr="003F3C5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3F3C5A" w14:paraId="19D16014" w14:textId="77777777" w:rsidTr="00D916E6">
        <w:tc>
          <w:tcPr>
            <w:tcW w:w="5000" w:type="pct"/>
            <w:shd w:val="clear" w:color="auto" w:fill="EEEEEE"/>
          </w:tcPr>
          <w:p w14:paraId="6AF2B6B3" w14:textId="77777777" w:rsidR="005A5185" w:rsidRPr="003F3C5A" w:rsidRDefault="005A5185" w:rsidP="00AF196A">
            <w:pPr>
              <w:spacing w:line="240" w:lineRule="auto"/>
              <w:rPr>
                <w:i/>
                <w:sz w:val="20"/>
                <w:szCs w:val="20"/>
              </w:rPr>
            </w:pPr>
            <w:r w:rsidRPr="003F3C5A">
              <w:rPr>
                <w:i/>
                <w:sz w:val="20"/>
              </w:rPr>
              <w:t>Après une analyse comparative, les parlements pourraient par exemple viser les objectifs suivants en ce qui concerne les relations avec le pouvoir exécutif :</w:t>
            </w:r>
          </w:p>
          <w:p w14:paraId="7C57E3F7" w14:textId="77777777" w:rsidR="005A5185" w:rsidRPr="003F3C5A" w:rsidRDefault="005A5185" w:rsidP="00AF196A">
            <w:pPr>
              <w:spacing w:line="240" w:lineRule="auto"/>
              <w:rPr>
                <w:i/>
                <w:sz w:val="20"/>
                <w:szCs w:val="20"/>
              </w:rPr>
            </w:pPr>
          </w:p>
          <w:p w14:paraId="52D16D25" w14:textId="77777777" w:rsidR="005A5185" w:rsidRPr="003F3C5A" w:rsidRDefault="005A5185" w:rsidP="00AF196A">
            <w:pPr>
              <w:spacing w:line="240" w:lineRule="auto"/>
              <w:rPr>
                <w:sz w:val="20"/>
                <w:szCs w:val="20"/>
              </w:rPr>
            </w:pPr>
            <w:r w:rsidRPr="003F3C5A">
              <w:rPr>
                <w:sz w:val="20"/>
              </w:rPr>
              <w:t>La Constitution établit la séparation des pouvoirs entre le parlement et l’exécutif. Elle établit également des mécanismes qui régissent les relations entre l’exécutif et le parlement, notamment une communication fluide et l’accès du parlement à l’information.</w:t>
            </w:r>
          </w:p>
          <w:p w14:paraId="47550C5E" w14:textId="77777777" w:rsidR="005A5185" w:rsidRPr="003F3C5A" w:rsidRDefault="005A5185" w:rsidP="00AF196A">
            <w:pPr>
              <w:spacing w:line="240" w:lineRule="auto"/>
              <w:rPr>
                <w:rFonts w:eastAsia="Times New Roman"/>
              </w:rPr>
            </w:pPr>
          </w:p>
          <w:p w14:paraId="24C84984" w14:textId="77777777" w:rsidR="005A5185" w:rsidRPr="003F3C5A" w:rsidRDefault="005A5185" w:rsidP="00AF196A">
            <w:pPr>
              <w:spacing w:line="240" w:lineRule="auto"/>
              <w:rPr>
                <w:sz w:val="20"/>
                <w:szCs w:val="20"/>
              </w:rPr>
            </w:pPr>
            <w:r w:rsidRPr="003F3C5A">
              <w:rPr>
                <w:sz w:val="20"/>
              </w:rPr>
              <w:t>L’exécutif est légalement tenu de rendre compte de son action, notamment via des rapports réguliers sur la performance et les services, des audits périodiques, les rapports de l’inspecteur général, les rapports du médiateur et d’autres rapports pertinents émanant des commissions.</w:t>
            </w:r>
          </w:p>
          <w:p w14:paraId="32B91EDA" w14:textId="77777777" w:rsidR="005A5185" w:rsidRPr="003F3C5A" w:rsidRDefault="005A5185" w:rsidP="00AF196A">
            <w:pPr>
              <w:spacing w:line="240" w:lineRule="auto"/>
              <w:rPr>
                <w:rFonts w:eastAsia="Times New Roman"/>
              </w:rPr>
            </w:pPr>
          </w:p>
          <w:p w14:paraId="02E15921" w14:textId="77777777" w:rsidR="005A5185" w:rsidRPr="003F3C5A" w:rsidRDefault="005A5185" w:rsidP="00AF196A">
            <w:pPr>
              <w:spacing w:line="240" w:lineRule="auto"/>
              <w:rPr>
                <w:sz w:val="20"/>
                <w:szCs w:val="20"/>
              </w:rPr>
            </w:pPr>
            <w:r w:rsidRPr="003F3C5A">
              <w:rPr>
                <w:sz w:val="20"/>
              </w:rPr>
              <w:t>Le cadre juridique et les mécanismes en vigueur permettent au parlement et à l’exécutif d’assumer leurs fonctions respectives et favorisent un partage efficace de l’information entre les pouvoirs exécutif et législatif.</w:t>
            </w:r>
          </w:p>
          <w:p w14:paraId="1A2508DA" w14:textId="77777777" w:rsidR="005A5185" w:rsidRPr="003F3C5A" w:rsidRDefault="005A5185" w:rsidP="00AF196A">
            <w:pPr>
              <w:spacing w:line="240" w:lineRule="auto"/>
              <w:rPr>
                <w:sz w:val="20"/>
                <w:szCs w:val="20"/>
              </w:rPr>
            </w:pPr>
          </w:p>
        </w:tc>
      </w:tr>
    </w:tbl>
    <w:p w14:paraId="105F9152" w14:textId="77777777" w:rsidR="005A5185" w:rsidRPr="003F3C5A" w:rsidRDefault="005A5185" w:rsidP="00AF196A">
      <w:pPr>
        <w:spacing w:line="240" w:lineRule="auto"/>
        <w:rPr>
          <w:sz w:val="20"/>
          <w:szCs w:val="20"/>
        </w:rPr>
      </w:pPr>
    </w:p>
    <w:p w14:paraId="3D56B727" w14:textId="77777777" w:rsidR="005A5185" w:rsidRPr="003F3C5A" w:rsidRDefault="005A5185" w:rsidP="00AF196A">
      <w:pPr>
        <w:pStyle w:val="section-title"/>
      </w:pPr>
      <w:r w:rsidRPr="003F3C5A">
        <w:lastRenderedPageBreak/>
        <w:t>Évaluation</w:t>
      </w:r>
    </w:p>
    <w:p w14:paraId="42BD2E22" w14:textId="77777777" w:rsidR="005A5185" w:rsidRPr="003F3C5A" w:rsidRDefault="005A5185" w:rsidP="00AF196A">
      <w:pPr>
        <w:spacing w:line="240" w:lineRule="auto"/>
        <w:rPr>
          <w:sz w:val="20"/>
          <w:szCs w:val="20"/>
        </w:rPr>
      </w:pPr>
      <w:r w:rsidRPr="003F3C5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E9F9575" w14:textId="77777777" w:rsidR="005A5185" w:rsidRPr="003F3C5A" w:rsidRDefault="005A5185" w:rsidP="00AF196A">
      <w:pPr>
        <w:spacing w:line="240" w:lineRule="auto"/>
        <w:rPr>
          <w:sz w:val="20"/>
          <w:szCs w:val="20"/>
        </w:rPr>
      </w:pPr>
    </w:p>
    <w:p w14:paraId="7B3591CD" w14:textId="77777777" w:rsidR="005A5185" w:rsidRPr="003F3C5A" w:rsidRDefault="005A5185" w:rsidP="00AF196A">
      <w:pPr>
        <w:spacing w:line="240" w:lineRule="auto"/>
        <w:rPr>
          <w:sz w:val="20"/>
          <w:szCs w:val="20"/>
        </w:rPr>
      </w:pPr>
      <w:r w:rsidRPr="003F3C5A">
        <w:rPr>
          <w:sz w:val="20"/>
        </w:rPr>
        <w:t>Exemples d’éléments permettant d’étayer l’évaluation :</w:t>
      </w:r>
    </w:p>
    <w:p w14:paraId="51275FAE" w14:textId="77777777" w:rsidR="005A5185" w:rsidRPr="003F3C5A" w:rsidRDefault="005A5185" w:rsidP="00AF196A">
      <w:pPr>
        <w:spacing w:line="240" w:lineRule="auto"/>
        <w:rPr>
          <w:sz w:val="20"/>
          <w:szCs w:val="20"/>
        </w:rPr>
      </w:pPr>
    </w:p>
    <w:p w14:paraId="6E8E79F0" w14:textId="77777777" w:rsidR="005A5185" w:rsidRPr="003F3C5A" w:rsidRDefault="005A5185" w:rsidP="00AF196A">
      <w:pPr>
        <w:numPr>
          <w:ilvl w:val="0"/>
          <w:numId w:val="101"/>
        </w:numPr>
        <w:spacing w:line="240" w:lineRule="auto"/>
        <w:ind w:left="562" w:hanging="562"/>
        <w:rPr>
          <w:sz w:val="20"/>
          <w:szCs w:val="20"/>
        </w:rPr>
      </w:pPr>
      <w:r w:rsidRPr="003F3C5A">
        <w:rPr>
          <w:sz w:val="20"/>
        </w:rPr>
        <w:t>Dispositions de la Constitution établissant l’indépendance du pouvoir législatif </w:t>
      </w:r>
    </w:p>
    <w:p w14:paraId="6AE8E352" w14:textId="77777777" w:rsidR="005A5185" w:rsidRPr="003F3C5A" w:rsidRDefault="005A5185" w:rsidP="00AF196A">
      <w:pPr>
        <w:numPr>
          <w:ilvl w:val="0"/>
          <w:numId w:val="101"/>
        </w:numPr>
        <w:spacing w:line="240" w:lineRule="auto"/>
        <w:ind w:left="562" w:hanging="562"/>
        <w:rPr>
          <w:sz w:val="20"/>
          <w:szCs w:val="20"/>
        </w:rPr>
      </w:pPr>
      <w:r w:rsidRPr="003F3C5A">
        <w:rPr>
          <w:sz w:val="20"/>
        </w:rPr>
        <w:t>Dispositions du cadre juridique établissant des mécanismes qui régissent les relations entre l’exécutif et le parlement, ainsi qu’un calendrier pour les rapports, les audits et les examens, le cas échéant</w:t>
      </w:r>
    </w:p>
    <w:p w14:paraId="0365B9CD" w14:textId="77777777" w:rsidR="005A5185" w:rsidRPr="003F3C5A" w:rsidRDefault="005A5185" w:rsidP="00AF196A">
      <w:pPr>
        <w:numPr>
          <w:ilvl w:val="0"/>
          <w:numId w:val="101"/>
        </w:numPr>
        <w:spacing w:line="240" w:lineRule="auto"/>
        <w:ind w:left="562" w:hanging="562"/>
        <w:rPr>
          <w:sz w:val="20"/>
          <w:szCs w:val="20"/>
        </w:rPr>
      </w:pPr>
      <w:r w:rsidRPr="003F3C5A">
        <w:rPr>
          <w:sz w:val="20"/>
        </w:rPr>
        <w:t>Informations détaillées sur les mécanismes qui permettent à l’exécutif et au parlement d’avoir un accès fluide et cohérent à l’information, et éléments attestant de la communication avec les coordonnateurs habilités à fournir directement des informations sur les dépenses publiques, les services et les programmes</w:t>
      </w:r>
    </w:p>
    <w:p w14:paraId="7095AE6F" w14:textId="77777777" w:rsidR="005A5185" w:rsidRPr="003F3C5A" w:rsidRDefault="005A5185" w:rsidP="00AF196A">
      <w:pPr>
        <w:spacing w:line="240" w:lineRule="auto"/>
        <w:rPr>
          <w:sz w:val="20"/>
          <w:szCs w:val="20"/>
        </w:rPr>
      </w:pPr>
    </w:p>
    <w:p w14:paraId="3951C4AC" w14:textId="77777777" w:rsidR="005A5185" w:rsidRPr="003F3C5A" w:rsidRDefault="005A5185" w:rsidP="00AF196A">
      <w:pPr>
        <w:spacing w:line="240" w:lineRule="auto"/>
        <w:rPr>
          <w:sz w:val="20"/>
          <w:szCs w:val="20"/>
        </w:rPr>
      </w:pPr>
      <w:r w:rsidRPr="003F3C5A">
        <w:rPr>
          <w:sz w:val="20"/>
        </w:rPr>
        <w:t>Le cas échéant, merci de bien vouloir communiquer des observations ou exemples supplémentaires pour étayer l’évaluation.</w:t>
      </w:r>
    </w:p>
    <w:p w14:paraId="10F2C724" w14:textId="77777777" w:rsidR="005A5185" w:rsidRPr="003F3C5A" w:rsidRDefault="005A5185" w:rsidP="00AF196A">
      <w:pPr>
        <w:spacing w:line="240" w:lineRule="auto"/>
        <w:rPr>
          <w:sz w:val="20"/>
          <w:szCs w:val="20"/>
        </w:rPr>
      </w:pPr>
    </w:p>
    <w:p w14:paraId="4CCE5C96" w14:textId="77777777" w:rsidR="005A5185" w:rsidRPr="003F3C5A" w:rsidRDefault="005A5185" w:rsidP="00AF196A">
      <w:pPr>
        <w:pStyle w:val="Heading5"/>
      </w:pPr>
      <w:bookmarkStart w:id="432" w:name="_2iq8gzs"/>
      <w:bookmarkEnd w:id="432"/>
      <w:r w:rsidRPr="003F3C5A">
        <w:t>Critère d’évaluation n° 1 : Constitution</w:t>
      </w:r>
    </w:p>
    <w:p w14:paraId="23C2BC4A" w14:textId="77777777" w:rsidR="005A5185" w:rsidRPr="003F3C5A" w:rsidRDefault="005A5185" w:rsidP="00AF196A">
      <w:pPr>
        <w:spacing w:line="240" w:lineRule="auto"/>
        <w:rPr>
          <w:sz w:val="20"/>
          <w:szCs w:val="20"/>
        </w:rPr>
      </w:pPr>
      <w:r w:rsidRPr="003F3C5A">
        <w:rPr>
          <w:sz w:val="20"/>
        </w:rPr>
        <w:t xml:space="preserve">La Constitution établit la séparation des pouvoirs entre le parlement et l’exécutif, et fixe un cadre pour les relations ces deux branches du pouvoir. Dans les pays où le chef de l’État fait partie du pouvoir exécutif, il existe des dispositions constitutionnelles et législatives concernant l’élection, le mandat et le rôle du chef de l’État, ainsi que sur les conditions et les procédures de destitution. </w:t>
      </w:r>
    </w:p>
    <w:p w14:paraId="00BE158A" w14:textId="77777777" w:rsidR="005A5185" w:rsidRPr="003F3C5A"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0D6A78FD"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4CFA85" w14:textId="77777777" w:rsidR="005A5185" w:rsidRPr="003F3C5A" w:rsidRDefault="005A5185" w:rsidP="00AF196A">
            <w:pPr>
              <w:jc w:val="center"/>
              <w:rPr>
                <w:rFonts w:eastAsia="Calibri"/>
                <w:sz w:val="20"/>
                <w:szCs w:val="20"/>
              </w:rPr>
            </w:pPr>
            <w:r w:rsidRPr="003F3C5A">
              <w:rPr>
                <w:sz w:val="20"/>
              </w:rPr>
              <w:t>Néant</w:t>
            </w:r>
          </w:p>
          <w:p w14:paraId="7F337A4F"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E824AA" w14:textId="77777777" w:rsidR="005A5185" w:rsidRPr="003F3C5A" w:rsidRDefault="005A5185" w:rsidP="00AF196A">
            <w:pPr>
              <w:jc w:val="center"/>
              <w:rPr>
                <w:rFonts w:eastAsia="Calibri"/>
                <w:sz w:val="20"/>
                <w:szCs w:val="20"/>
              </w:rPr>
            </w:pPr>
            <w:r w:rsidRPr="003F3C5A">
              <w:rPr>
                <w:sz w:val="20"/>
              </w:rPr>
              <w:t xml:space="preserve">Médiocre </w:t>
            </w:r>
          </w:p>
          <w:p w14:paraId="08D38F03"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22264E" w14:textId="77777777" w:rsidR="005A5185" w:rsidRPr="003F3C5A" w:rsidRDefault="005A5185" w:rsidP="00AF196A">
            <w:pPr>
              <w:jc w:val="center"/>
              <w:rPr>
                <w:rFonts w:eastAsia="Calibri"/>
                <w:sz w:val="20"/>
                <w:szCs w:val="20"/>
              </w:rPr>
            </w:pPr>
            <w:r w:rsidRPr="003F3C5A">
              <w:rPr>
                <w:sz w:val="20"/>
              </w:rPr>
              <w:t>Moyen</w:t>
            </w:r>
          </w:p>
          <w:p w14:paraId="34244B5D"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6BFE22" w14:textId="77777777" w:rsidR="005A5185" w:rsidRPr="003F3C5A" w:rsidRDefault="005A5185" w:rsidP="00AF196A">
            <w:pPr>
              <w:jc w:val="center"/>
              <w:rPr>
                <w:rFonts w:eastAsia="Calibri"/>
                <w:sz w:val="20"/>
                <w:szCs w:val="20"/>
              </w:rPr>
            </w:pPr>
            <w:r w:rsidRPr="003F3C5A">
              <w:rPr>
                <w:sz w:val="20"/>
              </w:rPr>
              <w:t>Bon</w:t>
            </w:r>
          </w:p>
          <w:p w14:paraId="1D0145E8"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E389F4" w14:textId="77777777" w:rsidR="005A5185" w:rsidRPr="003F3C5A" w:rsidRDefault="005A5185" w:rsidP="00AF196A">
            <w:pPr>
              <w:jc w:val="center"/>
              <w:rPr>
                <w:rFonts w:eastAsia="Calibri"/>
                <w:sz w:val="20"/>
                <w:szCs w:val="20"/>
              </w:rPr>
            </w:pPr>
            <w:r w:rsidRPr="003F3C5A">
              <w:rPr>
                <w:sz w:val="20"/>
              </w:rPr>
              <w:t>Très bon</w:t>
            </w:r>
          </w:p>
          <w:p w14:paraId="38304A14"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F96C572" w14:textId="77777777" w:rsidR="005A5185" w:rsidRPr="003F3C5A" w:rsidRDefault="005A5185" w:rsidP="00AF196A">
            <w:pPr>
              <w:jc w:val="center"/>
              <w:rPr>
                <w:rFonts w:eastAsia="Calibri"/>
                <w:sz w:val="20"/>
                <w:szCs w:val="20"/>
              </w:rPr>
            </w:pPr>
            <w:r w:rsidRPr="003F3C5A">
              <w:rPr>
                <w:sz w:val="20"/>
              </w:rPr>
              <w:t>Excellent</w:t>
            </w:r>
          </w:p>
          <w:p w14:paraId="46217AA2"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5BC7D332"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0371C"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2B3F05AA" w14:textId="77777777" w:rsidR="005A5185" w:rsidRPr="003F3C5A" w:rsidRDefault="005A5185" w:rsidP="00AF196A">
            <w:pPr>
              <w:rPr>
                <w:rFonts w:eastAsia="Calibri"/>
                <w:color w:val="0000FF"/>
                <w:sz w:val="20"/>
                <w:szCs w:val="20"/>
              </w:rPr>
            </w:pPr>
          </w:p>
          <w:p w14:paraId="2BC91217" w14:textId="77777777" w:rsidR="005A5185" w:rsidRPr="003F3C5A" w:rsidRDefault="005A5185" w:rsidP="00AF196A">
            <w:pPr>
              <w:rPr>
                <w:rFonts w:eastAsia="Calibri"/>
                <w:color w:val="0000FF"/>
                <w:sz w:val="20"/>
                <w:szCs w:val="20"/>
              </w:rPr>
            </w:pPr>
          </w:p>
        </w:tc>
      </w:tr>
    </w:tbl>
    <w:p w14:paraId="1BFE1303" w14:textId="77777777" w:rsidR="005A5185" w:rsidRPr="003F3C5A" w:rsidRDefault="005A5185" w:rsidP="00AF196A">
      <w:pPr>
        <w:pStyle w:val="Heading5"/>
      </w:pPr>
      <w:bookmarkStart w:id="433" w:name="_xvir7l"/>
      <w:bookmarkEnd w:id="433"/>
      <w:r w:rsidRPr="003F3C5A">
        <w:t xml:space="preserve">Critère d’évaluation n° 2 : Cadre juridique </w:t>
      </w:r>
    </w:p>
    <w:p w14:paraId="7D2C1880" w14:textId="77777777" w:rsidR="005A5185" w:rsidRPr="003F3C5A" w:rsidRDefault="005A5185" w:rsidP="00AF196A">
      <w:pPr>
        <w:spacing w:line="240" w:lineRule="auto"/>
        <w:rPr>
          <w:sz w:val="20"/>
          <w:szCs w:val="20"/>
        </w:rPr>
      </w:pPr>
      <w:r w:rsidRPr="003F3C5A">
        <w:rPr>
          <w:sz w:val="20"/>
        </w:rPr>
        <w:t>Le cadre juridique définit les pouvoirs et les devoirs de l’exécutif et du parlement, ainsi que les mécanismes permettant d’assurer le bon fonctionnement de leurs relations. Le cadre juridique exige que l’exécutif rende régulièrement compte de son action au parlement et établit une approche systématique pour l’examen et le contrôle de l’action de l’exécutif.</w:t>
      </w:r>
    </w:p>
    <w:p w14:paraId="1FB4F278" w14:textId="77777777" w:rsidR="005A5185" w:rsidRPr="003F3C5A" w:rsidRDefault="005A5185" w:rsidP="00AF196A">
      <w:pPr>
        <w:spacing w:line="240" w:lineRule="auto"/>
        <w:rPr>
          <w:sz w:val="20"/>
          <w:szCs w:val="20"/>
        </w:rPr>
      </w:pPr>
      <w:r w:rsidRPr="003F3C5A">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19AD1464"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C6A4C1" w14:textId="77777777" w:rsidR="005A5185" w:rsidRPr="003F3C5A" w:rsidRDefault="005A5185" w:rsidP="00AF196A">
            <w:pPr>
              <w:jc w:val="center"/>
              <w:rPr>
                <w:rFonts w:eastAsia="Calibri"/>
                <w:sz w:val="20"/>
                <w:szCs w:val="20"/>
              </w:rPr>
            </w:pPr>
            <w:r w:rsidRPr="003F3C5A">
              <w:rPr>
                <w:sz w:val="20"/>
              </w:rPr>
              <w:t>Néant</w:t>
            </w:r>
          </w:p>
          <w:p w14:paraId="0EAB850A"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1B8D19" w14:textId="77777777" w:rsidR="005A5185" w:rsidRPr="003F3C5A" w:rsidRDefault="005A5185" w:rsidP="00AF196A">
            <w:pPr>
              <w:jc w:val="center"/>
              <w:rPr>
                <w:rFonts w:eastAsia="Calibri"/>
                <w:sz w:val="20"/>
                <w:szCs w:val="20"/>
              </w:rPr>
            </w:pPr>
            <w:r w:rsidRPr="003F3C5A">
              <w:rPr>
                <w:sz w:val="20"/>
              </w:rPr>
              <w:t xml:space="preserve">Médiocre </w:t>
            </w:r>
          </w:p>
          <w:p w14:paraId="6D00E852"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DD95BD" w14:textId="77777777" w:rsidR="005A5185" w:rsidRPr="003F3C5A" w:rsidRDefault="005A5185" w:rsidP="00AF196A">
            <w:pPr>
              <w:jc w:val="center"/>
              <w:rPr>
                <w:rFonts w:eastAsia="Calibri"/>
                <w:sz w:val="20"/>
                <w:szCs w:val="20"/>
              </w:rPr>
            </w:pPr>
            <w:r w:rsidRPr="003F3C5A">
              <w:rPr>
                <w:sz w:val="20"/>
              </w:rPr>
              <w:t>Moyen</w:t>
            </w:r>
          </w:p>
          <w:p w14:paraId="0DC6488F"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DA41B6" w14:textId="77777777" w:rsidR="005A5185" w:rsidRPr="003F3C5A" w:rsidRDefault="005A5185" w:rsidP="00AF196A">
            <w:pPr>
              <w:jc w:val="center"/>
              <w:rPr>
                <w:rFonts w:eastAsia="Calibri"/>
                <w:sz w:val="20"/>
                <w:szCs w:val="20"/>
              </w:rPr>
            </w:pPr>
            <w:r w:rsidRPr="003F3C5A">
              <w:rPr>
                <w:sz w:val="20"/>
              </w:rPr>
              <w:t>Bon</w:t>
            </w:r>
          </w:p>
          <w:p w14:paraId="72179996"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6C11B9" w14:textId="77777777" w:rsidR="005A5185" w:rsidRPr="003F3C5A" w:rsidRDefault="005A5185" w:rsidP="00AF196A">
            <w:pPr>
              <w:jc w:val="center"/>
              <w:rPr>
                <w:rFonts w:eastAsia="Calibri"/>
                <w:sz w:val="20"/>
                <w:szCs w:val="20"/>
              </w:rPr>
            </w:pPr>
            <w:r w:rsidRPr="003F3C5A">
              <w:rPr>
                <w:sz w:val="20"/>
              </w:rPr>
              <w:t>Très bon</w:t>
            </w:r>
          </w:p>
          <w:p w14:paraId="62F08DFE"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184346C" w14:textId="77777777" w:rsidR="005A5185" w:rsidRPr="003F3C5A" w:rsidRDefault="005A5185" w:rsidP="00AF196A">
            <w:pPr>
              <w:jc w:val="center"/>
              <w:rPr>
                <w:rFonts w:eastAsia="Calibri"/>
                <w:sz w:val="20"/>
                <w:szCs w:val="20"/>
              </w:rPr>
            </w:pPr>
            <w:r w:rsidRPr="003F3C5A">
              <w:rPr>
                <w:sz w:val="20"/>
              </w:rPr>
              <w:t>Excellent</w:t>
            </w:r>
          </w:p>
          <w:p w14:paraId="07DBE356"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580C69D5"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3F202"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6C97FA9C" w14:textId="77777777" w:rsidR="005A5185" w:rsidRPr="003F3C5A" w:rsidRDefault="005A5185" w:rsidP="00AF196A">
            <w:pPr>
              <w:rPr>
                <w:rFonts w:eastAsia="Calibri"/>
                <w:color w:val="0000FF"/>
                <w:sz w:val="20"/>
                <w:szCs w:val="20"/>
              </w:rPr>
            </w:pPr>
          </w:p>
          <w:p w14:paraId="1D76223E" w14:textId="77777777" w:rsidR="005A5185" w:rsidRPr="003F3C5A" w:rsidRDefault="005A5185" w:rsidP="00AF196A">
            <w:pPr>
              <w:rPr>
                <w:rFonts w:eastAsia="Calibri"/>
                <w:color w:val="0000FF"/>
                <w:sz w:val="20"/>
                <w:szCs w:val="20"/>
              </w:rPr>
            </w:pPr>
          </w:p>
        </w:tc>
      </w:tr>
    </w:tbl>
    <w:p w14:paraId="6F44EAE4" w14:textId="77777777" w:rsidR="005A5185" w:rsidRPr="003F3C5A" w:rsidRDefault="005A5185" w:rsidP="00AF196A">
      <w:pPr>
        <w:pStyle w:val="Heading5"/>
      </w:pPr>
      <w:bookmarkStart w:id="434" w:name="_3hv69ve"/>
      <w:bookmarkEnd w:id="434"/>
      <w:r w:rsidRPr="003F3C5A">
        <w:lastRenderedPageBreak/>
        <w:t>Critère d’évaluation n° 3 : Partage de l’information</w:t>
      </w:r>
    </w:p>
    <w:p w14:paraId="41F416DA" w14:textId="77777777" w:rsidR="005A5185" w:rsidRPr="003F3C5A" w:rsidRDefault="005A5185" w:rsidP="00AF196A">
      <w:pPr>
        <w:spacing w:line="240" w:lineRule="auto"/>
        <w:rPr>
          <w:sz w:val="20"/>
          <w:szCs w:val="20"/>
        </w:rPr>
      </w:pPr>
      <w:r w:rsidRPr="003F3C5A">
        <w:rPr>
          <w:sz w:val="20"/>
        </w:rPr>
        <w:t>Des mécanismes sont en place pour l’échange régulier d’informations, ainsi que pour la consultation et le contrôle des dépenses, des programmes, des services et de la performance de l’exécutif. Les bureaux ou commissions créés à cet effet sont de nature apartisane et permettent une communication et un accès à l’information fluides entre l’exécutif et le parlement.</w:t>
      </w:r>
    </w:p>
    <w:p w14:paraId="4C1D83EF" w14:textId="77777777" w:rsidR="005A5185" w:rsidRPr="003F3C5A"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50599D78"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5B4064" w14:textId="77777777" w:rsidR="005A5185" w:rsidRPr="003F3C5A" w:rsidRDefault="005A5185" w:rsidP="00AF196A">
            <w:pPr>
              <w:jc w:val="center"/>
              <w:rPr>
                <w:rFonts w:eastAsia="Calibri"/>
                <w:sz w:val="20"/>
                <w:szCs w:val="20"/>
              </w:rPr>
            </w:pPr>
            <w:r w:rsidRPr="003F3C5A">
              <w:rPr>
                <w:sz w:val="20"/>
              </w:rPr>
              <w:t>Néant</w:t>
            </w:r>
          </w:p>
          <w:p w14:paraId="7EC20AA0"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1E9535" w14:textId="77777777" w:rsidR="005A5185" w:rsidRPr="003F3C5A" w:rsidRDefault="005A5185" w:rsidP="00AF196A">
            <w:pPr>
              <w:jc w:val="center"/>
              <w:rPr>
                <w:rFonts w:eastAsia="Calibri"/>
                <w:sz w:val="20"/>
                <w:szCs w:val="20"/>
              </w:rPr>
            </w:pPr>
            <w:r w:rsidRPr="003F3C5A">
              <w:rPr>
                <w:sz w:val="20"/>
              </w:rPr>
              <w:t xml:space="preserve">Médiocre </w:t>
            </w:r>
          </w:p>
          <w:p w14:paraId="314F007A"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D2034A" w14:textId="77777777" w:rsidR="005A5185" w:rsidRPr="003F3C5A" w:rsidRDefault="005A5185" w:rsidP="00AF196A">
            <w:pPr>
              <w:jc w:val="center"/>
              <w:rPr>
                <w:rFonts w:eastAsia="Calibri"/>
                <w:sz w:val="20"/>
                <w:szCs w:val="20"/>
              </w:rPr>
            </w:pPr>
            <w:r w:rsidRPr="003F3C5A">
              <w:rPr>
                <w:sz w:val="20"/>
              </w:rPr>
              <w:t>Moyen</w:t>
            </w:r>
          </w:p>
          <w:p w14:paraId="19D505DA"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4E391D" w14:textId="77777777" w:rsidR="005A5185" w:rsidRPr="003F3C5A" w:rsidRDefault="005A5185" w:rsidP="00AF196A">
            <w:pPr>
              <w:jc w:val="center"/>
              <w:rPr>
                <w:rFonts w:eastAsia="Calibri"/>
                <w:sz w:val="20"/>
                <w:szCs w:val="20"/>
              </w:rPr>
            </w:pPr>
            <w:r w:rsidRPr="003F3C5A">
              <w:rPr>
                <w:sz w:val="20"/>
              </w:rPr>
              <w:t>Bon</w:t>
            </w:r>
          </w:p>
          <w:p w14:paraId="7FF1DADC"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661524" w14:textId="77777777" w:rsidR="005A5185" w:rsidRPr="003F3C5A" w:rsidRDefault="005A5185" w:rsidP="00AF196A">
            <w:pPr>
              <w:jc w:val="center"/>
              <w:rPr>
                <w:rFonts w:eastAsia="Calibri"/>
                <w:sz w:val="20"/>
                <w:szCs w:val="20"/>
              </w:rPr>
            </w:pPr>
            <w:r w:rsidRPr="003F3C5A">
              <w:rPr>
                <w:sz w:val="20"/>
              </w:rPr>
              <w:t>Très bon</w:t>
            </w:r>
          </w:p>
          <w:p w14:paraId="73460395"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0044E8F" w14:textId="77777777" w:rsidR="005A5185" w:rsidRPr="003F3C5A" w:rsidRDefault="005A5185" w:rsidP="00AF196A">
            <w:pPr>
              <w:jc w:val="center"/>
              <w:rPr>
                <w:rFonts w:eastAsia="Calibri"/>
                <w:sz w:val="20"/>
                <w:szCs w:val="20"/>
              </w:rPr>
            </w:pPr>
            <w:r w:rsidRPr="003F3C5A">
              <w:rPr>
                <w:sz w:val="20"/>
              </w:rPr>
              <w:t>Excellent</w:t>
            </w:r>
          </w:p>
          <w:p w14:paraId="20469F4A"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4BE59B24"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AD84B"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6A486499" w14:textId="77777777" w:rsidR="005A5185" w:rsidRPr="003F3C5A" w:rsidRDefault="005A5185" w:rsidP="00AF196A">
            <w:pPr>
              <w:rPr>
                <w:rFonts w:eastAsia="Calibri"/>
                <w:color w:val="0000FF"/>
                <w:sz w:val="20"/>
                <w:szCs w:val="20"/>
              </w:rPr>
            </w:pPr>
          </w:p>
          <w:p w14:paraId="764839FD" w14:textId="77777777" w:rsidR="005A5185" w:rsidRPr="003F3C5A" w:rsidRDefault="005A5185" w:rsidP="00AF196A">
            <w:pPr>
              <w:rPr>
                <w:rFonts w:eastAsia="Calibri"/>
                <w:color w:val="0000FF"/>
                <w:sz w:val="20"/>
                <w:szCs w:val="20"/>
              </w:rPr>
            </w:pPr>
          </w:p>
        </w:tc>
      </w:tr>
    </w:tbl>
    <w:p w14:paraId="427D9436" w14:textId="77777777" w:rsidR="005A5185" w:rsidRPr="003F3C5A" w:rsidRDefault="005A5185" w:rsidP="00AF196A">
      <w:pPr>
        <w:pStyle w:val="Heading5"/>
      </w:pPr>
      <w:bookmarkStart w:id="435" w:name="_1x0gk37"/>
      <w:bookmarkEnd w:id="435"/>
      <w:r w:rsidRPr="003F3C5A">
        <w:t>Critère d’évaluation n°4 : Coordination</w:t>
      </w:r>
    </w:p>
    <w:p w14:paraId="66ABB72D" w14:textId="77777777" w:rsidR="005A5185" w:rsidRPr="003F3C5A" w:rsidRDefault="005A5185" w:rsidP="00AF196A">
      <w:pPr>
        <w:spacing w:line="240" w:lineRule="auto"/>
        <w:rPr>
          <w:sz w:val="20"/>
          <w:szCs w:val="20"/>
        </w:rPr>
      </w:pPr>
      <w:bookmarkStart w:id="436" w:name="_oi5y3opiu994"/>
      <w:bookmarkEnd w:id="436"/>
      <w:r w:rsidRPr="003F3C5A">
        <w:rPr>
          <w:sz w:val="20"/>
        </w:rPr>
        <w:t>Le parlement et l’exécutif disposent tous deux de bureaux ou de personnel dédiés à la gestion et à la coordination de questions telles que l’établissement de l’ordre du jour parlementaire, les questions au premier ministre, la participation des ministres aux réunions parlementaires, la convocation des responsables de l’exécutif au parlement, les réponses aux questions des parlementaires, et d’autres sujets similaires.</w:t>
      </w:r>
    </w:p>
    <w:p w14:paraId="649F3833" w14:textId="77777777" w:rsidR="005A5185" w:rsidRPr="003F3C5A" w:rsidRDefault="005A5185" w:rsidP="00AF196A">
      <w:pPr>
        <w:spacing w:line="240" w:lineRule="auto"/>
        <w:rPr>
          <w:sz w:val="20"/>
          <w:szCs w:val="20"/>
        </w:rPr>
      </w:pPr>
      <w:bookmarkStart w:id="437" w:name="_6rmp55hobtu3"/>
      <w:bookmarkEnd w:id="437"/>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58323731"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3BEA39" w14:textId="77777777" w:rsidR="005A5185" w:rsidRPr="003F3C5A" w:rsidRDefault="005A5185" w:rsidP="00AF196A">
            <w:pPr>
              <w:jc w:val="center"/>
              <w:rPr>
                <w:rFonts w:eastAsia="Calibri"/>
                <w:sz w:val="20"/>
                <w:szCs w:val="20"/>
              </w:rPr>
            </w:pPr>
            <w:r w:rsidRPr="003F3C5A">
              <w:rPr>
                <w:sz w:val="20"/>
              </w:rPr>
              <w:t>Néant</w:t>
            </w:r>
          </w:p>
          <w:p w14:paraId="5495638C"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18DFB5" w14:textId="77777777" w:rsidR="005A5185" w:rsidRPr="003F3C5A" w:rsidRDefault="005A5185" w:rsidP="00AF196A">
            <w:pPr>
              <w:jc w:val="center"/>
              <w:rPr>
                <w:rFonts w:eastAsia="Calibri"/>
                <w:sz w:val="20"/>
                <w:szCs w:val="20"/>
              </w:rPr>
            </w:pPr>
            <w:r w:rsidRPr="003F3C5A">
              <w:rPr>
                <w:sz w:val="20"/>
              </w:rPr>
              <w:t xml:space="preserve">Médiocre </w:t>
            </w:r>
          </w:p>
          <w:p w14:paraId="0F4AE12C"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AD143A" w14:textId="77777777" w:rsidR="005A5185" w:rsidRPr="003F3C5A" w:rsidRDefault="005A5185" w:rsidP="00AF196A">
            <w:pPr>
              <w:jc w:val="center"/>
              <w:rPr>
                <w:rFonts w:eastAsia="Calibri"/>
                <w:sz w:val="20"/>
                <w:szCs w:val="20"/>
              </w:rPr>
            </w:pPr>
            <w:r w:rsidRPr="003F3C5A">
              <w:rPr>
                <w:sz w:val="20"/>
              </w:rPr>
              <w:t>Moyen</w:t>
            </w:r>
          </w:p>
          <w:p w14:paraId="78EDCB3C"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9AB8A7" w14:textId="77777777" w:rsidR="005A5185" w:rsidRPr="003F3C5A" w:rsidRDefault="005A5185" w:rsidP="00AF196A">
            <w:pPr>
              <w:jc w:val="center"/>
              <w:rPr>
                <w:rFonts w:eastAsia="Calibri"/>
                <w:sz w:val="20"/>
                <w:szCs w:val="20"/>
              </w:rPr>
            </w:pPr>
            <w:r w:rsidRPr="003F3C5A">
              <w:rPr>
                <w:sz w:val="20"/>
              </w:rPr>
              <w:t>Bon</w:t>
            </w:r>
          </w:p>
          <w:p w14:paraId="2BAAC240"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EAD416" w14:textId="77777777" w:rsidR="005A5185" w:rsidRPr="003F3C5A" w:rsidRDefault="005A5185" w:rsidP="00AF196A">
            <w:pPr>
              <w:jc w:val="center"/>
              <w:rPr>
                <w:rFonts w:eastAsia="Calibri"/>
                <w:sz w:val="20"/>
                <w:szCs w:val="20"/>
              </w:rPr>
            </w:pPr>
            <w:r w:rsidRPr="003F3C5A">
              <w:rPr>
                <w:sz w:val="20"/>
              </w:rPr>
              <w:t>Très bon</w:t>
            </w:r>
          </w:p>
          <w:p w14:paraId="5BD72ABB"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8F207F" w14:textId="77777777" w:rsidR="005A5185" w:rsidRPr="003F3C5A" w:rsidRDefault="005A5185" w:rsidP="00AF196A">
            <w:pPr>
              <w:jc w:val="center"/>
              <w:rPr>
                <w:rFonts w:eastAsia="Calibri"/>
                <w:sz w:val="20"/>
                <w:szCs w:val="20"/>
              </w:rPr>
            </w:pPr>
            <w:r w:rsidRPr="003F3C5A">
              <w:rPr>
                <w:sz w:val="20"/>
              </w:rPr>
              <w:t>Excellent</w:t>
            </w:r>
          </w:p>
          <w:p w14:paraId="55DE9CCD"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54BB71F4"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C4106"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4ED73E13" w14:textId="77777777" w:rsidR="005A5185" w:rsidRPr="003F3C5A" w:rsidRDefault="005A5185" w:rsidP="00AF196A">
            <w:pPr>
              <w:rPr>
                <w:rFonts w:eastAsia="Calibri"/>
                <w:color w:val="0000FF"/>
                <w:sz w:val="20"/>
                <w:szCs w:val="20"/>
              </w:rPr>
            </w:pPr>
          </w:p>
          <w:p w14:paraId="32752FE7" w14:textId="77777777" w:rsidR="005A5185" w:rsidRPr="003F3C5A" w:rsidRDefault="005A5185" w:rsidP="00AF196A">
            <w:pPr>
              <w:rPr>
                <w:rFonts w:eastAsia="Calibri"/>
                <w:color w:val="0000FF"/>
                <w:sz w:val="20"/>
                <w:szCs w:val="20"/>
              </w:rPr>
            </w:pPr>
          </w:p>
        </w:tc>
      </w:tr>
    </w:tbl>
    <w:p w14:paraId="360F90F5" w14:textId="77777777" w:rsidR="005A5185" w:rsidRPr="003F3C5A" w:rsidRDefault="005A5185" w:rsidP="00AF196A">
      <w:pPr>
        <w:pStyle w:val="Heading5"/>
      </w:pPr>
      <w:bookmarkStart w:id="438" w:name="_4h042r0"/>
      <w:bookmarkEnd w:id="438"/>
      <w:r w:rsidRPr="003F3C5A">
        <w:t>Critère d’évaluation n° 5 : Pratique</w:t>
      </w:r>
    </w:p>
    <w:p w14:paraId="0E38CF63" w14:textId="77777777" w:rsidR="005A5185" w:rsidRPr="003F3C5A" w:rsidRDefault="005A5185" w:rsidP="00AF196A">
      <w:pPr>
        <w:spacing w:line="240" w:lineRule="auto"/>
        <w:rPr>
          <w:sz w:val="20"/>
          <w:szCs w:val="20"/>
        </w:rPr>
      </w:pPr>
      <w:r w:rsidRPr="003F3C5A">
        <w:rPr>
          <w:sz w:val="20"/>
        </w:rPr>
        <w:t xml:space="preserve">Dans la pratique, les relations de travail entre l’exécutif et le parlement fonctionnent bien et reposent sur une compréhension et </w:t>
      </w:r>
      <w:proofErr w:type="gramStart"/>
      <w:r w:rsidRPr="003F3C5A">
        <w:rPr>
          <w:sz w:val="20"/>
        </w:rPr>
        <w:t>un respect mutuels</w:t>
      </w:r>
      <w:proofErr w:type="gramEnd"/>
      <w:r w:rsidRPr="003F3C5A">
        <w:rPr>
          <w:sz w:val="20"/>
        </w:rPr>
        <w:t xml:space="preserve"> de leurs rôles respectifs. L’information est partagée efficacement entre l’exécutif et le parlement.</w:t>
      </w:r>
    </w:p>
    <w:p w14:paraId="3478CE46" w14:textId="77777777" w:rsidR="005A5185" w:rsidRPr="003F3C5A"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27293D2D"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8E2DF2" w14:textId="77777777" w:rsidR="005A5185" w:rsidRPr="003F3C5A" w:rsidRDefault="005A5185" w:rsidP="00AF196A">
            <w:pPr>
              <w:jc w:val="center"/>
              <w:rPr>
                <w:rFonts w:eastAsia="Calibri"/>
                <w:sz w:val="20"/>
                <w:szCs w:val="20"/>
              </w:rPr>
            </w:pPr>
            <w:r w:rsidRPr="003F3C5A">
              <w:rPr>
                <w:sz w:val="20"/>
              </w:rPr>
              <w:t>Néant</w:t>
            </w:r>
          </w:p>
          <w:p w14:paraId="7E856092"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D6C210" w14:textId="77777777" w:rsidR="005A5185" w:rsidRPr="003F3C5A" w:rsidRDefault="005A5185" w:rsidP="00AF196A">
            <w:pPr>
              <w:jc w:val="center"/>
              <w:rPr>
                <w:rFonts w:eastAsia="Calibri"/>
                <w:sz w:val="20"/>
                <w:szCs w:val="20"/>
              </w:rPr>
            </w:pPr>
            <w:r w:rsidRPr="003F3C5A">
              <w:rPr>
                <w:sz w:val="20"/>
              </w:rPr>
              <w:t xml:space="preserve">Médiocre </w:t>
            </w:r>
          </w:p>
          <w:p w14:paraId="12DFD7ED"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6B5918" w14:textId="77777777" w:rsidR="005A5185" w:rsidRPr="003F3C5A" w:rsidRDefault="005A5185" w:rsidP="00AF196A">
            <w:pPr>
              <w:jc w:val="center"/>
              <w:rPr>
                <w:rFonts w:eastAsia="Calibri"/>
                <w:sz w:val="20"/>
                <w:szCs w:val="20"/>
              </w:rPr>
            </w:pPr>
            <w:r w:rsidRPr="003F3C5A">
              <w:rPr>
                <w:sz w:val="20"/>
              </w:rPr>
              <w:t>Moyen</w:t>
            </w:r>
          </w:p>
          <w:p w14:paraId="2145B7D3"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A9E5C8" w14:textId="77777777" w:rsidR="005A5185" w:rsidRPr="003F3C5A" w:rsidRDefault="005A5185" w:rsidP="00AF196A">
            <w:pPr>
              <w:jc w:val="center"/>
              <w:rPr>
                <w:rFonts w:eastAsia="Calibri"/>
                <w:sz w:val="20"/>
                <w:szCs w:val="20"/>
              </w:rPr>
            </w:pPr>
            <w:r w:rsidRPr="003F3C5A">
              <w:rPr>
                <w:sz w:val="20"/>
              </w:rPr>
              <w:t>Bon</w:t>
            </w:r>
          </w:p>
          <w:p w14:paraId="32E0F21D"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B50ECF" w14:textId="77777777" w:rsidR="005A5185" w:rsidRPr="003F3C5A" w:rsidRDefault="005A5185" w:rsidP="00AF196A">
            <w:pPr>
              <w:jc w:val="center"/>
              <w:rPr>
                <w:rFonts w:eastAsia="Calibri"/>
                <w:sz w:val="20"/>
                <w:szCs w:val="20"/>
              </w:rPr>
            </w:pPr>
            <w:r w:rsidRPr="003F3C5A">
              <w:rPr>
                <w:sz w:val="20"/>
              </w:rPr>
              <w:t>Très bon</w:t>
            </w:r>
          </w:p>
          <w:p w14:paraId="0F0617F5"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7D1D61C" w14:textId="77777777" w:rsidR="005A5185" w:rsidRPr="003F3C5A" w:rsidRDefault="005A5185" w:rsidP="00AF196A">
            <w:pPr>
              <w:jc w:val="center"/>
              <w:rPr>
                <w:rFonts w:eastAsia="Calibri"/>
                <w:sz w:val="20"/>
                <w:szCs w:val="20"/>
              </w:rPr>
            </w:pPr>
            <w:r w:rsidRPr="003F3C5A">
              <w:rPr>
                <w:sz w:val="20"/>
              </w:rPr>
              <w:t>Excellent</w:t>
            </w:r>
          </w:p>
          <w:p w14:paraId="480FF4A5"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28ABC36B"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CBC04"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0D65C909" w14:textId="77777777" w:rsidR="005A5185" w:rsidRPr="003F3C5A" w:rsidRDefault="005A5185" w:rsidP="00AF196A">
            <w:pPr>
              <w:rPr>
                <w:rFonts w:eastAsia="Calibri"/>
                <w:color w:val="0000FF"/>
                <w:sz w:val="20"/>
                <w:szCs w:val="20"/>
              </w:rPr>
            </w:pPr>
          </w:p>
          <w:p w14:paraId="14DE212F" w14:textId="77777777" w:rsidR="005A5185" w:rsidRPr="003F3C5A" w:rsidRDefault="005A5185" w:rsidP="00AF196A">
            <w:pPr>
              <w:rPr>
                <w:rFonts w:eastAsia="Calibri"/>
                <w:color w:val="0000FF"/>
                <w:sz w:val="20"/>
                <w:szCs w:val="20"/>
              </w:rPr>
            </w:pPr>
          </w:p>
        </w:tc>
      </w:tr>
    </w:tbl>
    <w:p w14:paraId="6074B450" w14:textId="77777777" w:rsidR="005A5185" w:rsidRPr="003F3C5A" w:rsidRDefault="005A5185" w:rsidP="00AF196A">
      <w:pPr>
        <w:pStyle w:val="section-title"/>
      </w:pPr>
      <w:r w:rsidRPr="003F3C5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3F3C5A" w14:paraId="5791F2A5" w14:textId="77777777" w:rsidTr="005070FB">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8365619" w14:textId="77777777" w:rsidR="005A5185" w:rsidRPr="003F3C5A" w:rsidRDefault="005A5185" w:rsidP="00AF196A">
            <w:pPr>
              <w:keepNext/>
              <w:spacing w:line="240" w:lineRule="auto"/>
              <w:rPr>
                <w:rFonts w:eastAsia="Calibri"/>
                <w:sz w:val="20"/>
                <w:szCs w:val="20"/>
              </w:rPr>
            </w:pPr>
            <w:r w:rsidRPr="003F3C5A">
              <w:rPr>
                <w:i/>
                <w:color w:val="000000"/>
                <w:sz w:val="20"/>
              </w:rPr>
              <w:t>Dans cet encadré, notez les recommandations et les idées visant à renforcer les règles et la pratique dans ce domaine.</w:t>
            </w:r>
          </w:p>
        </w:tc>
      </w:tr>
    </w:tbl>
    <w:p w14:paraId="15167DA2" w14:textId="77777777" w:rsidR="005A5185" w:rsidRPr="003F3C5A" w:rsidRDefault="005A5185" w:rsidP="00AF196A">
      <w:pPr>
        <w:spacing w:line="240" w:lineRule="auto"/>
        <w:rPr>
          <w:sz w:val="18"/>
          <w:szCs w:val="18"/>
        </w:rPr>
      </w:pPr>
    </w:p>
    <w:p w14:paraId="1ADE7397" w14:textId="77777777" w:rsidR="005A5185" w:rsidRPr="003F3C5A" w:rsidRDefault="005A5185" w:rsidP="00AF196A">
      <w:pPr>
        <w:pStyle w:val="Dimension"/>
        <w:outlineLvl w:val="4"/>
      </w:pPr>
      <w:bookmarkStart w:id="439" w:name="_2w5ecyt"/>
      <w:bookmarkEnd w:id="439"/>
      <w:r w:rsidRPr="003F3C5A">
        <w:lastRenderedPageBreak/>
        <w:t xml:space="preserve">Aspect 1.10.2 : Relations avec le pouvoir judiciaire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3F3C5A" w14:paraId="1CB0C15A" w14:textId="77777777" w:rsidTr="005070FB">
        <w:tc>
          <w:tcPr>
            <w:tcW w:w="9350" w:type="dxa"/>
            <w:shd w:val="clear" w:color="auto" w:fill="EEEEEE"/>
          </w:tcPr>
          <w:p w14:paraId="6305231F" w14:textId="77777777" w:rsidR="005A5185" w:rsidRPr="003F3C5A" w:rsidRDefault="005A5185" w:rsidP="00AF196A">
            <w:pPr>
              <w:spacing w:line="240" w:lineRule="auto"/>
              <w:rPr>
                <w:rFonts w:eastAsia="Calibri" w:cs="Calibri"/>
                <w:sz w:val="20"/>
                <w:szCs w:val="20"/>
              </w:rPr>
            </w:pPr>
            <w:r w:rsidRPr="003F3C5A">
              <w:rPr>
                <w:sz w:val="20"/>
              </w:rPr>
              <w:t>Cet aspect s’applique aux éléments suivants :</w:t>
            </w:r>
          </w:p>
          <w:p w14:paraId="5721501A" w14:textId="77777777" w:rsidR="005A5185" w:rsidRPr="003F3C5A" w:rsidRDefault="005A5185" w:rsidP="00AF196A">
            <w:pPr>
              <w:pStyle w:val="ListParagraph"/>
              <w:numPr>
                <w:ilvl w:val="0"/>
                <w:numId w:val="2"/>
              </w:numPr>
              <w:spacing w:line="240" w:lineRule="auto"/>
              <w:rPr>
                <w:rFonts w:eastAsia="Calibri" w:cs="Calibri"/>
                <w:sz w:val="20"/>
                <w:szCs w:val="20"/>
              </w:rPr>
            </w:pPr>
            <w:r w:rsidRPr="003F3C5A">
              <w:rPr>
                <w:sz w:val="20"/>
              </w:rPr>
              <w:t>Indicateur 1.10 : Relations avec d’autres branches du pouvoir et niveaux de gouvernement</w:t>
            </w:r>
          </w:p>
          <w:p w14:paraId="340AC83E" w14:textId="77777777" w:rsidR="005A5185" w:rsidRPr="003F3C5A" w:rsidRDefault="005A5185" w:rsidP="00AF196A">
            <w:pPr>
              <w:numPr>
                <w:ilvl w:val="0"/>
                <w:numId w:val="1"/>
              </w:numPr>
              <w:spacing w:line="240" w:lineRule="auto"/>
              <w:rPr>
                <w:rFonts w:eastAsia="Calibri" w:cs="Calibri"/>
                <w:sz w:val="24"/>
                <w:szCs w:val="24"/>
              </w:rPr>
            </w:pPr>
            <w:r w:rsidRPr="003F3C5A">
              <w:rPr>
                <w:sz w:val="20"/>
              </w:rPr>
              <w:t>Cible 1 : Des parlements efficaces</w:t>
            </w:r>
          </w:p>
        </w:tc>
      </w:tr>
    </w:tbl>
    <w:p w14:paraId="43F65078" w14:textId="77777777" w:rsidR="005A5185" w:rsidRPr="003F3C5A" w:rsidRDefault="005A5185" w:rsidP="00AF196A">
      <w:pPr>
        <w:pStyle w:val="section-title"/>
      </w:pPr>
      <w:r w:rsidRPr="003F3C5A">
        <w:t>À propos de l’aspect</w:t>
      </w:r>
    </w:p>
    <w:p w14:paraId="5B79DCF7" w14:textId="77777777" w:rsidR="005A5185" w:rsidRPr="003F3C5A" w:rsidRDefault="005A5185" w:rsidP="00AF196A">
      <w:pPr>
        <w:spacing w:line="240" w:lineRule="auto"/>
        <w:rPr>
          <w:sz w:val="20"/>
          <w:szCs w:val="20"/>
        </w:rPr>
      </w:pPr>
      <w:r w:rsidRPr="003F3C5A">
        <w:rPr>
          <w:sz w:val="20"/>
        </w:rPr>
        <w:t xml:space="preserve">Cet aspect porte sur les relations entre le parlement et le pouvoir judiciaire, lesquels, en raison de la nature politique du premier et de l’impartialité politique du second, doivent être strictement séparés en vertu de la Constitution. Les relations entre le parlement et le pouvoir judiciaire portent à la fois sur la responsabilité du parlement de légiférer et la responsabilité du pouvoir judiciaire d’interpréter et d’appliquer la loi. </w:t>
      </w:r>
    </w:p>
    <w:p w14:paraId="6D1ED39C" w14:textId="77777777" w:rsidR="005A5185" w:rsidRPr="003F3C5A" w:rsidRDefault="005A5185" w:rsidP="00AF196A">
      <w:pPr>
        <w:spacing w:line="240" w:lineRule="auto"/>
        <w:rPr>
          <w:sz w:val="20"/>
          <w:szCs w:val="20"/>
        </w:rPr>
      </w:pPr>
    </w:p>
    <w:p w14:paraId="52A8E661" w14:textId="77777777" w:rsidR="005A5185" w:rsidRPr="003F3C5A" w:rsidRDefault="005A5185" w:rsidP="00AF196A">
      <w:pPr>
        <w:spacing w:line="240" w:lineRule="auto"/>
        <w:rPr>
          <w:sz w:val="20"/>
          <w:szCs w:val="20"/>
        </w:rPr>
      </w:pPr>
      <w:r w:rsidRPr="003F3C5A">
        <w:rPr>
          <w:sz w:val="20"/>
        </w:rPr>
        <w:t>Il incombe au parlement d’établir un cadre juridique qui fixe des critères clairs concernant la nomination des juges, des règles claires et équitables pour la suspension ou la révocation des juges, ainsi qu’une inamovibilité et des garanties d’indépendance appropriées pour les juges, et de veiller à ce que le système judiciaire dispose de ressources budgétaires suffisantes.</w:t>
      </w:r>
    </w:p>
    <w:p w14:paraId="349B07DB" w14:textId="77777777" w:rsidR="005A5185" w:rsidRPr="003F3C5A" w:rsidRDefault="005A5185" w:rsidP="00AF196A">
      <w:pPr>
        <w:spacing w:line="240" w:lineRule="auto"/>
        <w:rPr>
          <w:sz w:val="20"/>
          <w:szCs w:val="20"/>
        </w:rPr>
      </w:pPr>
    </w:p>
    <w:p w14:paraId="3A8936A0" w14:textId="77777777" w:rsidR="005A5185" w:rsidRPr="003F3C5A" w:rsidRDefault="005A5185" w:rsidP="00AF196A">
      <w:pPr>
        <w:spacing w:line="240" w:lineRule="auto"/>
        <w:rPr>
          <w:sz w:val="20"/>
          <w:szCs w:val="20"/>
        </w:rPr>
      </w:pPr>
      <w:r w:rsidRPr="003F3C5A">
        <w:rPr>
          <w:sz w:val="20"/>
        </w:rPr>
        <w:t xml:space="preserve">Dans de nombreux pays, le système de contrôle et d’équilibre des pouvoirs exige l’accord du parlement pour la nomination des hauts magistrats, et le parlement est habilité à révoquer ces magistrats pour des infractions ou des fautes professionnelles graves. Les relations entre le parlement et le pouvoir judiciaire impliquent également que l’interprétation et l’application de la loi relèvent de la responsabilité du pouvoir judiciaire et non du parlement. Dans la plupart des systèmes juridiques, le pouvoir judiciaire est chargé de statuer sur la constitutionnalité des lois adoptées par le parlement et, dans certains cas, de les abroger. </w:t>
      </w:r>
    </w:p>
    <w:p w14:paraId="3D015857" w14:textId="77777777" w:rsidR="005A5185" w:rsidRPr="003F3C5A" w:rsidRDefault="005A5185" w:rsidP="00AF196A">
      <w:pPr>
        <w:spacing w:line="240" w:lineRule="auto"/>
        <w:rPr>
          <w:sz w:val="20"/>
          <w:szCs w:val="20"/>
        </w:rPr>
      </w:pPr>
    </w:p>
    <w:p w14:paraId="77A6CEA1" w14:textId="77777777" w:rsidR="005A5185" w:rsidRPr="003F3C5A" w:rsidRDefault="005A5185" w:rsidP="00AF196A">
      <w:pPr>
        <w:spacing w:line="240" w:lineRule="auto"/>
        <w:rPr>
          <w:sz w:val="20"/>
          <w:szCs w:val="20"/>
        </w:rPr>
      </w:pPr>
      <w:r w:rsidRPr="003F3C5A">
        <w:rPr>
          <w:sz w:val="20"/>
        </w:rPr>
        <w:t>Outre ces relations institutionnelles entre le parlement et le pouvoir judiciaire, la séparation des pouvoirs exige également que les deux branches jouent leur rôle dans un esprit de respect mutuel et de modération. Par exemple, le règlement du parlement peut interdire aux parlementaires de critiquer les juges ou d’aborder lors des débats des affaires en cours d’instruction. De son côté, le pouvoir judiciaire peut se voir interdire de s’ingérer dans des questions qui relèvent exclusivement de la compétence du parlement.</w:t>
      </w:r>
    </w:p>
    <w:p w14:paraId="5551EC33" w14:textId="77777777" w:rsidR="005A5185" w:rsidRPr="003F3C5A" w:rsidRDefault="005A5185" w:rsidP="00AF196A">
      <w:pPr>
        <w:pStyle w:val="section-title"/>
      </w:pPr>
      <w:r w:rsidRPr="003F3C5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3F3C5A" w14:paraId="086D448C" w14:textId="77777777" w:rsidTr="00D916E6">
        <w:tc>
          <w:tcPr>
            <w:tcW w:w="5000" w:type="pct"/>
            <w:shd w:val="clear" w:color="auto" w:fill="EEEEEE"/>
          </w:tcPr>
          <w:p w14:paraId="42DF4827" w14:textId="77777777" w:rsidR="005A5185" w:rsidRPr="003F3C5A" w:rsidRDefault="005A5185" w:rsidP="00AF196A">
            <w:pPr>
              <w:spacing w:line="240" w:lineRule="auto"/>
              <w:rPr>
                <w:i/>
                <w:sz w:val="20"/>
                <w:szCs w:val="20"/>
              </w:rPr>
            </w:pPr>
            <w:r w:rsidRPr="003F3C5A">
              <w:rPr>
                <w:i/>
                <w:sz w:val="20"/>
              </w:rPr>
              <w:t>Après une analyse comparative, les parlements pourraient par exemple viser les objectifs suivants en ce qui concerne les relations avec le pouvoir judiciaire :</w:t>
            </w:r>
          </w:p>
          <w:p w14:paraId="0ADFE207" w14:textId="77777777" w:rsidR="005A5185" w:rsidRPr="003F3C5A" w:rsidRDefault="005A5185" w:rsidP="00AF196A">
            <w:pPr>
              <w:spacing w:line="240" w:lineRule="auto"/>
              <w:rPr>
                <w:i/>
                <w:sz w:val="20"/>
                <w:szCs w:val="20"/>
              </w:rPr>
            </w:pPr>
          </w:p>
          <w:p w14:paraId="49EEE28F" w14:textId="77777777" w:rsidR="005A5185" w:rsidRPr="003F3C5A" w:rsidRDefault="005A5185" w:rsidP="00AF196A">
            <w:pPr>
              <w:spacing w:line="240" w:lineRule="auto"/>
              <w:rPr>
                <w:sz w:val="20"/>
                <w:szCs w:val="20"/>
              </w:rPr>
            </w:pPr>
            <w:r w:rsidRPr="003F3C5A">
              <w:rPr>
                <w:sz w:val="20"/>
              </w:rPr>
              <w:t>La Constitution établit la séparation des pouvoirs entre le parlement et le pouvoir judiciaire. Toutes les relations et interactions entre le pouvoir judiciaire et le parlement se déroulent dans le strict respect de la Constitution et de la loi, et dans un esprit de respect mutuel de leur indépendance respective.</w:t>
            </w:r>
          </w:p>
          <w:p w14:paraId="6C7674BE" w14:textId="77777777" w:rsidR="005A5185" w:rsidRPr="003F3C5A" w:rsidRDefault="005A5185" w:rsidP="00AF196A">
            <w:pPr>
              <w:spacing w:line="240" w:lineRule="auto"/>
              <w:rPr>
                <w:sz w:val="20"/>
                <w:szCs w:val="20"/>
              </w:rPr>
            </w:pPr>
          </w:p>
          <w:p w14:paraId="17699357" w14:textId="77777777" w:rsidR="005A5185" w:rsidRPr="003F3C5A" w:rsidRDefault="005A5185" w:rsidP="00AF196A">
            <w:pPr>
              <w:spacing w:line="240" w:lineRule="auto"/>
              <w:rPr>
                <w:sz w:val="20"/>
                <w:szCs w:val="20"/>
              </w:rPr>
            </w:pPr>
            <w:r w:rsidRPr="003F3C5A">
              <w:rPr>
                <w:sz w:val="20"/>
              </w:rPr>
              <w:t>Le parlement a établi un cadre juridique qui fixe des critères clairs concernant la nomination des juges, des règles claires et équitables pour la suspension ou la révocation des juges, ainsi qu’une inamovibilité et des garanties d’indépendance appropriées pour les juges.</w:t>
            </w:r>
            <w:r w:rsidRPr="003F3C5A">
              <w:t xml:space="preserve"> </w:t>
            </w:r>
            <w:r w:rsidRPr="003F3C5A">
              <w:rPr>
                <w:sz w:val="20"/>
              </w:rPr>
              <w:t>Les juges ne peuvent être suspendus ou révoqués que pour des raisons d’incapacité ou de faute professionnelle les rendant inaptes à exercer leurs fonctions.</w:t>
            </w:r>
          </w:p>
          <w:p w14:paraId="48461CE3" w14:textId="77777777" w:rsidR="005A5185" w:rsidRPr="003F3C5A" w:rsidRDefault="005A5185" w:rsidP="00AF196A">
            <w:pPr>
              <w:spacing w:line="240" w:lineRule="auto"/>
              <w:rPr>
                <w:sz w:val="20"/>
                <w:szCs w:val="20"/>
              </w:rPr>
            </w:pPr>
          </w:p>
          <w:p w14:paraId="44CF17B7" w14:textId="77777777" w:rsidR="005A5185" w:rsidRPr="003F3C5A" w:rsidRDefault="005A5185" w:rsidP="00AF196A">
            <w:pPr>
              <w:spacing w:line="240" w:lineRule="auto"/>
              <w:rPr>
                <w:sz w:val="20"/>
                <w:szCs w:val="20"/>
              </w:rPr>
            </w:pPr>
            <w:r w:rsidRPr="003F3C5A">
              <w:rPr>
                <w:sz w:val="20"/>
              </w:rPr>
              <w:t>Le parlement alloue des ressources budgétaires suffisantes pour que le système judiciaire puisse fonctionner efficacement sans aucune contrainte.</w:t>
            </w:r>
          </w:p>
          <w:p w14:paraId="57CDACDB" w14:textId="77777777" w:rsidR="005A5185" w:rsidRPr="003F3C5A" w:rsidRDefault="005A5185" w:rsidP="00AF196A">
            <w:pPr>
              <w:spacing w:line="240" w:lineRule="auto"/>
              <w:rPr>
                <w:sz w:val="20"/>
                <w:szCs w:val="20"/>
              </w:rPr>
            </w:pPr>
          </w:p>
        </w:tc>
      </w:tr>
    </w:tbl>
    <w:p w14:paraId="62EB736B" w14:textId="77777777" w:rsidR="005A5185" w:rsidRPr="003F3C5A" w:rsidRDefault="005A5185" w:rsidP="00AF196A">
      <w:pPr>
        <w:pStyle w:val="section-title"/>
      </w:pPr>
      <w:bookmarkStart w:id="440" w:name="_webcww6grqy9"/>
      <w:bookmarkEnd w:id="440"/>
      <w:r w:rsidRPr="003F3C5A">
        <w:lastRenderedPageBreak/>
        <w:t>Évaluation</w:t>
      </w:r>
    </w:p>
    <w:p w14:paraId="7DB7B16D" w14:textId="77777777" w:rsidR="005A5185" w:rsidRPr="003F3C5A" w:rsidRDefault="005A5185" w:rsidP="00AF196A">
      <w:pPr>
        <w:spacing w:line="240" w:lineRule="auto"/>
        <w:rPr>
          <w:sz w:val="20"/>
          <w:szCs w:val="20"/>
        </w:rPr>
      </w:pPr>
      <w:r w:rsidRPr="003F3C5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0B1E8F79" w14:textId="77777777" w:rsidR="005A5185" w:rsidRPr="003F3C5A" w:rsidRDefault="005A5185" w:rsidP="00AF196A">
      <w:pPr>
        <w:spacing w:line="240" w:lineRule="auto"/>
        <w:rPr>
          <w:sz w:val="20"/>
          <w:szCs w:val="20"/>
        </w:rPr>
      </w:pPr>
    </w:p>
    <w:p w14:paraId="2E72C596" w14:textId="77777777" w:rsidR="005A5185" w:rsidRPr="003F3C5A" w:rsidRDefault="005A5185" w:rsidP="00AF196A">
      <w:pPr>
        <w:spacing w:line="240" w:lineRule="auto"/>
        <w:rPr>
          <w:sz w:val="20"/>
          <w:szCs w:val="20"/>
        </w:rPr>
      </w:pPr>
      <w:r w:rsidRPr="003F3C5A">
        <w:rPr>
          <w:sz w:val="20"/>
        </w:rPr>
        <w:t>Exemples d’éléments permettant d’étayer l’évaluation :</w:t>
      </w:r>
    </w:p>
    <w:p w14:paraId="0412E0EA" w14:textId="77777777" w:rsidR="005A5185" w:rsidRPr="003F3C5A" w:rsidRDefault="005A5185" w:rsidP="00AF196A">
      <w:pPr>
        <w:spacing w:line="240" w:lineRule="auto"/>
        <w:rPr>
          <w:sz w:val="20"/>
          <w:szCs w:val="20"/>
        </w:rPr>
      </w:pPr>
    </w:p>
    <w:p w14:paraId="634B272E" w14:textId="77777777" w:rsidR="005A5185" w:rsidRPr="003F3C5A" w:rsidRDefault="005A5185" w:rsidP="00AF196A">
      <w:pPr>
        <w:numPr>
          <w:ilvl w:val="0"/>
          <w:numId w:val="105"/>
        </w:numPr>
        <w:spacing w:line="240" w:lineRule="auto"/>
        <w:ind w:left="562" w:hanging="562"/>
        <w:rPr>
          <w:sz w:val="20"/>
          <w:szCs w:val="20"/>
        </w:rPr>
      </w:pPr>
      <w:r w:rsidRPr="003F3C5A">
        <w:rPr>
          <w:sz w:val="20"/>
        </w:rPr>
        <w:t>Dispositions de la Constitution, ou règles équivalentes, sur la séparation des pouvoirs entre le parlement et le pouvoir judiciaire, ainsi que procédures et pratiques qui rendent comptent du respect mutuel de leur indépendance respective</w:t>
      </w:r>
    </w:p>
    <w:p w14:paraId="552AF610" w14:textId="77777777" w:rsidR="005A5185" w:rsidRPr="003F3C5A" w:rsidRDefault="005A5185" w:rsidP="00AF196A">
      <w:pPr>
        <w:numPr>
          <w:ilvl w:val="0"/>
          <w:numId w:val="105"/>
        </w:numPr>
        <w:spacing w:line="240" w:lineRule="auto"/>
        <w:ind w:left="562" w:hanging="562"/>
        <w:rPr>
          <w:sz w:val="20"/>
          <w:szCs w:val="20"/>
        </w:rPr>
      </w:pPr>
      <w:r w:rsidRPr="003F3C5A">
        <w:rPr>
          <w:sz w:val="20"/>
        </w:rPr>
        <w:t>Dispositions du cadre juridique qui fixent des critères clairs concernant la nomination des juges, des règles claires et équitables pour la suspension ou la révocation des juges et des garanties d’indépendance</w:t>
      </w:r>
    </w:p>
    <w:p w14:paraId="6C2EA24B" w14:textId="77777777" w:rsidR="005A5185" w:rsidRPr="003F3C5A" w:rsidRDefault="005A5185" w:rsidP="00AF196A">
      <w:pPr>
        <w:numPr>
          <w:ilvl w:val="0"/>
          <w:numId w:val="105"/>
        </w:numPr>
        <w:spacing w:line="240" w:lineRule="auto"/>
        <w:ind w:left="562" w:hanging="562"/>
        <w:rPr>
          <w:sz w:val="20"/>
          <w:szCs w:val="20"/>
        </w:rPr>
      </w:pPr>
      <w:r w:rsidRPr="003F3C5A">
        <w:rPr>
          <w:sz w:val="20"/>
        </w:rPr>
        <w:t>Crédits budgétaires fournissant des ressources adéquates au pouvoir judiciaire afin qu’il puisse fonctionner efficacement</w:t>
      </w:r>
    </w:p>
    <w:p w14:paraId="54151952" w14:textId="77777777" w:rsidR="005A5185" w:rsidRPr="003F3C5A" w:rsidRDefault="005A5185" w:rsidP="00AF196A">
      <w:pPr>
        <w:numPr>
          <w:ilvl w:val="0"/>
          <w:numId w:val="105"/>
        </w:numPr>
        <w:spacing w:line="240" w:lineRule="auto"/>
        <w:ind w:left="562" w:hanging="562"/>
        <w:rPr>
          <w:sz w:val="20"/>
          <w:szCs w:val="20"/>
        </w:rPr>
      </w:pPr>
      <w:r w:rsidRPr="003F3C5A">
        <w:rPr>
          <w:sz w:val="20"/>
        </w:rPr>
        <w:t>Dispositions du cadre juridique établissant des procédures explicites et détaillées pour la nomination et la destitution des hauts magistrats</w:t>
      </w:r>
    </w:p>
    <w:p w14:paraId="48794537" w14:textId="77777777" w:rsidR="005A5185" w:rsidRPr="003F3C5A" w:rsidRDefault="005A5185" w:rsidP="00AF196A">
      <w:pPr>
        <w:numPr>
          <w:ilvl w:val="0"/>
          <w:numId w:val="105"/>
        </w:numPr>
        <w:spacing w:line="240" w:lineRule="auto"/>
        <w:ind w:left="562" w:hanging="562"/>
        <w:rPr>
          <w:sz w:val="20"/>
          <w:szCs w:val="20"/>
        </w:rPr>
      </w:pPr>
      <w:r w:rsidRPr="003F3C5A">
        <w:rPr>
          <w:sz w:val="20"/>
        </w:rPr>
        <w:t>Rapports sur les nominations et les destitutions de juges émis par le parlement</w:t>
      </w:r>
    </w:p>
    <w:p w14:paraId="6F61346E" w14:textId="77777777" w:rsidR="005A5185" w:rsidRPr="003F3C5A" w:rsidRDefault="005A5185" w:rsidP="00AF196A">
      <w:pPr>
        <w:spacing w:line="240" w:lineRule="auto"/>
        <w:rPr>
          <w:sz w:val="20"/>
          <w:szCs w:val="20"/>
        </w:rPr>
      </w:pPr>
    </w:p>
    <w:p w14:paraId="7F255DE9" w14:textId="77777777" w:rsidR="005A5185" w:rsidRPr="003F3C5A" w:rsidRDefault="005A5185" w:rsidP="00AF196A">
      <w:pPr>
        <w:spacing w:line="240" w:lineRule="auto"/>
        <w:rPr>
          <w:sz w:val="20"/>
          <w:szCs w:val="20"/>
        </w:rPr>
      </w:pPr>
      <w:r w:rsidRPr="003F3C5A">
        <w:rPr>
          <w:sz w:val="20"/>
        </w:rPr>
        <w:t>Le cas échéant, merci de bien vouloir communiquer des observations ou exemples supplémentaires pour étayer l’évaluation.</w:t>
      </w:r>
    </w:p>
    <w:p w14:paraId="5790C0E2" w14:textId="77777777" w:rsidR="005A5185" w:rsidRPr="003F3C5A" w:rsidRDefault="005A5185" w:rsidP="00AF196A">
      <w:pPr>
        <w:spacing w:line="240" w:lineRule="auto"/>
        <w:rPr>
          <w:sz w:val="20"/>
          <w:szCs w:val="20"/>
        </w:rPr>
      </w:pPr>
    </w:p>
    <w:p w14:paraId="67448713" w14:textId="77777777" w:rsidR="005A5185" w:rsidRPr="003F3C5A" w:rsidRDefault="005A5185" w:rsidP="00AF196A">
      <w:pPr>
        <w:pStyle w:val="Heading5"/>
      </w:pPr>
      <w:bookmarkStart w:id="441" w:name="_bgyn8vr17q48"/>
      <w:bookmarkEnd w:id="441"/>
      <w:r w:rsidRPr="003F3C5A">
        <w:t>Critère d’évaluation n° 1 : Constitution</w:t>
      </w:r>
    </w:p>
    <w:p w14:paraId="4AFED019" w14:textId="77777777" w:rsidR="005A5185" w:rsidRPr="003F3C5A" w:rsidRDefault="005A5185" w:rsidP="00AF196A">
      <w:pPr>
        <w:spacing w:line="240" w:lineRule="auto"/>
        <w:rPr>
          <w:sz w:val="20"/>
          <w:szCs w:val="20"/>
        </w:rPr>
      </w:pPr>
      <w:r w:rsidRPr="003F3C5A">
        <w:rPr>
          <w:sz w:val="20"/>
        </w:rPr>
        <w:t xml:space="preserve">La Constitution établit clairement la séparation des pouvoirs entre le parlement et le pouvoir judiciaire. Les relations entre le parlement et le pouvoir judiciaire sont </w:t>
      </w:r>
      <w:proofErr w:type="gramStart"/>
      <w:r w:rsidRPr="003F3C5A">
        <w:rPr>
          <w:sz w:val="20"/>
        </w:rPr>
        <w:t>fondées</w:t>
      </w:r>
      <w:proofErr w:type="gramEnd"/>
      <w:r w:rsidRPr="003F3C5A">
        <w:rPr>
          <w:sz w:val="20"/>
        </w:rPr>
        <w:t xml:space="preserve"> sur le respect mutuel et la modération. </w:t>
      </w:r>
    </w:p>
    <w:p w14:paraId="2C823403" w14:textId="77777777" w:rsidR="005A5185" w:rsidRPr="003F3C5A"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487564ED"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122445" w14:textId="77777777" w:rsidR="005A5185" w:rsidRPr="003F3C5A" w:rsidRDefault="005A5185" w:rsidP="00AF196A">
            <w:pPr>
              <w:jc w:val="center"/>
              <w:rPr>
                <w:rFonts w:eastAsia="Calibri"/>
                <w:sz w:val="20"/>
                <w:szCs w:val="20"/>
              </w:rPr>
            </w:pPr>
            <w:r w:rsidRPr="003F3C5A">
              <w:rPr>
                <w:sz w:val="20"/>
              </w:rPr>
              <w:t>Néant</w:t>
            </w:r>
          </w:p>
          <w:p w14:paraId="450621FD"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52C639" w14:textId="77777777" w:rsidR="005A5185" w:rsidRPr="003F3C5A" w:rsidRDefault="005A5185" w:rsidP="00AF196A">
            <w:pPr>
              <w:jc w:val="center"/>
              <w:rPr>
                <w:rFonts w:eastAsia="Calibri"/>
                <w:sz w:val="20"/>
                <w:szCs w:val="20"/>
              </w:rPr>
            </w:pPr>
            <w:r w:rsidRPr="003F3C5A">
              <w:rPr>
                <w:sz w:val="20"/>
              </w:rPr>
              <w:t xml:space="preserve">Médiocre </w:t>
            </w:r>
          </w:p>
          <w:p w14:paraId="5D8B2DFB"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6FD5A5" w14:textId="77777777" w:rsidR="005A5185" w:rsidRPr="003F3C5A" w:rsidRDefault="005A5185" w:rsidP="00AF196A">
            <w:pPr>
              <w:jc w:val="center"/>
              <w:rPr>
                <w:rFonts w:eastAsia="Calibri"/>
                <w:sz w:val="20"/>
                <w:szCs w:val="20"/>
              </w:rPr>
            </w:pPr>
            <w:r w:rsidRPr="003F3C5A">
              <w:rPr>
                <w:sz w:val="20"/>
              </w:rPr>
              <w:t>Moyen</w:t>
            </w:r>
          </w:p>
          <w:p w14:paraId="4063DE27"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4E5562" w14:textId="77777777" w:rsidR="005A5185" w:rsidRPr="003F3C5A" w:rsidRDefault="005A5185" w:rsidP="00AF196A">
            <w:pPr>
              <w:jc w:val="center"/>
              <w:rPr>
                <w:rFonts w:eastAsia="Calibri"/>
                <w:sz w:val="20"/>
                <w:szCs w:val="20"/>
              </w:rPr>
            </w:pPr>
            <w:r w:rsidRPr="003F3C5A">
              <w:rPr>
                <w:sz w:val="20"/>
              </w:rPr>
              <w:t>Bon</w:t>
            </w:r>
          </w:p>
          <w:p w14:paraId="222E7AED"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2EA645" w14:textId="77777777" w:rsidR="005A5185" w:rsidRPr="003F3C5A" w:rsidRDefault="005A5185" w:rsidP="00AF196A">
            <w:pPr>
              <w:jc w:val="center"/>
              <w:rPr>
                <w:rFonts w:eastAsia="Calibri"/>
                <w:sz w:val="20"/>
                <w:szCs w:val="20"/>
              </w:rPr>
            </w:pPr>
            <w:r w:rsidRPr="003F3C5A">
              <w:rPr>
                <w:sz w:val="20"/>
              </w:rPr>
              <w:t>Très bon</w:t>
            </w:r>
          </w:p>
          <w:p w14:paraId="54AD8C8B"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0F5847E" w14:textId="77777777" w:rsidR="005A5185" w:rsidRPr="003F3C5A" w:rsidRDefault="005A5185" w:rsidP="00AF196A">
            <w:pPr>
              <w:jc w:val="center"/>
              <w:rPr>
                <w:rFonts w:eastAsia="Calibri"/>
                <w:sz w:val="20"/>
                <w:szCs w:val="20"/>
              </w:rPr>
            </w:pPr>
            <w:r w:rsidRPr="003F3C5A">
              <w:rPr>
                <w:sz w:val="20"/>
              </w:rPr>
              <w:t>Excellent</w:t>
            </w:r>
          </w:p>
          <w:p w14:paraId="05E8A101"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4A8EDE99"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DAF76"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54313A20" w14:textId="77777777" w:rsidR="005A5185" w:rsidRPr="003F3C5A" w:rsidRDefault="005A5185" w:rsidP="00AF196A">
            <w:pPr>
              <w:rPr>
                <w:rFonts w:eastAsia="Calibri"/>
                <w:color w:val="0000FF"/>
                <w:sz w:val="20"/>
                <w:szCs w:val="20"/>
              </w:rPr>
            </w:pPr>
          </w:p>
          <w:p w14:paraId="7F8FCBEA" w14:textId="77777777" w:rsidR="005A5185" w:rsidRPr="003F3C5A" w:rsidRDefault="005A5185" w:rsidP="00AF196A">
            <w:pPr>
              <w:rPr>
                <w:rFonts w:eastAsia="Calibri"/>
                <w:color w:val="0000FF"/>
                <w:sz w:val="20"/>
                <w:szCs w:val="20"/>
              </w:rPr>
            </w:pPr>
          </w:p>
        </w:tc>
      </w:tr>
    </w:tbl>
    <w:p w14:paraId="65FE6088" w14:textId="77777777" w:rsidR="005A5185" w:rsidRPr="003F3C5A" w:rsidRDefault="005A5185" w:rsidP="00AF196A">
      <w:pPr>
        <w:pStyle w:val="Heading5"/>
      </w:pPr>
      <w:bookmarkStart w:id="442" w:name="_jp0eg34xzugx"/>
      <w:bookmarkEnd w:id="442"/>
      <w:r w:rsidRPr="003F3C5A">
        <w:t xml:space="preserve">Critère d’évaluation n° 2 : Cadre juridique </w:t>
      </w:r>
    </w:p>
    <w:p w14:paraId="6ACA3026" w14:textId="77777777" w:rsidR="005A5185" w:rsidRPr="003F3C5A" w:rsidRDefault="005A5185" w:rsidP="00AF196A">
      <w:pPr>
        <w:spacing w:line="240" w:lineRule="auto"/>
        <w:rPr>
          <w:sz w:val="20"/>
          <w:szCs w:val="20"/>
        </w:rPr>
      </w:pPr>
      <w:r w:rsidRPr="003F3C5A">
        <w:rPr>
          <w:sz w:val="20"/>
        </w:rPr>
        <w:t>Le cadre juridique, tel qu’établi par le parlement, fixe des critères clairs concernant la nomination des juges et prévoit une inamovibilité et des garanties d’indépendance appropriées pour les juges. Dans les pays où le parlement confirme ou destitue des magistrats de haut rang, il le fait conformément au cadre juridique, en appliquant des procédures claires et transparentes, et par le biais d’un vote à la majorité ou à la majorité qualifiée. Les règles relatives à la suspension ou à la révocation des juges sont claires et équitables, et les juges ne peuvent être suspendus ou révoqués que pour des raisons d’incapacité ou de faute professionnelle les rendant inaptes à exercer leurs fonctions.</w:t>
      </w:r>
    </w:p>
    <w:p w14:paraId="69A60D79" w14:textId="77777777" w:rsidR="005A5185" w:rsidRPr="003F3C5A"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4A1B1CDE"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5FDBE9" w14:textId="77777777" w:rsidR="005A5185" w:rsidRPr="003F3C5A" w:rsidRDefault="005A5185" w:rsidP="00AF196A">
            <w:pPr>
              <w:jc w:val="center"/>
              <w:rPr>
                <w:rFonts w:eastAsia="Calibri"/>
                <w:sz w:val="20"/>
                <w:szCs w:val="20"/>
              </w:rPr>
            </w:pPr>
            <w:r w:rsidRPr="003F3C5A">
              <w:rPr>
                <w:sz w:val="20"/>
              </w:rPr>
              <w:t>Néant</w:t>
            </w:r>
          </w:p>
          <w:p w14:paraId="52844446"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3C07F9" w14:textId="77777777" w:rsidR="005A5185" w:rsidRPr="003F3C5A" w:rsidRDefault="005A5185" w:rsidP="00AF196A">
            <w:pPr>
              <w:jc w:val="center"/>
              <w:rPr>
                <w:rFonts w:eastAsia="Calibri"/>
                <w:sz w:val="20"/>
                <w:szCs w:val="20"/>
              </w:rPr>
            </w:pPr>
            <w:r w:rsidRPr="003F3C5A">
              <w:rPr>
                <w:sz w:val="20"/>
              </w:rPr>
              <w:t xml:space="preserve">Médiocre </w:t>
            </w:r>
          </w:p>
          <w:p w14:paraId="150AAD6E"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AC23DC" w14:textId="77777777" w:rsidR="005A5185" w:rsidRPr="003F3C5A" w:rsidRDefault="005A5185" w:rsidP="00AF196A">
            <w:pPr>
              <w:jc w:val="center"/>
              <w:rPr>
                <w:rFonts w:eastAsia="Calibri"/>
                <w:sz w:val="20"/>
                <w:szCs w:val="20"/>
              </w:rPr>
            </w:pPr>
            <w:r w:rsidRPr="003F3C5A">
              <w:rPr>
                <w:sz w:val="20"/>
              </w:rPr>
              <w:t>Moyen</w:t>
            </w:r>
          </w:p>
          <w:p w14:paraId="47E89307"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5D40CB" w14:textId="77777777" w:rsidR="005A5185" w:rsidRPr="003F3C5A" w:rsidRDefault="005A5185" w:rsidP="00AF196A">
            <w:pPr>
              <w:jc w:val="center"/>
              <w:rPr>
                <w:rFonts w:eastAsia="Calibri"/>
                <w:sz w:val="20"/>
                <w:szCs w:val="20"/>
              </w:rPr>
            </w:pPr>
            <w:r w:rsidRPr="003F3C5A">
              <w:rPr>
                <w:sz w:val="20"/>
              </w:rPr>
              <w:t>Bon</w:t>
            </w:r>
          </w:p>
          <w:p w14:paraId="548B9000"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202B31" w14:textId="77777777" w:rsidR="005A5185" w:rsidRPr="003F3C5A" w:rsidRDefault="005A5185" w:rsidP="00AF196A">
            <w:pPr>
              <w:jc w:val="center"/>
              <w:rPr>
                <w:rFonts w:eastAsia="Calibri"/>
                <w:sz w:val="20"/>
                <w:szCs w:val="20"/>
              </w:rPr>
            </w:pPr>
            <w:r w:rsidRPr="003F3C5A">
              <w:rPr>
                <w:sz w:val="20"/>
              </w:rPr>
              <w:t>Très bon</w:t>
            </w:r>
          </w:p>
          <w:p w14:paraId="3225AC73"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A5593B6" w14:textId="77777777" w:rsidR="005A5185" w:rsidRPr="003F3C5A" w:rsidRDefault="005A5185" w:rsidP="00AF196A">
            <w:pPr>
              <w:jc w:val="center"/>
              <w:rPr>
                <w:rFonts w:eastAsia="Calibri"/>
                <w:sz w:val="20"/>
                <w:szCs w:val="20"/>
              </w:rPr>
            </w:pPr>
            <w:r w:rsidRPr="003F3C5A">
              <w:rPr>
                <w:sz w:val="20"/>
              </w:rPr>
              <w:t>Excellent</w:t>
            </w:r>
          </w:p>
          <w:p w14:paraId="7010A872"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1D25F535"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F4971"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6A2130E4" w14:textId="77777777" w:rsidR="005A5185" w:rsidRPr="003F3C5A" w:rsidRDefault="005A5185" w:rsidP="00AF196A">
            <w:pPr>
              <w:rPr>
                <w:rFonts w:eastAsia="Calibri"/>
                <w:color w:val="0000FF"/>
                <w:sz w:val="20"/>
                <w:szCs w:val="20"/>
              </w:rPr>
            </w:pPr>
          </w:p>
          <w:p w14:paraId="165D878D" w14:textId="77777777" w:rsidR="005A5185" w:rsidRPr="003F3C5A" w:rsidRDefault="005A5185" w:rsidP="00AF196A">
            <w:pPr>
              <w:rPr>
                <w:rFonts w:eastAsia="Calibri"/>
                <w:color w:val="0000FF"/>
                <w:sz w:val="20"/>
                <w:szCs w:val="20"/>
              </w:rPr>
            </w:pPr>
          </w:p>
        </w:tc>
      </w:tr>
    </w:tbl>
    <w:p w14:paraId="543CA295" w14:textId="77777777" w:rsidR="005A5185" w:rsidRPr="003F3C5A" w:rsidRDefault="005A5185" w:rsidP="00AF196A">
      <w:pPr>
        <w:pStyle w:val="Heading5"/>
      </w:pPr>
      <w:bookmarkStart w:id="443" w:name="_1dmbtiqm6bqg"/>
      <w:bookmarkEnd w:id="443"/>
      <w:r w:rsidRPr="003F3C5A">
        <w:lastRenderedPageBreak/>
        <w:t xml:space="preserve">Critère d’évaluation n° 3 : Ressources </w:t>
      </w:r>
    </w:p>
    <w:p w14:paraId="35360E0A" w14:textId="77777777" w:rsidR="005A5185" w:rsidRPr="003F3C5A" w:rsidRDefault="005A5185" w:rsidP="00AF196A">
      <w:pPr>
        <w:spacing w:line="240" w:lineRule="auto"/>
        <w:rPr>
          <w:sz w:val="20"/>
          <w:szCs w:val="20"/>
        </w:rPr>
      </w:pPr>
      <w:r w:rsidRPr="003F3C5A">
        <w:rPr>
          <w:sz w:val="20"/>
        </w:rPr>
        <w:t>Le parlement alloue des ressources budgétaires suffisantes pour que le système judiciaire puisse fonctionner efficacement sans aucune contrainte.</w:t>
      </w:r>
    </w:p>
    <w:p w14:paraId="75C55C4A" w14:textId="77777777" w:rsidR="005A5185" w:rsidRPr="003F3C5A"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51B79F32"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7267BD" w14:textId="77777777" w:rsidR="005A5185" w:rsidRPr="003F3C5A" w:rsidRDefault="005A5185" w:rsidP="00AF196A">
            <w:pPr>
              <w:jc w:val="center"/>
              <w:rPr>
                <w:rFonts w:eastAsia="Calibri"/>
                <w:sz w:val="20"/>
                <w:szCs w:val="20"/>
              </w:rPr>
            </w:pPr>
            <w:r w:rsidRPr="003F3C5A">
              <w:rPr>
                <w:sz w:val="20"/>
              </w:rPr>
              <w:t>Néant</w:t>
            </w:r>
          </w:p>
          <w:p w14:paraId="53028404"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8F7CCC" w14:textId="77777777" w:rsidR="005A5185" w:rsidRPr="003F3C5A" w:rsidRDefault="005A5185" w:rsidP="00AF196A">
            <w:pPr>
              <w:jc w:val="center"/>
              <w:rPr>
                <w:rFonts w:eastAsia="Calibri"/>
                <w:sz w:val="20"/>
                <w:szCs w:val="20"/>
              </w:rPr>
            </w:pPr>
            <w:r w:rsidRPr="003F3C5A">
              <w:rPr>
                <w:sz w:val="20"/>
              </w:rPr>
              <w:t xml:space="preserve">Médiocre </w:t>
            </w:r>
          </w:p>
          <w:p w14:paraId="75B374CC"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94BC63" w14:textId="77777777" w:rsidR="005A5185" w:rsidRPr="003F3C5A" w:rsidRDefault="005A5185" w:rsidP="00AF196A">
            <w:pPr>
              <w:jc w:val="center"/>
              <w:rPr>
                <w:rFonts w:eastAsia="Calibri"/>
                <w:sz w:val="20"/>
                <w:szCs w:val="20"/>
              </w:rPr>
            </w:pPr>
            <w:r w:rsidRPr="003F3C5A">
              <w:rPr>
                <w:sz w:val="20"/>
              </w:rPr>
              <w:t>Moyen</w:t>
            </w:r>
          </w:p>
          <w:p w14:paraId="650BC242"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2842D6" w14:textId="77777777" w:rsidR="005A5185" w:rsidRPr="003F3C5A" w:rsidRDefault="005A5185" w:rsidP="00AF196A">
            <w:pPr>
              <w:jc w:val="center"/>
              <w:rPr>
                <w:rFonts w:eastAsia="Calibri"/>
                <w:sz w:val="20"/>
                <w:szCs w:val="20"/>
              </w:rPr>
            </w:pPr>
            <w:r w:rsidRPr="003F3C5A">
              <w:rPr>
                <w:sz w:val="20"/>
              </w:rPr>
              <w:t>Bon</w:t>
            </w:r>
          </w:p>
          <w:p w14:paraId="1698B70E"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B3471C" w14:textId="77777777" w:rsidR="005A5185" w:rsidRPr="003F3C5A" w:rsidRDefault="005A5185" w:rsidP="00AF196A">
            <w:pPr>
              <w:jc w:val="center"/>
              <w:rPr>
                <w:rFonts w:eastAsia="Calibri"/>
                <w:sz w:val="20"/>
                <w:szCs w:val="20"/>
              </w:rPr>
            </w:pPr>
            <w:r w:rsidRPr="003F3C5A">
              <w:rPr>
                <w:sz w:val="20"/>
              </w:rPr>
              <w:t>Très bon</w:t>
            </w:r>
          </w:p>
          <w:p w14:paraId="27BBF1C3"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369197" w14:textId="77777777" w:rsidR="005A5185" w:rsidRPr="003F3C5A" w:rsidRDefault="005A5185" w:rsidP="00AF196A">
            <w:pPr>
              <w:jc w:val="center"/>
              <w:rPr>
                <w:rFonts w:eastAsia="Calibri"/>
                <w:sz w:val="20"/>
                <w:szCs w:val="20"/>
              </w:rPr>
            </w:pPr>
            <w:r w:rsidRPr="003F3C5A">
              <w:rPr>
                <w:sz w:val="20"/>
              </w:rPr>
              <w:t>Excellent</w:t>
            </w:r>
          </w:p>
          <w:p w14:paraId="787C4031"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4D9CE224"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323B3"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525D3808" w14:textId="77777777" w:rsidR="005A5185" w:rsidRPr="003F3C5A" w:rsidRDefault="005A5185" w:rsidP="00AF196A">
            <w:pPr>
              <w:rPr>
                <w:rFonts w:eastAsia="Calibri"/>
                <w:color w:val="0000FF"/>
                <w:sz w:val="20"/>
                <w:szCs w:val="20"/>
              </w:rPr>
            </w:pPr>
          </w:p>
          <w:p w14:paraId="5D3B78F9" w14:textId="77777777" w:rsidR="005A5185" w:rsidRPr="003F3C5A" w:rsidRDefault="005A5185" w:rsidP="00AF196A">
            <w:pPr>
              <w:rPr>
                <w:rFonts w:eastAsia="Calibri"/>
                <w:color w:val="0000FF"/>
                <w:sz w:val="20"/>
                <w:szCs w:val="20"/>
              </w:rPr>
            </w:pPr>
          </w:p>
        </w:tc>
      </w:tr>
    </w:tbl>
    <w:p w14:paraId="169C5852" w14:textId="77777777" w:rsidR="005A5185" w:rsidRPr="003F3C5A" w:rsidRDefault="005A5185" w:rsidP="00AF196A">
      <w:pPr>
        <w:pStyle w:val="section-title"/>
      </w:pPr>
      <w:r w:rsidRPr="003F3C5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3F3C5A" w14:paraId="005D8D44" w14:textId="77777777" w:rsidTr="005070FB">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6F50215" w14:textId="77777777" w:rsidR="005A5185" w:rsidRPr="003F3C5A" w:rsidRDefault="005A5185" w:rsidP="00AF196A">
            <w:pPr>
              <w:spacing w:line="240" w:lineRule="auto"/>
              <w:rPr>
                <w:rFonts w:eastAsia="Calibri"/>
                <w:sz w:val="20"/>
                <w:szCs w:val="20"/>
              </w:rPr>
            </w:pPr>
            <w:r w:rsidRPr="003F3C5A">
              <w:rPr>
                <w:i/>
                <w:color w:val="000000"/>
                <w:sz w:val="20"/>
              </w:rPr>
              <w:t>Dans cet encadré, notez les recommandations et les idées visant à renforcer les règles et la pratique dans ce domaine.</w:t>
            </w:r>
          </w:p>
        </w:tc>
      </w:tr>
    </w:tbl>
    <w:p w14:paraId="20010E92" w14:textId="77777777" w:rsidR="005A5185" w:rsidRPr="003F3C5A" w:rsidRDefault="005A5185" w:rsidP="00AF196A">
      <w:pPr>
        <w:spacing w:line="240" w:lineRule="auto"/>
        <w:rPr>
          <w:sz w:val="20"/>
          <w:szCs w:val="20"/>
        </w:rPr>
      </w:pPr>
    </w:p>
    <w:p w14:paraId="6398B89A" w14:textId="77777777" w:rsidR="005A5185" w:rsidRPr="003F3C5A" w:rsidRDefault="005A5185" w:rsidP="00AF196A">
      <w:pPr>
        <w:spacing w:line="240" w:lineRule="auto"/>
        <w:rPr>
          <w:b/>
          <w:bCs/>
          <w:sz w:val="20"/>
          <w:szCs w:val="20"/>
        </w:rPr>
      </w:pPr>
      <w:r w:rsidRPr="003F3C5A">
        <w:rPr>
          <w:b/>
          <w:sz w:val="20"/>
        </w:rPr>
        <w:t>Sources et autre documentation</w:t>
      </w:r>
    </w:p>
    <w:p w14:paraId="74EED1B2" w14:textId="77777777" w:rsidR="005A5185" w:rsidRPr="003F3C5A" w:rsidRDefault="005A5185" w:rsidP="00AF196A">
      <w:pPr>
        <w:spacing w:line="240" w:lineRule="auto"/>
        <w:rPr>
          <w:sz w:val="20"/>
          <w:szCs w:val="20"/>
        </w:rPr>
      </w:pPr>
    </w:p>
    <w:p w14:paraId="08EF8D22" w14:textId="77777777" w:rsidR="005A5185" w:rsidRPr="006E4B30" w:rsidRDefault="005A5185" w:rsidP="00AF196A">
      <w:pPr>
        <w:pStyle w:val="ListParagraph"/>
        <w:numPr>
          <w:ilvl w:val="0"/>
          <w:numId w:val="106"/>
        </w:numPr>
        <w:rPr>
          <w:sz w:val="20"/>
          <w:szCs w:val="20"/>
          <w:lang w:val="en-US"/>
        </w:rPr>
      </w:pPr>
      <w:proofErr w:type="spellStart"/>
      <w:r w:rsidRPr="006E4B30">
        <w:rPr>
          <w:sz w:val="20"/>
          <w:lang w:val="en-US"/>
        </w:rPr>
        <w:t>Institut</w:t>
      </w:r>
      <w:proofErr w:type="spellEnd"/>
      <w:r w:rsidRPr="006E4B30">
        <w:rPr>
          <w:sz w:val="20"/>
          <w:lang w:val="en-US"/>
        </w:rPr>
        <w:t xml:space="preserve"> national </w:t>
      </w:r>
      <w:proofErr w:type="spellStart"/>
      <w:r w:rsidRPr="006E4B30">
        <w:rPr>
          <w:sz w:val="20"/>
          <w:lang w:val="en-US"/>
        </w:rPr>
        <w:t>démocratique</w:t>
      </w:r>
      <w:proofErr w:type="spellEnd"/>
      <w:r w:rsidRPr="006E4B30">
        <w:rPr>
          <w:sz w:val="20"/>
          <w:lang w:val="en-US"/>
        </w:rPr>
        <w:t xml:space="preserve"> (NDI), </w:t>
      </w:r>
      <w:hyperlink r:id="rId106">
        <w:r w:rsidRPr="006E4B30">
          <w:rPr>
            <w:i/>
            <w:color w:val="1155CC"/>
            <w:sz w:val="20"/>
            <w:u w:val="single"/>
            <w:lang w:val="en-US"/>
          </w:rPr>
          <w:t>Toward the Development of International Standards for Democratic Legislatures</w:t>
        </w:r>
      </w:hyperlink>
      <w:r w:rsidRPr="006E4B30">
        <w:rPr>
          <w:sz w:val="20"/>
          <w:lang w:val="en-US"/>
        </w:rPr>
        <w:t xml:space="preserve"> (2007).</w:t>
      </w:r>
    </w:p>
    <w:p w14:paraId="69060161" w14:textId="77777777" w:rsidR="005A5185" w:rsidRPr="006E4B30" w:rsidRDefault="005A5185" w:rsidP="00AF196A">
      <w:pPr>
        <w:pStyle w:val="ListParagraph"/>
        <w:numPr>
          <w:ilvl w:val="0"/>
          <w:numId w:val="106"/>
        </w:numPr>
        <w:rPr>
          <w:sz w:val="20"/>
          <w:szCs w:val="20"/>
          <w:lang w:val="en-US"/>
        </w:rPr>
      </w:pPr>
      <w:r w:rsidRPr="006E4B30">
        <w:rPr>
          <w:sz w:val="20"/>
          <w:lang w:val="en-US"/>
        </w:rPr>
        <w:t xml:space="preserve">The Commonwealth, </w:t>
      </w:r>
      <w:hyperlink r:id="rId107">
        <w:r w:rsidRPr="006E4B30">
          <w:rPr>
            <w:i/>
            <w:color w:val="1155CC"/>
            <w:sz w:val="20"/>
            <w:u w:val="single"/>
            <w:lang w:val="en-US"/>
          </w:rPr>
          <w:t>Commonwealth Principles of the Accountability of and the Relationship Between the Three Branches of Government</w:t>
        </w:r>
      </w:hyperlink>
      <w:r w:rsidRPr="006E4B30">
        <w:rPr>
          <w:i/>
          <w:sz w:val="20"/>
          <w:lang w:val="en-US"/>
        </w:rPr>
        <w:t xml:space="preserve"> </w:t>
      </w:r>
      <w:r w:rsidRPr="006E4B30">
        <w:rPr>
          <w:sz w:val="20"/>
          <w:lang w:val="en-US"/>
        </w:rPr>
        <w:t>(2004).</w:t>
      </w:r>
    </w:p>
    <w:p w14:paraId="266FD0A3" w14:textId="77777777" w:rsidR="005A5185" w:rsidRPr="006E4B30" w:rsidRDefault="005A5185" w:rsidP="00AF196A">
      <w:pPr>
        <w:spacing w:line="240" w:lineRule="auto"/>
        <w:rPr>
          <w:sz w:val="20"/>
          <w:szCs w:val="20"/>
          <w:lang w:val="en-US"/>
        </w:rPr>
      </w:pPr>
    </w:p>
    <w:p w14:paraId="2AA3D45C" w14:textId="77777777" w:rsidR="005A5185" w:rsidRPr="006E4B30" w:rsidRDefault="005A5185" w:rsidP="00AF196A">
      <w:pPr>
        <w:spacing w:line="240" w:lineRule="auto"/>
        <w:rPr>
          <w:sz w:val="20"/>
          <w:szCs w:val="20"/>
          <w:lang w:val="en-US"/>
        </w:rPr>
      </w:pPr>
    </w:p>
    <w:p w14:paraId="6A168A69" w14:textId="77777777" w:rsidR="005A5185" w:rsidRPr="006E4B30" w:rsidRDefault="005A5185" w:rsidP="00AF196A">
      <w:pPr>
        <w:spacing w:line="240" w:lineRule="auto"/>
        <w:rPr>
          <w:sz w:val="20"/>
          <w:szCs w:val="20"/>
          <w:lang w:val="en-US"/>
        </w:rPr>
      </w:pPr>
    </w:p>
    <w:p w14:paraId="7DC8D8CC" w14:textId="77777777" w:rsidR="005A5185" w:rsidRPr="006E4B30" w:rsidRDefault="005A5185" w:rsidP="00AF196A">
      <w:pPr>
        <w:spacing w:line="240" w:lineRule="auto"/>
        <w:rPr>
          <w:sz w:val="20"/>
          <w:szCs w:val="20"/>
          <w:lang w:val="en-US"/>
        </w:rPr>
      </w:pPr>
    </w:p>
    <w:p w14:paraId="1D321794" w14:textId="77777777" w:rsidR="005A5185" w:rsidRPr="006E4B30" w:rsidRDefault="005A5185" w:rsidP="00AF196A">
      <w:pPr>
        <w:spacing w:line="240" w:lineRule="auto"/>
        <w:rPr>
          <w:sz w:val="20"/>
          <w:szCs w:val="20"/>
          <w:lang w:val="en-US"/>
        </w:rPr>
      </w:pPr>
    </w:p>
    <w:p w14:paraId="25BF39D8" w14:textId="77777777" w:rsidR="005A5185" w:rsidRPr="006E4B30" w:rsidRDefault="005A5185" w:rsidP="00AF196A">
      <w:pPr>
        <w:spacing w:line="240" w:lineRule="auto"/>
        <w:rPr>
          <w:sz w:val="20"/>
          <w:szCs w:val="20"/>
          <w:lang w:val="en-US"/>
        </w:rPr>
      </w:pPr>
    </w:p>
    <w:p w14:paraId="341AEC56" w14:textId="77777777" w:rsidR="005A5185" w:rsidRPr="003F3C5A" w:rsidRDefault="005A5185" w:rsidP="00AF196A">
      <w:pPr>
        <w:pStyle w:val="Dimension"/>
        <w:outlineLvl w:val="4"/>
      </w:pPr>
      <w:bookmarkStart w:id="444" w:name="_1baon6m"/>
      <w:bookmarkEnd w:id="444"/>
      <w:r w:rsidRPr="003F3C5A">
        <w:lastRenderedPageBreak/>
        <w:t>Aspect 1.10.3 : Relations avec les structures politiques infranationales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3F3C5A" w14:paraId="62FFE565" w14:textId="77777777" w:rsidTr="005070FB">
        <w:tc>
          <w:tcPr>
            <w:tcW w:w="9350" w:type="dxa"/>
            <w:shd w:val="clear" w:color="auto" w:fill="EEEEEE"/>
          </w:tcPr>
          <w:p w14:paraId="07E9630E" w14:textId="77777777" w:rsidR="005A5185" w:rsidRPr="003F3C5A" w:rsidRDefault="005A5185" w:rsidP="00AF196A">
            <w:pPr>
              <w:spacing w:line="240" w:lineRule="auto"/>
              <w:rPr>
                <w:rFonts w:eastAsia="Calibri" w:cs="Calibri"/>
                <w:sz w:val="20"/>
                <w:szCs w:val="20"/>
              </w:rPr>
            </w:pPr>
            <w:r w:rsidRPr="003F3C5A">
              <w:rPr>
                <w:sz w:val="20"/>
              </w:rPr>
              <w:t>Cet aspect s’applique aux éléments suivants :</w:t>
            </w:r>
          </w:p>
          <w:p w14:paraId="1F89D253" w14:textId="77777777" w:rsidR="005A5185" w:rsidRPr="003F3C5A" w:rsidRDefault="005A5185" w:rsidP="00AF196A">
            <w:pPr>
              <w:pStyle w:val="ListParagraph"/>
              <w:numPr>
                <w:ilvl w:val="0"/>
                <w:numId w:val="2"/>
              </w:numPr>
              <w:spacing w:line="240" w:lineRule="auto"/>
              <w:rPr>
                <w:rFonts w:eastAsia="Calibri" w:cs="Calibri"/>
                <w:sz w:val="20"/>
                <w:szCs w:val="20"/>
              </w:rPr>
            </w:pPr>
            <w:r w:rsidRPr="003F3C5A">
              <w:rPr>
                <w:sz w:val="20"/>
              </w:rPr>
              <w:t>Indicateur 1.10 : Relations avec d’autres branches du pouvoir et niveaux de gouvernement</w:t>
            </w:r>
          </w:p>
          <w:p w14:paraId="05568383" w14:textId="77777777" w:rsidR="005A5185" w:rsidRPr="003F3C5A" w:rsidRDefault="005A5185" w:rsidP="00AF196A">
            <w:pPr>
              <w:numPr>
                <w:ilvl w:val="0"/>
                <w:numId w:val="1"/>
              </w:numPr>
              <w:spacing w:line="240" w:lineRule="auto"/>
              <w:rPr>
                <w:rFonts w:eastAsia="Calibri" w:cs="Calibri"/>
                <w:sz w:val="24"/>
                <w:szCs w:val="24"/>
              </w:rPr>
            </w:pPr>
            <w:r w:rsidRPr="003F3C5A">
              <w:rPr>
                <w:sz w:val="20"/>
              </w:rPr>
              <w:t>Cible 1 : Des parlements efficaces</w:t>
            </w:r>
          </w:p>
        </w:tc>
      </w:tr>
    </w:tbl>
    <w:p w14:paraId="0E10455C" w14:textId="77777777" w:rsidR="005A5185" w:rsidRPr="003F3C5A" w:rsidRDefault="005A5185" w:rsidP="00AF196A">
      <w:pPr>
        <w:pStyle w:val="section-title"/>
      </w:pPr>
      <w:r w:rsidRPr="003F3C5A">
        <w:t>À propos de l’aspect</w:t>
      </w:r>
    </w:p>
    <w:p w14:paraId="2141A2F4" w14:textId="77777777" w:rsidR="005A5185" w:rsidRPr="003F3C5A" w:rsidRDefault="005A5185" w:rsidP="00AF196A">
      <w:pPr>
        <w:spacing w:line="240" w:lineRule="auto"/>
        <w:rPr>
          <w:sz w:val="20"/>
          <w:szCs w:val="20"/>
        </w:rPr>
      </w:pPr>
      <w:r w:rsidRPr="003F3C5A">
        <w:rPr>
          <w:sz w:val="20"/>
        </w:rPr>
        <w:t>Cet aspect porte sur les relations entre le parlement et les structures politiques infranationales, telles que les États ou les provinces, ainsi que les gouvernements locaux et municipaux. La nature de ces relations peut varier considérablement en fonction du cadre juridique du pays et du statut de représentation du parlement. Cet aspect porte donc sur les principaux éléments que l’on retrouve généralement dans les relations entre le parlement et les structures politiques infranationales dans tous les pays, qu’il s’agisse de fédérations, d’États unitaires ou de systèmes intermédiaires.</w:t>
      </w:r>
    </w:p>
    <w:p w14:paraId="6E153DE2" w14:textId="77777777" w:rsidR="005A5185" w:rsidRPr="003F3C5A" w:rsidRDefault="005A5185" w:rsidP="00AF196A">
      <w:pPr>
        <w:spacing w:line="240" w:lineRule="auto"/>
        <w:rPr>
          <w:sz w:val="20"/>
          <w:szCs w:val="20"/>
        </w:rPr>
      </w:pPr>
    </w:p>
    <w:p w14:paraId="3FF3FFBD" w14:textId="77777777" w:rsidR="005A5185" w:rsidRPr="003F3C5A" w:rsidRDefault="005A5185" w:rsidP="00AF196A">
      <w:pPr>
        <w:spacing w:line="240" w:lineRule="auto"/>
        <w:rPr>
          <w:sz w:val="20"/>
          <w:szCs w:val="20"/>
        </w:rPr>
      </w:pPr>
      <w:r w:rsidRPr="003F3C5A">
        <w:rPr>
          <w:sz w:val="20"/>
        </w:rPr>
        <w:t>La Constitution ou d’autres éléments du cadre juridique doivent définir clairement les rôles, les responsabilités et les pouvoirs respectifs du parlement et des structures politiques infranationales. Des mécanismes et des pratiques de communication, de coordination, de coopération et d’échange d’informations doivent également être disponibles, notamment :</w:t>
      </w:r>
    </w:p>
    <w:p w14:paraId="0EA6BA39" w14:textId="77777777" w:rsidR="005A5185" w:rsidRPr="003F3C5A" w:rsidRDefault="005A5185" w:rsidP="00AF196A">
      <w:pPr>
        <w:spacing w:line="240" w:lineRule="auto"/>
        <w:rPr>
          <w:sz w:val="20"/>
          <w:szCs w:val="20"/>
        </w:rPr>
      </w:pPr>
    </w:p>
    <w:p w14:paraId="2D42D7E7" w14:textId="77777777" w:rsidR="005A5185" w:rsidRPr="003F3C5A" w:rsidRDefault="005A5185" w:rsidP="00AF196A">
      <w:pPr>
        <w:numPr>
          <w:ilvl w:val="0"/>
          <w:numId w:val="102"/>
        </w:numPr>
        <w:spacing w:line="240" w:lineRule="auto"/>
        <w:ind w:left="562" w:hanging="562"/>
        <w:rPr>
          <w:sz w:val="20"/>
          <w:szCs w:val="20"/>
        </w:rPr>
      </w:pPr>
      <w:proofErr w:type="gramStart"/>
      <w:r w:rsidRPr="003F3C5A">
        <w:rPr>
          <w:sz w:val="20"/>
        </w:rPr>
        <w:t>une</w:t>
      </w:r>
      <w:proofErr w:type="gramEnd"/>
      <w:r w:rsidRPr="003F3C5A">
        <w:rPr>
          <w:sz w:val="20"/>
        </w:rPr>
        <w:t xml:space="preserve"> commission parlementaire chargée de la coordination avec les structures politiques infranationales, en particulier dans les parlements bicaméraux</w:t>
      </w:r>
    </w:p>
    <w:p w14:paraId="78617F6C" w14:textId="77777777" w:rsidR="005A5185" w:rsidRPr="003F3C5A" w:rsidRDefault="005A5185" w:rsidP="00AF196A">
      <w:pPr>
        <w:numPr>
          <w:ilvl w:val="0"/>
          <w:numId w:val="102"/>
        </w:numPr>
        <w:spacing w:line="240" w:lineRule="auto"/>
        <w:ind w:left="562" w:hanging="562"/>
        <w:rPr>
          <w:sz w:val="20"/>
          <w:szCs w:val="20"/>
        </w:rPr>
      </w:pPr>
      <w:proofErr w:type="gramStart"/>
      <w:r w:rsidRPr="003F3C5A">
        <w:rPr>
          <w:sz w:val="20"/>
        </w:rPr>
        <w:t>un</w:t>
      </w:r>
      <w:proofErr w:type="gramEnd"/>
      <w:r w:rsidRPr="003F3C5A">
        <w:rPr>
          <w:sz w:val="20"/>
        </w:rPr>
        <w:t xml:space="preserve"> bureau de la communication ou des politiques qui aide à suivre ou à partager des informations sur les affaires infranationales</w:t>
      </w:r>
    </w:p>
    <w:p w14:paraId="4F624F84" w14:textId="77777777" w:rsidR="005A5185" w:rsidRPr="003F3C5A" w:rsidRDefault="005A5185" w:rsidP="00AF196A">
      <w:pPr>
        <w:numPr>
          <w:ilvl w:val="0"/>
          <w:numId w:val="102"/>
        </w:numPr>
        <w:spacing w:line="240" w:lineRule="auto"/>
        <w:ind w:left="562" w:hanging="562"/>
        <w:rPr>
          <w:sz w:val="20"/>
          <w:szCs w:val="20"/>
        </w:rPr>
      </w:pPr>
      <w:proofErr w:type="gramStart"/>
      <w:r w:rsidRPr="003F3C5A">
        <w:rPr>
          <w:sz w:val="20"/>
        </w:rPr>
        <w:t>des</w:t>
      </w:r>
      <w:proofErr w:type="gramEnd"/>
      <w:r w:rsidRPr="003F3C5A">
        <w:rPr>
          <w:sz w:val="20"/>
        </w:rPr>
        <w:t xml:space="preserve"> plateformes centralisées ou des associations organisées qui permettent aux structures politiques infranationales d’échanger des informations avec le parlement </w:t>
      </w:r>
    </w:p>
    <w:p w14:paraId="09914968" w14:textId="77777777" w:rsidR="005A5185" w:rsidRPr="003F3C5A" w:rsidRDefault="005A5185" w:rsidP="00AF196A">
      <w:pPr>
        <w:numPr>
          <w:ilvl w:val="0"/>
          <w:numId w:val="102"/>
        </w:numPr>
        <w:spacing w:line="240" w:lineRule="auto"/>
        <w:ind w:left="562" w:hanging="562"/>
        <w:rPr>
          <w:sz w:val="20"/>
          <w:szCs w:val="20"/>
        </w:rPr>
      </w:pPr>
      <w:proofErr w:type="gramStart"/>
      <w:r w:rsidRPr="003F3C5A">
        <w:rPr>
          <w:sz w:val="20"/>
        </w:rPr>
        <w:t>un</w:t>
      </w:r>
      <w:proofErr w:type="gramEnd"/>
      <w:r w:rsidRPr="003F3C5A">
        <w:rPr>
          <w:sz w:val="20"/>
        </w:rPr>
        <w:t xml:space="preserve"> ministère national de la gouvernance infranationale, chargé de maintenir le lien entre les affaires au niveau de l’État et au niveau local.</w:t>
      </w:r>
    </w:p>
    <w:p w14:paraId="25B9D514" w14:textId="77777777" w:rsidR="005A5185" w:rsidRPr="003F3C5A" w:rsidRDefault="005A5185" w:rsidP="00AF196A">
      <w:pPr>
        <w:pStyle w:val="section-title"/>
      </w:pPr>
      <w:r w:rsidRPr="003F3C5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3F3C5A" w14:paraId="6039BE8D" w14:textId="77777777" w:rsidTr="00434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5301FE1" w14:textId="77777777" w:rsidR="005A5185" w:rsidRPr="003F3C5A" w:rsidRDefault="005A5185" w:rsidP="00AF196A">
            <w:pPr>
              <w:keepNext/>
              <w:spacing w:line="240" w:lineRule="auto"/>
              <w:rPr>
                <w:i/>
                <w:sz w:val="20"/>
                <w:szCs w:val="20"/>
              </w:rPr>
            </w:pPr>
            <w:r w:rsidRPr="003F3C5A">
              <w:rPr>
                <w:i/>
                <w:sz w:val="20"/>
              </w:rPr>
              <w:t>Après une analyse comparative, les parlements pourraient par exemple viser les objectifs suivants en ce qui concerne les relations avec les structures politiques infranationales :</w:t>
            </w:r>
          </w:p>
          <w:p w14:paraId="0243DCC0" w14:textId="77777777" w:rsidR="005A5185" w:rsidRPr="003F3C5A" w:rsidRDefault="005A5185" w:rsidP="00AF196A">
            <w:pPr>
              <w:keepNext/>
              <w:spacing w:line="240" w:lineRule="auto"/>
              <w:rPr>
                <w:sz w:val="20"/>
                <w:szCs w:val="20"/>
              </w:rPr>
            </w:pPr>
          </w:p>
          <w:p w14:paraId="00785558" w14:textId="77777777" w:rsidR="005A5185" w:rsidRPr="003F3C5A" w:rsidRDefault="005A5185" w:rsidP="00AF196A">
            <w:pPr>
              <w:keepNext/>
              <w:spacing w:line="240" w:lineRule="auto"/>
              <w:rPr>
                <w:b/>
                <w:sz w:val="20"/>
                <w:szCs w:val="20"/>
              </w:rPr>
            </w:pPr>
            <w:r w:rsidRPr="003F3C5A">
              <w:rPr>
                <w:sz w:val="20"/>
              </w:rPr>
              <w:t xml:space="preserve">La Constitution ou d’autres éléments du cadre juridique définissent clairement les rôles, les responsabilités et les pouvoirs respectifs du parlement et des structures politiques infranationales. </w:t>
            </w:r>
          </w:p>
          <w:p w14:paraId="236ECF2A" w14:textId="77777777" w:rsidR="005A5185" w:rsidRPr="003F3C5A" w:rsidRDefault="005A5185" w:rsidP="00AF196A">
            <w:pPr>
              <w:keepNext/>
              <w:spacing w:line="240" w:lineRule="auto"/>
              <w:rPr>
                <w:sz w:val="20"/>
                <w:szCs w:val="20"/>
                <w:highlight w:val="yellow"/>
              </w:rPr>
            </w:pPr>
          </w:p>
          <w:p w14:paraId="6D0E3F96" w14:textId="77777777" w:rsidR="005A5185" w:rsidRPr="003F3C5A" w:rsidRDefault="005A5185" w:rsidP="00AF196A">
            <w:pPr>
              <w:keepNext/>
              <w:spacing w:line="240" w:lineRule="auto"/>
              <w:rPr>
                <w:sz w:val="20"/>
              </w:rPr>
            </w:pPr>
            <w:r w:rsidRPr="003F3C5A">
              <w:rPr>
                <w:sz w:val="20"/>
              </w:rPr>
              <w:t xml:space="preserve">Le parlement a mis en place des mécanismes et des pratiques de communication, de coordination, de coopération et d’échange d’informations, ainsi que de sensibilisation aux affaires infranationales. </w:t>
            </w:r>
          </w:p>
          <w:p w14:paraId="56AA5989" w14:textId="77777777" w:rsidR="005A5185" w:rsidRPr="003F3C5A" w:rsidRDefault="005A5185" w:rsidP="00AF196A">
            <w:pPr>
              <w:keepNext/>
              <w:spacing w:line="240" w:lineRule="auto"/>
              <w:rPr>
                <w:sz w:val="20"/>
                <w:szCs w:val="20"/>
              </w:rPr>
            </w:pPr>
          </w:p>
        </w:tc>
      </w:tr>
    </w:tbl>
    <w:p w14:paraId="225002A3" w14:textId="77777777" w:rsidR="005A5185" w:rsidRPr="003F3C5A" w:rsidRDefault="005A5185" w:rsidP="00AF196A">
      <w:pPr>
        <w:pStyle w:val="section-title"/>
      </w:pPr>
      <w:r w:rsidRPr="003F3C5A">
        <w:t>Évaluation</w:t>
      </w:r>
    </w:p>
    <w:p w14:paraId="7281F1C4" w14:textId="77777777" w:rsidR="005A5185" w:rsidRPr="003F3C5A" w:rsidRDefault="005A5185" w:rsidP="00AF196A">
      <w:pPr>
        <w:spacing w:line="240" w:lineRule="auto"/>
        <w:rPr>
          <w:sz w:val="20"/>
          <w:szCs w:val="20"/>
        </w:rPr>
      </w:pPr>
      <w:r w:rsidRPr="003F3C5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E24E223" w14:textId="77777777" w:rsidR="005A5185" w:rsidRPr="003F3C5A" w:rsidRDefault="005A5185" w:rsidP="00AF196A">
      <w:pPr>
        <w:spacing w:line="240" w:lineRule="auto"/>
        <w:rPr>
          <w:sz w:val="20"/>
          <w:szCs w:val="20"/>
        </w:rPr>
      </w:pPr>
    </w:p>
    <w:p w14:paraId="68045552" w14:textId="77777777" w:rsidR="005A5185" w:rsidRPr="003F3C5A" w:rsidRDefault="005A5185" w:rsidP="00AF196A">
      <w:pPr>
        <w:spacing w:line="240" w:lineRule="auto"/>
        <w:rPr>
          <w:sz w:val="20"/>
          <w:szCs w:val="20"/>
        </w:rPr>
      </w:pPr>
      <w:r w:rsidRPr="003F3C5A">
        <w:rPr>
          <w:sz w:val="20"/>
        </w:rPr>
        <w:t>Exemples d’éléments permettant d’étayer l’évaluation :</w:t>
      </w:r>
    </w:p>
    <w:p w14:paraId="094A0754" w14:textId="77777777" w:rsidR="005A5185" w:rsidRPr="003F3C5A" w:rsidRDefault="005A5185" w:rsidP="00AF196A">
      <w:pPr>
        <w:spacing w:line="240" w:lineRule="auto"/>
        <w:rPr>
          <w:sz w:val="20"/>
          <w:szCs w:val="20"/>
        </w:rPr>
      </w:pPr>
    </w:p>
    <w:p w14:paraId="7807E180" w14:textId="77777777" w:rsidR="005A5185" w:rsidRPr="003F3C5A" w:rsidRDefault="005A5185" w:rsidP="00AF196A">
      <w:pPr>
        <w:numPr>
          <w:ilvl w:val="0"/>
          <w:numId w:val="104"/>
        </w:numPr>
        <w:tabs>
          <w:tab w:val="left" w:pos="9720"/>
        </w:tabs>
        <w:spacing w:line="240" w:lineRule="auto"/>
        <w:ind w:left="562" w:hanging="562"/>
        <w:rPr>
          <w:sz w:val="20"/>
          <w:szCs w:val="20"/>
        </w:rPr>
      </w:pPr>
      <w:r w:rsidRPr="003F3C5A">
        <w:rPr>
          <w:sz w:val="20"/>
        </w:rPr>
        <w:t>Dispositions de la Constitution ou autres éléments du cadre juridique définissant les rôles, les responsabilités et les pouvoirs respectifs du parlement et des structures politiques infranationales</w:t>
      </w:r>
    </w:p>
    <w:p w14:paraId="6162F059" w14:textId="77777777" w:rsidR="005A5185" w:rsidRPr="003F3C5A" w:rsidRDefault="005A5185" w:rsidP="00AF196A">
      <w:pPr>
        <w:numPr>
          <w:ilvl w:val="0"/>
          <w:numId w:val="104"/>
        </w:numPr>
        <w:tabs>
          <w:tab w:val="left" w:pos="9720"/>
        </w:tabs>
        <w:spacing w:line="240" w:lineRule="auto"/>
        <w:ind w:left="562" w:hanging="562"/>
        <w:rPr>
          <w:sz w:val="20"/>
          <w:szCs w:val="20"/>
        </w:rPr>
      </w:pPr>
      <w:r w:rsidRPr="003F3C5A">
        <w:rPr>
          <w:sz w:val="20"/>
        </w:rPr>
        <w:t>Dispositions du cadre juridique établissant le partage des responsabilités entre le parlement et les structures politiques infranationales</w:t>
      </w:r>
    </w:p>
    <w:p w14:paraId="2BAB621F" w14:textId="77777777" w:rsidR="005A5185" w:rsidRPr="003F3C5A" w:rsidRDefault="005A5185" w:rsidP="00AF196A">
      <w:pPr>
        <w:numPr>
          <w:ilvl w:val="0"/>
          <w:numId w:val="104"/>
        </w:numPr>
        <w:tabs>
          <w:tab w:val="left" w:pos="9720"/>
        </w:tabs>
        <w:spacing w:line="240" w:lineRule="auto"/>
        <w:ind w:left="562" w:hanging="562"/>
        <w:rPr>
          <w:sz w:val="20"/>
          <w:szCs w:val="20"/>
        </w:rPr>
      </w:pPr>
      <w:r w:rsidRPr="003F3C5A">
        <w:rPr>
          <w:sz w:val="20"/>
        </w:rPr>
        <w:lastRenderedPageBreak/>
        <w:t>Informations sur un mécanisme parlementaire centralisé destiné au suivi des affaires infranationales et sur les mécanismes et pratiques de communication, de coordination, de coopération et d’échange d’informations en vigueur</w:t>
      </w:r>
    </w:p>
    <w:p w14:paraId="68E0064B" w14:textId="77777777" w:rsidR="005A5185" w:rsidRPr="003F3C5A" w:rsidRDefault="005A5185" w:rsidP="00AF196A">
      <w:pPr>
        <w:spacing w:line="240" w:lineRule="auto"/>
        <w:rPr>
          <w:sz w:val="20"/>
          <w:szCs w:val="20"/>
        </w:rPr>
      </w:pPr>
    </w:p>
    <w:p w14:paraId="755E4C93" w14:textId="77777777" w:rsidR="005A5185" w:rsidRPr="003F3C5A" w:rsidRDefault="005A5185" w:rsidP="00AF196A">
      <w:pPr>
        <w:spacing w:line="240" w:lineRule="auto"/>
        <w:rPr>
          <w:sz w:val="20"/>
          <w:szCs w:val="20"/>
        </w:rPr>
      </w:pPr>
      <w:r w:rsidRPr="003F3C5A">
        <w:rPr>
          <w:sz w:val="20"/>
        </w:rPr>
        <w:t>Le cas échéant, merci de bien vouloir communiquer des observations ou exemples supplémentaires pour étayer l’évaluation.</w:t>
      </w:r>
    </w:p>
    <w:p w14:paraId="3DACA1BB" w14:textId="77777777" w:rsidR="005A5185" w:rsidRPr="003F3C5A" w:rsidRDefault="005A5185" w:rsidP="00AF196A">
      <w:pPr>
        <w:spacing w:line="240" w:lineRule="auto"/>
        <w:rPr>
          <w:sz w:val="24"/>
          <w:szCs w:val="24"/>
        </w:rPr>
      </w:pPr>
    </w:p>
    <w:p w14:paraId="22C5665E" w14:textId="77777777" w:rsidR="005A5185" w:rsidRPr="003F3C5A" w:rsidRDefault="005A5185" w:rsidP="00AF196A">
      <w:pPr>
        <w:pStyle w:val="Heading5"/>
      </w:pPr>
      <w:bookmarkStart w:id="445" w:name="_cc0sy0utpwke"/>
      <w:bookmarkEnd w:id="445"/>
      <w:r w:rsidRPr="003F3C5A">
        <w:t>Critère d’évaluation n° 1 : Constitution et cadre juridique</w:t>
      </w:r>
    </w:p>
    <w:p w14:paraId="09F4D90D" w14:textId="77777777" w:rsidR="005A5185" w:rsidRPr="003F3C5A" w:rsidRDefault="005A5185" w:rsidP="00AF196A">
      <w:pPr>
        <w:spacing w:line="240" w:lineRule="auto"/>
        <w:rPr>
          <w:sz w:val="20"/>
          <w:szCs w:val="20"/>
        </w:rPr>
      </w:pPr>
      <w:r w:rsidRPr="003F3C5A">
        <w:rPr>
          <w:sz w:val="20"/>
        </w:rPr>
        <w:t xml:space="preserve">La Constitution ou d’autres éléments du cadre juridique définissent clairement les rôles, les responsabilités et les pouvoirs respectifs du parlement et des structures politiques infranationales. </w:t>
      </w:r>
    </w:p>
    <w:p w14:paraId="11378458" w14:textId="77777777" w:rsidR="005A5185" w:rsidRPr="003F3C5A"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3F3C5A" w14:paraId="58F5296E" w14:textId="77777777" w:rsidTr="00434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DCD56D" w14:textId="77777777" w:rsidR="005A5185" w:rsidRPr="003F3C5A" w:rsidRDefault="005A5185" w:rsidP="00AF196A">
            <w:pPr>
              <w:jc w:val="center"/>
              <w:rPr>
                <w:rFonts w:eastAsia="Calibri"/>
                <w:sz w:val="20"/>
                <w:szCs w:val="20"/>
              </w:rPr>
            </w:pPr>
            <w:r w:rsidRPr="003F3C5A">
              <w:rPr>
                <w:sz w:val="20"/>
              </w:rPr>
              <w:t>Néant</w:t>
            </w:r>
          </w:p>
          <w:p w14:paraId="47F46594"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E9B456" w14:textId="77777777" w:rsidR="005A5185" w:rsidRPr="003F3C5A" w:rsidRDefault="005A5185" w:rsidP="00AF196A">
            <w:pPr>
              <w:jc w:val="center"/>
              <w:rPr>
                <w:rFonts w:eastAsia="Calibri"/>
                <w:sz w:val="20"/>
                <w:szCs w:val="20"/>
              </w:rPr>
            </w:pPr>
            <w:r w:rsidRPr="003F3C5A">
              <w:rPr>
                <w:sz w:val="20"/>
              </w:rPr>
              <w:t xml:space="preserve">Médiocre </w:t>
            </w:r>
          </w:p>
          <w:p w14:paraId="71B80B59"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9859CE" w14:textId="77777777" w:rsidR="005A5185" w:rsidRPr="003F3C5A" w:rsidRDefault="005A5185" w:rsidP="00AF196A">
            <w:pPr>
              <w:jc w:val="center"/>
              <w:rPr>
                <w:rFonts w:eastAsia="Calibri"/>
                <w:sz w:val="20"/>
                <w:szCs w:val="20"/>
              </w:rPr>
            </w:pPr>
            <w:r w:rsidRPr="003F3C5A">
              <w:rPr>
                <w:sz w:val="20"/>
              </w:rPr>
              <w:t>Moyen</w:t>
            </w:r>
          </w:p>
          <w:p w14:paraId="3BBA1312"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7A6E35" w14:textId="77777777" w:rsidR="005A5185" w:rsidRPr="003F3C5A" w:rsidRDefault="005A5185" w:rsidP="00AF196A">
            <w:pPr>
              <w:jc w:val="center"/>
              <w:rPr>
                <w:rFonts w:eastAsia="Calibri"/>
                <w:sz w:val="20"/>
                <w:szCs w:val="20"/>
              </w:rPr>
            </w:pPr>
            <w:r w:rsidRPr="003F3C5A">
              <w:rPr>
                <w:sz w:val="20"/>
              </w:rPr>
              <w:t>Bon</w:t>
            </w:r>
          </w:p>
          <w:p w14:paraId="2FE2CAD6"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8C36A8" w14:textId="77777777" w:rsidR="005A5185" w:rsidRPr="003F3C5A" w:rsidRDefault="005A5185" w:rsidP="00AF196A">
            <w:pPr>
              <w:jc w:val="center"/>
              <w:rPr>
                <w:rFonts w:eastAsia="Calibri"/>
                <w:sz w:val="20"/>
                <w:szCs w:val="20"/>
              </w:rPr>
            </w:pPr>
            <w:r w:rsidRPr="003F3C5A">
              <w:rPr>
                <w:sz w:val="20"/>
              </w:rPr>
              <w:t>Très bon</w:t>
            </w:r>
          </w:p>
          <w:p w14:paraId="6019865F"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E44E552" w14:textId="77777777" w:rsidR="005A5185" w:rsidRPr="003F3C5A" w:rsidRDefault="005A5185" w:rsidP="00AF196A">
            <w:pPr>
              <w:jc w:val="center"/>
              <w:rPr>
                <w:rFonts w:eastAsia="Calibri"/>
                <w:sz w:val="20"/>
                <w:szCs w:val="20"/>
              </w:rPr>
            </w:pPr>
            <w:r w:rsidRPr="003F3C5A">
              <w:rPr>
                <w:sz w:val="20"/>
              </w:rPr>
              <w:t>Excellent</w:t>
            </w:r>
          </w:p>
          <w:p w14:paraId="441E4977"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767F98FE"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33A93"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3E2AFC88" w14:textId="77777777" w:rsidR="005A5185" w:rsidRPr="003F3C5A" w:rsidRDefault="005A5185" w:rsidP="00AF196A">
            <w:pPr>
              <w:rPr>
                <w:rFonts w:eastAsia="Calibri"/>
                <w:color w:val="0000FF"/>
                <w:sz w:val="20"/>
                <w:szCs w:val="20"/>
              </w:rPr>
            </w:pPr>
          </w:p>
          <w:p w14:paraId="1226D329" w14:textId="77777777" w:rsidR="005A5185" w:rsidRPr="003F3C5A" w:rsidRDefault="005A5185" w:rsidP="00AF196A">
            <w:pPr>
              <w:rPr>
                <w:rFonts w:eastAsia="Calibri"/>
                <w:color w:val="0000FF"/>
                <w:sz w:val="20"/>
                <w:szCs w:val="20"/>
              </w:rPr>
            </w:pPr>
          </w:p>
        </w:tc>
      </w:tr>
    </w:tbl>
    <w:p w14:paraId="181D44F5" w14:textId="77777777" w:rsidR="005A5185" w:rsidRPr="003F3C5A" w:rsidRDefault="005A5185" w:rsidP="00AF196A">
      <w:pPr>
        <w:pStyle w:val="Heading5"/>
      </w:pPr>
      <w:bookmarkStart w:id="446" w:name="_3vac5uf"/>
      <w:bookmarkEnd w:id="446"/>
      <w:r w:rsidRPr="003F3C5A">
        <w:t>Critère d’évaluation n° 2 : Mécanismes et pratiques</w:t>
      </w:r>
    </w:p>
    <w:p w14:paraId="35EB2812" w14:textId="77777777" w:rsidR="005A5185" w:rsidRPr="003F3C5A" w:rsidRDefault="005A5185" w:rsidP="00AF196A">
      <w:pPr>
        <w:spacing w:line="240" w:lineRule="auto"/>
        <w:rPr>
          <w:color w:val="434343"/>
          <w:sz w:val="20"/>
          <w:szCs w:val="20"/>
        </w:rPr>
      </w:pPr>
      <w:r w:rsidRPr="003F3C5A">
        <w:rPr>
          <w:sz w:val="20"/>
        </w:rPr>
        <w:t>Le parlement a mis en place des mécanismes et des pratiques de communication, de coordination, de coopération et d’échange d’informations avec les structures politiques infranationales.</w:t>
      </w:r>
    </w:p>
    <w:p w14:paraId="196D15CE" w14:textId="77777777" w:rsidR="005A5185" w:rsidRPr="003F3C5A" w:rsidRDefault="005A5185" w:rsidP="00AF196A">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5A5185" w:rsidRPr="003F3C5A" w14:paraId="52119810" w14:textId="77777777" w:rsidTr="00434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EA3C75" w14:textId="77777777" w:rsidR="005A5185" w:rsidRPr="003F3C5A" w:rsidRDefault="005A5185" w:rsidP="00AF196A">
            <w:pPr>
              <w:jc w:val="center"/>
              <w:rPr>
                <w:rFonts w:eastAsia="Calibri"/>
                <w:sz w:val="20"/>
                <w:szCs w:val="20"/>
              </w:rPr>
            </w:pPr>
            <w:r w:rsidRPr="003F3C5A">
              <w:rPr>
                <w:sz w:val="20"/>
              </w:rPr>
              <w:t>Néant</w:t>
            </w:r>
          </w:p>
          <w:p w14:paraId="1D1E05F6"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D75D59" w14:textId="77777777" w:rsidR="005A5185" w:rsidRPr="003F3C5A" w:rsidRDefault="005A5185" w:rsidP="00AF196A">
            <w:pPr>
              <w:jc w:val="center"/>
              <w:rPr>
                <w:rFonts w:eastAsia="Calibri"/>
                <w:sz w:val="20"/>
                <w:szCs w:val="20"/>
              </w:rPr>
            </w:pPr>
            <w:r w:rsidRPr="003F3C5A">
              <w:rPr>
                <w:sz w:val="20"/>
              </w:rPr>
              <w:t xml:space="preserve">Médiocre </w:t>
            </w:r>
          </w:p>
          <w:p w14:paraId="1824F4E7"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D40607" w14:textId="77777777" w:rsidR="005A5185" w:rsidRPr="003F3C5A" w:rsidRDefault="005A5185" w:rsidP="00AF196A">
            <w:pPr>
              <w:jc w:val="center"/>
              <w:rPr>
                <w:rFonts w:eastAsia="Calibri"/>
                <w:sz w:val="20"/>
                <w:szCs w:val="20"/>
              </w:rPr>
            </w:pPr>
            <w:r w:rsidRPr="003F3C5A">
              <w:rPr>
                <w:sz w:val="20"/>
              </w:rPr>
              <w:t>Moyen</w:t>
            </w:r>
          </w:p>
          <w:p w14:paraId="4CF818A7"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D69DE6" w14:textId="77777777" w:rsidR="005A5185" w:rsidRPr="003F3C5A" w:rsidRDefault="005A5185" w:rsidP="00AF196A">
            <w:pPr>
              <w:jc w:val="center"/>
              <w:rPr>
                <w:rFonts w:eastAsia="Calibri"/>
                <w:sz w:val="20"/>
                <w:szCs w:val="20"/>
              </w:rPr>
            </w:pPr>
            <w:r w:rsidRPr="003F3C5A">
              <w:rPr>
                <w:sz w:val="20"/>
              </w:rPr>
              <w:t>Bon</w:t>
            </w:r>
          </w:p>
          <w:p w14:paraId="18747B97"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B60D12" w14:textId="77777777" w:rsidR="005A5185" w:rsidRPr="003F3C5A" w:rsidRDefault="005A5185" w:rsidP="00AF196A">
            <w:pPr>
              <w:jc w:val="center"/>
              <w:rPr>
                <w:rFonts w:eastAsia="Calibri"/>
                <w:sz w:val="20"/>
                <w:szCs w:val="20"/>
              </w:rPr>
            </w:pPr>
            <w:r w:rsidRPr="003F3C5A">
              <w:rPr>
                <w:sz w:val="20"/>
              </w:rPr>
              <w:t>Très bon</w:t>
            </w:r>
          </w:p>
          <w:p w14:paraId="2E2054BD"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95FB166" w14:textId="77777777" w:rsidR="005A5185" w:rsidRPr="003F3C5A" w:rsidRDefault="005A5185" w:rsidP="00AF196A">
            <w:pPr>
              <w:jc w:val="center"/>
              <w:rPr>
                <w:rFonts w:eastAsia="Calibri"/>
                <w:sz w:val="20"/>
                <w:szCs w:val="20"/>
              </w:rPr>
            </w:pPr>
            <w:r w:rsidRPr="003F3C5A">
              <w:rPr>
                <w:sz w:val="20"/>
              </w:rPr>
              <w:t>Excellent</w:t>
            </w:r>
          </w:p>
          <w:p w14:paraId="57256E9E" w14:textId="77777777" w:rsidR="005A5185" w:rsidRPr="003F3C5A" w:rsidRDefault="005A5185" w:rsidP="00AF196A">
            <w:pPr>
              <w:jc w:val="center"/>
              <w:rPr>
                <w:rFonts w:eastAsia="Calibri"/>
                <w:sz w:val="20"/>
                <w:szCs w:val="20"/>
              </w:rPr>
            </w:pPr>
            <w:r w:rsidRPr="003F3C5A">
              <w:rPr>
                <w:rFonts w:ascii="Segoe UI Symbol" w:hAnsi="Segoe UI Symbol" w:cs="Segoe UI Symbol"/>
                <w:sz w:val="20"/>
                <w:cs/>
              </w:rPr>
              <w:t>☐</w:t>
            </w:r>
          </w:p>
        </w:tc>
      </w:tr>
      <w:tr w:rsidR="005A5185" w:rsidRPr="003F3C5A" w14:paraId="6D0C4699"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37089" w14:textId="77777777" w:rsidR="005A5185" w:rsidRPr="003F3C5A" w:rsidRDefault="005A5185" w:rsidP="00AF196A">
            <w:pPr>
              <w:rPr>
                <w:rFonts w:eastAsia="Calibri"/>
                <w:color w:val="005F9A"/>
                <w:sz w:val="20"/>
                <w:szCs w:val="20"/>
              </w:rPr>
            </w:pPr>
            <w:r w:rsidRPr="003F3C5A">
              <w:rPr>
                <w:color w:val="005F9A"/>
                <w:sz w:val="20"/>
              </w:rPr>
              <w:t>Éléments à l’appui de l’évaluation :</w:t>
            </w:r>
          </w:p>
          <w:p w14:paraId="0700FFA1" w14:textId="77777777" w:rsidR="005A5185" w:rsidRPr="003F3C5A" w:rsidRDefault="005A5185" w:rsidP="00AF196A">
            <w:pPr>
              <w:rPr>
                <w:rFonts w:eastAsia="Calibri"/>
                <w:color w:val="0000FF"/>
                <w:sz w:val="20"/>
                <w:szCs w:val="20"/>
              </w:rPr>
            </w:pPr>
          </w:p>
          <w:p w14:paraId="4C5B7E62" w14:textId="77777777" w:rsidR="005A5185" w:rsidRPr="003F3C5A" w:rsidRDefault="005A5185" w:rsidP="00AF196A">
            <w:pPr>
              <w:rPr>
                <w:rFonts w:eastAsia="Calibri"/>
                <w:color w:val="0000FF"/>
                <w:sz w:val="20"/>
                <w:szCs w:val="20"/>
              </w:rPr>
            </w:pPr>
          </w:p>
        </w:tc>
      </w:tr>
    </w:tbl>
    <w:p w14:paraId="0AFD42FD" w14:textId="77777777" w:rsidR="005A5185" w:rsidRPr="003F3C5A" w:rsidRDefault="005A5185" w:rsidP="00AF196A">
      <w:pPr>
        <w:pStyle w:val="section-title"/>
      </w:pPr>
      <w:r w:rsidRPr="003F3C5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3F3C5A" w14:paraId="567118E1" w14:textId="77777777" w:rsidTr="005070FB">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0FF8A80" w14:textId="77777777" w:rsidR="005A5185" w:rsidRPr="003F3C5A" w:rsidRDefault="005A5185" w:rsidP="00AF196A">
            <w:pPr>
              <w:spacing w:line="240" w:lineRule="auto"/>
              <w:rPr>
                <w:rFonts w:eastAsia="Calibri"/>
                <w:sz w:val="20"/>
                <w:szCs w:val="20"/>
              </w:rPr>
            </w:pPr>
            <w:r w:rsidRPr="003F3C5A">
              <w:rPr>
                <w:i/>
                <w:color w:val="000000"/>
                <w:sz w:val="20"/>
              </w:rPr>
              <w:t>Dans cet encadré, notez les recommandations et les idées visant à renforcer les règles et la pratique dans ce domaine.</w:t>
            </w:r>
          </w:p>
        </w:tc>
      </w:tr>
    </w:tbl>
    <w:p w14:paraId="4BD45B69" w14:textId="77777777" w:rsidR="005A5185" w:rsidRPr="003F3C5A" w:rsidRDefault="005A5185" w:rsidP="00AF196A">
      <w:pPr>
        <w:tabs>
          <w:tab w:val="left" w:pos="9720"/>
        </w:tabs>
        <w:spacing w:line="240" w:lineRule="auto"/>
        <w:rPr>
          <w:sz w:val="20"/>
          <w:szCs w:val="20"/>
        </w:rPr>
      </w:pPr>
    </w:p>
    <w:p w14:paraId="0431AF7D" w14:textId="6DCA5D98" w:rsidR="005A5185" w:rsidRDefault="005A5185" w:rsidP="00AF196A">
      <w:pPr>
        <w:spacing w:line="240" w:lineRule="auto"/>
      </w:pPr>
      <w:r>
        <w:br w:type="page"/>
      </w:r>
    </w:p>
    <w:p w14:paraId="24991288" w14:textId="77777777" w:rsidR="005A5185" w:rsidRPr="008A5164" w:rsidRDefault="005A5185" w:rsidP="005C40FE">
      <w:pPr>
        <w:pStyle w:val="Indicator"/>
        <w:rPr>
          <w:lang w:val="fr-CH"/>
        </w:rPr>
      </w:pPr>
      <w:bookmarkStart w:id="447" w:name="_heading=h.vdlvwbq63tp8"/>
      <w:bookmarkStart w:id="448" w:name="_Toc148820890"/>
      <w:bookmarkEnd w:id="447"/>
      <w:r w:rsidRPr="008A5164">
        <w:rPr>
          <w:lang w:val="fr-CH"/>
        </w:rPr>
        <w:lastRenderedPageBreak/>
        <w:t>Indicateur 1.11 : Compétences fondamentales du parlement</w:t>
      </w:r>
      <w:bookmarkEnd w:id="448"/>
    </w:p>
    <w:p w14:paraId="1F68B80F" w14:textId="77777777" w:rsidR="005A5185" w:rsidRPr="00096E1A" w:rsidRDefault="005A5185" w:rsidP="00AF196A">
      <w:pPr>
        <w:pStyle w:val="section-title"/>
      </w:pPr>
      <w:r w:rsidRPr="00096E1A">
        <w:t>À propos de l</w:t>
      </w:r>
      <w:r w:rsidRPr="00096E1A">
        <w:rPr>
          <w:cs/>
        </w:rPr>
        <w:t>’</w:t>
      </w:r>
      <w:r w:rsidRPr="00096E1A">
        <w:t>indicateur</w:t>
      </w:r>
    </w:p>
    <w:p w14:paraId="0F69EA53" w14:textId="77777777" w:rsidR="005A5185" w:rsidRPr="005E709E" w:rsidRDefault="005A5185" w:rsidP="00AF196A">
      <w:pPr>
        <w:spacing w:line="240" w:lineRule="auto"/>
        <w:rPr>
          <w:sz w:val="20"/>
          <w:szCs w:val="20"/>
        </w:rPr>
      </w:pPr>
      <w:r w:rsidRPr="005E709E">
        <w:rPr>
          <w:sz w:val="20"/>
        </w:rPr>
        <w:t>Le présent indicateur concerne les compétences fondamentales du parlement en matière de sécurité, défense et affaires étrangères. Bien que certains de ces champs de l'action politique aient de tout temps été considérés comme la chasse gardée de l'exécutif, un grand nombre de parlements ont des compétences décisionnaires clés et tous les parlements jouent un rôle de contrôle important dans ces domaines.</w:t>
      </w:r>
    </w:p>
    <w:p w14:paraId="6D4F2194" w14:textId="77777777" w:rsidR="005A5185" w:rsidRPr="005E709E" w:rsidRDefault="005A5185" w:rsidP="00AF196A">
      <w:pPr>
        <w:spacing w:line="240" w:lineRule="auto"/>
        <w:rPr>
          <w:sz w:val="20"/>
          <w:szCs w:val="20"/>
        </w:rPr>
      </w:pPr>
    </w:p>
    <w:p w14:paraId="0FC82A26" w14:textId="77777777" w:rsidR="005A5185" w:rsidRPr="005E709E" w:rsidRDefault="005A5185" w:rsidP="00AF196A">
      <w:pPr>
        <w:spacing w:line="240" w:lineRule="auto"/>
        <w:rPr>
          <w:sz w:val="20"/>
        </w:rPr>
      </w:pPr>
      <w:r w:rsidRPr="005E709E">
        <w:rPr>
          <w:sz w:val="20"/>
        </w:rPr>
        <w:t xml:space="preserve">Un nombre sans cesse croissant de domaines politiques (notamment la politique relative aux changements climatiques, au commerce et à Internet) ne pouvant être abordés qu'à l'échelon mondial, les parlements occupent une place de plus en plus importante sur la scène internationale. La dimension internationale de l'élaboration des politiques exige donc du parlement et de l'exécutif qu'ils entretiennent des contacts réguliers. </w:t>
      </w:r>
    </w:p>
    <w:p w14:paraId="0D059F31" w14:textId="77777777" w:rsidR="005A5185" w:rsidRPr="005E709E" w:rsidRDefault="005A5185" w:rsidP="00AF196A">
      <w:pPr>
        <w:spacing w:line="240" w:lineRule="auto"/>
        <w:rPr>
          <w:sz w:val="20"/>
        </w:rPr>
      </w:pPr>
    </w:p>
    <w:p w14:paraId="2BB8D4CC" w14:textId="77777777" w:rsidR="005A5185" w:rsidRPr="005E709E" w:rsidRDefault="005A5185" w:rsidP="00AF196A">
      <w:pPr>
        <w:spacing w:line="240" w:lineRule="auto"/>
        <w:rPr>
          <w:sz w:val="20"/>
          <w:szCs w:val="20"/>
        </w:rPr>
      </w:pPr>
      <w:r w:rsidRPr="005E709E">
        <w:rPr>
          <w:sz w:val="20"/>
          <w:szCs w:val="20"/>
        </w:rPr>
        <w:t xml:space="preserve">Cet indicateur porte également sur la diplomatie parlementaire, qui a pris ces dernières années des formes et </w:t>
      </w:r>
      <w:proofErr w:type="gramStart"/>
      <w:r w:rsidRPr="005E709E">
        <w:rPr>
          <w:sz w:val="20"/>
          <w:szCs w:val="20"/>
        </w:rPr>
        <w:t>une signification nouvelles</w:t>
      </w:r>
      <w:proofErr w:type="gramEnd"/>
      <w:r w:rsidRPr="005E709E">
        <w:rPr>
          <w:sz w:val="20"/>
          <w:szCs w:val="20"/>
        </w:rPr>
        <w:t>.</w:t>
      </w:r>
    </w:p>
    <w:p w14:paraId="6CC86036" w14:textId="77777777" w:rsidR="005A5185" w:rsidRPr="005E709E" w:rsidRDefault="005A5185" w:rsidP="00AF196A">
      <w:pPr>
        <w:spacing w:line="240" w:lineRule="auto"/>
        <w:rPr>
          <w:sz w:val="20"/>
          <w:szCs w:val="20"/>
        </w:rPr>
      </w:pPr>
    </w:p>
    <w:p w14:paraId="5E1FEA1B" w14:textId="77777777" w:rsidR="005A5185" w:rsidRPr="005E709E" w:rsidRDefault="005A5185" w:rsidP="00AF196A">
      <w:pPr>
        <w:spacing w:line="240" w:lineRule="auto"/>
        <w:rPr>
          <w:color w:val="000000"/>
          <w:sz w:val="20"/>
          <w:szCs w:val="20"/>
        </w:rPr>
      </w:pPr>
      <w:r w:rsidRPr="005E709E">
        <w:rPr>
          <w:color w:val="000000"/>
          <w:sz w:val="20"/>
        </w:rPr>
        <w:t>L'indicateur comprend les aspects suivants :</w:t>
      </w:r>
    </w:p>
    <w:p w14:paraId="0964FCA2" w14:textId="77777777" w:rsidR="005A5185" w:rsidRPr="005E709E" w:rsidRDefault="005A5185" w:rsidP="00AF196A">
      <w:pPr>
        <w:spacing w:line="240" w:lineRule="auto"/>
        <w:ind w:left="562" w:hanging="562"/>
        <w:rPr>
          <w:color w:val="000000"/>
          <w:sz w:val="20"/>
          <w:szCs w:val="20"/>
        </w:rPr>
      </w:pPr>
    </w:p>
    <w:p w14:paraId="023C78C5" w14:textId="77777777" w:rsidR="005A5185" w:rsidRPr="005E709E" w:rsidRDefault="005A5185" w:rsidP="00AF196A">
      <w:pPr>
        <w:numPr>
          <w:ilvl w:val="0"/>
          <w:numId w:val="115"/>
        </w:numPr>
        <w:spacing w:line="240" w:lineRule="auto"/>
        <w:ind w:left="562" w:hanging="562"/>
        <w:rPr>
          <w:color w:val="000000"/>
          <w:sz w:val="20"/>
          <w:szCs w:val="20"/>
        </w:rPr>
      </w:pPr>
      <w:r w:rsidRPr="005E709E">
        <w:t>Aspect 1.11.1 :</w:t>
      </w:r>
      <w:r w:rsidRPr="005E709E">
        <w:rPr>
          <w:color w:val="000000"/>
          <w:sz w:val="20"/>
        </w:rPr>
        <w:t xml:space="preserve"> Sécurité</w:t>
      </w:r>
    </w:p>
    <w:p w14:paraId="64F1CD98" w14:textId="77777777" w:rsidR="005A5185" w:rsidRPr="005E709E" w:rsidRDefault="005A5185" w:rsidP="00AF196A">
      <w:pPr>
        <w:numPr>
          <w:ilvl w:val="0"/>
          <w:numId w:val="115"/>
        </w:numPr>
        <w:spacing w:line="240" w:lineRule="auto"/>
        <w:ind w:left="562" w:hanging="562"/>
        <w:rPr>
          <w:color w:val="000000"/>
          <w:sz w:val="20"/>
          <w:szCs w:val="20"/>
        </w:rPr>
      </w:pPr>
      <w:r w:rsidRPr="005E709E">
        <w:t>Aspect 1.11.2 :</w:t>
      </w:r>
      <w:r w:rsidRPr="005E709E">
        <w:rPr>
          <w:color w:val="000000"/>
          <w:sz w:val="20"/>
        </w:rPr>
        <w:t xml:space="preserve"> Défense</w:t>
      </w:r>
    </w:p>
    <w:p w14:paraId="2B692A9F" w14:textId="77777777" w:rsidR="005A5185" w:rsidRPr="005E709E" w:rsidRDefault="005A5185" w:rsidP="00AF196A">
      <w:pPr>
        <w:numPr>
          <w:ilvl w:val="0"/>
          <w:numId w:val="115"/>
        </w:numPr>
        <w:spacing w:line="240" w:lineRule="auto"/>
        <w:ind w:left="562" w:hanging="562"/>
        <w:rPr>
          <w:color w:val="000000"/>
          <w:sz w:val="20"/>
          <w:szCs w:val="20"/>
        </w:rPr>
      </w:pPr>
      <w:r w:rsidRPr="005E709E">
        <w:t>Aspect 1.11.3 :</w:t>
      </w:r>
      <w:r w:rsidRPr="005E709E">
        <w:rPr>
          <w:color w:val="000000"/>
          <w:sz w:val="20"/>
        </w:rPr>
        <w:t xml:space="preserve"> Affaires étrangères et accords internationaux</w:t>
      </w:r>
    </w:p>
    <w:p w14:paraId="7C94DD8A" w14:textId="77777777" w:rsidR="005A5185" w:rsidRPr="005E709E" w:rsidRDefault="005A5185" w:rsidP="00AF196A">
      <w:pPr>
        <w:numPr>
          <w:ilvl w:val="0"/>
          <w:numId w:val="115"/>
        </w:numPr>
        <w:spacing w:line="240" w:lineRule="auto"/>
        <w:ind w:left="562" w:hanging="562"/>
        <w:rPr>
          <w:color w:val="000000"/>
          <w:sz w:val="20"/>
          <w:szCs w:val="20"/>
        </w:rPr>
      </w:pPr>
      <w:r w:rsidRPr="005E709E">
        <w:t>Aspect 1.11.4 :</w:t>
      </w:r>
      <w:r w:rsidRPr="005E709E">
        <w:rPr>
          <w:color w:val="000000"/>
          <w:sz w:val="20"/>
        </w:rPr>
        <w:t xml:space="preserve"> Diplomatie parlementaire </w:t>
      </w:r>
    </w:p>
    <w:p w14:paraId="7603F7C8" w14:textId="77777777" w:rsidR="005A5185" w:rsidRPr="005E709E" w:rsidRDefault="005A5185" w:rsidP="00AF196A">
      <w:pPr>
        <w:spacing w:line="240" w:lineRule="auto"/>
        <w:rPr>
          <w:color w:val="000000"/>
          <w:sz w:val="20"/>
          <w:szCs w:val="20"/>
        </w:rPr>
      </w:pPr>
    </w:p>
    <w:p w14:paraId="1145AF37" w14:textId="77777777" w:rsidR="005A5185" w:rsidRPr="005E709E" w:rsidRDefault="005A5185" w:rsidP="00AF196A">
      <w:pPr>
        <w:spacing w:line="240" w:lineRule="auto"/>
        <w:rPr>
          <w:color w:val="000000"/>
          <w:sz w:val="20"/>
          <w:szCs w:val="20"/>
        </w:rPr>
      </w:pPr>
    </w:p>
    <w:p w14:paraId="395F98B0" w14:textId="77777777" w:rsidR="005A5185" w:rsidRPr="005E709E" w:rsidRDefault="005A5185" w:rsidP="00AF196A">
      <w:pPr>
        <w:spacing w:line="240" w:lineRule="auto"/>
        <w:rPr>
          <w:sz w:val="20"/>
          <w:szCs w:val="20"/>
        </w:rPr>
      </w:pPr>
    </w:p>
    <w:p w14:paraId="23716B43" w14:textId="77777777" w:rsidR="005A5185" w:rsidRPr="005E709E" w:rsidRDefault="005A5185" w:rsidP="00AF196A">
      <w:pPr>
        <w:spacing w:line="240" w:lineRule="auto"/>
        <w:rPr>
          <w:sz w:val="20"/>
          <w:szCs w:val="20"/>
        </w:rPr>
      </w:pPr>
    </w:p>
    <w:p w14:paraId="512C9C37" w14:textId="77777777" w:rsidR="005A5185" w:rsidRPr="005E709E" w:rsidRDefault="005A5185" w:rsidP="00AF196A">
      <w:pPr>
        <w:spacing w:line="240" w:lineRule="auto"/>
        <w:rPr>
          <w:color w:val="000000"/>
          <w:sz w:val="20"/>
          <w:szCs w:val="20"/>
        </w:rPr>
      </w:pPr>
    </w:p>
    <w:p w14:paraId="3771D0A2" w14:textId="77777777" w:rsidR="005A5185" w:rsidRPr="005E709E" w:rsidRDefault="005A5185" w:rsidP="00AF196A">
      <w:pPr>
        <w:spacing w:line="240" w:lineRule="auto"/>
        <w:rPr>
          <w:sz w:val="20"/>
          <w:szCs w:val="20"/>
        </w:rPr>
      </w:pPr>
      <w:bookmarkStart w:id="449" w:name="_heading=h.1fob9te"/>
      <w:bookmarkEnd w:id="449"/>
    </w:p>
    <w:p w14:paraId="245DAAD9" w14:textId="77777777" w:rsidR="005A5185" w:rsidRPr="005E709E" w:rsidRDefault="005A5185" w:rsidP="00AF196A">
      <w:pPr>
        <w:pStyle w:val="Dimension"/>
        <w:outlineLvl w:val="4"/>
      </w:pPr>
      <w:bookmarkStart w:id="450" w:name="_heading=h.3znysh7"/>
      <w:bookmarkEnd w:id="450"/>
      <w:r w:rsidRPr="005E709E">
        <w:lastRenderedPageBreak/>
        <w:t>Aspect 1.11.1 : Sécurité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5E709E" w14:paraId="0487276D" w14:textId="77777777" w:rsidTr="0032473D">
        <w:tc>
          <w:tcPr>
            <w:tcW w:w="9350" w:type="dxa"/>
            <w:shd w:val="clear" w:color="auto" w:fill="EEEEEE"/>
          </w:tcPr>
          <w:p w14:paraId="38701210" w14:textId="77777777" w:rsidR="005A5185" w:rsidRPr="005E709E" w:rsidRDefault="005A5185" w:rsidP="00AF196A">
            <w:pPr>
              <w:spacing w:line="240" w:lineRule="auto"/>
              <w:rPr>
                <w:rFonts w:eastAsia="Calibri" w:cs="Calibri"/>
                <w:sz w:val="20"/>
                <w:szCs w:val="20"/>
              </w:rPr>
            </w:pPr>
            <w:r w:rsidRPr="005E709E">
              <w:rPr>
                <w:sz w:val="20"/>
              </w:rPr>
              <w:t>Cet aspect s'applique aux éléments suivants :</w:t>
            </w:r>
          </w:p>
          <w:p w14:paraId="3E71B160" w14:textId="77777777" w:rsidR="005A5185" w:rsidRPr="005E709E" w:rsidRDefault="005A5185" w:rsidP="00AF196A">
            <w:pPr>
              <w:pStyle w:val="ListParagraph"/>
              <w:numPr>
                <w:ilvl w:val="0"/>
                <w:numId w:val="2"/>
              </w:numPr>
              <w:spacing w:line="240" w:lineRule="auto"/>
              <w:rPr>
                <w:rFonts w:eastAsia="Calibri" w:cs="Calibri"/>
                <w:sz w:val="20"/>
                <w:szCs w:val="20"/>
              </w:rPr>
            </w:pPr>
            <w:r w:rsidRPr="005E709E">
              <w:rPr>
                <w:sz w:val="20"/>
              </w:rPr>
              <w:t xml:space="preserve">Indicateur 1.11 : </w:t>
            </w:r>
            <w:r w:rsidRPr="005E709E">
              <w:rPr>
                <w:color w:val="000000"/>
                <w:sz w:val="20"/>
              </w:rPr>
              <w:t>Compétences fondamentales du parlement</w:t>
            </w:r>
          </w:p>
          <w:p w14:paraId="2AAE873E" w14:textId="77777777" w:rsidR="005A5185" w:rsidRPr="005E709E" w:rsidRDefault="005A5185" w:rsidP="00AF196A">
            <w:pPr>
              <w:numPr>
                <w:ilvl w:val="0"/>
                <w:numId w:val="1"/>
              </w:numPr>
              <w:spacing w:line="240" w:lineRule="auto"/>
              <w:rPr>
                <w:rFonts w:eastAsia="Calibri" w:cs="Calibri"/>
                <w:sz w:val="24"/>
                <w:szCs w:val="24"/>
              </w:rPr>
            </w:pPr>
            <w:r w:rsidRPr="005E709E">
              <w:rPr>
                <w:sz w:val="20"/>
              </w:rPr>
              <w:t>Cible 1 : Des parlements efficaces</w:t>
            </w:r>
          </w:p>
        </w:tc>
      </w:tr>
    </w:tbl>
    <w:p w14:paraId="5000222A" w14:textId="77777777" w:rsidR="005A5185" w:rsidRPr="005E709E" w:rsidRDefault="005A5185" w:rsidP="00AF196A">
      <w:pPr>
        <w:pStyle w:val="section-title"/>
      </w:pPr>
      <w:r w:rsidRPr="005E709E">
        <w:t>À propos de l'aspect</w:t>
      </w:r>
    </w:p>
    <w:p w14:paraId="302B8D7C" w14:textId="77777777" w:rsidR="005A5185" w:rsidRPr="005E709E" w:rsidRDefault="005A5185" w:rsidP="00AF196A">
      <w:pPr>
        <w:spacing w:line="240" w:lineRule="auto"/>
        <w:rPr>
          <w:color w:val="000000"/>
          <w:sz w:val="20"/>
          <w:szCs w:val="20"/>
        </w:rPr>
      </w:pPr>
      <w:r w:rsidRPr="005E709E">
        <w:rPr>
          <w:color w:val="000000"/>
          <w:sz w:val="20"/>
        </w:rPr>
        <w:t xml:space="preserve">Cet aspect concerne le rôle joué par le parlement dans la politique en matière de sécurité et la gouvernance. </w:t>
      </w:r>
    </w:p>
    <w:p w14:paraId="11DF9AED" w14:textId="77777777" w:rsidR="005A5185" w:rsidRPr="005E709E" w:rsidRDefault="005A5185" w:rsidP="00AF196A">
      <w:pPr>
        <w:spacing w:line="240" w:lineRule="auto"/>
        <w:rPr>
          <w:color w:val="000000"/>
          <w:sz w:val="20"/>
          <w:szCs w:val="20"/>
        </w:rPr>
      </w:pPr>
    </w:p>
    <w:p w14:paraId="4A473782" w14:textId="77777777" w:rsidR="005A5185" w:rsidRPr="005E709E" w:rsidRDefault="005A5185" w:rsidP="00AF196A">
      <w:pPr>
        <w:spacing w:line="240" w:lineRule="auto"/>
        <w:rPr>
          <w:color w:val="000000"/>
          <w:sz w:val="20"/>
          <w:szCs w:val="20"/>
        </w:rPr>
      </w:pPr>
      <w:r w:rsidRPr="005E709E">
        <w:rPr>
          <w:color w:val="000000"/>
          <w:sz w:val="20"/>
        </w:rPr>
        <w:t>Les prestataires publics de services de sécurité sont les institutions chargées par l'État d'assurer sa sécurité et autorisées à faire usage de la force en son nom. L'usage de la force inclut la menace du recours à la force et la restriction de certains droits fondamentaux dans des conditions particulières définies par la loi. Chaque secteur de la sécurité est différent, mais les prestataires publics de services de sécurité comprennent en général :</w:t>
      </w:r>
    </w:p>
    <w:p w14:paraId="29296605" w14:textId="77777777" w:rsidR="005A5185" w:rsidRPr="005E709E" w:rsidRDefault="005A5185" w:rsidP="00AF196A">
      <w:pPr>
        <w:spacing w:line="240" w:lineRule="auto"/>
        <w:rPr>
          <w:color w:val="000000"/>
          <w:sz w:val="20"/>
          <w:szCs w:val="20"/>
        </w:rPr>
      </w:pPr>
    </w:p>
    <w:p w14:paraId="343BA7F5" w14:textId="77777777" w:rsidR="005A5185" w:rsidRPr="005E709E" w:rsidRDefault="005A5185" w:rsidP="00AF196A">
      <w:pPr>
        <w:numPr>
          <w:ilvl w:val="0"/>
          <w:numId w:val="116"/>
        </w:numPr>
        <w:shd w:val="clear" w:color="auto" w:fill="FFFFFF"/>
        <w:spacing w:line="240" w:lineRule="auto"/>
        <w:ind w:left="562" w:hanging="562"/>
        <w:rPr>
          <w:sz w:val="20"/>
          <w:szCs w:val="20"/>
        </w:rPr>
      </w:pPr>
      <w:proofErr w:type="gramStart"/>
      <w:r w:rsidRPr="005E709E">
        <w:rPr>
          <w:color w:val="000000"/>
          <w:sz w:val="20"/>
        </w:rPr>
        <w:t>les</w:t>
      </w:r>
      <w:proofErr w:type="gramEnd"/>
      <w:r w:rsidRPr="005E709E">
        <w:rPr>
          <w:color w:val="000000"/>
          <w:sz w:val="20"/>
        </w:rPr>
        <w:t xml:space="preserve"> forces armées, à savoir l'armée de terre, la marine, l'armée de l'air, la garde côtière et autres formations militaires et auxiliaires</w:t>
      </w:r>
    </w:p>
    <w:p w14:paraId="6FA7292F" w14:textId="77777777" w:rsidR="005A5185" w:rsidRPr="005E709E" w:rsidRDefault="005A5185" w:rsidP="00AF196A">
      <w:pPr>
        <w:numPr>
          <w:ilvl w:val="0"/>
          <w:numId w:val="116"/>
        </w:numPr>
        <w:shd w:val="clear" w:color="auto" w:fill="FFFFFF"/>
        <w:spacing w:line="240" w:lineRule="auto"/>
        <w:ind w:left="562" w:hanging="562"/>
        <w:rPr>
          <w:sz w:val="20"/>
          <w:szCs w:val="20"/>
        </w:rPr>
      </w:pPr>
      <w:proofErr w:type="gramStart"/>
      <w:r w:rsidRPr="005E709E">
        <w:rPr>
          <w:color w:val="000000"/>
          <w:sz w:val="20"/>
        </w:rPr>
        <w:t>les</w:t>
      </w:r>
      <w:proofErr w:type="gramEnd"/>
      <w:r w:rsidRPr="005E709E">
        <w:rPr>
          <w:color w:val="000000"/>
          <w:sz w:val="20"/>
        </w:rPr>
        <w:t xml:space="preserve"> institutions </w:t>
      </w:r>
      <w:r>
        <w:rPr>
          <w:color w:val="000000"/>
          <w:sz w:val="20"/>
        </w:rPr>
        <w:t xml:space="preserve">publiques </w:t>
      </w:r>
      <w:r w:rsidRPr="005E709E">
        <w:rPr>
          <w:color w:val="000000"/>
          <w:sz w:val="20"/>
        </w:rPr>
        <w:t>de maintien de l'ordre, notamment la police, la gendarmerie et les forces de police auxiliaires</w:t>
      </w:r>
    </w:p>
    <w:p w14:paraId="7AE3DF57" w14:textId="77777777" w:rsidR="005A5185" w:rsidRPr="005E709E" w:rsidRDefault="005A5185" w:rsidP="00AF196A">
      <w:pPr>
        <w:numPr>
          <w:ilvl w:val="0"/>
          <w:numId w:val="116"/>
        </w:numPr>
        <w:shd w:val="clear" w:color="auto" w:fill="FFFFFF"/>
        <w:spacing w:line="240" w:lineRule="auto"/>
        <w:ind w:left="562" w:hanging="562"/>
        <w:rPr>
          <w:sz w:val="20"/>
          <w:szCs w:val="20"/>
        </w:rPr>
      </w:pPr>
      <w:proofErr w:type="gramStart"/>
      <w:r w:rsidRPr="005E709E">
        <w:rPr>
          <w:color w:val="000000"/>
          <w:sz w:val="20"/>
        </w:rPr>
        <w:t>les</w:t>
      </w:r>
      <w:proofErr w:type="gramEnd"/>
      <w:r w:rsidRPr="005E709E">
        <w:rPr>
          <w:color w:val="000000"/>
          <w:sz w:val="20"/>
        </w:rPr>
        <w:t xml:space="preserve"> corps chargés de protéger l'exécutif, notamment la garde présidentielle ou les unités de protection rapprochée</w:t>
      </w:r>
    </w:p>
    <w:p w14:paraId="12FC02C5" w14:textId="77777777" w:rsidR="005A5185" w:rsidRPr="005E709E" w:rsidRDefault="005A5185" w:rsidP="00AF196A">
      <w:pPr>
        <w:numPr>
          <w:ilvl w:val="0"/>
          <w:numId w:val="116"/>
        </w:numPr>
        <w:shd w:val="clear" w:color="auto" w:fill="FFFFFF"/>
        <w:spacing w:line="240" w:lineRule="auto"/>
        <w:ind w:left="562" w:hanging="562"/>
        <w:rPr>
          <w:sz w:val="20"/>
          <w:szCs w:val="20"/>
        </w:rPr>
      </w:pPr>
      <w:proofErr w:type="gramStart"/>
      <w:r w:rsidRPr="005E709E">
        <w:rPr>
          <w:color w:val="000000"/>
          <w:sz w:val="20"/>
        </w:rPr>
        <w:t>les</w:t>
      </w:r>
      <w:proofErr w:type="gramEnd"/>
      <w:r w:rsidRPr="005E709E">
        <w:rPr>
          <w:color w:val="000000"/>
          <w:sz w:val="20"/>
        </w:rPr>
        <w:t xml:space="preserve"> services de renseignement, militaires et civils, les garde-frontières</w:t>
      </w:r>
      <w:r>
        <w:rPr>
          <w:sz w:val="20"/>
          <w:szCs w:val="20"/>
        </w:rPr>
        <w:t xml:space="preserve"> </w:t>
      </w:r>
      <w:r w:rsidRPr="005E709E">
        <w:rPr>
          <w:color w:val="000000"/>
          <w:sz w:val="20"/>
        </w:rPr>
        <w:t>et l'administration douanière</w:t>
      </w:r>
    </w:p>
    <w:p w14:paraId="69030446" w14:textId="77777777" w:rsidR="005A5185" w:rsidRPr="005E709E" w:rsidRDefault="005A5185" w:rsidP="00AF196A">
      <w:pPr>
        <w:numPr>
          <w:ilvl w:val="0"/>
          <w:numId w:val="116"/>
        </w:numPr>
        <w:shd w:val="clear" w:color="auto" w:fill="FFFFFF"/>
        <w:spacing w:line="240" w:lineRule="auto"/>
        <w:ind w:left="562" w:hanging="562"/>
        <w:rPr>
          <w:sz w:val="20"/>
          <w:szCs w:val="20"/>
        </w:rPr>
      </w:pPr>
      <w:proofErr w:type="gramStart"/>
      <w:r w:rsidRPr="005E709E">
        <w:rPr>
          <w:color w:val="000000"/>
          <w:sz w:val="20"/>
        </w:rPr>
        <w:t>les</w:t>
      </w:r>
      <w:proofErr w:type="gramEnd"/>
      <w:r w:rsidRPr="005E709E">
        <w:rPr>
          <w:color w:val="000000"/>
          <w:sz w:val="20"/>
        </w:rPr>
        <w:t xml:space="preserve"> forces de sécurité de réserve et locales, les unités de défense civile, la garde nationale, la protection civile et les brigades d'intervention d'urgence, ainsi que les prestataires commerciaux de services de sécurité travaillant pour l'État.</w:t>
      </w:r>
    </w:p>
    <w:p w14:paraId="33C7E0ED" w14:textId="77777777" w:rsidR="005A5185" w:rsidRPr="005E709E" w:rsidRDefault="005A5185" w:rsidP="00AF196A">
      <w:pPr>
        <w:spacing w:line="240" w:lineRule="auto"/>
        <w:rPr>
          <w:color w:val="000000"/>
          <w:sz w:val="20"/>
          <w:szCs w:val="20"/>
        </w:rPr>
      </w:pPr>
      <w:r w:rsidRPr="005E709E">
        <w:rPr>
          <w:color w:val="000000"/>
          <w:sz w:val="20"/>
        </w:rPr>
        <w:t xml:space="preserve"> </w:t>
      </w:r>
    </w:p>
    <w:p w14:paraId="160CA25E" w14:textId="77777777" w:rsidR="005A5185" w:rsidRPr="005E709E" w:rsidRDefault="005A5185" w:rsidP="00AF196A">
      <w:pPr>
        <w:spacing w:line="240" w:lineRule="auto"/>
        <w:rPr>
          <w:color w:val="000000"/>
          <w:sz w:val="20"/>
          <w:szCs w:val="20"/>
        </w:rPr>
      </w:pPr>
      <w:r w:rsidRPr="005E709E">
        <w:rPr>
          <w:color w:val="000000"/>
          <w:sz w:val="20"/>
        </w:rPr>
        <w:t>Le principe qui veut que les services de sécurité dépendent de représentants politiques démocratiquement élus, auxquels ils rendent compte, est considéré depuis longtemps comme l'une des conditions de base du bon fonctionnement et du bien-être des sociétés démocratiques.</w:t>
      </w:r>
    </w:p>
    <w:p w14:paraId="7DBDA173" w14:textId="77777777" w:rsidR="005A5185" w:rsidRPr="005E709E" w:rsidRDefault="005A5185" w:rsidP="00AF196A">
      <w:pPr>
        <w:spacing w:line="240" w:lineRule="auto"/>
        <w:rPr>
          <w:color w:val="000000"/>
          <w:sz w:val="20"/>
          <w:szCs w:val="20"/>
        </w:rPr>
      </w:pPr>
    </w:p>
    <w:p w14:paraId="6EE7A68B" w14:textId="77777777" w:rsidR="005A5185" w:rsidRPr="005E709E" w:rsidRDefault="005A5185" w:rsidP="00AF196A">
      <w:pPr>
        <w:spacing w:line="240" w:lineRule="auto"/>
        <w:rPr>
          <w:color w:val="000000"/>
          <w:sz w:val="20"/>
          <w:szCs w:val="20"/>
        </w:rPr>
      </w:pPr>
      <w:r w:rsidRPr="005E709E">
        <w:rPr>
          <w:sz w:val="20"/>
          <w:szCs w:val="20"/>
        </w:rPr>
        <w:t>Le parlement joue un rôle essentiel en veillant à ce que le secteur de la sécurité fonctionne selon le principe du respect de l'état de droit et des droits de l'homme.</w:t>
      </w:r>
      <w:r w:rsidRPr="005E709E">
        <w:rPr>
          <w:color w:val="000000"/>
          <w:sz w:val="20"/>
          <w:szCs w:val="20"/>
        </w:rPr>
        <w:t xml:space="preserve"> </w:t>
      </w:r>
      <w:r w:rsidRPr="005E709E">
        <w:rPr>
          <w:sz w:val="20"/>
          <w:szCs w:val="20"/>
        </w:rPr>
        <w:t>Il doit définir le cadre juridique de la politique en matière de sécurité et, dans le cadre de sa fonction de contrôle, veiller à ce que les interventions du secteur de la sécurité soient encadrées par des processus participatifs et transparents tenant compte des besoins de tous les groupes de la société.</w:t>
      </w:r>
      <w:r w:rsidRPr="005E709E">
        <w:rPr>
          <w:color w:val="000000"/>
          <w:sz w:val="20"/>
          <w:szCs w:val="20"/>
        </w:rPr>
        <w:t xml:space="preserve"> </w:t>
      </w:r>
    </w:p>
    <w:p w14:paraId="47ED26BF" w14:textId="77777777" w:rsidR="005A5185" w:rsidRPr="005E709E" w:rsidRDefault="005A5185" w:rsidP="00AF196A">
      <w:pPr>
        <w:spacing w:line="240" w:lineRule="auto"/>
        <w:rPr>
          <w:color w:val="000000"/>
          <w:sz w:val="20"/>
          <w:szCs w:val="20"/>
        </w:rPr>
      </w:pPr>
    </w:p>
    <w:p w14:paraId="6FF437CA" w14:textId="77777777" w:rsidR="005A5185" w:rsidRPr="005E709E" w:rsidRDefault="005A5185" w:rsidP="00AF196A">
      <w:pPr>
        <w:spacing w:line="240" w:lineRule="auto"/>
        <w:rPr>
          <w:sz w:val="20"/>
          <w:szCs w:val="20"/>
        </w:rPr>
      </w:pPr>
      <w:r w:rsidRPr="005E709E">
        <w:rPr>
          <w:sz w:val="20"/>
          <w:szCs w:val="20"/>
        </w:rPr>
        <w:t>Le parlement devrait disposer de mécanismes permanents de contrôle du secteur de la sécurité, qui devrait relever du mandat d'une ou de plusieurs commissions, par exemple une commission spécialisée chargée de la sécurité, du maintien de l'ordre et du renseignement, ou une commission mixte s'occupant également des questions de défense.</w:t>
      </w:r>
      <w:r w:rsidRPr="005E709E">
        <w:rPr>
          <w:color w:val="000000"/>
          <w:sz w:val="20"/>
          <w:szCs w:val="20"/>
        </w:rPr>
        <w:t xml:space="preserve"> </w:t>
      </w:r>
      <w:r w:rsidRPr="005E709E">
        <w:rPr>
          <w:sz w:val="20"/>
          <w:szCs w:val="20"/>
        </w:rPr>
        <w:t xml:space="preserve">Il faut que les parlementaires possèdent des connaissances et des compétences suffisantes pour mener à bien le travail législatif de fond requis par l'élaboration et la mise en œuvre de la réglementation encadrant la politique relative au secteur de la sécurité. Il est donc important de </w:t>
      </w:r>
      <w:hyperlink r:id="rId108">
        <w:r w:rsidRPr="005E709E">
          <w:rPr>
            <w:sz w:val="20"/>
            <w:szCs w:val="20"/>
          </w:rPr>
          <w:t xml:space="preserve"> renforcer la capacité des commissions parlementaires chargées des questions de sécurité et</w:t>
        </w:r>
        <w:r w:rsidRPr="005E709E">
          <w:rPr>
            <w:sz w:val="20"/>
          </w:rPr>
          <w:t xml:space="preserve"> </w:t>
        </w:r>
      </w:hyperlink>
      <w:r w:rsidRPr="005E709E">
        <w:rPr>
          <w:sz w:val="20"/>
        </w:rPr>
        <w:t xml:space="preserve">d'aider </w:t>
      </w:r>
      <w:hyperlink r:id="rId109">
        <w:r w:rsidRPr="005E709E">
          <w:rPr>
            <w:sz w:val="20"/>
          </w:rPr>
          <w:t>les parlementaires à exercer leur prérogative de contrôle en matière de sécurité</w:t>
        </w:r>
      </w:hyperlink>
      <w:r w:rsidRPr="005E709E">
        <w:rPr>
          <w:sz w:val="20"/>
        </w:rPr>
        <w:t>.</w:t>
      </w:r>
    </w:p>
    <w:p w14:paraId="070D2863" w14:textId="77777777" w:rsidR="005A5185" w:rsidRPr="005E709E" w:rsidRDefault="005A5185" w:rsidP="00AF196A">
      <w:pPr>
        <w:spacing w:line="240" w:lineRule="auto"/>
        <w:rPr>
          <w:sz w:val="20"/>
        </w:rPr>
      </w:pPr>
    </w:p>
    <w:p w14:paraId="1ED315F0" w14:textId="77777777" w:rsidR="005A5185" w:rsidRPr="007029EF" w:rsidRDefault="005A5185" w:rsidP="00AF196A">
      <w:pPr>
        <w:spacing w:line="240" w:lineRule="auto"/>
        <w:rPr>
          <w:sz w:val="18"/>
          <w:szCs w:val="18"/>
        </w:rPr>
      </w:pPr>
      <w:r w:rsidRPr="007029EF">
        <w:rPr>
          <w:sz w:val="20"/>
          <w:szCs w:val="20"/>
        </w:rPr>
        <w:t>Voir également l'</w:t>
      </w:r>
      <w:r w:rsidRPr="007029EF">
        <w:rPr>
          <w:i/>
          <w:sz w:val="20"/>
          <w:szCs w:val="20"/>
        </w:rPr>
        <w:t>aspect 1.7.2 :</w:t>
      </w:r>
      <w:r w:rsidRPr="007029EF">
        <w:rPr>
          <w:i/>
          <w:sz w:val="18"/>
          <w:szCs w:val="20"/>
        </w:rPr>
        <w:t xml:space="preserve"> </w:t>
      </w:r>
      <w:r w:rsidRPr="007029EF">
        <w:rPr>
          <w:i/>
          <w:sz w:val="20"/>
          <w:szCs w:val="20"/>
        </w:rPr>
        <w:t>Accès aux informations détenues par l</w:t>
      </w:r>
      <w:r>
        <w:rPr>
          <w:i/>
          <w:sz w:val="20"/>
          <w:szCs w:val="20"/>
        </w:rPr>
        <w:t>’exécutif</w:t>
      </w:r>
      <w:r w:rsidRPr="007029EF">
        <w:rPr>
          <w:i/>
          <w:sz w:val="20"/>
          <w:szCs w:val="20"/>
        </w:rPr>
        <w:t>.</w:t>
      </w:r>
    </w:p>
    <w:p w14:paraId="22FD65F7" w14:textId="77777777" w:rsidR="005A5185" w:rsidRPr="005E709E" w:rsidRDefault="005A5185" w:rsidP="00AF196A">
      <w:pPr>
        <w:pStyle w:val="section-title"/>
      </w:pPr>
      <w:r w:rsidRPr="005E709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5E709E" w14:paraId="7A5E422F" w14:textId="77777777" w:rsidTr="005E4F72">
        <w:tc>
          <w:tcPr>
            <w:tcW w:w="5000" w:type="pct"/>
            <w:shd w:val="clear" w:color="auto" w:fill="EEEEEE"/>
          </w:tcPr>
          <w:p w14:paraId="6E3D7D09" w14:textId="77777777" w:rsidR="005A5185" w:rsidRPr="005E709E" w:rsidRDefault="005A5185" w:rsidP="00AF196A">
            <w:pPr>
              <w:spacing w:line="240" w:lineRule="auto"/>
              <w:rPr>
                <w:i/>
                <w:sz w:val="20"/>
                <w:szCs w:val="20"/>
              </w:rPr>
            </w:pPr>
            <w:r w:rsidRPr="005E709E">
              <w:rPr>
                <w:i/>
                <w:sz w:val="20"/>
              </w:rPr>
              <w:t>Après une analyse comparative, les parlements pourraient par exemple viser les objectifs suivants en ce qui concerne la sécurité :</w:t>
            </w:r>
          </w:p>
          <w:p w14:paraId="47F2A6F9" w14:textId="77777777" w:rsidR="005A5185" w:rsidRPr="005E709E" w:rsidRDefault="005A5185" w:rsidP="00AF196A">
            <w:pPr>
              <w:spacing w:line="240" w:lineRule="auto"/>
              <w:rPr>
                <w:i/>
                <w:sz w:val="20"/>
                <w:szCs w:val="20"/>
              </w:rPr>
            </w:pPr>
          </w:p>
          <w:p w14:paraId="42FC7D17" w14:textId="77777777" w:rsidR="005A5185" w:rsidRPr="005E709E" w:rsidRDefault="005A5185" w:rsidP="00AF196A">
            <w:pPr>
              <w:spacing w:line="240" w:lineRule="auto"/>
              <w:rPr>
                <w:sz w:val="20"/>
                <w:szCs w:val="20"/>
              </w:rPr>
            </w:pPr>
            <w:r w:rsidRPr="005E709E">
              <w:rPr>
                <w:sz w:val="20"/>
              </w:rPr>
              <w:lastRenderedPageBreak/>
              <w:t>Le cadre juridique confère au parlement la charge d'examiner, de modifier, d'adopter ou de rejeter la législation réglementant le secteur de la sécurité et de veiller à ce que cette dernière soit conforme aux normes et aux obligations internationales en matière de droits de l'homme.</w:t>
            </w:r>
          </w:p>
          <w:p w14:paraId="6B57C501" w14:textId="77777777" w:rsidR="005A5185" w:rsidRPr="005E709E" w:rsidRDefault="005A5185" w:rsidP="00AF196A">
            <w:pPr>
              <w:spacing w:line="240" w:lineRule="auto"/>
              <w:rPr>
                <w:sz w:val="20"/>
              </w:rPr>
            </w:pPr>
          </w:p>
          <w:p w14:paraId="212D958D" w14:textId="77777777" w:rsidR="005A5185" w:rsidRPr="005E709E" w:rsidRDefault="005A5185" w:rsidP="00AF196A">
            <w:pPr>
              <w:spacing w:line="240" w:lineRule="auto"/>
              <w:rPr>
                <w:sz w:val="20"/>
                <w:szCs w:val="20"/>
              </w:rPr>
            </w:pPr>
            <w:r w:rsidRPr="005E709E">
              <w:rPr>
                <w:sz w:val="20"/>
              </w:rPr>
              <w:t xml:space="preserve">Le parlement dispose de pratiques bien établies pour le contrôle du secteur de la sécurité, notamment le contrôle des politiques, des budgets et des nominations. Les parlementaires ont l'occasion de débattre en plénière et en commission de la politique et des pratiques relatives au secteur de la sécurité. Une commission spécialisée dispose de compétences étendues lui permettant d'analyser les questions relatives au secteur de la sécurité, de réunir des éléments d'information et de mener des enquêtes. Le parlement a accès à l'information requise pour s'acquitter efficacement de son devoir de contrôle. </w:t>
            </w:r>
          </w:p>
          <w:p w14:paraId="6CCF0222" w14:textId="77777777" w:rsidR="005A5185" w:rsidRPr="005E709E" w:rsidRDefault="005A5185" w:rsidP="00AF196A">
            <w:pPr>
              <w:spacing w:line="240" w:lineRule="auto"/>
              <w:rPr>
                <w:sz w:val="20"/>
                <w:szCs w:val="20"/>
              </w:rPr>
            </w:pPr>
          </w:p>
          <w:p w14:paraId="5C91D03B" w14:textId="77777777" w:rsidR="005A5185" w:rsidRPr="005E709E" w:rsidRDefault="005A5185" w:rsidP="00AF196A">
            <w:pPr>
              <w:spacing w:line="240" w:lineRule="auto"/>
              <w:rPr>
                <w:sz w:val="20"/>
                <w:szCs w:val="20"/>
              </w:rPr>
            </w:pPr>
            <w:r w:rsidRPr="005E709E">
              <w:rPr>
                <w:sz w:val="20"/>
              </w:rPr>
              <w:t xml:space="preserve">Le cadre juridique prévoit l'existence d'un médiateur ou autre instance publique de même nature, tenue de rendre compte au parlement, à laquelle le public peut faire part de ses inquiétudes ou de ses doléances </w:t>
            </w:r>
            <w:r>
              <w:rPr>
                <w:sz w:val="20"/>
              </w:rPr>
              <w:t>a</w:t>
            </w:r>
            <w:r>
              <w:t xml:space="preserve">u sujet des </w:t>
            </w:r>
            <w:r w:rsidRPr="005E709E">
              <w:rPr>
                <w:sz w:val="20"/>
              </w:rPr>
              <w:t>questions de sécurité.</w:t>
            </w:r>
          </w:p>
          <w:p w14:paraId="60EE4744" w14:textId="77777777" w:rsidR="005A5185" w:rsidRPr="005E709E" w:rsidRDefault="005A5185" w:rsidP="00AF196A">
            <w:pPr>
              <w:spacing w:line="240" w:lineRule="auto"/>
              <w:rPr>
                <w:sz w:val="20"/>
                <w:szCs w:val="20"/>
              </w:rPr>
            </w:pPr>
          </w:p>
          <w:p w14:paraId="3030E1C2" w14:textId="77777777" w:rsidR="005A5185" w:rsidRPr="005E709E" w:rsidRDefault="005A5185" w:rsidP="00AF196A">
            <w:pPr>
              <w:spacing w:line="240" w:lineRule="auto"/>
              <w:rPr>
                <w:sz w:val="20"/>
                <w:szCs w:val="20"/>
              </w:rPr>
            </w:pPr>
            <w:r w:rsidRPr="005E709E">
              <w:rPr>
                <w:sz w:val="20"/>
              </w:rPr>
              <w:t>Le parlement possède un savoir-faire interne concernant les questions relatives au secteur de la sécurité et des formations dans ce domaine sont accessibles aux parlementaires et au personnel parlementaire.</w:t>
            </w:r>
          </w:p>
          <w:p w14:paraId="5E519216" w14:textId="77777777" w:rsidR="005A5185" w:rsidRPr="005E709E" w:rsidRDefault="005A5185" w:rsidP="00AF196A">
            <w:pPr>
              <w:spacing w:line="240" w:lineRule="auto"/>
              <w:rPr>
                <w:sz w:val="20"/>
                <w:szCs w:val="20"/>
              </w:rPr>
            </w:pPr>
          </w:p>
        </w:tc>
      </w:tr>
    </w:tbl>
    <w:p w14:paraId="0D1E105F" w14:textId="77777777" w:rsidR="005A5185" w:rsidRPr="005E709E" w:rsidRDefault="005A5185" w:rsidP="00AF196A">
      <w:pPr>
        <w:pStyle w:val="section-title"/>
      </w:pPr>
      <w:r w:rsidRPr="005E709E">
        <w:lastRenderedPageBreak/>
        <w:t>Évaluation</w:t>
      </w:r>
    </w:p>
    <w:p w14:paraId="5566B366" w14:textId="77777777" w:rsidR="005A5185" w:rsidRPr="005E709E" w:rsidRDefault="005A5185" w:rsidP="00AF196A">
      <w:pPr>
        <w:spacing w:line="240" w:lineRule="auto"/>
        <w:rPr>
          <w:sz w:val="20"/>
          <w:szCs w:val="20"/>
        </w:rPr>
      </w:pPr>
      <w:r w:rsidRPr="005E709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5E709E">
        <w:rPr>
          <w:sz w:val="20"/>
        </w:rPr>
        <w:t xml:space="preserve"> </w:t>
      </w:r>
    </w:p>
    <w:p w14:paraId="5FFD344F" w14:textId="77777777" w:rsidR="005A5185" w:rsidRPr="005E709E" w:rsidRDefault="005A5185" w:rsidP="00AF196A">
      <w:pPr>
        <w:spacing w:line="240" w:lineRule="auto"/>
        <w:rPr>
          <w:sz w:val="20"/>
          <w:szCs w:val="20"/>
        </w:rPr>
      </w:pPr>
    </w:p>
    <w:p w14:paraId="0FCC95E4" w14:textId="77777777" w:rsidR="005A5185" w:rsidRPr="005E709E" w:rsidRDefault="005A5185" w:rsidP="00AF196A">
      <w:pPr>
        <w:spacing w:line="240" w:lineRule="auto"/>
        <w:rPr>
          <w:sz w:val="20"/>
          <w:szCs w:val="20"/>
        </w:rPr>
      </w:pPr>
      <w:r w:rsidRPr="005E709E">
        <w:rPr>
          <w:sz w:val="20"/>
        </w:rPr>
        <w:t>Exemples d'éléments permettant d'étayer l'évaluation :</w:t>
      </w:r>
    </w:p>
    <w:p w14:paraId="369F017A" w14:textId="77777777" w:rsidR="005A5185" w:rsidRPr="005E709E" w:rsidRDefault="005A5185" w:rsidP="00AF196A">
      <w:pPr>
        <w:spacing w:line="240" w:lineRule="auto"/>
        <w:rPr>
          <w:sz w:val="20"/>
          <w:szCs w:val="20"/>
        </w:rPr>
      </w:pPr>
    </w:p>
    <w:p w14:paraId="0D088143" w14:textId="77777777" w:rsidR="005A5185" w:rsidRPr="005E709E" w:rsidRDefault="005A5185" w:rsidP="00AF196A">
      <w:pPr>
        <w:keepNext/>
        <w:keepLines/>
        <w:numPr>
          <w:ilvl w:val="0"/>
          <w:numId w:val="117"/>
        </w:numPr>
        <w:spacing w:line="240" w:lineRule="auto"/>
        <w:ind w:left="562" w:hanging="562"/>
        <w:contextualSpacing/>
        <w:rPr>
          <w:color w:val="000000"/>
          <w:sz w:val="20"/>
          <w:szCs w:val="20"/>
        </w:rPr>
      </w:pPr>
      <w:r w:rsidRPr="005E709E">
        <w:rPr>
          <w:color w:val="000000"/>
          <w:sz w:val="20"/>
        </w:rPr>
        <w:t xml:space="preserve">Dispositions de la Constitution ou autres éléments du cadre juridique établissant le rôle joué par le parlement dans la gouvernance du secteur de la sécurité </w:t>
      </w:r>
    </w:p>
    <w:p w14:paraId="1A5395F3" w14:textId="77777777" w:rsidR="005A5185" w:rsidRPr="005E709E" w:rsidRDefault="005A5185" w:rsidP="00AF196A">
      <w:pPr>
        <w:keepNext/>
        <w:keepLines/>
        <w:numPr>
          <w:ilvl w:val="0"/>
          <w:numId w:val="117"/>
        </w:numPr>
        <w:spacing w:line="240" w:lineRule="auto"/>
        <w:ind w:left="562" w:hanging="562"/>
        <w:contextualSpacing/>
        <w:rPr>
          <w:sz w:val="20"/>
          <w:szCs w:val="20"/>
        </w:rPr>
      </w:pPr>
      <w:r w:rsidRPr="005E709E">
        <w:rPr>
          <w:color w:val="000000"/>
          <w:sz w:val="20"/>
        </w:rPr>
        <w:t>Mandat d'une ou de plusieurs commissions parlementaires précisant les compétences qui sont les leurs en matière de sécurité</w:t>
      </w:r>
    </w:p>
    <w:p w14:paraId="13AC3E02" w14:textId="77777777" w:rsidR="005A5185" w:rsidRPr="005E709E" w:rsidRDefault="005A5185" w:rsidP="00AF196A">
      <w:pPr>
        <w:keepNext/>
        <w:keepLines/>
        <w:numPr>
          <w:ilvl w:val="0"/>
          <w:numId w:val="117"/>
        </w:numPr>
        <w:spacing w:line="240" w:lineRule="auto"/>
        <w:ind w:left="562" w:hanging="562"/>
        <w:contextualSpacing/>
        <w:rPr>
          <w:color w:val="000000"/>
          <w:sz w:val="20"/>
          <w:szCs w:val="20"/>
        </w:rPr>
      </w:pPr>
      <w:r w:rsidRPr="005E709E">
        <w:rPr>
          <w:color w:val="000000"/>
          <w:sz w:val="20"/>
        </w:rPr>
        <w:t>Publications telles que des rapports de commissions d’enquête parlementaires sur les questions de sécurité décrivant dans le détail les éléments d'information apportés, entre autres, par les ministres, les représentants du gouvernement, les citoyens et la société civile</w:t>
      </w:r>
    </w:p>
    <w:p w14:paraId="51D38514" w14:textId="77777777" w:rsidR="005A5185" w:rsidRPr="005E709E" w:rsidRDefault="005A5185" w:rsidP="00AF196A">
      <w:pPr>
        <w:keepNext/>
        <w:keepLines/>
        <w:numPr>
          <w:ilvl w:val="0"/>
          <w:numId w:val="117"/>
        </w:numPr>
        <w:spacing w:line="240" w:lineRule="auto"/>
        <w:ind w:left="562" w:hanging="562"/>
        <w:contextualSpacing/>
        <w:rPr>
          <w:color w:val="000000"/>
          <w:sz w:val="20"/>
          <w:szCs w:val="20"/>
        </w:rPr>
      </w:pPr>
      <w:r w:rsidRPr="005E709E">
        <w:rPr>
          <w:color w:val="000000"/>
          <w:sz w:val="20"/>
        </w:rPr>
        <w:t xml:space="preserve">Rapports ou évaluations parlementaires annuels décrivant le fonctionnement de tous les services de sécurité </w:t>
      </w:r>
    </w:p>
    <w:p w14:paraId="3AA52C81" w14:textId="77777777" w:rsidR="005A5185" w:rsidRPr="005E709E" w:rsidRDefault="005A5185" w:rsidP="00AF196A">
      <w:pPr>
        <w:keepNext/>
        <w:keepLines/>
        <w:numPr>
          <w:ilvl w:val="0"/>
          <w:numId w:val="117"/>
        </w:numPr>
        <w:spacing w:line="240" w:lineRule="auto"/>
        <w:ind w:left="562" w:hanging="562"/>
        <w:contextualSpacing/>
        <w:rPr>
          <w:color w:val="000000"/>
          <w:sz w:val="20"/>
          <w:szCs w:val="20"/>
        </w:rPr>
      </w:pPr>
      <w:r w:rsidRPr="005E709E">
        <w:rPr>
          <w:color w:val="000000"/>
          <w:sz w:val="20"/>
        </w:rPr>
        <w:t>Communiqués de presse ou pages du site web du parlement contenant des informations publiques sur le rôle joué par le parlement dans la politique relative au secteur de la sécurité</w:t>
      </w:r>
    </w:p>
    <w:p w14:paraId="6DA91B57" w14:textId="77777777" w:rsidR="005A5185" w:rsidRPr="005E709E" w:rsidRDefault="005A5185" w:rsidP="00AF196A">
      <w:pPr>
        <w:keepNext/>
        <w:keepLines/>
        <w:spacing w:line="240" w:lineRule="auto"/>
        <w:contextualSpacing/>
        <w:rPr>
          <w:sz w:val="20"/>
          <w:szCs w:val="20"/>
        </w:rPr>
      </w:pPr>
    </w:p>
    <w:p w14:paraId="0B8AC794" w14:textId="77777777" w:rsidR="005A5185" w:rsidRPr="005E709E" w:rsidRDefault="005A5185" w:rsidP="00AF196A">
      <w:pPr>
        <w:keepNext/>
        <w:keepLines/>
        <w:spacing w:line="240" w:lineRule="auto"/>
        <w:contextualSpacing/>
        <w:rPr>
          <w:sz w:val="20"/>
          <w:szCs w:val="20"/>
        </w:rPr>
      </w:pPr>
      <w:r w:rsidRPr="005E709E">
        <w:rPr>
          <w:sz w:val="20"/>
        </w:rPr>
        <w:t>Le cas échéant, merci de bien vouloir communiquer des observations ou exemples supplémentaires pour étayer l'évaluation.</w:t>
      </w:r>
    </w:p>
    <w:p w14:paraId="66172CB0" w14:textId="77777777" w:rsidR="005A5185" w:rsidRPr="005E709E" w:rsidRDefault="005A5185" w:rsidP="00AF196A">
      <w:pPr>
        <w:pStyle w:val="Heading5"/>
      </w:pPr>
      <w:bookmarkStart w:id="451" w:name="_heading=h.y93ckl4qa2r4"/>
      <w:bookmarkStart w:id="452" w:name="_heading=h.4s0d773hnb1u"/>
      <w:bookmarkStart w:id="453" w:name="_heading=h.kh9ikvopk5p6"/>
      <w:bookmarkEnd w:id="451"/>
      <w:bookmarkEnd w:id="452"/>
      <w:bookmarkEnd w:id="453"/>
      <w:r w:rsidRPr="005E709E">
        <w:t xml:space="preserve">Critère d'évaluation n° 1 : Cadre juridique </w:t>
      </w:r>
    </w:p>
    <w:p w14:paraId="221A576C" w14:textId="77777777" w:rsidR="005A5185" w:rsidRPr="005E709E" w:rsidRDefault="005A5185" w:rsidP="00AF196A">
      <w:pPr>
        <w:spacing w:line="240" w:lineRule="auto"/>
        <w:rPr>
          <w:color w:val="000000"/>
          <w:sz w:val="20"/>
          <w:szCs w:val="20"/>
        </w:rPr>
      </w:pPr>
      <w:r w:rsidRPr="005E709E">
        <w:rPr>
          <w:sz w:val="20"/>
        </w:rPr>
        <w:t xml:space="preserve">Le cadre juridique confère au parlement la charge d'examiner, de modifier, d'adopter ou de rejeter la législation réglementant le secteur de la sécurité, de veiller à ce que cette dernière soit conforme aux normes en matière de droits de l'homme et aux obligations internationales et de demander des comptes à l'exécutif. Il prévoit également les dispositions permettant au parlement d'accéder à des catégories particulières d'information confidentielle. </w:t>
      </w:r>
    </w:p>
    <w:p w14:paraId="67988AE5"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7735E6D6" w14:textId="77777777" w:rsidTr="00972F7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156A07" w14:textId="77777777" w:rsidR="005A5185" w:rsidRPr="005E709E" w:rsidRDefault="005A5185" w:rsidP="00AF196A">
            <w:pPr>
              <w:jc w:val="center"/>
              <w:rPr>
                <w:sz w:val="20"/>
                <w:szCs w:val="20"/>
              </w:rPr>
            </w:pPr>
            <w:r w:rsidRPr="005E709E">
              <w:rPr>
                <w:sz w:val="20"/>
              </w:rPr>
              <w:t>Néant</w:t>
            </w:r>
          </w:p>
          <w:p w14:paraId="6A916B87"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D703D7" w14:textId="77777777" w:rsidR="005A5185" w:rsidRPr="005E709E" w:rsidRDefault="005A5185" w:rsidP="00AF196A">
            <w:pPr>
              <w:jc w:val="center"/>
              <w:rPr>
                <w:sz w:val="20"/>
                <w:szCs w:val="20"/>
              </w:rPr>
            </w:pPr>
            <w:r w:rsidRPr="005E709E">
              <w:rPr>
                <w:sz w:val="20"/>
              </w:rPr>
              <w:t xml:space="preserve">Médiocre </w:t>
            </w:r>
          </w:p>
          <w:p w14:paraId="3EBB3B3A"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DBFE08" w14:textId="77777777" w:rsidR="005A5185" w:rsidRPr="005E709E" w:rsidRDefault="005A5185" w:rsidP="00AF196A">
            <w:pPr>
              <w:jc w:val="center"/>
              <w:rPr>
                <w:sz w:val="20"/>
                <w:szCs w:val="20"/>
              </w:rPr>
            </w:pPr>
            <w:r w:rsidRPr="005E709E">
              <w:rPr>
                <w:sz w:val="20"/>
              </w:rPr>
              <w:t>Moyen</w:t>
            </w:r>
          </w:p>
          <w:p w14:paraId="25AD4A3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0489CE" w14:textId="77777777" w:rsidR="005A5185" w:rsidRPr="005E709E" w:rsidRDefault="005A5185" w:rsidP="00AF196A">
            <w:pPr>
              <w:jc w:val="center"/>
              <w:rPr>
                <w:sz w:val="20"/>
                <w:szCs w:val="20"/>
              </w:rPr>
            </w:pPr>
            <w:r w:rsidRPr="005E709E">
              <w:rPr>
                <w:sz w:val="20"/>
              </w:rPr>
              <w:t>Bon</w:t>
            </w:r>
          </w:p>
          <w:p w14:paraId="3D27604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A65A38" w14:textId="77777777" w:rsidR="005A5185" w:rsidRPr="005E709E" w:rsidRDefault="005A5185" w:rsidP="00AF196A">
            <w:pPr>
              <w:jc w:val="center"/>
              <w:rPr>
                <w:sz w:val="20"/>
                <w:szCs w:val="20"/>
              </w:rPr>
            </w:pPr>
            <w:r w:rsidRPr="005E709E">
              <w:rPr>
                <w:sz w:val="20"/>
              </w:rPr>
              <w:t>Très bon</w:t>
            </w:r>
          </w:p>
          <w:p w14:paraId="4ADFCD91"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6DE0880" w14:textId="77777777" w:rsidR="005A5185" w:rsidRPr="005E709E" w:rsidRDefault="005A5185" w:rsidP="00AF196A">
            <w:pPr>
              <w:jc w:val="center"/>
              <w:rPr>
                <w:sz w:val="20"/>
                <w:szCs w:val="20"/>
              </w:rPr>
            </w:pPr>
            <w:r w:rsidRPr="005E709E">
              <w:rPr>
                <w:sz w:val="20"/>
              </w:rPr>
              <w:t>Excellent</w:t>
            </w:r>
          </w:p>
          <w:p w14:paraId="0EF8BB4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2FE9B9AE" w14:textId="77777777" w:rsidTr="00972F7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5A197" w14:textId="77777777" w:rsidR="005A5185" w:rsidRPr="005E709E" w:rsidRDefault="005A5185" w:rsidP="00AF196A">
            <w:pPr>
              <w:rPr>
                <w:color w:val="005F9A"/>
                <w:sz w:val="20"/>
                <w:szCs w:val="20"/>
              </w:rPr>
            </w:pPr>
            <w:r w:rsidRPr="005E709E">
              <w:rPr>
                <w:color w:val="005F9A"/>
                <w:sz w:val="20"/>
              </w:rPr>
              <w:lastRenderedPageBreak/>
              <w:t>Éléments à l'appui de l'évaluation :</w:t>
            </w:r>
          </w:p>
          <w:p w14:paraId="297515D1" w14:textId="77777777" w:rsidR="005A5185" w:rsidRPr="005E709E" w:rsidRDefault="005A5185" w:rsidP="00AF196A">
            <w:pPr>
              <w:rPr>
                <w:color w:val="0000FF"/>
                <w:sz w:val="20"/>
                <w:szCs w:val="20"/>
              </w:rPr>
            </w:pPr>
          </w:p>
          <w:p w14:paraId="0BD2C55A" w14:textId="77777777" w:rsidR="005A5185" w:rsidRPr="005E709E" w:rsidRDefault="005A5185" w:rsidP="00AF196A">
            <w:pPr>
              <w:rPr>
                <w:color w:val="0000FF"/>
                <w:sz w:val="20"/>
                <w:szCs w:val="20"/>
              </w:rPr>
            </w:pPr>
          </w:p>
        </w:tc>
      </w:tr>
    </w:tbl>
    <w:p w14:paraId="34851397" w14:textId="77777777" w:rsidR="005A5185" w:rsidRPr="005E709E" w:rsidRDefault="005A5185" w:rsidP="00AF196A">
      <w:pPr>
        <w:pStyle w:val="Heading5"/>
      </w:pPr>
      <w:r w:rsidRPr="005E709E">
        <w:t>Critère d'évaluation n° 2 : Contrôle parlementaire</w:t>
      </w:r>
    </w:p>
    <w:p w14:paraId="704D575A" w14:textId="77777777" w:rsidR="005A5185" w:rsidRPr="005E709E" w:rsidRDefault="005A5185" w:rsidP="00AF196A">
      <w:pPr>
        <w:spacing w:line="240" w:lineRule="auto"/>
        <w:rPr>
          <w:sz w:val="20"/>
          <w:szCs w:val="20"/>
        </w:rPr>
      </w:pPr>
      <w:r w:rsidRPr="005E709E">
        <w:rPr>
          <w:sz w:val="20"/>
        </w:rPr>
        <w:t xml:space="preserve">Le parlement dispose de pratiques bien établies pour le contrôle du secteur de la sécurité, notamment le contrôle des politiques, des budgets et des nominations. Les parlementaires ont l'occasion de débattre en plénière et en commission de la politique et des pratiques relatives au secteur de la sécurité. Une commission spécialisée dispose de compétences étendues lui permettant d'analyser les questions relatives au secteur de la sécurité, de réunir des éléments d'information et de mener des enquêtes. </w:t>
      </w:r>
    </w:p>
    <w:p w14:paraId="621D0D2E" w14:textId="77777777" w:rsidR="005A5185" w:rsidRPr="005E709E" w:rsidRDefault="005A5185" w:rsidP="00AF196A">
      <w:pPr>
        <w:spacing w:line="240" w:lineRule="auto"/>
        <w:rPr>
          <w:sz w:val="20"/>
          <w:szCs w:val="20"/>
        </w:rPr>
      </w:pPr>
    </w:p>
    <w:p w14:paraId="0F8F96B9" w14:textId="77777777" w:rsidR="005A5185" w:rsidRPr="005E709E"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18EBFC2D"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95F819" w14:textId="77777777" w:rsidR="005A5185" w:rsidRPr="005E709E" w:rsidRDefault="005A5185" w:rsidP="00AF196A">
            <w:pPr>
              <w:jc w:val="center"/>
              <w:rPr>
                <w:sz w:val="20"/>
                <w:szCs w:val="20"/>
              </w:rPr>
            </w:pPr>
            <w:r w:rsidRPr="005E709E">
              <w:rPr>
                <w:sz w:val="20"/>
              </w:rPr>
              <w:t>Néant</w:t>
            </w:r>
          </w:p>
          <w:p w14:paraId="1E5B9619"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9A0DB5" w14:textId="77777777" w:rsidR="005A5185" w:rsidRPr="005E709E" w:rsidRDefault="005A5185" w:rsidP="00AF196A">
            <w:pPr>
              <w:jc w:val="center"/>
              <w:rPr>
                <w:sz w:val="20"/>
                <w:szCs w:val="20"/>
              </w:rPr>
            </w:pPr>
            <w:r w:rsidRPr="005E709E">
              <w:rPr>
                <w:sz w:val="20"/>
              </w:rPr>
              <w:t xml:space="preserve">Médiocre </w:t>
            </w:r>
          </w:p>
          <w:p w14:paraId="430C9D50"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FBE79E" w14:textId="77777777" w:rsidR="005A5185" w:rsidRPr="005E709E" w:rsidRDefault="005A5185" w:rsidP="00AF196A">
            <w:pPr>
              <w:jc w:val="center"/>
              <w:rPr>
                <w:sz w:val="20"/>
                <w:szCs w:val="20"/>
              </w:rPr>
            </w:pPr>
            <w:r w:rsidRPr="005E709E">
              <w:rPr>
                <w:sz w:val="20"/>
              </w:rPr>
              <w:t>Moyen</w:t>
            </w:r>
          </w:p>
          <w:p w14:paraId="3BF1854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927EFC" w14:textId="77777777" w:rsidR="005A5185" w:rsidRPr="005E709E" w:rsidRDefault="005A5185" w:rsidP="00AF196A">
            <w:pPr>
              <w:jc w:val="center"/>
              <w:rPr>
                <w:sz w:val="20"/>
                <w:szCs w:val="20"/>
              </w:rPr>
            </w:pPr>
            <w:r w:rsidRPr="005E709E">
              <w:rPr>
                <w:sz w:val="20"/>
              </w:rPr>
              <w:t>Bon</w:t>
            </w:r>
          </w:p>
          <w:p w14:paraId="7E1E57F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22B24B" w14:textId="77777777" w:rsidR="005A5185" w:rsidRPr="005E709E" w:rsidRDefault="005A5185" w:rsidP="00AF196A">
            <w:pPr>
              <w:jc w:val="center"/>
              <w:rPr>
                <w:sz w:val="20"/>
                <w:szCs w:val="20"/>
              </w:rPr>
            </w:pPr>
            <w:r w:rsidRPr="005E709E">
              <w:rPr>
                <w:sz w:val="20"/>
              </w:rPr>
              <w:t>Très bon</w:t>
            </w:r>
          </w:p>
          <w:p w14:paraId="671ECD5F"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3B9A588" w14:textId="77777777" w:rsidR="005A5185" w:rsidRPr="005E709E" w:rsidRDefault="005A5185" w:rsidP="00AF196A">
            <w:pPr>
              <w:jc w:val="center"/>
              <w:rPr>
                <w:sz w:val="20"/>
                <w:szCs w:val="20"/>
              </w:rPr>
            </w:pPr>
            <w:r w:rsidRPr="005E709E">
              <w:rPr>
                <w:sz w:val="20"/>
              </w:rPr>
              <w:t>Excellent</w:t>
            </w:r>
          </w:p>
          <w:p w14:paraId="24101B17"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6F2B55C0"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61461" w14:textId="77777777" w:rsidR="005A5185" w:rsidRPr="005E709E" w:rsidRDefault="005A5185" w:rsidP="00AF196A">
            <w:pPr>
              <w:rPr>
                <w:color w:val="005F9A"/>
                <w:sz w:val="20"/>
                <w:szCs w:val="20"/>
              </w:rPr>
            </w:pPr>
            <w:r w:rsidRPr="005E709E">
              <w:rPr>
                <w:color w:val="005F9A"/>
                <w:sz w:val="20"/>
              </w:rPr>
              <w:t>Éléments à l'appui de l'évaluation :</w:t>
            </w:r>
          </w:p>
          <w:p w14:paraId="25B89266" w14:textId="77777777" w:rsidR="005A5185" w:rsidRPr="005E709E" w:rsidRDefault="005A5185" w:rsidP="00AF196A">
            <w:pPr>
              <w:rPr>
                <w:color w:val="0000FF"/>
                <w:sz w:val="20"/>
                <w:szCs w:val="20"/>
              </w:rPr>
            </w:pPr>
          </w:p>
          <w:p w14:paraId="34D51FA2" w14:textId="77777777" w:rsidR="005A5185" w:rsidRPr="005E709E" w:rsidRDefault="005A5185" w:rsidP="00AF196A">
            <w:pPr>
              <w:rPr>
                <w:color w:val="0000FF"/>
                <w:sz w:val="20"/>
                <w:szCs w:val="20"/>
              </w:rPr>
            </w:pPr>
          </w:p>
        </w:tc>
      </w:tr>
    </w:tbl>
    <w:p w14:paraId="6C85A706" w14:textId="77777777" w:rsidR="005A5185" w:rsidRPr="005E709E" w:rsidRDefault="005A5185" w:rsidP="00AF196A">
      <w:pPr>
        <w:pStyle w:val="Heading5"/>
        <w:rPr>
          <w:color w:val="000000"/>
        </w:rPr>
      </w:pPr>
      <w:bookmarkStart w:id="454" w:name="_heading=h.mjlast9pp20q"/>
      <w:bookmarkEnd w:id="454"/>
      <w:r w:rsidRPr="005E709E">
        <w:t xml:space="preserve">Critère d'évaluation n° 3 : Prise en compte des inquiétudes du public </w:t>
      </w:r>
    </w:p>
    <w:p w14:paraId="5E65902E" w14:textId="77777777" w:rsidR="005A5185" w:rsidRPr="001435B4" w:rsidRDefault="005A5185" w:rsidP="00AF196A">
      <w:pPr>
        <w:spacing w:line="240" w:lineRule="auto"/>
        <w:rPr>
          <w:color w:val="000000"/>
          <w:sz w:val="20"/>
          <w:szCs w:val="20"/>
        </w:rPr>
      </w:pPr>
      <w:r w:rsidRPr="001435B4">
        <w:rPr>
          <w:sz w:val="20"/>
          <w:szCs w:val="20"/>
        </w:rPr>
        <w:t>Le cadre juridique prévoit l'existence d'un médiateur ou autre instance publique de même nature, tenue de rendre compte au parlement, à laquelle le public peut faire part de ses inquiétudes ou de ses doléances concernant les questions de sécurité.</w:t>
      </w:r>
    </w:p>
    <w:p w14:paraId="7959306A"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110CD3F1"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A34E70" w14:textId="77777777" w:rsidR="005A5185" w:rsidRPr="005E709E" w:rsidRDefault="005A5185" w:rsidP="00AF196A">
            <w:pPr>
              <w:jc w:val="center"/>
              <w:rPr>
                <w:sz w:val="20"/>
                <w:szCs w:val="20"/>
              </w:rPr>
            </w:pPr>
            <w:r w:rsidRPr="005E709E">
              <w:rPr>
                <w:sz w:val="20"/>
              </w:rPr>
              <w:t>Néant</w:t>
            </w:r>
          </w:p>
          <w:p w14:paraId="2D050950"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4307D2" w14:textId="77777777" w:rsidR="005A5185" w:rsidRPr="005E709E" w:rsidRDefault="005A5185" w:rsidP="00AF196A">
            <w:pPr>
              <w:jc w:val="center"/>
              <w:rPr>
                <w:sz w:val="20"/>
                <w:szCs w:val="20"/>
              </w:rPr>
            </w:pPr>
            <w:r w:rsidRPr="005E709E">
              <w:rPr>
                <w:sz w:val="20"/>
              </w:rPr>
              <w:t xml:space="preserve">Médiocre </w:t>
            </w:r>
          </w:p>
          <w:p w14:paraId="678FE13F"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C1258D" w14:textId="77777777" w:rsidR="005A5185" w:rsidRPr="005E709E" w:rsidRDefault="005A5185" w:rsidP="00AF196A">
            <w:pPr>
              <w:jc w:val="center"/>
              <w:rPr>
                <w:sz w:val="20"/>
                <w:szCs w:val="20"/>
              </w:rPr>
            </w:pPr>
            <w:r w:rsidRPr="005E709E">
              <w:rPr>
                <w:sz w:val="20"/>
              </w:rPr>
              <w:t>Moyen</w:t>
            </w:r>
          </w:p>
          <w:p w14:paraId="2DCA48C6"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569066" w14:textId="77777777" w:rsidR="005A5185" w:rsidRPr="005E709E" w:rsidRDefault="005A5185" w:rsidP="00AF196A">
            <w:pPr>
              <w:jc w:val="center"/>
              <w:rPr>
                <w:sz w:val="20"/>
                <w:szCs w:val="20"/>
              </w:rPr>
            </w:pPr>
            <w:r w:rsidRPr="005E709E">
              <w:rPr>
                <w:sz w:val="20"/>
              </w:rPr>
              <w:t>Bon</w:t>
            </w:r>
          </w:p>
          <w:p w14:paraId="47EE62EF"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564869" w14:textId="77777777" w:rsidR="005A5185" w:rsidRPr="005E709E" w:rsidRDefault="005A5185" w:rsidP="00AF196A">
            <w:pPr>
              <w:jc w:val="center"/>
              <w:rPr>
                <w:sz w:val="20"/>
                <w:szCs w:val="20"/>
              </w:rPr>
            </w:pPr>
            <w:r w:rsidRPr="005E709E">
              <w:rPr>
                <w:sz w:val="20"/>
              </w:rPr>
              <w:t>Très bon</w:t>
            </w:r>
          </w:p>
          <w:p w14:paraId="4C24B8F7"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D8A6E2" w14:textId="77777777" w:rsidR="005A5185" w:rsidRPr="005E709E" w:rsidRDefault="005A5185" w:rsidP="00AF196A">
            <w:pPr>
              <w:jc w:val="center"/>
              <w:rPr>
                <w:sz w:val="20"/>
                <w:szCs w:val="20"/>
              </w:rPr>
            </w:pPr>
            <w:r w:rsidRPr="005E709E">
              <w:rPr>
                <w:sz w:val="20"/>
              </w:rPr>
              <w:t>Excellent</w:t>
            </w:r>
          </w:p>
          <w:p w14:paraId="0D870D10"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247A453C"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B6FB6" w14:textId="77777777" w:rsidR="005A5185" w:rsidRPr="005E709E" w:rsidRDefault="005A5185" w:rsidP="00AF196A">
            <w:pPr>
              <w:rPr>
                <w:color w:val="005F9A"/>
                <w:sz w:val="20"/>
                <w:szCs w:val="20"/>
              </w:rPr>
            </w:pPr>
            <w:r w:rsidRPr="005E709E">
              <w:rPr>
                <w:color w:val="005F9A"/>
                <w:sz w:val="20"/>
              </w:rPr>
              <w:t>Éléments à l'appui de l'évaluation :</w:t>
            </w:r>
          </w:p>
          <w:p w14:paraId="01696493" w14:textId="77777777" w:rsidR="005A5185" w:rsidRPr="005E709E" w:rsidRDefault="005A5185" w:rsidP="00AF196A">
            <w:pPr>
              <w:rPr>
                <w:color w:val="0000FF"/>
                <w:sz w:val="20"/>
                <w:szCs w:val="20"/>
              </w:rPr>
            </w:pPr>
          </w:p>
          <w:p w14:paraId="43440B82" w14:textId="77777777" w:rsidR="005A5185" w:rsidRPr="005E709E" w:rsidRDefault="005A5185" w:rsidP="00AF196A">
            <w:pPr>
              <w:rPr>
                <w:color w:val="0000FF"/>
                <w:sz w:val="20"/>
                <w:szCs w:val="20"/>
              </w:rPr>
            </w:pPr>
          </w:p>
        </w:tc>
      </w:tr>
    </w:tbl>
    <w:p w14:paraId="01BEC6EC" w14:textId="77777777" w:rsidR="005A5185" w:rsidRPr="005E709E" w:rsidRDefault="005A5185" w:rsidP="00AF196A">
      <w:pPr>
        <w:pStyle w:val="Heading5"/>
        <w:rPr>
          <w:color w:val="000000"/>
        </w:rPr>
      </w:pPr>
      <w:bookmarkStart w:id="455" w:name="_heading=h.fq8qoj6v37bi"/>
      <w:bookmarkEnd w:id="455"/>
      <w:r w:rsidRPr="005E709E">
        <w:t xml:space="preserve">Critère d'évaluation n° 4 : Ressources </w:t>
      </w:r>
    </w:p>
    <w:p w14:paraId="0EE20116" w14:textId="77777777" w:rsidR="005A5185" w:rsidRPr="001435B4" w:rsidRDefault="005A5185" w:rsidP="00AF196A">
      <w:pPr>
        <w:spacing w:line="240" w:lineRule="auto"/>
        <w:rPr>
          <w:color w:val="000000"/>
          <w:sz w:val="20"/>
          <w:szCs w:val="20"/>
        </w:rPr>
      </w:pPr>
      <w:r w:rsidRPr="001435B4">
        <w:rPr>
          <w:sz w:val="20"/>
          <w:szCs w:val="20"/>
        </w:rPr>
        <w:t>Le parlement possède un savoir-faire interne concernant les questions relatives au secteur de la sécurité et des formations dans ce domaine sont accessibles aux parlementaires et au personnel parlementaire.</w:t>
      </w:r>
    </w:p>
    <w:p w14:paraId="0F506910"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4EF7EADF"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DB3A8B" w14:textId="77777777" w:rsidR="005A5185" w:rsidRPr="005E709E" w:rsidRDefault="005A5185" w:rsidP="00AF196A">
            <w:pPr>
              <w:jc w:val="center"/>
              <w:rPr>
                <w:sz w:val="20"/>
                <w:szCs w:val="20"/>
              </w:rPr>
            </w:pPr>
            <w:r w:rsidRPr="005E709E">
              <w:rPr>
                <w:sz w:val="20"/>
              </w:rPr>
              <w:t>Néant</w:t>
            </w:r>
          </w:p>
          <w:p w14:paraId="6761B50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6A6872" w14:textId="77777777" w:rsidR="005A5185" w:rsidRPr="005E709E" w:rsidRDefault="005A5185" w:rsidP="00AF196A">
            <w:pPr>
              <w:jc w:val="center"/>
              <w:rPr>
                <w:sz w:val="20"/>
                <w:szCs w:val="20"/>
              </w:rPr>
            </w:pPr>
            <w:r w:rsidRPr="005E709E">
              <w:rPr>
                <w:sz w:val="20"/>
              </w:rPr>
              <w:t xml:space="preserve">Médiocre </w:t>
            </w:r>
          </w:p>
          <w:p w14:paraId="4F3598E8"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37DEA9" w14:textId="77777777" w:rsidR="005A5185" w:rsidRPr="005E709E" w:rsidRDefault="005A5185" w:rsidP="00AF196A">
            <w:pPr>
              <w:jc w:val="center"/>
              <w:rPr>
                <w:sz w:val="20"/>
                <w:szCs w:val="20"/>
              </w:rPr>
            </w:pPr>
            <w:r w:rsidRPr="005E709E">
              <w:rPr>
                <w:sz w:val="20"/>
              </w:rPr>
              <w:t>Moyen</w:t>
            </w:r>
          </w:p>
          <w:p w14:paraId="3865E631"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3CB5C0" w14:textId="77777777" w:rsidR="005A5185" w:rsidRPr="005E709E" w:rsidRDefault="005A5185" w:rsidP="00AF196A">
            <w:pPr>
              <w:jc w:val="center"/>
              <w:rPr>
                <w:sz w:val="20"/>
                <w:szCs w:val="20"/>
              </w:rPr>
            </w:pPr>
            <w:r w:rsidRPr="005E709E">
              <w:rPr>
                <w:sz w:val="20"/>
              </w:rPr>
              <w:t>Bon</w:t>
            </w:r>
          </w:p>
          <w:p w14:paraId="0C155953"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107F13" w14:textId="77777777" w:rsidR="005A5185" w:rsidRPr="005E709E" w:rsidRDefault="005A5185" w:rsidP="00AF196A">
            <w:pPr>
              <w:jc w:val="center"/>
              <w:rPr>
                <w:sz w:val="20"/>
                <w:szCs w:val="20"/>
              </w:rPr>
            </w:pPr>
            <w:r w:rsidRPr="005E709E">
              <w:rPr>
                <w:sz w:val="20"/>
              </w:rPr>
              <w:t>Très bon</w:t>
            </w:r>
          </w:p>
          <w:p w14:paraId="55E7BF09"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698B2E2" w14:textId="77777777" w:rsidR="005A5185" w:rsidRPr="005E709E" w:rsidRDefault="005A5185" w:rsidP="00AF196A">
            <w:pPr>
              <w:jc w:val="center"/>
              <w:rPr>
                <w:sz w:val="20"/>
                <w:szCs w:val="20"/>
              </w:rPr>
            </w:pPr>
            <w:r w:rsidRPr="005E709E">
              <w:rPr>
                <w:sz w:val="20"/>
              </w:rPr>
              <w:t>Excellent</w:t>
            </w:r>
          </w:p>
          <w:p w14:paraId="1B13502F"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665CAC70"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A5803" w14:textId="77777777" w:rsidR="005A5185" w:rsidRPr="005E709E" w:rsidRDefault="005A5185" w:rsidP="00AF196A">
            <w:pPr>
              <w:rPr>
                <w:color w:val="005F9A"/>
                <w:sz w:val="20"/>
                <w:szCs w:val="20"/>
              </w:rPr>
            </w:pPr>
            <w:r w:rsidRPr="005E709E">
              <w:rPr>
                <w:color w:val="005F9A"/>
                <w:sz w:val="20"/>
              </w:rPr>
              <w:t>Éléments à l'appui de l'évaluation :</w:t>
            </w:r>
          </w:p>
          <w:p w14:paraId="7A0F2D40" w14:textId="77777777" w:rsidR="005A5185" w:rsidRPr="005E709E" w:rsidRDefault="005A5185" w:rsidP="00AF196A">
            <w:pPr>
              <w:rPr>
                <w:color w:val="0000FF"/>
                <w:sz w:val="20"/>
                <w:szCs w:val="20"/>
              </w:rPr>
            </w:pPr>
          </w:p>
          <w:p w14:paraId="3347D900" w14:textId="77777777" w:rsidR="005A5185" w:rsidRPr="005E709E" w:rsidRDefault="005A5185" w:rsidP="00AF196A">
            <w:pPr>
              <w:rPr>
                <w:color w:val="0000FF"/>
                <w:sz w:val="20"/>
                <w:szCs w:val="20"/>
              </w:rPr>
            </w:pPr>
          </w:p>
        </w:tc>
      </w:tr>
    </w:tbl>
    <w:p w14:paraId="0C5043EB" w14:textId="77777777" w:rsidR="005A5185" w:rsidRPr="005E709E" w:rsidRDefault="005A5185" w:rsidP="00AF196A">
      <w:pPr>
        <w:pStyle w:val="Heading5"/>
      </w:pPr>
      <w:bookmarkStart w:id="456" w:name="_heading=h.wnhio0hidfxn"/>
      <w:bookmarkEnd w:id="456"/>
      <w:r w:rsidRPr="005E709E">
        <w:lastRenderedPageBreak/>
        <w:t>Critère d'évaluation n° 5 : Pratique</w:t>
      </w:r>
    </w:p>
    <w:p w14:paraId="7E4A522D" w14:textId="77777777" w:rsidR="005A5185" w:rsidRPr="005E709E" w:rsidRDefault="005A5185" w:rsidP="00AF196A">
      <w:pPr>
        <w:spacing w:line="240" w:lineRule="auto"/>
        <w:rPr>
          <w:sz w:val="20"/>
          <w:szCs w:val="20"/>
        </w:rPr>
      </w:pPr>
      <w:r w:rsidRPr="005E709E">
        <w:rPr>
          <w:sz w:val="20"/>
        </w:rPr>
        <w:t xml:space="preserve">Dans la pratique, les dispositions du cadre juridique concernant le secteur de la sécurité et la confidentialité des données sont systématiquement appliquées. L'exécutif coopère avec les commissions parlementaires et leur fournit en temps voulu l'information qu'elles demandent. Les commissions parlementaires mènent à bien un contrôle régulier du secteur de la sécurité auquel s'ajoutent, le cas échéant, des recherches et des enquêtes. </w:t>
      </w:r>
    </w:p>
    <w:p w14:paraId="043F9751" w14:textId="77777777" w:rsidR="005A5185" w:rsidRPr="005E709E"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01F44E83"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9CA16C" w14:textId="77777777" w:rsidR="005A5185" w:rsidRPr="005E709E" w:rsidRDefault="005A5185" w:rsidP="00AF196A">
            <w:pPr>
              <w:jc w:val="center"/>
              <w:rPr>
                <w:sz w:val="20"/>
                <w:szCs w:val="20"/>
              </w:rPr>
            </w:pPr>
            <w:r w:rsidRPr="005E709E">
              <w:rPr>
                <w:sz w:val="20"/>
              </w:rPr>
              <w:t>Néant</w:t>
            </w:r>
          </w:p>
          <w:p w14:paraId="11E9590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09C64D" w14:textId="77777777" w:rsidR="005A5185" w:rsidRPr="005E709E" w:rsidRDefault="005A5185" w:rsidP="00AF196A">
            <w:pPr>
              <w:jc w:val="center"/>
              <w:rPr>
                <w:sz w:val="20"/>
                <w:szCs w:val="20"/>
              </w:rPr>
            </w:pPr>
            <w:r w:rsidRPr="005E709E">
              <w:rPr>
                <w:sz w:val="20"/>
              </w:rPr>
              <w:t xml:space="preserve">Médiocre </w:t>
            </w:r>
          </w:p>
          <w:p w14:paraId="52094081"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FC681C" w14:textId="77777777" w:rsidR="005A5185" w:rsidRPr="005E709E" w:rsidRDefault="005A5185" w:rsidP="00AF196A">
            <w:pPr>
              <w:jc w:val="center"/>
              <w:rPr>
                <w:sz w:val="20"/>
                <w:szCs w:val="20"/>
              </w:rPr>
            </w:pPr>
            <w:r w:rsidRPr="005E709E">
              <w:rPr>
                <w:sz w:val="20"/>
              </w:rPr>
              <w:t>Moyen</w:t>
            </w:r>
          </w:p>
          <w:p w14:paraId="3932CC7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D9F5D2" w14:textId="77777777" w:rsidR="005A5185" w:rsidRPr="005E709E" w:rsidRDefault="005A5185" w:rsidP="00AF196A">
            <w:pPr>
              <w:jc w:val="center"/>
              <w:rPr>
                <w:sz w:val="20"/>
                <w:szCs w:val="20"/>
              </w:rPr>
            </w:pPr>
            <w:r w:rsidRPr="005E709E">
              <w:rPr>
                <w:sz w:val="20"/>
              </w:rPr>
              <w:t>Bon</w:t>
            </w:r>
          </w:p>
          <w:p w14:paraId="00B87347"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2B132E" w14:textId="77777777" w:rsidR="005A5185" w:rsidRPr="005E709E" w:rsidRDefault="005A5185" w:rsidP="00AF196A">
            <w:pPr>
              <w:jc w:val="center"/>
              <w:rPr>
                <w:sz w:val="20"/>
                <w:szCs w:val="20"/>
              </w:rPr>
            </w:pPr>
            <w:r w:rsidRPr="005E709E">
              <w:rPr>
                <w:sz w:val="20"/>
              </w:rPr>
              <w:t>Très bon</w:t>
            </w:r>
          </w:p>
          <w:p w14:paraId="728BA1E0"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1CE15B1" w14:textId="77777777" w:rsidR="005A5185" w:rsidRPr="005E709E" w:rsidRDefault="005A5185" w:rsidP="00AF196A">
            <w:pPr>
              <w:jc w:val="center"/>
              <w:rPr>
                <w:sz w:val="20"/>
                <w:szCs w:val="20"/>
              </w:rPr>
            </w:pPr>
            <w:r w:rsidRPr="005E709E">
              <w:rPr>
                <w:sz w:val="20"/>
              </w:rPr>
              <w:t>Excellent</w:t>
            </w:r>
          </w:p>
          <w:p w14:paraId="0A23294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7F41D8D9"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49B69" w14:textId="77777777" w:rsidR="005A5185" w:rsidRPr="005E709E" w:rsidRDefault="005A5185" w:rsidP="00AF196A">
            <w:pPr>
              <w:rPr>
                <w:color w:val="005F9A"/>
                <w:sz w:val="20"/>
                <w:szCs w:val="20"/>
              </w:rPr>
            </w:pPr>
            <w:r w:rsidRPr="005E709E">
              <w:rPr>
                <w:color w:val="005F9A"/>
                <w:sz w:val="20"/>
              </w:rPr>
              <w:t>Éléments à l'appui de l'évaluation :</w:t>
            </w:r>
          </w:p>
          <w:p w14:paraId="587AB7E1" w14:textId="77777777" w:rsidR="005A5185" w:rsidRPr="005E709E" w:rsidRDefault="005A5185" w:rsidP="00AF196A">
            <w:pPr>
              <w:rPr>
                <w:color w:val="0000FF"/>
                <w:sz w:val="20"/>
                <w:szCs w:val="20"/>
              </w:rPr>
            </w:pPr>
          </w:p>
          <w:p w14:paraId="76ED0E13" w14:textId="77777777" w:rsidR="005A5185" w:rsidRPr="005E709E" w:rsidRDefault="005A5185" w:rsidP="00AF196A">
            <w:pPr>
              <w:rPr>
                <w:color w:val="0000FF"/>
                <w:sz w:val="20"/>
                <w:szCs w:val="20"/>
              </w:rPr>
            </w:pPr>
          </w:p>
        </w:tc>
      </w:tr>
    </w:tbl>
    <w:p w14:paraId="1C28F70B" w14:textId="77777777" w:rsidR="005A5185" w:rsidRPr="005E709E" w:rsidRDefault="005A5185" w:rsidP="00AF196A">
      <w:pPr>
        <w:pStyle w:val="section-title"/>
      </w:pPr>
      <w:r w:rsidRPr="005E709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5E709E" w14:paraId="358BA68F" w14:textId="77777777" w:rsidTr="0032473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A9A1E5C" w14:textId="77777777" w:rsidR="005A5185" w:rsidRPr="005E709E" w:rsidRDefault="005A5185" w:rsidP="00AF196A">
            <w:pPr>
              <w:spacing w:line="240" w:lineRule="auto"/>
              <w:rPr>
                <w:rFonts w:eastAsia="Calibri"/>
                <w:sz w:val="20"/>
                <w:szCs w:val="20"/>
              </w:rPr>
            </w:pPr>
            <w:r w:rsidRPr="005E709E">
              <w:rPr>
                <w:i/>
                <w:color w:val="000000"/>
                <w:sz w:val="20"/>
              </w:rPr>
              <w:t>Dans cet encadré, notez les recommandations et les idées visant à renforcer les règles et la pratique dans ce domaine.</w:t>
            </w:r>
          </w:p>
        </w:tc>
      </w:tr>
    </w:tbl>
    <w:p w14:paraId="49818E72" w14:textId="77777777" w:rsidR="005A5185" w:rsidRPr="005E709E" w:rsidRDefault="005A5185" w:rsidP="00AF196A">
      <w:pPr>
        <w:pStyle w:val="section-title"/>
      </w:pPr>
      <w:r w:rsidRPr="005E709E">
        <w:t>Sources et autre documentation</w:t>
      </w:r>
    </w:p>
    <w:p w14:paraId="0A4284BB" w14:textId="77777777" w:rsidR="005A5185" w:rsidRPr="00155540" w:rsidRDefault="005A5185" w:rsidP="00AF196A">
      <w:pPr>
        <w:numPr>
          <w:ilvl w:val="0"/>
          <w:numId w:val="107"/>
        </w:numPr>
        <w:spacing w:line="240" w:lineRule="auto"/>
        <w:contextualSpacing/>
        <w:rPr>
          <w:color w:val="000000"/>
          <w:sz w:val="20"/>
          <w:szCs w:val="20"/>
        </w:rPr>
      </w:pPr>
      <w:bookmarkStart w:id="457" w:name="_Hlk143778347"/>
      <w:r w:rsidRPr="005E709E">
        <w:rPr>
          <w:color w:val="000000"/>
          <w:sz w:val="20"/>
        </w:rPr>
        <w:t xml:space="preserve">Centre pour la gouvernance du secteur de la sécurité, Genève (DCAF), </w:t>
      </w:r>
      <w:hyperlink r:id="rId110" w:history="1">
        <w:r w:rsidRPr="00BA5B81">
          <w:rPr>
            <w:rStyle w:val="Hyperlink"/>
            <w:i/>
            <w:sz w:val="20"/>
            <w:szCs w:val="20"/>
          </w:rPr>
          <w:t xml:space="preserve">The Security </w:t>
        </w:r>
        <w:proofErr w:type="spellStart"/>
        <w:r w:rsidRPr="00BA5B81">
          <w:rPr>
            <w:rStyle w:val="Hyperlink"/>
            <w:i/>
            <w:sz w:val="20"/>
            <w:szCs w:val="20"/>
          </w:rPr>
          <w:t>Sector</w:t>
        </w:r>
        <w:proofErr w:type="spellEnd"/>
      </w:hyperlink>
      <w:r w:rsidRPr="00BA5B81">
        <w:rPr>
          <w:color w:val="000000"/>
          <w:sz w:val="18"/>
          <w:szCs w:val="20"/>
        </w:rPr>
        <w:t xml:space="preserve"> </w:t>
      </w:r>
      <w:r w:rsidRPr="005E709E">
        <w:rPr>
          <w:color w:val="000000"/>
          <w:sz w:val="20"/>
        </w:rPr>
        <w:t>(2015).</w:t>
      </w:r>
    </w:p>
    <w:p w14:paraId="34EAC131" w14:textId="77777777" w:rsidR="005A5185" w:rsidRPr="005E709E" w:rsidRDefault="005A5185" w:rsidP="00AF196A">
      <w:pPr>
        <w:numPr>
          <w:ilvl w:val="0"/>
          <w:numId w:val="107"/>
        </w:numPr>
        <w:spacing w:line="240" w:lineRule="auto"/>
        <w:contextualSpacing/>
        <w:rPr>
          <w:color w:val="000000"/>
          <w:sz w:val="20"/>
          <w:szCs w:val="20"/>
        </w:rPr>
      </w:pPr>
      <w:r w:rsidRPr="005E709E">
        <w:rPr>
          <w:color w:val="000000"/>
          <w:sz w:val="20"/>
        </w:rPr>
        <w:t xml:space="preserve">DCAF et Assemblée parlementaire de l'OTAN (AP-OTAN), </w:t>
      </w:r>
      <w:hyperlink r:id="rId111">
        <w:proofErr w:type="spellStart"/>
        <w:r w:rsidRPr="005E709E">
          <w:rPr>
            <w:i/>
            <w:color w:val="0563C1"/>
            <w:sz w:val="20"/>
            <w:u w:val="single"/>
          </w:rPr>
          <w:t>Oversight</w:t>
        </w:r>
        <w:proofErr w:type="spellEnd"/>
        <w:r w:rsidRPr="005E709E">
          <w:rPr>
            <w:i/>
            <w:color w:val="0563C1"/>
            <w:sz w:val="20"/>
            <w:u w:val="single"/>
          </w:rPr>
          <w:t xml:space="preserve"> and Guidance:</w:t>
        </w:r>
      </w:hyperlink>
      <w:hyperlink r:id="rId112">
        <w:r w:rsidRPr="005E709E">
          <w:rPr>
            <w:i/>
            <w:color w:val="0563C1"/>
            <w:sz w:val="20"/>
            <w:u w:val="single"/>
          </w:rPr>
          <w:t xml:space="preserve"> </w:t>
        </w:r>
        <w:proofErr w:type="spellStart"/>
        <w:r w:rsidRPr="005E709E">
          <w:rPr>
            <w:i/>
            <w:color w:val="0563C1"/>
            <w:sz w:val="20"/>
            <w:u w:val="single"/>
          </w:rPr>
          <w:t>Parliaments</w:t>
        </w:r>
        <w:proofErr w:type="spellEnd"/>
        <w:r w:rsidRPr="005E709E">
          <w:rPr>
            <w:i/>
            <w:color w:val="0563C1"/>
            <w:sz w:val="20"/>
            <w:u w:val="single"/>
          </w:rPr>
          <w:t xml:space="preserve"> and Security </w:t>
        </w:r>
        <w:proofErr w:type="spellStart"/>
        <w:r w:rsidRPr="005E709E">
          <w:rPr>
            <w:i/>
            <w:color w:val="0563C1"/>
            <w:sz w:val="20"/>
            <w:u w:val="single"/>
          </w:rPr>
          <w:t>Sector</w:t>
        </w:r>
        <w:proofErr w:type="spellEnd"/>
        <w:r w:rsidRPr="005E709E">
          <w:rPr>
            <w:i/>
            <w:color w:val="0563C1"/>
            <w:sz w:val="20"/>
            <w:u w:val="single"/>
          </w:rPr>
          <w:t xml:space="preserve"> </w:t>
        </w:r>
        <w:proofErr w:type="spellStart"/>
        <w:r w:rsidRPr="005E709E">
          <w:rPr>
            <w:i/>
            <w:color w:val="0563C1"/>
            <w:sz w:val="20"/>
            <w:u w:val="single"/>
          </w:rPr>
          <w:t>Governance</w:t>
        </w:r>
        <w:proofErr w:type="spellEnd"/>
      </w:hyperlink>
      <w:r w:rsidRPr="005E709E">
        <w:rPr>
          <w:color w:val="000000"/>
          <w:sz w:val="20"/>
        </w:rPr>
        <w:t xml:space="preserve"> (2015).</w:t>
      </w:r>
    </w:p>
    <w:p w14:paraId="2D0244AD" w14:textId="77777777" w:rsidR="005A5185" w:rsidRPr="005E709E" w:rsidRDefault="005A5185" w:rsidP="00AF196A">
      <w:pPr>
        <w:numPr>
          <w:ilvl w:val="0"/>
          <w:numId w:val="107"/>
        </w:numPr>
        <w:spacing w:line="240" w:lineRule="auto"/>
        <w:contextualSpacing/>
        <w:rPr>
          <w:color w:val="000000"/>
          <w:sz w:val="20"/>
          <w:szCs w:val="20"/>
        </w:rPr>
      </w:pPr>
      <w:r w:rsidRPr="005E709E">
        <w:rPr>
          <w:color w:val="000000"/>
          <w:sz w:val="20"/>
        </w:rPr>
        <w:t xml:space="preserve">DCAF et Parlement de la CEDEAO, </w:t>
      </w:r>
      <w:hyperlink r:id="rId113" w:history="1">
        <w:r w:rsidRPr="005E709E">
          <w:rPr>
            <w:rStyle w:val="Hyperlink"/>
            <w:i/>
            <w:sz w:val="20"/>
          </w:rPr>
          <w:t>Contrôle parlementaire du secteur de la sécurité : Guide Parlement de la CEDEAO-DCAF à l'usage des parlementaires ouest-africains</w:t>
        </w:r>
      </w:hyperlink>
      <w:r w:rsidRPr="005E709E">
        <w:rPr>
          <w:color w:val="000000"/>
          <w:sz w:val="20"/>
        </w:rPr>
        <w:t xml:space="preserve"> (2010).</w:t>
      </w:r>
    </w:p>
    <w:p w14:paraId="4B116C73" w14:textId="77777777" w:rsidR="005A5185" w:rsidRPr="00155540" w:rsidRDefault="005A5185" w:rsidP="00AF196A">
      <w:pPr>
        <w:numPr>
          <w:ilvl w:val="0"/>
          <w:numId w:val="107"/>
        </w:numPr>
        <w:spacing w:line="240" w:lineRule="auto"/>
        <w:contextualSpacing/>
        <w:rPr>
          <w:sz w:val="20"/>
          <w:szCs w:val="20"/>
        </w:rPr>
      </w:pPr>
      <w:r w:rsidRPr="005E709E">
        <w:rPr>
          <w:color w:val="000000"/>
          <w:sz w:val="20"/>
        </w:rPr>
        <w:t xml:space="preserve">DCAF et Union interparlementaire (UIP), </w:t>
      </w:r>
      <w:hyperlink r:id="rId114" w:history="1">
        <w:r w:rsidRPr="009F410C">
          <w:rPr>
            <w:rStyle w:val="Hyperlink"/>
            <w:i/>
            <w:sz w:val="20"/>
          </w:rPr>
          <w:t>Contrôle parlementaire du secteur de la sécurité : principes, mécanismes et pratiques</w:t>
        </w:r>
      </w:hyperlink>
      <w:r>
        <w:rPr>
          <w:color w:val="000000"/>
          <w:sz w:val="20"/>
        </w:rPr>
        <w:t xml:space="preserve"> (2003)</w:t>
      </w:r>
      <w:r w:rsidRPr="005E709E">
        <w:rPr>
          <w:color w:val="000000"/>
          <w:sz w:val="20"/>
        </w:rPr>
        <w:t>.</w:t>
      </w:r>
    </w:p>
    <w:p w14:paraId="767A5C2E" w14:textId="77777777" w:rsidR="005A5185" w:rsidRPr="00155540" w:rsidRDefault="005A5185" w:rsidP="00AF196A">
      <w:pPr>
        <w:numPr>
          <w:ilvl w:val="0"/>
          <w:numId w:val="107"/>
        </w:numPr>
        <w:spacing w:line="240" w:lineRule="auto"/>
        <w:contextualSpacing/>
        <w:rPr>
          <w:sz w:val="20"/>
          <w:szCs w:val="20"/>
        </w:rPr>
      </w:pPr>
      <w:r w:rsidRPr="005E709E">
        <w:rPr>
          <w:color w:val="000000"/>
          <w:sz w:val="20"/>
        </w:rPr>
        <w:t xml:space="preserve">Programme des Nations Unies pour le développement (PNUD), </w:t>
      </w:r>
      <w:hyperlink r:id="rId115">
        <w:proofErr w:type="spellStart"/>
        <w:r w:rsidRPr="005E709E">
          <w:rPr>
            <w:i/>
            <w:color w:val="0563C1"/>
            <w:sz w:val="20"/>
            <w:u w:val="single"/>
          </w:rPr>
          <w:t>Parliaments</w:t>
        </w:r>
        <w:proofErr w:type="spellEnd"/>
        <w:r w:rsidRPr="005E709E">
          <w:rPr>
            <w:i/>
            <w:color w:val="0563C1"/>
            <w:sz w:val="20"/>
            <w:u w:val="single"/>
          </w:rPr>
          <w:t xml:space="preserve"> as </w:t>
        </w:r>
        <w:proofErr w:type="spellStart"/>
        <w:r w:rsidRPr="005E709E">
          <w:rPr>
            <w:i/>
            <w:color w:val="0563C1"/>
            <w:sz w:val="20"/>
            <w:u w:val="single"/>
          </w:rPr>
          <w:t>partners</w:t>
        </w:r>
        <w:proofErr w:type="spellEnd"/>
        <w:r w:rsidRPr="005E709E">
          <w:rPr>
            <w:i/>
            <w:color w:val="0563C1"/>
            <w:sz w:val="20"/>
            <w:u w:val="single"/>
          </w:rPr>
          <w:t xml:space="preserve"> </w:t>
        </w:r>
        <w:proofErr w:type="spellStart"/>
        <w:r w:rsidRPr="005E709E">
          <w:rPr>
            <w:i/>
            <w:color w:val="0563C1"/>
            <w:sz w:val="20"/>
            <w:u w:val="single"/>
          </w:rPr>
          <w:t>supporting</w:t>
        </w:r>
        <w:proofErr w:type="spellEnd"/>
        <w:r w:rsidRPr="005E709E">
          <w:rPr>
            <w:i/>
            <w:color w:val="0563C1"/>
            <w:sz w:val="20"/>
            <w:u w:val="single"/>
          </w:rPr>
          <w:t xml:space="preserve"> the </w:t>
        </w:r>
        <w:proofErr w:type="spellStart"/>
        <w:r w:rsidRPr="005E709E">
          <w:rPr>
            <w:i/>
            <w:color w:val="0563C1"/>
            <w:sz w:val="20"/>
            <w:u w:val="single"/>
          </w:rPr>
          <w:t>Women</w:t>
        </w:r>
        <w:proofErr w:type="spellEnd"/>
        <w:r w:rsidRPr="005E709E">
          <w:rPr>
            <w:i/>
            <w:color w:val="0563C1"/>
            <w:sz w:val="20"/>
            <w:u w:val="single"/>
          </w:rPr>
          <w:t xml:space="preserve">, </w:t>
        </w:r>
        <w:proofErr w:type="spellStart"/>
        <w:r w:rsidRPr="005E709E">
          <w:rPr>
            <w:i/>
            <w:color w:val="0563C1"/>
            <w:sz w:val="20"/>
            <w:u w:val="single"/>
          </w:rPr>
          <w:t>Peace</w:t>
        </w:r>
        <w:proofErr w:type="spellEnd"/>
        <w:r w:rsidRPr="005E709E">
          <w:rPr>
            <w:i/>
            <w:color w:val="0563C1"/>
            <w:sz w:val="20"/>
            <w:u w:val="single"/>
          </w:rPr>
          <w:t xml:space="preserve"> and Security agenda</w:t>
        </w:r>
      </w:hyperlink>
      <w:r w:rsidRPr="005E709E">
        <w:rPr>
          <w:i/>
          <w:color w:val="000000"/>
          <w:sz w:val="20"/>
        </w:rPr>
        <w:t xml:space="preserve"> </w:t>
      </w:r>
      <w:r w:rsidRPr="005E709E">
        <w:rPr>
          <w:color w:val="000000"/>
          <w:sz w:val="20"/>
        </w:rPr>
        <w:t>(2019).</w:t>
      </w:r>
    </w:p>
    <w:p w14:paraId="4F2F39D6" w14:textId="77777777" w:rsidR="005A5185" w:rsidRPr="008051D4" w:rsidRDefault="005A5185" w:rsidP="00AF196A">
      <w:pPr>
        <w:numPr>
          <w:ilvl w:val="0"/>
          <w:numId w:val="107"/>
        </w:numPr>
        <w:spacing w:line="240" w:lineRule="auto"/>
        <w:contextualSpacing/>
        <w:rPr>
          <w:sz w:val="20"/>
          <w:szCs w:val="20"/>
          <w:lang w:val="en-US"/>
        </w:rPr>
      </w:pPr>
      <w:r w:rsidRPr="008051D4">
        <w:rPr>
          <w:color w:val="000000"/>
          <w:sz w:val="20"/>
          <w:lang w:val="en-US"/>
        </w:rPr>
        <w:t xml:space="preserve">Wagner Wolfgang, </w:t>
      </w:r>
      <w:hyperlink r:id="rId116">
        <w:r w:rsidRPr="008051D4">
          <w:rPr>
            <w:i/>
            <w:color w:val="0563C1"/>
            <w:sz w:val="20"/>
            <w:u w:val="single"/>
            <w:lang w:val="en-US"/>
          </w:rPr>
          <w:t>Parliaments and Foreign Policy</w:t>
        </w:r>
      </w:hyperlink>
      <w:r w:rsidRPr="008051D4">
        <w:rPr>
          <w:i/>
          <w:color w:val="000000"/>
          <w:sz w:val="20"/>
          <w:lang w:val="en-US"/>
        </w:rPr>
        <w:t xml:space="preserve"> </w:t>
      </w:r>
      <w:r w:rsidRPr="008051D4">
        <w:rPr>
          <w:color w:val="000000"/>
          <w:sz w:val="20"/>
          <w:lang w:val="en-US"/>
        </w:rPr>
        <w:t>(2017).</w:t>
      </w:r>
    </w:p>
    <w:p w14:paraId="61CA9A96" w14:textId="77777777" w:rsidR="005A5185" w:rsidRPr="008051D4" w:rsidRDefault="005A5185" w:rsidP="00AF196A">
      <w:pPr>
        <w:spacing w:line="240" w:lineRule="auto"/>
        <w:ind w:left="720"/>
        <w:contextualSpacing/>
        <w:rPr>
          <w:color w:val="000000"/>
          <w:sz w:val="20"/>
          <w:szCs w:val="20"/>
          <w:lang w:val="en-US"/>
        </w:rPr>
      </w:pPr>
    </w:p>
    <w:p w14:paraId="34995026" w14:textId="77777777" w:rsidR="005A5185" w:rsidRPr="008051D4" w:rsidRDefault="005A5185" w:rsidP="00AF196A">
      <w:pPr>
        <w:spacing w:line="240" w:lineRule="auto"/>
        <w:rPr>
          <w:color w:val="000000"/>
          <w:sz w:val="20"/>
          <w:szCs w:val="20"/>
          <w:lang w:val="en-US"/>
        </w:rPr>
      </w:pPr>
    </w:p>
    <w:bookmarkEnd w:id="457"/>
    <w:p w14:paraId="78A48B9B" w14:textId="77777777" w:rsidR="005A5185" w:rsidRPr="008051D4" w:rsidRDefault="005A5185" w:rsidP="00AF196A">
      <w:pPr>
        <w:spacing w:line="240" w:lineRule="auto"/>
        <w:rPr>
          <w:sz w:val="20"/>
          <w:szCs w:val="20"/>
          <w:lang w:val="en-US"/>
        </w:rPr>
      </w:pPr>
    </w:p>
    <w:p w14:paraId="5B8CB64A" w14:textId="77777777" w:rsidR="005A5185" w:rsidRPr="008051D4" w:rsidRDefault="005A5185" w:rsidP="00AF196A">
      <w:pPr>
        <w:spacing w:line="240" w:lineRule="auto"/>
        <w:rPr>
          <w:sz w:val="20"/>
          <w:szCs w:val="20"/>
          <w:lang w:val="en-US"/>
        </w:rPr>
      </w:pPr>
    </w:p>
    <w:p w14:paraId="403A0DD3" w14:textId="77777777" w:rsidR="005A5185" w:rsidRPr="008051D4" w:rsidRDefault="005A5185" w:rsidP="00AF196A">
      <w:pPr>
        <w:spacing w:line="240" w:lineRule="auto"/>
        <w:rPr>
          <w:sz w:val="20"/>
          <w:szCs w:val="20"/>
          <w:lang w:val="en-US"/>
        </w:rPr>
      </w:pPr>
    </w:p>
    <w:p w14:paraId="0E31226F" w14:textId="77777777" w:rsidR="005A5185" w:rsidRPr="008051D4" w:rsidRDefault="005A5185" w:rsidP="00AF196A">
      <w:pPr>
        <w:spacing w:line="240" w:lineRule="auto"/>
        <w:rPr>
          <w:sz w:val="20"/>
          <w:szCs w:val="20"/>
          <w:lang w:val="en-US"/>
        </w:rPr>
      </w:pPr>
    </w:p>
    <w:p w14:paraId="0E02BA71" w14:textId="77777777" w:rsidR="005A5185" w:rsidRPr="005E709E" w:rsidRDefault="005A5185" w:rsidP="00AF196A">
      <w:pPr>
        <w:pStyle w:val="Dimension"/>
        <w:outlineLvl w:val="4"/>
      </w:pPr>
      <w:bookmarkStart w:id="458" w:name="_heading=h.2et92p0"/>
      <w:bookmarkEnd w:id="458"/>
      <w:r w:rsidRPr="005E709E">
        <w:lastRenderedPageBreak/>
        <w:t>Aspect 1.11.2 : Défense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5E709E" w14:paraId="6A98C675" w14:textId="77777777" w:rsidTr="0032473D">
        <w:tc>
          <w:tcPr>
            <w:tcW w:w="9350" w:type="dxa"/>
            <w:shd w:val="clear" w:color="auto" w:fill="EEEEEE"/>
          </w:tcPr>
          <w:p w14:paraId="19B74AC8" w14:textId="77777777" w:rsidR="005A5185" w:rsidRPr="005E709E" w:rsidRDefault="005A5185" w:rsidP="00AF196A">
            <w:pPr>
              <w:spacing w:line="240" w:lineRule="auto"/>
              <w:rPr>
                <w:rFonts w:eastAsia="Calibri" w:cs="Calibri"/>
                <w:sz w:val="20"/>
                <w:szCs w:val="20"/>
              </w:rPr>
            </w:pPr>
            <w:r w:rsidRPr="005E709E">
              <w:rPr>
                <w:sz w:val="20"/>
              </w:rPr>
              <w:t>Cet aspect s'applique aux éléments suivants :</w:t>
            </w:r>
          </w:p>
          <w:p w14:paraId="27BCAA4F" w14:textId="77777777" w:rsidR="005A5185" w:rsidRPr="005E709E" w:rsidRDefault="005A5185" w:rsidP="00AF196A">
            <w:pPr>
              <w:pStyle w:val="ListParagraph"/>
              <w:numPr>
                <w:ilvl w:val="0"/>
                <w:numId w:val="2"/>
              </w:numPr>
              <w:spacing w:line="240" w:lineRule="auto"/>
              <w:rPr>
                <w:rFonts w:eastAsia="Calibri" w:cs="Calibri"/>
                <w:sz w:val="20"/>
                <w:szCs w:val="20"/>
              </w:rPr>
            </w:pPr>
            <w:r w:rsidRPr="005E709E">
              <w:rPr>
                <w:sz w:val="20"/>
              </w:rPr>
              <w:t xml:space="preserve">Indicateur 1.11 : </w:t>
            </w:r>
            <w:r w:rsidRPr="005E709E">
              <w:rPr>
                <w:color w:val="000000"/>
                <w:sz w:val="20"/>
              </w:rPr>
              <w:t>Compétences fondamentales du parlement</w:t>
            </w:r>
          </w:p>
          <w:p w14:paraId="0BDE4F66" w14:textId="77777777" w:rsidR="005A5185" w:rsidRPr="005E709E" w:rsidRDefault="005A5185" w:rsidP="00AF196A">
            <w:pPr>
              <w:numPr>
                <w:ilvl w:val="0"/>
                <w:numId w:val="1"/>
              </w:numPr>
              <w:spacing w:line="240" w:lineRule="auto"/>
              <w:rPr>
                <w:rFonts w:eastAsia="Calibri" w:cs="Calibri"/>
                <w:sz w:val="24"/>
                <w:szCs w:val="24"/>
              </w:rPr>
            </w:pPr>
            <w:r w:rsidRPr="005E709E">
              <w:rPr>
                <w:sz w:val="20"/>
              </w:rPr>
              <w:t>Cible 1 : Des parlements efficaces</w:t>
            </w:r>
          </w:p>
        </w:tc>
      </w:tr>
    </w:tbl>
    <w:p w14:paraId="02025E82" w14:textId="77777777" w:rsidR="005A5185" w:rsidRPr="005E709E" w:rsidRDefault="005A5185" w:rsidP="00AF196A">
      <w:pPr>
        <w:pStyle w:val="section-title"/>
      </w:pPr>
      <w:r w:rsidRPr="005E709E">
        <w:t>À propos de l'aspect</w:t>
      </w:r>
    </w:p>
    <w:p w14:paraId="2FF05933" w14:textId="77777777" w:rsidR="005A5185" w:rsidRPr="005E709E" w:rsidRDefault="005A5185" w:rsidP="00AF196A">
      <w:pPr>
        <w:spacing w:line="240" w:lineRule="auto"/>
        <w:rPr>
          <w:color w:val="000000"/>
          <w:sz w:val="20"/>
        </w:rPr>
      </w:pPr>
      <w:r w:rsidRPr="005E709E">
        <w:rPr>
          <w:color w:val="000000"/>
          <w:sz w:val="20"/>
        </w:rPr>
        <w:t>Cet aspect concerne le rôle joué par le parlement dans la politique en matière de défense, qui recouvre les déclarations de guerre, l'état d'urgence, le déploiement des forces armées, la vente et l'exportation d'armes et la protection des civils pendant les conflits.</w:t>
      </w:r>
    </w:p>
    <w:p w14:paraId="329AC74E" w14:textId="77777777" w:rsidR="005A5185" w:rsidRPr="005E709E" w:rsidRDefault="005A5185" w:rsidP="00AF196A">
      <w:pPr>
        <w:spacing w:line="240" w:lineRule="auto"/>
        <w:rPr>
          <w:color w:val="000000"/>
          <w:sz w:val="20"/>
        </w:rPr>
      </w:pPr>
    </w:p>
    <w:p w14:paraId="76DCDAA4" w14:textId="77777777" w:rsidR="005A5185" w:rsidRPr="005E709E" w:rsidRDefault="005A5185" w:rsidP="00AF196A">
      <w:pPr>
        <w:spacing w:line="240" w:lineRule="auto"/>
        <w:rPr>
          <w:color w:val="000000"/>
          <w:sz w:val="20"/>
          <w:szCs w:val="20"/>
        </w:rPr>
      </w:pPr>
      <w:r w:rsidRPr="005E709E">
        <w:rPr>
          <w:color w:val="000000"/>
          <w:sz w:val="20"/>
        </w:rPr>
        <w:t xml:space="preserve">Le contrôle civil de la politique en matière de défense est essentiel dans une société démocratique saine. Le parlement est chargé de représenter les intérêts de tous les groupes de la société et de protéger les droits de l'homme en jouant le rôle de garde-fou contre le recours injustifié et disproportionné à la force et en veillant à ce que les décisions politiques prises en matière de défense soient conformes aux besoins de la population. </w:t>
      </w:r>
    </w:p>
    <w:p w14:paraId="11BCC795" w14:textId="77777777" w:rsidR="005A5185" w:rsidRPr="005E709E" w:rsidRDefault="005A5185" w:rsidP="00AF196A">
      <w:pPr>
        <w:spacing w:line="240" w:lineRule="auto"/>
        <w:rPr>
          <w:sz w:val="20"/>
          <w:szCs w:val="20"/>
        </w:rPr>
      </w:pPr>
    </w:p>
    <w:p w14:paraId="1241584D" w14:textId="77777777" w:rsidR="005A5185" w:rsidRPr="005E709E" w:rsidRDefault="005A5185" w:rsidP="00AF196A">
      <w:pPr>
        <w:spacing w:line="240" w:lineRule="auto"/>
        <w:rPr>
          <w:color w:val="000000"/>
          <w:sz w:val="20"/>
          <w:szCs w:val="20"/>
        </w:rPr>
      </w:pPr>
      <w:r w:rsidRPr="005E709E">
        <w:rPr>
          <w:color w:val="000000"/>
          <w:sz w:val="20"/>
        </w:rPr>
        <w:t xml:space="preserve">La Constitution ou d'autres éléments du cadre juridique devraient définir l'étendue de la participation du parlement à la déclaration de guerre, au déploiement de troupes et </w:t>
      </w:r>
      <w:r>
        <w:rPr>
          <w:color w:val="000000"/>
          <w:sz w:val="20"/>
        </w:rPr>
        <w:t xml:space="preserve">la portée </w:t>
      </w:r>
      <w:r w:rsidRPr="005E709E">
        <w:rPr>
          <w:color w:val="000000"/>
          <w:sz w:val="20"/>
        </w:rPr>
        <w:t xml:space="preserve">de son rôle en situation d'état d'urgence. Les compétences du parlement dans ce domaine varient considérablement, allant du droit de débattre et de remettre en cause la décision de déployer l'armée à un simple devoir d'information de l'exécutif à son endroit. Dans la pratique, quel que soit le système en cause, il est important que le parlement reste mobilisé et informé et que les relations entre les branches du pouvoir </w:t>
      </w:r>
      <w:r>
        <w:rPr>
          <w:color w:val="000000"/>
          <w:sz w:val="20"/>
        </w:rPr>
        <w:t xml:space="preserve">reposent sur la </w:t>
      </w:r>
      <w:r w:rsidRPr="005E709E">
        <w:rPr>
          <w:color w:val="000000"/>
          <w:sz w:val="20"/>
        </w:rPr>
        <w:t>confiance.</w:t>
      </w:r>
    </w:p>
    <w:p w14:paraId="6FE54C26" w14:textId="77777777" w:rsidR="005A5185" w:rsidRPr="005E709E" w:rsidRDefault="005A5185" w:rsidP="00AF196A">
      <w:pPr>
        <w:spacing w:line="240" w:lineRule="auto"/>
        <w:rPr>
          <w:color w:val="000000"/>
          <w:sz w:val="20"/>
          <w:szCs w:val="20"/>
        </w:rPr>
      </w:pPr>
    </w:p>
    <w:p w14:paraId="4AA74743" w14:textId="77777777" w:rsidR="005A5185" w:rsidRPr="005E709E" w:rsidRDefault="005A5185" w:rsidP="00AF196A">
      <w:pPr>
        <w:spacing w:line="240" w:lineRule="auto"/>
        <w:rPr>
          <w:color w:val="000000"/>
          <w:sz w:val="20"/>
        </w:rPr>
      </w:pPr>
      <w:r w:rsidRPr="005E709E">
        <w:rPr>
          <w:color w:val="000000"/>
          <w:sz w:val="20"/>
        </w:rPr>
        <w:t>Le parlement devrait veiller à ce que la politique en matière de défense reste assujettie au droit international et au contrôle démocratique, notamment en s'assurant que, lorsque des armes sont vendues, leur utilisation ne viole pas le droit international humanitaire.</w:t>
      </w:r>
    </w:p>
    <w:p w14:paraId="0E65C01E" w14:textId="77777777" w:rsidR="005A5185" w:rsidRPr="005E709E" w:rsidRDefault="005A5185" w:rsidP="00AF196A">
      <w:pPr>
        <w:spacing w:line="240" w:lineRule="auto"/>
        <w:rPr>
          <w:color w:val="000000"/>
          <w:sz w:val="20"/>
        </w:rPr>
      </w:pPr>
    </w:p>
    <w:p w14:paraId="7087EC27" w14:textId="77777777" w:rsidR="005A5185" w:rsidRPr="005E709E" w:rsidRDefault="005A5185" w:rsidP="00AF196A">
      <w:pPr>
        <w:spacing w:line="240" w:lineRule="auto"/>
        <w:rPr>
          <w:color w:val="000000"/>
          <w:sz w:val="20"/>
          <w:szCs w:val="20"/>
        </w:rPr>
      </w:pPr>
      <w:r w:rsidRPr="005E709E">
        <w:rPr>
          <w:color w:val="000000"/>
          <w:sz w:val="20"/>
        </w:rPr>
        <w:t>La mise en discussion transparente</w:t>
      </w:r>
      <w:r>
        <w:rPr>
          <w:color w:val="000000"/>
          <w:sz w:val="20"/>
        </w:rPr>
        <w:t>,</w:t>
      </w:r>
      <w:r w:rsidRPr="005E709E">
        <w:rPr>
          <w:color w:val="000000"/>
          <w:sz w:val="20"/>
        </w:rPr>
        <w:t xml:space="preserve"> dans l'enceinte parlementaire</w:t>
      </w:r>
      <w:r>
        <w:rPr>
          <w:color w:val="000000"/>
          <w:sz w:val="20"/>
        </w:rPr>
        <w:t>,</w:t>
      </w:r>
      <w:r w:rsidRPr="005E709E">
        <w:rPr>
          <w:color w:val="000000"/>
          <w:sz w:val="20"/>
        </w:rPr>
        <w:t xml:space="preserve"> des décisions prises en matière de défense permet au public d'exercer son droit de regard en l'aidant à comprendre les motifs et les risques d'une intervention militaire et des pouvoirs d’exception, ainsi que la mesure dans laquelle ils respectent les normes de la société et les droits de l'homme.</w:t>
      </w:r>
    </w:p>
    <w:p w14:paraId="297B8948" w14:textId="77777777" w:rsidR="005A5185" w:rsidRPr="005E709E" w:rsidRDefault="005A5185" w:rsidP="00AF196A">
      <w:pPr>
        <w:spacing w:line="240" w:lineRule="auto"/>
        <w:rPr>
          <w:sz w:val="20"/>
          <w:szCs w:val="20"/>
        </w:rPr>
      </w:pPr>
    </w:p>
    <w:p w14:paraId="034E6567" w14:textId="77777777" w:rsidR="005A5185" w:rsidRPr="005E709E" w:rsidRDefault="005A5185" w:rsidP="00AF196A">
      <w:pPr>
        <w:spacing w:line="240" w:lineRule="auto"/>
        <w:rPr>
          <w:sz w:val="20"/>
          <w:szCs w:val="20"/>
        </w:rPr>
      </w:pPr>
      <w:r w:rsidRPr="005E709E">
        <w:rPr>
          <w:sz w:val="20"/>
          <w:szCs w:val="20"/>
        </w:rPr>
        <w:t>Le parlement peut disposer d'une commission chargée des questions de défense ou d'une commission chargée à la fois de la sécurité et de la défense. Dans certains parlements bicaméraux, il s’agit d'une commission mixte composée de parlementaires des deux chambres. Les pouvoirs conférés au parlement devraient aussi inclure la surveillance de l'intégration de la dimension de genre dans la politique en matière de défense, notamment la composition des forces armées et des autres organismes de défense, les effets différenciés des opérations militaires et de maintien de la paix en fonction du genre, ainsi que la protection, pendant les conflits, des femmes, des filles, des lesbiennes, des gays et des personnes bisexuelles, transgenres, queer/fluides et intersexuées (LGBTQI+).</w:t>
      </w:r>
    </w:p>
    <w:p w14:paraId="7194D683" w14:textId="77777777" w:rsidR="005A5185" w:rsidRPr="005E709E" w:rsidRDefault="005A5185" w:rsidP="00AF196A">
      <w:pPr>
        <w:pStyle w:val="section-title"/>
      </w:pPr>
      <w:r w:rsidRPr="005E709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5E709E" w14:paraId="06F11C4E" w14:textId="77777777" w:rsidTr="00122C16">
        <w:tc>
          <w:tcPr>
            <w:tcW w:w="5000" w:type="pct"/>
            <w:shd w:val="clear" w:color="auto" w:fill="EEEEEE"/>
          </w:tcPr>
          <w:p w14:paraId="75F66556" w14:textId="77777777" w:rsidR="005A5185" w:rsidRPr="005E709E" w:rsidRDefault="005A5185" w:rsidP="00AF196A">
            <w:pPr>
              <w:spacing w:line="240" w:lineRule="auto"/>
              <w:rPr>
                <w:i/>
                <w:sz w:val="20"/>
                <w:szCs w:val="20"/>
              </w:rPr>
            </w:pPr>
            <w:r w:rsidRPr="005E709E">
              <w:rPr>
                <w:i/>
                <w:sz w:val="20"/>
              </w:rPr>
              <w:t>Après une analyse comparative, les parlements pourraient par exemple viser les objectifs suivants en ce qui concerne la défense :</w:t>
            </w:r>
          </w:p>
          <w:p w14:paraId="089A8DDB" w14:textId="77777777" w:rsidR="005A5185" w:rsidRPr="005E709E" w:rsidRDefault="005A5185" w:rsidP="00AF196A">
            <w:pPr>
              <w:spacing w:line="240" w:lineRule="auto"/>
              <w:rPr>
                <w:sz w:val="20"/>
                <w:szCs w:val="20"/>
              </w:rPr>
            </w:pPr>
          </w:p>
          <w:p w14:paraId="2C40B68B" w14:textId="77777777" w:rsidR="005A5185" w:rsidRPr="0080799D" w:rsidRDefault="005A5185" w:rsidP="00AF196A">
            <w:pPr>
              <w:spacing w:line="240" w:lineRule="auto"/>
              <w:rPr>
                <w:sz w:val="20"/>
                <w:szCs w:val="20"/>
              </w:rPr>
            </w:pPr>
            <w:r w:rsidRPr="0080799D">
              <w:rPr>
                <w:sz w:val="20"/>
                <w:szCs w:val="20"/>
              </w:rPr>
              <w:t xml:space="preserve">La Constitution établit la compétence du parlement en matière d'usage de la force militaire, notamment la déclaration de guerre et le déploiement de troupes. Le parlement est chargé d'analyser et de débattre de l'usage de la force militaire, ce qui l'autorise notamment à convoquer les représentants de l'exécutif pour entendre leurs arguments. Le parlement peut concrètement empêcher le recours à la force militaire si la majorité des parlementaires en décide ainsi. </w:t>
            </w:r>
          </w:p>
          <w:p w14:paraId="49A7BDE0" w14:textId="77777777" w:rsidR="005A5185" w:rsidRPr="0080799D" w:rsidRDefault="005A5185" w:rsidP="00AF196A">
            <w:pPr>
              <w:spacing w:line="240" w:lineRule="auto"/>
              <w:rPr>
                <w:sz w:val="20"/>
                <w:szCs w:val="20"/>
              </w:rPr>
            </w:pPr>
          </w:p>
          <w:p w14:paraId="432C09E0" w14:textId="77777777" w:rsidR="005A5185" w:rsidRPr="0080799D" w:rsidRDefault="005A5185" w:rsidP="00AF196A">
            <w:pPr>
              <w:spacing w:line="240" w:lineRule="auto"/>
              <w:rPr>
                <w:sz w:val="20"/>
                <w:szCs w:val="20"/>
              </w:rPr>
            </w:pPr>
            <w:r w:rsidRPr="0080799D">
              <w:rPr>
                <w:sz w:val="20"/>
                <w:szCs w:val="20"/>
              </w:rPr>
              <w:lastRenderedPageBreak/>
              <w:t>Le parlement a le pouvoir légal d'examiner, de modifier et d'approuver le budget de la défense, notamment l'autorisation de financement requise par chaque déploiement de troupes et les ventes et achats d'armes.</w:t>
            </w:r>
          </w:p>
          <w:p w14:paraId="0B83A581" w14:textId="77777777" w:rsidR="005A5185" w:rsidRPr="0080799D" w:rsidRDefault="005A5185" w:rsidP="00AF196A">
            <w:pPr>
              <w:spacing w:line="240" w:lineRule="auto"/>
              <w:rPr>
                <w:sz w:val="20"/>
                <w:szCs w:val="20"/>
              </w:rPr>
            </w:pPr>
          </w:p>
          <w:p w14:paraId="5470F225" w14:textId="77777777" w:rsidR="005A5185" w:rsidRPr="0080799D" w:rsidRDefault="005A5185" w:rsidP="00AF196A">
            <w:pPr>
              <w:spacing w:line="240" w:lineRule="auto"/>
              <w:rPr>
                <w:sz w:val="20"/>
                <w:szCs w:val="20"/>
              </w:rPr>
            </w:pPr>
            <w:r w:rsidRPr="0080799D">
              <w:rPr>
                <w:sz w:val="20"/>
                <w:szCs w:val="20"/>
              </w:rPr>
              <w:t>Les commissions parlementaires disposent de compétences étendues en matière de contrôle des questions de défense, notamment le contrôle des ventes d'armes, dans le but de veiller au respect du droit international humanitaire, et le contrôle de l'intégration de la dimension de genre dans la politique en matière de défense.</w:t>
            </w:r>
          </w:p>
          <w:p w14:paraId="0C065CB2" w14:textId="77777777" w:rsidR="005A5185" w:rsidRPr="0080799D" w:rsidRDefault="005A5185" w:rsidP="00AF196A">
            <w:pPr>
              <w:spacing w:line="240" w:lineRule="auto"/>
              <w:rPr>
                <w:sz w:val="20"/>
                <w:szCs w:val="20"/>
              </w:rPr>
            </w:pPr>
          </w:p>
          <w:p w14:paraId="6B1ED7AD" w14:textId="77777777" w:rsidR="005A5185" w:rsidRPr="005E709E" w:rsidRDefault="005A5185" w:rsidP="00AF196A">
            <w:pPr>
              <w:spacing w:line="240" w:lineRule="auto"/>
              <w:rPr>
                <w:sz w:val="20"/>
                <w:szCs w:val="20"/>
              </w:rPr>
            </w:pPr>
            <w:r w:rsidRPr="0080799D">
              <w:rPr>
                <w:sz w:val="20"/>
                <w:szCs w:val="20"/>
              </w:rPr>
              <w:t>Le parlement dispose d'un savoir-faire inte</w:t>
            </w:r>
            <w:r w:rsidRPr="005E709E">
              <w:rPr>
                <w:sz w:val="20"/>
              </w:rPr>
              <w:t xml:space="preserve">rne concernant la politique en matière de défense et a accès à </w:t>
            </w:r>
            <w:r>
              <w:rPr>
                <w:sz w:val="20"/>
              </w:rPr>
              <w:t xml:space="preserve">des </w:t>
            </w:r>
            <w:r w:rsidRPr="005E709E">
              <w:rPr>
                <w:sz w:val="20"/>
              </w:rPr>
              <w:t>information</w:t>
            </w:r>
            <w:r>
              <w:rPr>
                <w:sz w:val="20"/>
              </w:rPr>
              <w:t>s</w:t>
            </w:r>
            <w:r w:rsidRPr="005E709E">
              <w:rPr>
                <w:sz w:val="20"/>
              </w:rPr>
              <w:t xml:space="preserve"> et des mises à jour régulières de l'exécutif dans ce domaine.</w:t>
            </w:r>
          </w:p>
          <w:p w14:paraId="1944FED6" w14:textId="77777777" w:rsidR="005A5185" w:rsidRPr="005E709E" w:rsidRDefault="005A5185" w:rsidP="00AF196A">
            <w:pPr>
              <w:spacing w:line="240" w:lineRule="auto"/>
              <w:rPr>
                <w:sz w:val="20"/>
                <w:szCs w:val="20"/>
              </w:rPr>
            </w:pPr>
          </w:p>
        </w:tc>
      </w:tr>
    </w:tbl>
    <w:p w14:paraId="6AD79787" w14:textId="77777777" w:rsidR="005A5185" w:rsidRPr="005E709E" w:rsidRDefault="005A5185" w:rsidP="00AF196A">
      <w:pPr>
        <w:pStyle w:val="section-title"/>
      </w:pPr>
      <w:r w:rsidRPr="005E709E">
        <w:lastRenderedPageBreak/>
        <w:t>Évaluation</w:t>
      </w:r>
    </w:p>
    <w:p w14:paraId="6BDD02E9" w14:textId="77777777" w:rsidR="005A5185" w:rsidRPr="005E709E" w:rsidRDefault="005A5185" w:rsidP="00AF196A">
      <w:pPr>
        <w:spacing w:line="240" w:lineRule="auto"/>
        <w:rPr>
          <w:sz w:val="20"/>
          <w:szCs w:val="20"/>
        </w:rPr>
      </w:pPr>
      <w:r w:rsidRPr="005E709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5E709E">
        <w:rPr>
          <w:sz w:val="20"/>
        </w:rPr>
        <w:t xml:space="preserve"> </w:t>
      </w:r>
    </w:p>
    <w:p w14:paraId="18C5A201" w14:textId="77777777" w:rsidR="005A5185" w:rsidRPr="005E709E" w:rsidRDefault="005A5185" w:rsidP="00AF196A">
      <w:pPr>
        <w:spacing w:line="240" w:lineRule="auto"/>
        <w:rPr>
          <w:sz w:val="20"/>
          <w:szCs w:val="20"/>
        </w:rPr>
      </w:pPr>
    </w:p>
    <w:p w14:paraId="70E4AF7E" w14:textId="77777777" w:rsidR="005A5185" w:rsidRPr="005E709E" w:rsidRDefault="005A5185" w:rsidP="00AF196A">
      <w:pPr>
        <w:spacing w:line="240" w:lineRule="auto"/>
        <w:rPr>
          <w:sz w:val="20"/>
          <w:szCs w:val="20"/>
        </w:rPr>
      </w:pPr>
      <w:r w:rsidRPr="005E709E">
        <w:rPr>
          <w:sz w:val="20"/>
        </w:rPr>
        <w:t>Exemples d'éléments permettant d'étayer l'évaluation :</w:t>
      </w:r>
    </w:p>
    <w:p w14:paraId="102D5848" w14:textId="77777777" w:rsidR="005A5185" w:rsidRPr="005E709E" w:rsidRDefault="005A5185" w:rsidP="00AF196A">
      <w:pPr>
        <w:spacing w:line="240" w:lineRule="auto"/>
        <w:rPr>
          <w:sz w:val="20"/>
          <w:szCs w:val="20"/>
        </w:rPr>
      </w:pPr>
    </w:p>
    <w:p w14:paraId="36A07E06" w14:textId="77777777" w:rsidR="005A5185" w:rsidRPr="005E709E" w:rsidRDefault="005A5185" w:rsidP="00AF196A">
      <w:pPr>
        <w:numPr>
          <w:ilvl w:val="0"/>
          <w:numId w:val="109"/>
        </w:numPr>
        <w:spacing w:line="240" w:lineRule="auto"/>
        <w:ind w:left="562" w:hanging="562"/>
        <w:contextualSpacing/>
        <w:rPr>
          <w:color w:val="000000"/>
          <w:sz w:val="20"/>
          <w:szCs w:val="20"/>
        </w:rPr>
      </w:pPr>
      <w:r w:rsidRPr="005E709E">
        <w:rPr>
          <w:sz w:val="20"/>
          <w:szCs w:val="20"/>
        </w:rPr>
        <w:t>Dispositions de la Constitution ou autres éléments du cadre juridique conférant au parlement le pouvoir d'autoriser la guerre et le déploiement de troupes, ainsi que de modifier le budget de la défense</w:t>
      </w:r>
    </w:p>
    <w:p w14:paraId="460F8B0A" w14:textId="77777777" w:rsidR="005A5185" w:rsidRPr="005E709E" w:rsidRDefault="005A5185" w:rsidP="00AF196A">
      <w:pPr>
        <w:numPr>
          <w:ilvl w:val="0"/>
          <w:numId w:val="109"/>
        </w:numPr>
        <w:spacing w:line="240" w:lineRule="auto"/>
        <w:ind w:left="562" w:hanging="562"/>
        <w:contextualSpacing/>
        <w:rPr>
          <w:color w:val="000000"/>
          <w:sz w:val="20"/>
          <w:szCs w:val="20"/>
        </w:rPr>
      </w:pPr>
      <w:r w:rsidRPr="005E709E">
        <w:rPr>
          <w:color w:val="000000"/>
          <w:sz w:val="20"/>
          <w:szCs w:val="20"/>
        </w:rPr>
        <w:t>Dispositions de la Constitution ou autres éléments du cadre juridique chargeant le parlement de jouer un rôle dans la déclaration, la promulgation, le prolongement et la levée de l'état d'urgence</w:t>
      </w:r>
    </w:p>
    <w:p w14:paraId="5D55D6D2" w14:textId="77777777" w:rsidR="005A5185" w:rsidRPr="005E709E" w:rsidRDefault="005A5185" w:rsidP="00AF196A">
      <w:pPr>
        <w:numPr>
          <w:ilvl w:val="0"/>
          <w:numId w:val="109"/>
        </w:numPr>
        <w:spacing w:line="240" w:lineRule="auto"/>
        <w:ind w:left="562" w:hanging="562"/>
        <w:contextualSpacing/>
        <w:rPr>
          <w:color w:val="000000"/>
          <w:sz w:val="20"/>
          <w:szCs w:val="20"/>
        </w:rPr>
      </w:pPr>
      <w:r w:rsidRPr="005E709E">
        <w:rPr>
          <w:color w:val="000000"/>
          <w:sz w:val="20"/>
          <w:szCs w:val="20"/>
        </w:rPr>
        <w:t>Registres parlementaires/Hansard sur les débats concernant la déclaration de guerre, le déploiement de troupes ou l'état d'urgence</w:t>
      </w:r>
    </w:p>
    <w:p w14:paraId="411F2E79" w14:textId="77777777" w:rsidR="005A5185" w:rsidRPr="005E709E" w:rsidRDefault="005A5185" w:rsidP="00AF196A">
      <w:pPr>
        <w:numPr>
          <w:ilvl w:val="0"/>
          <w:numId w:val="109"/>
        </w:numPr>
        <w:spacing w:line="240" w:lineRule="auto"/>
        <w:ind w:left="562" w:hanging="562"/>
        <w:contextualSpacing/>
        <w:rPr>
          <w:color w:val="000000"/>
          <w:sz w:val="20"/>
          <w:szCs w:val="20"/>
        </w:rPr>
      </w:pPr>
      <w:r w:rsidRPr="005E709E">
        <w:rPr>
          <w:color w:val="000000"/>
          <w:sz w:val="20"/>
          <w:szCs w:val="20"/>
        </w:rPr>
        <w:t>Éléments du site web du parlement ou articles des médias portant sur le rôle joué par le parlement dans la politique en matière de défense</w:t>
      </w:r>
    </w:p>
    <w:p w14:paraId="6446BF48" w14:textId="77777777" w:rsidR="005A5185" w:rsidRPr="005E709E" w:rsidRDefault="005A5185" w:rsidP="00AF196A">
      <w:pPr>
        <w:numPr>
          <w:ilvl w:val="0"/>
          <w:numId w:val="109"/>
        </w:numPr>
        <w:spacing w:line="240" w:lineRule="auto"/>
        <w:ind w:left="562" w:hanging="562"/>
        <w:contextualSpacing/>
        <w:rPr>
          <w:color w:val="000000"/>
          <w:sz w:val="20"/>
          <w:szCs w:val="20"/>
        </w:rPr>
      </w:pPr>
      <w:r w:rsidRPr="005E709E">
        <w:rPr>
          <w:color w:val="000000"/>
          <w:sz w:val="20"/>
          <w:szCs w:val="20"/>
        </w:rPr>
        <w:t>Mandats des commissions parlementaires précisant leur rôle dans le contrôle des divers aspects de la politique en matière de défense</w:t>
      </w:r>
    </w:p>
    <w:p w14:paraId="09251982" w14:textId="77777777" w:rsidR="005A5185" w:rsidRPr="005E709E" w:rsidRDefault="005A5185" w:rsidP="00AF196A">
      <w:pPr>
        <w:numPr>
          <w:ilvl w:val="0"/>
          <w:numId w:val="109"/>
        </w:numPr>
        <w:spacing w:line="240" w:lineRule="auto"/>
        <w:ind w:left="562" w:hanging="562"/>
        <w:contextualSpacing/>
        <w:rPr>
          <w:color w:val="000000"/>
          <w:sz w:val="20"/>
          <w:szCs w:val="20"/>
        </w:rPr>
      </w:pPr>
      <w:r w:rsidRPr="005E709E">
        <w:rPr>
          <w:color w:val="000000"/>
          <w:sz w:val="20"/>
          <w:szCs w:val="20"/>
        </w:rPr>
        <w:t xml:space="preserve">Protocoles d'accord entre les organismes de traitement des plaintes du secteur de la défense et le parlement </w:t>
      </w:r>
    </w:p>
    <w:p w14:paraId="6F50365D" w14:textId="77777777" w:rsidR="005A5185" w:rsidRPr="005E709E" w:rsidRDefault="005A5185" w:rsidP="00AF196A">
      <w:pPr>
        <w:spacing w:line="240" w:lineRule="auto"/>
        <w:rPr>
          <w:sz w:val="20"/>
          <w:szCs w:val="20"/>
        </w:rPr>
      </w:pPr>
    </w:p>
    <w:p w14:paraId="73427914" w14:textId="77777777" w:rsidR="005A5185" w:rsidRPr="005E709E" w:rsidRDefault="005A5185" w:rsidP="00AF196A">
      <w:pPr>
        <w:spacing w:line="240" w:lineRule="auto"/>
        <w:rPr>
          <w:sz w:val="20"/>
          <w:szCs w:val="20"/>
        </w:rPr>
      </w:pPr>
      <w:r w:rsidRPr="005E709E">
        <w:rPr>
          <w:sz w:val="20"/>
        </w:rPr>
        <w:t>Le cas échéant, merci de bien vouloir communiquer des observations ou exemples supplémentaires pour étayer l'évaluation.</w:t>
      </w:r>
    </w:p>
    <w:p w14:paraId="582BF8AA" w14:textId="77777777" w:rsidR="005A5185" w:rsidRPr="005E709E" w:rsidRDefault="005A5185" w:rsidP="00AF196A">
      <w:pPr>
        <w:spacing w:line="240" w:lineRule="auto"/>
        <w:rPr>
          <w:color w:val="000000"/>
          <w:sz w:val="20"/>
          <w:szCs w:val="20"/>
        </w:rPr>
      </w:pPr>
    </w:p>
    <w:p w14:paraId="29EF6A1A" w14:textId="77777777" w:rsidR="005A5185" w:rsidRPr="005E709E" w:rsidRDefault="005A5185" w:rsidP="00AF196A">
      <w:pPr>
        <w:pStyle w:val="Heading5"/>
      </w:pPr>
      <w:bookmarkStart w:id="459" w:name="_heading=h.ufmfwdv4dt60"/>
      <w:bookmarkEnd w:id="459"/>
      <w:r w:rsidRPr="005E709E">
        <w:t>Critère d'évaluation n° 1 : Usage de la force militaire</w:t>
      </w:r>
    </w:p>
    <w:p w14:paraId="60C620D7" w14:textId="77777777" w:rsidR="005A5185" w:rsidRPr="005E709E" w:rsidRDefault="005A5185" w:rsidP="00AF196A">
      <w:pPr>
        <w:spacing w:line="240" w:lineRule="auto"/>
        <w:rPr>
          <w:sz w:val="20"/>
          <w:szCs w:val="20"/>
        </w:rPr>
      </w:pPr>
      <w:r w:rsidRPr="005E709E">
        <w:rPr>
          <w:sz w:val="20"/>
          <w:szCs w:val="20"/>
        </w:rPr>
        <w:t xml:space="preserve">La Constitution établit la compétence du parlement en matière d'usage de la force militaire, notamment la déclaration de guerre et le déploiement de troupes. Le parlement est chargé d'analyser et de débattre de l'usage de la force militaire, ce qui l'autorise notamment à convoquer les représentants de l'exécutif pour entendre leurs arguments. Le parlement peut concrètement empêcher le recours à la force militaire si la majorité des parlementaires en décide ainsi. </w:t>
      </w:r>
    </w:p>
    <w:p w14:paraId="2BE6B731" w14:textId="77777777" w:rsidR="005A5185" w:rsidRPr="005E709E"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6739C811"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0E9988" w14:textId="77777777" w:rsidR="005A5185" w:rsidRPr="005E709E" w:rsidRDefault="005A5185" w:rsidP="00AF196A">
            <w:pPr>
              <w:jc w:val="center"/>
              <w:rPr>
                <w:sz w:val="20"/>
                <w:szCs w:val="20"/>
              </w:rPr>
            </w:pPr>
            <w:r w:rsidRPr="005E709E">
              <w:rPr>
                <w:sz w:val="20"/>
              </w:rPr>
              <w:t>Néant</w:t>
            </w:r>
          </w:p>
          <w:p w14:paraId="4424E23A"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07B385" w14:textId="77777777" w:rsidR="005A5185" w:rsidRPr="005E709E" w:rsidRDefault="005A5185" w:rsidP="00AF196A">
            <w:pPr>
              <w:jc w:val="center"/>
              <w:rPr>
                <w:sz w:val="20"/>
                <w:szCs w:val="20"/>
              </w:rPr>
            </w:pPr>
            <w:r w:rsidRPr="005E709E">
              <w:rPr>
                <w:sz w:val="20"/>
              </w:rPr>
              <w:t xml:space="preserve">Médiocre </w:t>
            </w:r>
          </w:p>
          <w:p w14:paraId="007ED71A"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0EB57F" w14:textId="77777777" w:rsidR="005A5185" w:rsidRPr="005E709E" w:rsidRDefault="005A5185" w:rsidP="00AF196A">
            <w:pPr>
              <w:jc w:val="center"/>
              <w:rPr>
                <w:sz w:val="20"/>
                <w:szCs w:val="20"/>
              </w:rPr>
            </w:pPr>
            <w:r w:rsidRPr="005E709E">
              <w:rPr>
                <w:sz w:val="20"/>
              </w:rPr>
              <w:t>Moyen</w:t>
            </w:r>
          </w:p>
          <w:p w14:paraId="585593B1"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0FC860" w14:textId="77777777" w:rsidR="005A5185" w:rsidRPr="005E709E" w:rsidRDefault="005A5185" w:rsidP="00AF196A">
            <w:pPr>
              <w:jc w:val="center"/>
              <w:rPr>
                <w:sz w:val="20"/>
                <w:szCs w:val="20"/>
              </w:rPr>
            </w:pPr>
            <w:r w:rsidRPr="005E709E">
              <w:rPr>
                <w:sz w:val="20"/>
              </w:rPr>
              <w:t>Bon</w:t>
            </w:r>
          </w:p>
          <w:p w14:paraId="0686EF9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A1DF67" w14:textId="77777777" w:rsidR="005A5185" w:rsidRPr="005E709E" w:rsidRDefault="005A5185" w:rsidP="00AF196A">
            <w:pPr>
              <w:jc w:val="center"/>
              <w:rPr>
                <w:sz w:val="20"/>
                <w:szCs w:val="20"/>
              </w:rPr>
            </w:pPr>
            <w:r w:rsidRPr="005E709E">
              <w:rPr>
                <w:sz w:val="20"/>
              </w:rPr>
              <w:t>Très bon</w:t>
            </w:r>
          </w:p>
          <w:p w14:paraId="3A0435B4"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E8D1893" w14:textId="77777777" w:rsidR="005A5185" w:rsidRPr="005E709E" w:rsidRDefault="005A5185" w:rsidP="00AF196A">
            <w:pPr>
              <w:jc w:val="center"/>
              <w:rPr>
                <w:sz w:val="20"/>
                <w:szCs w:val="20"/>
              </w:rPr>
            </w:pPr>
            <w:r w:rsidRPr="005E709E">
              <w:rPr>
                <w:sz w:val="20"/>
              </w:rPr>
              <w:t>Excellent</w:t>
            </w:r>
          </w:p>
          <w:p w14:paraId="15F4B11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268277A7"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D2DC9" w14:textId="77777777" w:rsidR="005A5185" w:rsidRPr="005E709E" w:rsidRDefault="005A5185" w:rsidP="00AF196A">
            <w:pPr>
              <w:rPr>
                <w:color w:val="005F9A"/>
                <w:sz w:val="20"/>
                <w:szCs w:val="20"/>
              </w:rPr>
            </w:pPr>
            <w:r w:rsidRPr="005E709E">
              <w:rPr>
                <w:color w:val="005F9A"/>
                <w:sz w:val="20"/>
              </w:rPr>
              <w:t>Éléments à l'appui de l'évaluation :</w:t>
            </w:r>
          </w:p>
          <w:p w14:paraId="2A924A4B" w14:textId="77777777" w:rsidR="005A5185" w:rsidRPr="005E709E" w:rsidRDefault="005A5185" w:rsidP="00AF196A">
            <w:pPr>
              <w:rPr>
                <w:color w:val="0000FF"/>
                <w:sz w:val="20"/>
                <w:szCs w:val="20"/>
              </w:rPr>
            </w:pPr>
          </w:p>
          <w:p w14:paraId="4938E3A8" w14:textId="77777777" w:rsidR="005A5185" w:rsidRPr="005E709E" w:rsidRDefault="005A5185" w:rsidP="00AF196A">
            <w:pPr>
              <w:rPr>
                <w:color w:val="0000FF"/>
                <w:sz w:val="20"/>
                <w:szCs w:val="20"/>
              </w:rPr>
            </w:pPr>
          </w:p>
        </w:tc>
      </w:tr>
    </w:tbl>
    <w:p w14:paraId="7635106A" w14:textId="77777777" w:rsidR="005A5185" w:rsidRPr="005E709E" w:rsidRDefault="005A5185" w:rsidP="00AF196A">
      <w:pPr>
        <w:pStyle w:val="Heading5"/>
      </w:pPr>
      <w:bookmarkStart w:id="460" w:name="_heading=h.aqx90hv8kwwr"/>
      <w:bookmarkEnd w:id="460"/>
      <w:r w:rsidRPr="005E709E">
        <w:lastRenderedPageBreak/>
        <w:t>Critère d'évaluation n° 2 : Budget de la défense</w:t>
      </w:r>
    </w:p>
    <w:p w14:paraId="6CC3AF09" w14:textId="77777777" w:rsidR="005A5185" w:rsidRPr="005E709E" w:rsidRDefault="005A5185" w:rsidP="00AF196A">
      <w:pPr>
        <w:spacing w:line="240" w:lineRule="auto"/>
        <w:rPr>
          <w:color w:val="000000"/>
          <w:sz w:val="20"/>
          <w:szCs w:val="20"/>
        </w:rPr>
      </w:pPr>
      <w:r w:rsidRPr="005E709E">
        <w:rPr>
          <w:sz w:val="20"/>
          <w:szCs w:val="20"/>
        </w:rPr>
        <w:t>Le parlement a le pouvoir légal d'examiner, de modifier et d'approuver le budget de la défense, notamment l'autorisation de financement requise par chaque déploiement de troupes et les ventes et achats d'armes.</w:t>
      </w:r>
      <w:r w:rsidRPr="005E709E">
        <w:rPr>
          <w:color w:val="000000"/>
          <w:sz w:val="20"/>
          <w:szCs w:val="20"/>
        </w:rPr>
        <w:t xml:space="preserve"> </w:t>
      </w:r>
    </w:p>
    <w:p w14:paraId="2A1EE847"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106C5867"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C1B6F1" w14:textId="77777777" w:rsidR="005A5185" w:rsidRPr="005E709E" w:rsidRDefault="005A5185" w:rsidP="00AF196A">
            <w:pPr>
              <w:jc w:val="center"/>
              <w:rPr>
                <w:sz w:val="20"/>
                <w:szCs w:val="20"/>
              </w:rPr>
            </w:pPr>
            <w:r w:rsidRPr="005E709E">
              <w:rPr>
                <w:sz w:val="20"/>
              </w:rPr>
              <w:t>Néant</w:t>
            </w:r>
          </w:p>
          <w:p w14:paraId="689442D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D640A7" w14:textId="77777777" w:rsidR="005A5185" w:rsidRPr="005E709E" w:rsidRDefault="005A5185" w:rsidP="00AF196A">
            <w:pPr>
              <w:jc w:val="center"/>
              <w:rPr>
                <w:sz w:val="20"/>
                <w:szCs w:val="20"/>
              </w:rPr>
            </w:pPr>
            <w:r w:rsidRPr="005E709E">
              <w:rPr>
                <w:sz w:val="20"/>
              </w:rPr>
              <w:t xml:space="preserve">Médiocre </w:t>
            </w:r>
          </w:p>
          <w:p w14:paraId="287AFFC4"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B2C56B" w14:textId="77777777" w:rsidR="005A5185" w:rsidRPr="005E709E" w:rsidRDefault="005A5185" w:rsidP="00AF196A">
            <w:pPr>
              <w:jc w:val="center"/>
              <w:rPr>
                <w:sz w:val="20"/>
                <w:szCs w:val="20"/>
              </w:rPr>
            </w:pPr>
            <w:r w:rsidRPr="005E709E">
              <w:rPr>
                <w:sz w:val="20"/>
              </w:rPr>
              <w:t>Moyen</w:t>
            </w:r>
          </w:p>
          <w:p w14:paraId="124C4ABA"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DB8589" w14:textId="77777777" w:rsidR="005A5185" w:rsidRPr="005E709E" w:rsidRDefault="005A5185" w:rsidP="00AF196A">
            <w:pPr>
              <w:jc w:val="center"/>
              <w:rPr>
                <w:sz w:val="20"/>
                <w:szCs w:val="20"/>
              </w:rPr>
            </w:pPr>
            <w:r w:rsidRPr="005E709E">
              <w:rPr>
                <w:sz w:val="20"/>
              </w:rPr>
              <w:t>Bon</w:t>
            </w:r>
          </w:p>
          <w:p w14:paraId="679E8294"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044F3E" w14:textId="77777777" w:rsidR="005A5185" w:rsidRPr="005E709E" w:rsidRDefault="005A5185" w:rsidP="00AF196A">
            <w:pPr>
              <w:jc w:val="center"/>
              <w:rPr>
                <w:sz w:val="20"/>
                <w:szCs w:val="20"/>
              </w:rPr>
            </w:pPr>
            <w:r w:rsidRPr="005E709E">
              <w:rPr>
                <w:sz w:val="20"/>
              </w:rPr>
              <w:t>Très bon</w:t>
            </w:r>
          </w:p>
          <w:p w14:paraId="0B60D17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C4FC6AD" w14:textId="77777777" w:rsidR="005A5185" w:rsidRPr="005E709E" w:rsidRDefault="005A5185" w:rsidP="00AF196A">
            <w:pPr>
              <w:jc w:val="center"/>
              <w:rPr>
                <w:sz w:val="20"/>
                <w:szCs w:val="20"/>
              </w:rPr>
            </w:pPr>
            <w:r w:rsidRPr="005E709E">
              <w:rPr>
                <w:sz w:val="20"/>
              </w:rPr>
              <w:t>Excellent</w:t>
            </w:r>
          </w:p>
          <w:p w14:paraId="3B85A088"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15012E1D"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8167A" w14:textId="77777777" w:rsidR="005A5185" w:rsidRPr="005E709E" w:rsidRDefault="005A5185" w:rsidP="00AF196A">
            <w:pPr>
              <w:rPr>
                <w:color w:val="005F9A"/>
                <w:sz w:val="20"/>
                <w:szCs w:val="20"/>
              </w:rPr>
            </w:pPr>
            <w:r w:rsidRPr="005E709E">
              <w:rPr>
                <w:color w:val="005F9A"/>
                <w:sz w:val="20"/>
              </w:rPr>
              <w:t>Éléments à l'appui de l'évaluation :</w:t>
            </w:r>
          </w:p>
          <w:p w14:paraId="2AD2FC7F" w14:textId="77777777" w:rsidR="005A5185" w:rsidRPr="005E709E" w:rsidRDefault="005A5185" w:rsidP="00AF196A">
            <w:pPr>
              <w:rPr>
                <w:color w:val="0000FF"/>
                <w:sz w:val="20"/>
                <w:szCs w:val="20"/>
              </w:rPr>
            </w:pPr>
          </w:p>
          <w:p w14:paraId="7B2D541F" w14:textId="77777777" w:rsidR="005A5185" w:rsidRPr="005E709E" w:rsidRDefault="005A5185" w:rsidP="00AF196A">
            <w:pPr>
              <w:rPr>
                <w:color w:val="0000FF"/>
                <w:sz w:val="20"/>
                <w:szCs w:val="20"/>
              </w:rPr>
            </w:pPr>
          </w:p>
        </w:tc>
      </w:tr>
    </w:tbl>
    <w:p w14:paraId="6952C3F5" w14:textId="77777777" w:rsidR="005A5185" w:rsidRPr="005E709E" w:rsidRDefault="005A5185" w:rsidP="00AF196A">
      <w:pPr>
        <w:pStyle w:val="Heading5"/>
      </w:pPr>
      <w:bookmarkStart w:id="461" w:name="_heading=h.n2xbxny3nxuq"/>
      <w:bookmarkEnd w:id="461"/>
      <w:r w:rsidRPr="005E709E">
        <w:t>Critère d'évaluation n° 3 : Contrôle parlementaire</w:t>
      </w:r>
    </w:p>
    <w:p w14:paraId="27347B67" w14:textId="77777777" w:rsidR="005A5185" w:rsidRPr="005E709E" w:rsidRDefault="005A5185" w:rsidP="00AF196A">
      <w:pPr>
        <w:spacing w:line="240" w:lineRule="auto"/>
        <w:rPr>
          <w:sz w:val="20"/>
        </w:rPr>
      </w:pPr>
      <w:r w:rsidRPr="005E709E">
        <w:rPr>
          <w:sz w:val="20"/>
        </w:rPr>
        <w:t>Les commissions parlementaires disposent de compétences étendues en matière de contrôle des questions de défense, notamment le contrôle des ventes d'armes, dans le but de veiller au respect du droit international humanitaire, et le contrôle de l'intégration de la dimension de genre dans la politique en matière de défense.</w:t>
      </w:r>
    </w:p>
    <w:p w14:paraId="236ED963" w14:textId="77777777" w:rsidR="005A5185" w:rsidRPr="005E709E" w:rsidRDefault="005A5185" w:rsidP="00AF196A">
      <w:pPr>
        <w:spacing w:line="240" w:lineRule="auto"/>
        <w:rPr>
          <w:color w:val="4472C4"/>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59891A76"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9682EE" w14:textId="77777777" w:rsidR="005A5185" w:rsidRPr="005E709E" w:rsidRDefault="005A5185" w:rsidP="00AF196A">
            <w:pPr>
              <w:jc w:val="center"/>
              <w:rPr>
                <w:sz w:val="20"/>
                <w:szCs w:val="20"/>
              </w:rPr>
            </w:pPr>
            <w:r w:rsidRPr="005E709E">
              <w:rPr>
                <w:sz w:val="20"/>
              </w:rPr>
              <w:t>Néant</w:t>
            </w:r>
          </w:p>
          <w:p w14:paraId="1F29C7B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E0916D" w14:textId="77777777" w:rsidR="005A5185" w:rsidRPr="005E709E" w:rsidRDefault="005A5185" w:rsidP="00AF196A">
            <w:pPr>
              <w:jc w:val="center"/>
              <w:rPr>
                <w:sz w:val="20"/>
                <w:szCs w:val="20"/>
              </w:rPr>
            </w:pPr>
            <w:r w:rsidRPr="005E709E">
              <w:rPr>
                <w:sz w:val="20"/>
              </w:rPr>
              <w:t xml:space="preserve">Médiocre </w:t>
            </w:r>
          </w:p>
          <w:p w14:paraId="6237CE6C"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F6FE8C" w14:textId="77777777" w:rsidR="005A5185" w:rsidRPr="005E709E" w:rsidRDefault="005A5185" w:rsidP="00AF196A">
            <w:pPr>
              <w:jc w:val="center"/>
              <w:rPr>
                <w:sz w:val="20"/>
                <w:szCs w:val="20"/>
              </w:rPr>
            </w:pPr>
            <w:r w:rsidRPr="005E709E">
              <w:rPr>
                <w:sz w:val="20"/>
              </w:rPr>
              <w:t>Moyen</w:t>
            </w:r>
          </w:p>
          <w:p w14:paraId="4B8FF74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0D73DE" w14:textId="77777777" w:rsidR="005A5185" w:rsidRPr="005E709E" w:rsidRDefault="005A5185" w:rsidP="00AF196A">
            <w:pPr>
              <w:jc w:val="center"/>
              <w:rPr>
                <w:sz w:val="20"/>
                <w:szCs w:val="20"/>
              </w:rPr>
            </w:pPr>
            <w:r w:rsidRPr="005E709E">
              <w:rPr>
                <w:sz w:val="20"/>
              </w:rPr>
              <w:t>Bon</w:t>
            </w:r>
          </w:p>
          <w:p w14:paraId="3823042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626930" w14:textId="77777777" w:rsidR="005A5185" w:rsidRPr="005E709E" w:rsidRDefault="005A5185" w:rsidP="00AF196A">
            <w:pPr>
              <w:jc w:val="center"/>
              <w:rPr>
                <w:sz w:val="20"/>
                <w:szCs w:val="20"/>
              </w:rPr>
            </w:pPr>
            <w:r w:rsidRPr="005E709E">
              <w:rPr>
                <w:sz w:val="20"/>
              </w:rPr>
              <w:t>Très bon</w:t>
            </w:r>
          </w:p>
          <w:p w14:paraId="046A324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91881F8" w14:textId="77777777" w:rsidR="005A5185" w:rsidRPr="005E709E" w:rsidRDefault="005A5185" w:rsidP="00AF196A">
            <w:pPr>
              <w:jc w:val="center"/>
              <w:rPr>
                <w:sz w:val="20"/>
                <w:szCs w:val="20"/>
              </w:rPr>
            </w:pPr>
            <w:r w:rsidRPr="005E709E">
              <w:rPr>
                <w:sz w:val="20"/>
              </w:rPr>
              <w:t>Excellent</w:t>
            </w:r>
          </w:p>
          <w:p w14:paraId="3C3F0AA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68B62906"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9009F" w14:textId="77777777" w:rsidR="005A5185" w:rsidRPr="005E709E" w:rsidRDefault="005A5185" w:rsidP="00AF196A">
            <w:pPr>
              <w:rPr>
                <w:color w:val="005F9A"/>
                <w:sz w:val="20"/>
                <w:szCs w:val="20"/>
              </w:rPr>
            </w:pPr>
            <w:r w:rsidRPr="005E709E">
              <w:rPr>
                <w:color w:val="005F9A"/>
                <w:sz w:val="20"/>
              </w:rPr>
              <w:t>Éléments à l'appui de l'évaluation :</w:t>
            </w:r>
          </w:p>
          <w:p w14:paraId="6929D935" w14:textId="77777777" w:rsidR="005A5185" w:rsidRPr="005E709E" w:rsidRDefault="005A5185" w:rsidP="00AF196A">
            <w:pPr>
              <w:rPr>
                <w:color w:val="0000FF"/>
                <w:sz w:val="20"/>
                <w:szCs w:val="20"/>
              </w:rPr>
            </w:pPr>
          </w:p>
          <w:p w14:paraId="057EB36E" w14:textId="77777777" w:rsidR="005A5185" w:rsidRPr="005E709E" w:rsidRDefault="005A5185" w:rsidP="00AF196A">
            <w:pPr>
              <w:rPr>
                <w:color w:val="0000FF"/>
                <w:sz w:val="20"/>
                <w:szCs w:val="20"/>
              </w:rPr>
            </w:pPr>
          </w:p>
        </w:tc>
      </w:tr>
    </w:tbl>
    <w:p w14:paraId="2F50AF83" w14:textId="77777777" w:rsidR="005A5185" w:rsidRPr="005E709E" w:rsidRDefault="005A5185" w:rsidP="00AF196A">
      <w:pPr>
        <w:pStyle w:val="Heading5"/>
      </w:pPr>
      <w:bookmarkStart w:id="462" w:name="_heading=h.hknyxfi3s7rq"/>
      <w:bookmarkEnd w:id="462"/>
      <w:r w:rsidRPr="005E709E">
        <w:t xml:space="preserve">Critère d'évaluation n° 4 : Ressources </w:t>
      </w:r>
    </w:p>
    <w:p w14:paraId="4569F062" w14:textId="77777777" w:rsidR="005A5185" w:rsidRPr="005E709E" w:rsidRDefault="005A5185" w:rsidP="00AF196A">
      <w:pPr>
        <w:spacing w:line="240" w:lineRule="auto"/>
        <w:rPr>
          <w:sz w:val="20"/>
          <w:szCs w:val="20"/>
        </w:rPr>
      </w:pPr>
      <w:r w:rsidRPr="005E709E">
        <w:rPr>
          <w:sz w:val="20"/>
        </w:rPr>
        <w:t xml:space="preserve">Le parlement dispose d'un savoir-faire interne concernant la politique en matière de défense et a accès à </w:t>
      </w:r>
      <w:r>
        <w:rPr>
          <w:sz w:val="20"/>
        </w:rPr>
        <w:t xml:space="preserve">des </w:t>
      </w:r>
      <w:r w:rsidRPr="005E709E">
        <w:rPr>
          <w:sz w:val="20"/>
        </w:rPr>
        <w:t>information</w:t>
      </w:r>
      <w:r>
        <w:rPr>
          <w:sz w:val="20"/>
        </w:rPr>
        <w:t>s</w:t>
      </w:r>
      <w:r w:rsidRPr="005E709E">
        <w:rPr>
          <w:sz w:val="20"/>
        </w:rPr>
        <w:t xml:space="preserve"> et des mises à jour régulières de l'exécutif dans ce domaine.</w:t>
      </w:r>
    </w:p>
    <w:p w14:paraId="0C37B77F"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16FAB8B6"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873916" w14:textId="77777777" w:rsidR="005A5185" w:rsidRPr="005E709E" w:rsidRDefault="005A5185" w:rsidP="00AF196A">
            <w:pPr>
              <w:jc w:val="center"/>
              <w:rPr>
                <w:sz w:val="20"/>
                <w:szCs w:val="20"/>
              </w:rPr>
            </w:pPr>
            <w:r w:rsidRPr="005E709E">
              <w:rPr>
                <w:sz w:val="20"/>
              </w:rPr>
              <w:t>Néant</w:t>
            </w:r>
          </w:p>
          <w:p w14:paraId="6EA5D270"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86FD88" w14:textId="77777777" w:rsidR="005A5185" w:rsidRPr="005E709E" w:rsidRDefault="005A5185" w:rsidP="00AF196A">
            <w:pPr>
              <w:jc w:val="center"/>
              <w:rPr>
                <w:sz w:val="20"/>
                <w:szCs w:val="20"/>
              </w:rPr>
            </w:pPr>
            <w:r w:rsidRPr="005E709E">
              <w:rPr>
                <w:sz w:val="20"/>
              </w:rPr>
              <w:t xml:space="preserve">Médiocre </w:t>
            </w:r>
          </w:p>
          <w:p w14:paraId="57B94B8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9292CA" w14:textId="77777777" w:rsidR="005A5185" w:rsidRPr="005E709E" w:rsidRDefault="005A5185" w:rsidP="00AF196A">
            <w:pPr>
              <w:jc w:val="center"/>
              <w:rPr>
                <w:sz w:val="20"/>
                <w:szCs w:val="20"/>
              </w:rPr>
            </w:pPr>
            <w:r w:rsidRPr="005E709E">
              <w:rPr>
                <w:sz w:val="20"/>
              </w:rPr>
              <w:t>Moyen</w:t>
            </w:r>
          </w:p>
          <w:p w14:paraId="6416440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3D5328" w14:textId="77777777" w:rsidR="005A5185" w:rsidRPr="005E709E" w:rsidRDefault="005A5185" w:rsidP="00AF196A">
            <w:pPr>
              <w:jc w:val="center"/>
              <w:rPr>
                <w:sz w:val="20"/>
                <w:szCs w:val="20"/>
              </w:rPr>
            </w:pPr>
            <w:r w:rsidRPr="005E709E">
              <w:rPr>
                <w:sz w:val="20"/>
              </w:rPr>
              <w:t>Bon</w:t>
            </w:r>
          </w:p>
          <w:p w14:paraId="5CABF45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CA2432" w14:textId="77777777" w:rsidR="005A5185" w:rsidRPr="005E709E" w:rsidRDefault="005A5185" w:rsidP="00AF196A">
            <w:pPr>
              <w:jc w:val="center"/>
              <w:rPr>
                <w:sz w:val="20"/>
                <w:szCs w:val="20"/>
              </w:rPr>
            </w:pPr>
            <w:r w:rsidRPr="005E709E">
              <w:rPr>
                <w:sz w:val="20"/>
              </w:rPr>
              <w:t>Très bon</w:t>
            </w:r>
          </w:p>
          <w:p w14:paraId="24DB638A"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F8662A7" w14:textId="77777777" w:rsidR="005A5185" w:rsidRPr="005E709E" w:rsidRDefault="005A5185" w:rsidP="00AF196A">
            <w:pPr>
              <w:jc w:val="center"/>
              <w:rPr>
                <w:sz w:val="20"/>
                <w:szCs w:val="20"/>
              </w:rPr>
            </w:pPr>
            <w:r w:rsidRPr="005E709E">
              <w:rPr>
                <w:sz w:val="20"/>
              </w:rPr>
              <w:t>Excellent</w:t>
            </w:r>
          </w:p>
          <w:p w14:paraId="31835904"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1DD9042E"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CD1D2" w14:textId="77777777" w:rsidR="005A5185" w:rsidRPr="005E709E" w:rsidRDefault="005A5185" w:rsidP="00AF196A">
            <w:pPr>
              <w:rPr>
                <w:color w:val="005F9A"/>
                <w:sz w:val="20"/>
                <w:szCs w:val="20"/>
              </w:rPr>
            </w:pPr>
            <w:r w:rsidRPr="005E709E">
              <w:rPr>
                <w:color w:val="005F9A"/>
                <w:sz w:val="20"/>
              </w:rPr>
              <w:t>Éléments à l'appui de l'évaluation :</w:t>
            </w:r>
          </w:p>
          <w:p w14:paraId="545A2580" w14:textId="77777777" w:rsidR="005A5185" w:rsidRPr="005E709E" w:rsidRDefault="005A5185" w:rsidP="00AF196A">
            <w:pPr>
              <w:rPr>
                <w:color w:val="0000FF"/>
                <w:sz w:val="20"/>
                <w:szCs w:val="20"/>
              </w:rPr>
            </w:pPr>
          </w:p>
          <w:p w14:paraId="215D92E4" w14:textId="77777777" w:rsidR="005A5185" w:rsidRPr="005E709E" w:rsidRDefault="005A5185" w:rsidP="00AF196A">
            <w:pPr>
              <w:rPr>
                <w:color w:val="0000FF"/>
                <w:sz w:val="20"/>
                <w:szCs w:val="20"/>
              </w:rPr>
            </w:pPr>
          </w:p>
        </w:tc>
      </w:tr>
    </w:tbl>
    <w:p w14:paraId="298219E6" w14:textId="77777777" w:rsidR="005A5185" w:rsidRPr="005E709E" w:rsidRDefault="005A5185" w:rsidP="00AF196A">
      <w:pPr>
        <w:pStyle w:val="section-title"/>
      </w:pPr>
      <w:r w:rsidRPr="005E709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5E709E" w14:paraId="4C15408D" w14:textId="77777777" w:rsidTr="0032473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F286770" w14:textId="77777777" w:rsidR="005A5185" w:rsidRPr="005E709E" w:rsidRDefault="005A5185" w:rsidP="00AF196A">
            <w:pPr>
              <w:spacing w:line="240" w:lineRule="auto"/>
              <w:rPr>
                <w:rFonts w:eastAsia="Calibri"/>
                <w:sz w:val="20"/>
                <w:szCs w:val="20"/>
              </w:rPr>
            </w:pPr>
            <w:r w:rsidRPr="005E709E">
              <w:rPr>
                <w:i/>
                <w:color w:val="000000"/>
                <w:sz w:val="20"/>
              </w:rPr>
              <w:t>Dans cet encadré, notez les recommandations et les idées visant à renforcer les règles et la pratique dans ce domaine.</w:t>
            </w:r>
          </w:p>
        </w:tc>
      </w:tr>
    </w:tbl>
    <w:p w14:paraId="665A4DA4" w14:textId="77777777" w:rsidR="005A5185" w:rsidRPr="0017723A" w:rsidRDefault="005A5185" w:rsidP="00AF196A">
      <w:pPr>
        <w:pStyle w:val="section-title"/>
      </w:pPr>
      <w:r w:rsidRPr="005E709E">
        <w:lastRenderedPageBreak/>
        <w:t>Sources et autre documentation</w:t>
      </w:r>
    </w:p>
    <w:p w14:paraId="3161866A" w14:textId="77777777" w:rsidR="005A5185" w:rsidRPr="00AB1672" w:rsidRDefault="005A5185" w:rsidP="00AF196A">
      <w:pPr>
        <w:numPr>
          <w:ilvl w:val="0"/>
          <w:numId w:val="112"/>
        </w:numPr>
        <w:spacing w:line="240" w:lineRule="auto"/>
        <w:ind w:left="562" w:hanging="562"/>
        <w:contextualSpacing/>
        <w:rPr>
          <w:color w:val="000000"/>
          <w:sz w:val="20"/>
          <w:szCs w:val="20"/>
        </w:rPr>
      </w:pPr>
      <w:r w:rsidRPr="005E709E">
        <w:rPr>
          <w:color w:val="000000"/>
          <w:sz w:val="20"/>
        </w:rPr>
        <w:t xml:space="preserve">Centre pour la gouvernance du secteur de la sécurité, Genève (DCAF), </w:t>
      </w:r>
      <w:hyperlink r:id="rId117">
        <w:proofErr w:type="spellStart"/>
        <w:r w:rsidRPr="00BA5B81">
          <w:rPr>
            <w:i/>
            <w:color w:val="0563C1"/>
            <w:sz w:val="20"/>
            <w:u w:val="single"/>
          </w:rPr>
          <w:t>Parliament’s</w:t>
        </w:r>
        <w:proofErr w:type="spellEnd"/>
        <w:r w:rsidRPr="00BA5B81">
          <w:rPr>
            <w:i/>
            <w:color w:val="0563C1"/>
            <w:sz w:val="20"/>
            <w:u w:val="single"/>
          </w:rPr>
          <w:t xml:space="preserve"> </w:t>
        </w:r>
        <w:proofErr w:type="spellStart"/>
        <w:r w:rsidRPr="00BA5B81">
          <w:rPr>
            <w:i/>
            <w:color w:val="0563C1"/>
            <w:sz w:val="20"/>
            <w:u w:val="single"/>
          </w:rPr>
          <w:t>role</w:t>
        </w:r>
        <w:proofErr w:type="spellEnd"/>
        <w:r w:rsidRPr="00BA5B81">
          <w:rPr>
            <w:i/>
            <w:color w:val="0563C1"/>
            <w:sz w:val="20"/>
            <w:u w:val="single"/>
          </w:rPr>
          <w:t xml:space="preserve"> in </w:t>
        </w:r>
        <w:proofErr w:type="spellStart"/>
        <w:r w:rsidRPr="00BA5B81">
          <w:rPr>
            <w:i/>
            <w:color w:val="0563C1"/>
            <w:sz w:val="20"/>
            <w:u w:val="single"/>
          </w:rPr>
          <w:t>defence</w:t>
        </w:r>
        <w:proofErr w:type="spellEnd"/>
        <w:r w:rsidRPr="00BA5B81">
          <w:rPr>
            <w:i/>
            <w:color w:val="0563C1"/>
            <w:sz w:val="20"/>
            <w:u w:val="single"/>
          </w:rPr>
          <w:t xml:space="preserve"> </w:t>
        </w:r>
        <w:proofErr w:type="spellStart"/>
        <w:r w:rsidRPr="00BA5B81">
          <w:rPr>
            <w:i/>
            <w:color w:val="0563C1"/>
            <w:sz w:val="20"/>
            <w:u w:val="single"/>
          </w:rPr>
          <w:t>procurement</w:t>
        </w:r>
        <w:proofErr w:type="spellEnd"/>
      </w:hyperlink>
      <w:r w:rsidRPr="00BA5B81">
        <w:t xml:space="preserve"> </w:t>
      </w:r>
      <w:r w:rsidRPr="00BA5B81">
        <w:rPr>
          <w:color w:val="000000"/>
          <w:sz w:val="20"/>
        </w:rPr>
        <w:t>(Genève, 2006)</w:t>
      </w:r>
      <w:r>
        <w:rPr>
          <w:color w:val="000000"/>
          <w:sz w:val="20"/>
        </w:rPr>
        <w:t>.</w:t>
      </w:r>
    </w:p>
    <w:p w14:paraId="056E5153" w14:textId="77777777" w:rsidR="005A5185" w:rsidRPr="00BA5B81" w:rsidRDefault="005A5185" w:rsidP="00AF196A">
      <w:pPr>
        <w:numPr>
          <w:ilvl w:val="0"/>
          <w:numId w:val="112"/>
        </w:numPr>
        <w:spacing w:line="240" w:lineRule="auto"/>
        <w:ind w:left="562" w:hanging="562"/>
        <w:contextualSpacing/>
        <w:rPr>
          <w:color w:val="000000"/>
          <w:sz w:val="20"/>
          <w:szCs w:val="20"/>
        </w:rPr>
      </w:pPr>
      <w:r>
        <w:rPr>
          <w:color w:val="000000"/>
          <w:sz w:val="20"/>
        </w:rPr>
        <w:t xml:space="preserve">Centre </w:t>
      </w:r>
      <w:r w:rsidRPr="005E709E">
        <w:rPr>
          <w:color w:val="000000"/>
          <w:sz w:val="20"/>
        </w:rPr>
        <w:t xml:space="preserve">pour la gouvernance du secteur de la sécurité, Genève (DCAF), </w:t>
      </w:r>
      <w:hyperlink r:id="rId118">
        <w:proofErr w:type="spellStart"/>
        <w:r w:rsidRPr="005E709E">
          <w:rPr>
            <w:i/>
            <w:color w:val="0563C1"/>
            <w:sz w:val="20"/>
            <w:u w:val="single"/>
          </w:rPr>
          <w:t>Parliamentary</w:t>
        </w:r>
        <w:proofErr w:type="spellEnd"/>
        <w:r w:rsidRPr="005E709E">
          <w:rPr>
            <w:i/>
            <w:color w:val="0563C1"/>
            <w:sz w:val="20"/>
            <w:u w:val="single"/>
          </w:rPr>
          <w:t xml:space="preserve"> </w:t>
        </w:r>
        <w:proofErr w:type="spellStart"/>
        <w:r w:rsidRPr="005E709E">
          <w:rPr>
            <w:i/>
            <w:color w:val="0563C1"/>
            <w:sz w:val="20"/>
            <w:u w:val="single"/>
          </w:rPr>
          <w:t>War</w:t>
        </w:r>
        <w:proofErr w:type="spellEnd"/>
        <w:r w:rsidRPr="005E709E">
          <w:rPr>
            <w:i/>
            <w:color w:val="0563C1"/>
            <w:sz w:val="20"/>
            <w:u w:val="single"/>
          </w:rPr>
          <w:t xml:space="preserve"> </w:t>
        </w:r>
        <w:proofErr w:type="gramStart"/>
        <w:r w:rsidRPr="005E709E">
          <w:rPr>
            <w:i/>
            <w:color w:val="0563C1"/>
            <w:sz w:val="20"/>
            <w:u w:val="single"/>
          </w:rPr>
          <w:t>Powers:</w:t>
        </w:r>
        <w:proofErr w:type="gramEnd"/>
      </w:hyperlink>
      <w:hyperlink r:id="rId119">
        <w:r>
          <w:t xml:space="preserve"> </w:t>
        </w:r>
        <w:r w:rsidRPr="005E709E">
          <w:rPr>
            <w:i/>
            <w:color w:val="0563C1"/>
            <w:sz w:val="20"/>
            <w:u w:val="single"/>
          </w:rPr>
          <w:t xml:space="preserve">A Survey of 25 </w:t>
        </w:r>
        <w:proofErr w:type="spellStart"/>
        <w:r w:rsidRPr="005E709E">
          <w:rPr>
            <w:i/>
            <w:color w:val="0563C1"/>
            <w:sz w:val="20"/>
            <w:u w:val="single"/>
          </w:rPr>
          <w:t>European</w:t>
        </w:r>
        <w:proofErr w:type="spellEnd"/>
        <w:r w:rsidRPr="005E709E">
          <w:rPr>
            <w:i/>
            <w:color w:val="0563C1"/>
            <w:sz w:val="20"/>
            <w:u w:val="single"/>
          </w:rPr>
          <w:t xml:space="preserve"> </w:t>
        </w:r>
        <w:proofErr w:type="spellStart"/>
        <w:r w:rsidRPr="005E709E">
          <w:rPr>
            <w:i/>
            <w:color w:val="0563C1"/>
            <w:sz w:val="20"/>
            <w:u w:val="single"/>
          </w:rPr>
          <w:t>Parliaments</w:t>
        </w:r>
        <w:proofErr w:type="spellEnd"/>
      </w:hyperlink>
      <w:r w:rsidRPr="005E709E">
        <w:rPr>
          <w:color w:val="000000"/>
          <w:sz w:val="20"/>
        </w:rPr>
        <w:t xml:space="preserve"> (2010)</w:t>
      </w:r>
      <w:r>
        <w:rPr>
          <w:color w:val="000000"/>
          <w:sz w:val="20"/>
          <w:szCs w:val="20"/>
        </w:rPr>
        <w:t>.</w:t>
      </w:r>
    </w:p>
    <w:p w14:paraId="74329532" w14:textId="77777777" w:rsidR="005A5185" w:rsidRPr="005E709E" w:rsidRDefault="005A5185" w:rsidP="00AF196A">
      <w:pPr>
        <w:numPr>
          <w:ilvl w:val="0"/>
          <w:numId w:val="112"/>
        </w:numPr>
        <w:spacing w:line="240" w:lineRule="auto"/>
        <w:ind w:left="562" w:hanging="562"/>
        <w:contextualSpacing/>
        <w:rPr>
          <w:color w:val="000000"/>
          <w:sz w:val="20"/>
          <w:szCs w:val="20"/>
        </w:rPr>
      </w:pPr>
      <w:r w:rsidRPr="005E709E">
        <w:rPr>
          <w:color w:val="000000"/>
          <w:sz w:val="20"/>
        </w:rPr>
        <w:t xml:space="preserve">Centre pour la gouvernance du secteur de la sécurité, Genève (DCAF) et Union interparlementaire (UIP), </w:t>
      </w:r>
      <w:hyperlink r:id="rId120">
        <w:r>
          <w:rPr>
            <w:i/>
            <w:color w:val="0563C1"/>
            <w:sz w:val="20"/>
            <w:u w:val="single"/>
          </w:rPr>
          <w:t>Contrôle parlementaire du secteur de la sécurité : Principes, mécanismes et pratiques</w:t>
        </w:r>
      </w:hyperlink>
      <w:r>
        <w:rPr>
          <w:color w:val="000000"/>
          <w:sz w:val="20"/>
        </w:rPr>
        <w:t xml:space="preserve"> (</w:t>
      </w:r>
      <w:r w:rsidRPr="005E709E">
        <w:rPr>
          <w:color w:val="000000"/>
          <w:sz w:val="20"/>
        </w:rPr>
        <w:t>Genève, 2003)</w:t>
      </w:r>
      <w:r>
        <w:rPr>
          <w:color w:val="000000"/>
          <w:sz w:val="20"/>
        </w:rPr>
        <w:t>.</w:t>
      </w:r>
    </w:p>
    <w:p w14:paraId="53929A45" w14:textId="77777777" w:rsidR="005A5185" w:rsidRPr="0017723A" w:rsidRDefault="005A5185" w:rsidP="00AF196A">
      <w:pPr>
        <w:numPr>
          <w:ilvl w:val="0"/>
          <w:numId w:val="108"/>
        </w:numPr>
        <w:spacing w:line="240" w:lineRule="auto"/>
        <w:ind w:left="562" w:hanging="562"/>
        <w:contextualSpacing/>
        <w:rPr>
          <w:color w:val="000000"/>
          <w:sz w:val="20"/>
          <w:szCs w:val="20"/>
        </w:rPr>
      </w:pPr>
      <w:r w:rsidRPr="0017723A">
        <w:rPr>
          <w:sz w:val="20"/>
          <w:szCs w:val="20"/>
        </w:rPr>
        <w:t>Commission européenne pour la démocratie par le droit (Commission de Venise),</w:t>
      </w:r>
      <w:r w:rsidRPr="0017723A">
        <w:rPr>
          <w:color w:val="000000"/>
          <w:sz w:val="20"/>
          <w:szCs w:val="20"/>
        </w:rPr>
        <w:t xml:space="preserve"> </w:t>
      </w:r>
      <w:hyperlink r:id="rId121">
        <w:r w:rsidRPr="0017723A">
          <w:rPr>
            <w:i/>
            <w:color w:val="0563C1"/>
            <w:sz w:val="20"/>
            <w:szCs w:val="20"/>
            <w:u w:val="single"/>
          </w:rPr>
          <w:t>Les pouvoirs d'exception</w:t>
        </w:r>
      </w:hyperlink>
      <w:r w:rsidRPr="0017723A">
        <w:rPr>
          <w:sz w:val="20"/>
          <w:szCs w:val="20"/>
        </w:rPr>
        <w:t xml:space="preserve"> </w:t>
      </w:r>
      <w:r w:rsidRPr="0017723A">
        <w:rPr>
          <w:color w:val="000000"/>
          <w:sz w:val="20"/>
          <w:szCs w:val="20"/>
        </w:rPr>
        <w:t>(1995).</w:t>
      </w:r>
    </w:p>
    <w:p w14:paraId="3A3533B1" w14:textId="77777777" w:rsidR="005A5185" w:rsidRPr="0017723A" w:rsidRDefault="005A5185" w:rsidP="00AF196A">
      <w:pPr>
        <w:numPr>
          <w:ilvl w:val="0"/>
          <w:numId w:val="108"/>
        </w:numPr>
        <w:spacing w:line="240" w:lineRule="auto"/>
        <w:ind w:left="562" w:hanging="562"/>
        <w:contextualSpacing/>
        <w:rPr>
          <w:color w:val="000000"/>
          <w:sz w:val="20"/>
          <w:szCs w:val="20"/>
        </w:rPr>
      </w:pPr>
      <w:r w:rsidRPr="0017723A">
        <w:rPr>
          <w:sz w:val="20"/>
          <w:szCs w:val="20"/>
        </w:rPr>
        <w:t>Commission européenne pour la démocratie par le droit (Commission de Venise),</w:t>
      </w:r>
      <w:r w:rsidRPr="0017723A">
        <w:rPr>
          <w:color w:val="000000"/>
          <w:sz w:val="20"/>
          <w:szCs w:val="20"/>
        </w:rPr>
        <w:t xml:space="preserve"> </w:t>
      </w:r>
      <w:hyperlink r:id="rId122">
        <w:r w:rsidRPr="0017723A">
          <w:rPr>
            <w:i/>
            <w:color w:val="0563C1"/>
            <w:sz w:val="20"/>
            <w:szCs w:val="20"/>
            <w:u w:val="single"/>
          </w:rPr>
          <w:t>Respect de la démocratie, des droits de l'homme et de l'état de droit en situation d'état d'urgence : réflexions</w:t>
        </w:r>
      </w:hyperlink>
      <w:r w:rsidRPr="0017723A">
        <w:rPr>
          <w:sz w:val="20"/>
          <w:szCs w:val="20"/>
        </w:rPr>
        <w:t xml:space="preserve"> </w:t>
      </w:r>
      <w:r w:rsidRPr="0017723A">
        <w:rPr>
          <w:color w:val="000000"/>
          <w:sz w:val="20"/>
          <w:szCs w:val="20"/>
        </w:rPr>
        <w:t>(2020).</w:t>
      </w:r>
    </w:p>
    <w:p w14:paraId="260CD2FC" w14:textId="77777777" w:rsidR="005A5185" w:rsidRPr="008051D4" w:rsidRDefault="005A5185" w:rsidP="00AF196A">
      <w:pPr>
        <w:numPr>
          <w:ilvl w:val="0"/>
          <w:numId w:val="108"/>
        </w:numPr>
        <w:shd w:val="clear" w:color="auto" w:fill="FFFFFF"/>
        <w:spacing w:line="240" w:lineRule="auto"/>
        <w:ind w:left="562" w:hanging="562"/>
        <w:contextualSpacing/>
        <w:rPr>
          <w:color w:val="000000"/>
          <w:sz w:val="20"/>
          <w:szCs w:val="20"/>
          <w:lang w:val="en-US"/>
        </w:rPr>
      </w:pPr>
      <w:proofErr w:type="spellStart"/>
      <w:r w:rsidRPr="008051D4">
        <w:rPr>
          <w:color w:val="000000"/>
          <w:sz w:val="20"/>
          <w:lang w:val="en-US"/>
        </w:rPr>
        <w:t>Ouédraogo</w:t>
      </w:r>
      <w:proofErr w:type="spellEnd"/>
      <w:r w:rsidRPr="008051D4">
        <w:rPr>
          <w:color w:val="000000"/>
          <w:sz w:val="20"/>
          <w:lang w:val="en-US"/>
        </w:rPr>
        <w:t xml:space="preserve"> Emile, </w:t>
      </w:r>
      <w:hyperlink r:id="rId123" w:history="1">
        <w:r w:rsidRPr="008051D4">
          <w:rPr>
            <w:rStyle w:val="Hyperlink"/>
            <w:i/>
            <w:sz w:val="20"/>
            <w:szCs w:val="20"/>
            <w:lang w:val="en-US"/>
          </w:rPr>
          <w:t>Advancing Military Professionalism in Africa</w:t>
        </w:r>
      </w:hyperlink>
      <w:r w:rsidRPr="008051D4">
        <w:rPr>
          <w:color w:val="000000"/>
          <w:sz w:val="20"/>
          <w:szCs w:val="20"/>
          <w:lang w:val="en-US"/>
        </w:rPr>
        <w:t xml:space="preserve"> (2014)</w:t>
      </w:r>
      <w:r w:rsidRPr="008051D4">
        <w:rPr>
          <w:color w:val="000000"/>
          <w:sz w:val="20"/>
          <w:lang w:val="en-US"/>
        </w:rPr>
        <w:t>.</w:t>
      </w:r>
    </w:p>
    <w:p w14:paraId="5506E48A" w14:textId="77777777" w:rsidR="005A5185" w:rsidRPr="0017723A" w:rsidRDefault="005A5185" w:rsidP="00AF196A">
      <w:pPr>
        <w:numPr>
          <w:ilvl w:val="0"/>
          <w:numId w:val="108"/>
        </w:numPr>
        <w:spacing w:line="240" w:lineRule="auto"/>
        <w:ind w:left="562" w:hanging="562"/>
        <w:contextualSpacing/>
        <w:rPr>
          <w:color w:val="000000"/>
          <w:sz w:val="20"/>
          <w:szCs w:val="20"/>
        </w:rPr>
      </w:pPr>
      <w:r w:rsidRPr="005E709E">
        <w:rPr>
          <w:color w:val="000000"/>
          <w:sz w:val="20"/>
        </w:rPr>
        <w:t xml:space="preserve">Programme des Nations Unies pour le développement (PNUD), </w:t>
      </w:r>
      <w:hyperlink r:id="rId124">
        <w:proofErr w:type="spellStart"/>
        <w:r w:rsidRPr="005E709E">
          <w:rPr>
            <w:i/>
            <w:color w:val="0563C1"/>
            <w:sz w:val="20"/>
            <w:u w:val="single"/>
          </w:rPr>
          <w:t>Parliaments</w:t>
        </w:r>
        <w:proofErr w:type="spellEnd"/>
        <w:r w:rsidRPr="005E709E">
          <w:rPr>
            <w:i/>
            <w:color w:val="0563C1"/>
            <w:sz w:val="20"/>
            <w:u w:val="single"/>
          </w:rPr>
          <w:t xml:space="preserve"> as </w:t>
        </w:r>
        <w:proofErr w:type="spellStart"/>
        <w:r w:rsidRPr="005E709E">
          <w:rPr>
            <w:i/>
            <w:color w:val="0563C1"/>
            <w:sz w:val="20"/>
            <w:u w:val="single"/>
          </w:rPr>
          <w:t>partners</w:t>
        </w:r>
        <w:proofErr w:type="spellEnd"/>
        <w:r w:rsidRPr="005E709E">
          <w:rPr>
            <w:i/>
            <w:color w:val="0563C1"/>
            <w:sz w:val="20"/>
            <w:u w:val="single"/>
          </w:rPr>
          <w:t xml:space="preserve"> </w:t>
        </w:r>
        <w:proofErr w:type="spellStart"/>
        <w:r w:rsidRPr="005E709E">
          <w:rPr>
            <w:i/>
            <w:color w:val="0563C1"/>
            <w:sz w:val="20"/>
            <w:u w:val="single"/>
          </w:rPr>
          <w:t>supporting</w:t>
        </w:r>
        <w:proofErr w:type="spellEnd"/>
        <w:r w:rsidRPr="005E709E">
          <w:rPr>
            <w:i/>
            <w:color w:val="0563C1"/>
            <w:sz w:val="20"/>
            <w:u w:val="single"/>
          </w:rPr>
          <w:t xml:space="preserve"> the </w:t>
        </w:r>
        <w:proofErr w:type="spellStart"/>
        <w:r w:rsidRPr="005E709E">
          <w:rPr>
            <w:i/>
            <w:color w:val="0563C1"/>
            <w:sz w:val="20"/>
            <w:u w:val="single"/>
          </w:rPr>
          <w:t>Women</w:t>
        </w:r>
        <w:proofErr w:type="spellEnd"/>
        <w:r w:rsidRPr="005E709E">
          <w:rPr>
            <w:i/>
            <w:color w:val="0563C1"/>
            <w:sz w:val="20"/>
            <w:u w:val="single"/>
          </w:rPr>
          <w:t xml:space="preserve">, </w:t>
        </w:r>
        <w:proofErr w:type="spellStart"/>
        <w:r w:rsidRPr="005E709E">
          <w:rPr>
            <w:i/>
            <w:color w:val="0563C1"/>
            <w:sz w:val="20"/>
            <w:u w:val="single"/>
          </w:rPr>
          <w:t>Peace</w:t>
        </w:r>
        <w:proofErr w:type="spellEnd"/>
        <w:r w:rsidRPr="005E709E">
          <w:rPr>
            <w:i/>
            <w:color w:val="0563C1"/>
            <w:sz w:val="20"/>
            <w:u w:val="single"/>
          </w:rPr>
          <w:t xml:space="preserve"> and Security agenda</w:t>
        </w:r>
      </w:hyperlink>
      <w:r w:rsidRPr="005E709E">
        <w:rPr>
          <w:i/>
          <w:color w:val="000000"/>
          <w:sz w:val="20"/>
        </w:rPr>
        <w:t xml:space="preserve"> </w:t>
      </w:r>
      <w:r w:rsidRPr="005E709E">
        <w:rPr>
          <w:color w:val="000000"/>
          <w:sz w:val="20"/>
        </w:rPr>
        <w:t>(2019).</w:t>
      </w:r>
    </w:p>
    <w:p w14:paraId="047A578E" w14:textId="77777777" w:rsidR="005A5185" w:rsidRPr="008051D4" w:rsidRDefault="005A5185" w:rsidP="00AF196A">
      <w:pPr>
        <w:numPr>
          <w:ilvl w:val="0"/>
          <w:numId w:val="108"/>
        </w:numPr>
        <w:spacing w:line="240" w:lineRule="auto"/>
        <w:ind w:left="562" w:hanging="562"/>
        <w:contextualSpacing/>
        <w:rPr>
          <w:color w:val="000000"/>
          <w:sz w:val="20"/>
          <w:szCs w:val="20"/>
          <w:lang w:val="en-US"/>
        </w:rPr>
      </w:pPr>
      <w:r w:rsidRPr="008051D4">
        <w:rPr>
          <w:color w:val="000000"/>
          <w:sz w:val="20"/>
          <w:lang w:val="en-US"/>
        </w:rPr>
        <w:t xml:space="preserve">Ruys Tom, </w:t>
      </w:r>
      <w:hyperlink r:id="rId125">
        <w:r w:rsidRPr="008051D4">
          <w:rPr>
            <w:color w:val="0563C1"/>
            <w:sz w:val="20"/>
            <w:u w:val="single"/>
            <w:lang w:val="en-US"/>
          </w:rPr>
          <w:t>Parliamentary war powers and the role of international law in foreign troop deployment decisions:</w:t>
        </w:r>
      </w:hyperlink>
      <w:hyperlink r:id="rId126">
        <w:r w:rsidRPr="008051D4">
          <w:rPr>
            <w:color w:val="0563C1"/>
            <w:sz w:val="20"/>
            <w:u w:val="single"/>
            <w:lang w:val="en-US"/>
          </w:rPr>
          <w:t xml:space="preserve"> The US-led coalition against “Islamic State” in Iraq and Syria</w:t>
        </w:r>
      </w:hyperlink>
      <w:r w:rsidRPr="008051D4">
        <w:rPr>
          <w:color w:val="000000"/>
          <w:sz w:val="20"/>
          <w:lang w:val="en-US"/>
        </w:rPr>
        <w:t xml:space="preserve">, </w:t>
      </w:r>
      <w:r w:rsidRPr="008051D4">
        <w:rPr>
          <w:i/>
          <w:color w:val="000000"/>
          <w:sz w:val="20"/>
          <w:lang w:val="en-US"/>
        </w:rPr>
        <w:t xml:space="preserve">International Journal of Constitutional Law </w:t>
      </w:r>
      <w:r w:rsidRPr="008051D4">
        <w:rPr>
          <w:color w:val="000000"/>
          <w:sz w:val="20"/>
          <w:lang w:val="en-US"/>
        </w:rPr>
        <w:t>(2019).</w:t>
      </w:r>
    </w:p>
    <w:p w14:paraId="647D98C2" w14:textId="77777777" w:rsidR="005A5185" w:rsidRPr="008051D4" w:rsidRDefault="005A5185" w:rsidP="00AF196A">
      <w:pPr>
        <w:numPr>
          <w:ilvl w:val="0"/>
          <w:numId w:val="108"/>
        </w:numPr>
        <w:spacing w:line="240" w:lineRule="auto"/>
        <w:ind w:left="562" w:hanging="562"/>
        <w:contextualSpacing/>
        <w:rPr>
          <w:color w:val="000000"/>
          <w:sz w:val="20"/>
          <w:szCs w:val="20"/>
          <w:lang w:val="en-US"/>
        </w:rPr>
      </w:pPr>
      <w:r w:rsidRPr="008051D4">
        <w:rPr>
          <w:color w:val="000000"/>
          <w:sz w:val="20"/>
          <w:lang w:val="en-US"/>
        </w:rPr>
        <w:t>Tiitinen Seppe,</w:t>
      </w:r>
      <w:r w:rsidRPr="008051D4">
        <w:rPr>
          <w:color w:val="000000"/>
          <w:sz w:val="20"/>
          <w:u w:val="single"/>
          <w:lang w:val="en-US"/>
        </w:rPr>
        <w:t xml:space="preserve"> </w:t>
      </w:r>
      <w:hyperlink r:id="rId127">
        <w:r w:rsidRPr="008051D4">
          <w:rPr>
            <w:i/>
            <w:color w:val="0563C1"/>
            <w:sz w:val="20"/>
            <w:u w:val="single"/>
            <w:lang w:val="en-US"/>
          </w:rPr>
          <w:t>Role of Parliament in the conduct of foreign relations</w:t>
        </w:r>
      </w:hyperlink>
      <w:r w:rsidRPr="008051D4">
        <w:rPr>
          <w:color w:val="000000"/>
          <w:sz w:val="20"/>
          <w:lang w:val="en-US"/>
        </w:rPr>
        <w:t xml:space="preserve"> (1996).</w:t>
      </w:r>
    </w:p>
    <w:p w14:paraId="415A30D4" w14:textId="77777777" w:rsidR="005A5185" w:rsidRPr="008051D4" w:rsidRDefault="005A5185" w:rsidP="00AF196A">
      <w:pPr>
        <w:numPr>
          <w:ilvl w:val="0"/>
          <w:numId w:val="108"/>
        </w:numPr>
        <w:spacing w:line="240" w:lineRule="auto"/>
        <w:ind w:left="562" w:hanging="562"/>
        <w:contextualSpacing/>
        <w:rPr>
          <w:color w:val="000000"/>
          <w:sz w:val="20"/>
          <w:szCs w:val="20"/>
          <w:lang w:val="en-US"/>
        </w:rPr>
      </w:pPr>
      <w:r w:rsidRPr="008051D4">
        <w:rPr>
          <w:color w:val="000000"/>
          <w:sz w:val="20"/>
          <w:lang w:val="en-US"/>
        </w:rPr>
        <w:t xml:space="preserve">Wagner Wolfgang, </w:t>
      </w:r>
      <w:hyperlink r:id="rId128">
        <w:r w:rsidRPr="008051D4">
          <w:rPr>
            <w:i/>
            <w:color w:val="0563C1"/>
            <w:sz w:val="20"/>
            <w:u w:val="single"/>
            <w:lang w:val="en-US"/>
          </w:rPr>
          <w:t>Parliaments and Foreign Policy</w:t>
        </w:r>
      </w:hyperlink>
      <w:r w:rsidRPr="008051D4">
        <w:rPr>
          <w:i/>
          <w:color w:val="000000"/>
          <w:sz w:val="20"/>
          <w:lang w:val="en-US"/>
        </w:rPr>
        <w:t xml:space="preserve"> </w:t>
      </w:r>
      <w:r w:rsidRPr="008051D4">
        <w:rPr>
          <w:color w:val="000000"/>
          <w:sz w:val="20"/>
          <w:lang w:val="en-US"/>
        </w:rPr>
        <w:t>(2017).</w:t>
      </w:r>
    </w:p>
    <w:p w14:paraId="3C101380" w14:textId="77777777" w:rsidR="005A5185" w:rsidRPr="008051D4" w:rsidRDefault="005A5185" w:rsidP="00AF196A">
      <w:pPr>
        <w:spacing w:line="240" w:lineRule="auto"/>
        <w:ind w:left="562" w:hanging="562"/>
        <w:rPr>
          <w:color w:val="000000"/>
          <w:lang w:val="en-US"/>
        </w:rPr>
      </w:pPr>
    </w:p>
    <w:p w14:paraId="4FC8F136" w14:textId="77777777" w:rsidR="005A5185" w:rsidRPr="008051D4" w:rsidRDefault="005A5185" w:rsidP="00AF196A">
      <w:pPr>
        <w:spacing w:line="240" w:lineRule="auto"/>
        <w:rPr>
          <w:sz w:val="20"/>
          <w:szCs w:val="20"/>
          <w:lang w:val="en-US"/>
        </w:rPr>
      </w:pPr>
    </w:p>
    <w:p w14:paraId="6ADA8B0B" w14:textId="77777777" w:rsidR="005A5185" w:rsidRPr="005E709E" w:rsidRDefault="005A5185" w:rsidP="00AF196A">
      <w:pPr>
        <w:pStyle w:val="Dimension"/>
        <w:outlineLvl w:val="4"/>
      </w:pPr>
      <w:bookmarkStart w:id="463" w:name="_heading=h.tyjcwt"/>
      <w:bookmarkEnd w:id="463"/>
      <w:r w:rsidRPr="005E709E">
        <w:lastRenderedPageBreak/>
        <w:t>Aspect 1.11.3 : Affaires étrangères et accords internationaux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5E709E" w14:paraId="7CD0C8FD" w14:textId="77777777" w:rsidTr="0032473D">
        <w:tc>
          <w:tcPr>
            <w:tcW w:w="9350" w:type="dxa"/>
            <w:shd w:val="clear" w:color="auto" w:fill="EEEEEE"/>
          </w:tcPr>
          <w:p w14:paraId="5D150A73" w14:textId="77777777" w:rsidR="005A5185" w:rsidRPr="005E709E" w:rsidRDefault="005A5185" w:rsidP="00AF196A">
            <w:pPr>
              <w:spacing w:line="240" w:lineRule="auto"/>
              <w:rPr>
                <w:rFonts w:eastAsia="Calibri" w:cs="Calibri"/>
                <w:sz w:val="20"/>
                <w:szCs w:val="20"/>
              </w:rPr>
            </w:pPr>
            <w:r w:rsidRPr="005E709E">
              <w:rPr>
                <w:sz w:val="20"/>
              </w:rPr>
              <w:t>Cet aspect s'applique aux éléments suivants :</w:t>
            </w:r>
          </w:p>
          <w:p w14:paraId="0B3EB586" w14:textId="77777777" w:rsidR="005A5185" w:rsidRPr="005E709E" w:rsidRDefault="005A5185" w:rsidP="00AF196A">
            <w:pPr>
              <w:pStyle w:val="ListParagraph"/>
              <w:numPr>
                <w:ilvl w:val="0"/>
                <w:numId w:val="2"/>
              </w:numPr>
              <w:spacing w:line="240" w:lineRule="auto"/>
              <w:rPr>
                <w:rFonts w:eastAsia="Calibri" w:cs="Calibri"/>
                <w:sz w:val="20"/>
                <w:szCs w:val="20"/>
              </w:rPr>
            </w:pPr>
            <w:r w:rsidRPr="005E709E">
              <w:rPr>
                <w:sz w:val="20"/>
              </w:rPr>
              <w:t xml:space="preserve">Indicateur 1.11 : </w:t>
            </w:r>
            <w:r w:rsidRPr="005E709E">
              <w:rPr>
                <w:color w:val="000000"/>
                <w:sz w:val="20"/>
              </w:rPr>
              <w:t>Compétences fondamentales du parlement</w:t>
            </w:r>
          </w:p>
          <w:p w14:paraId="7FC67DB0" w14:textId="77777777" w:rsidR="005A5185" w:rsidRPr="005E709E" w:rsidRDefault="005A5185" w:rsidP="00AF196A">
            <w:pPr>
              <w:numPr>
                <w:ilvl w:val="0"/>
                <w:numId w:val="1"/>
              </w:numPr>
              <w:spacing w:line="240" w:lineRule="auto"/>
              <w:rPr>
                <w:rFonts w:eastAsia="Calibri" w:cs="Calibri"/>
                <w:sz w:val="24"/>
                <w:szCs w:val="24"/>
              </w:rPr>
            </w:pPr>
            <w:r w:rsidRPr="005E709E">
              <w:rPr>
                <w:sz w:val="20"/>
              </w:rPr>
              <w:t>Cible 1 : Des parlements efficaces</w:t>
            </w:r>
          </w:p>
        </w:tc>
      </w:tr>
    </w:tbl>
    <w:p w14:paraId="70BB7C15" w14:textId="77777777" w:rsidR="005A5185" w:rsidRPr="005E709E" w:rsidRDefault="005A5185" w:rsidP="00AF196A">
      <w:pPr>
        <w:pStyle w:val="section-title"/>
      </w:pPr>
      <w:r w:rsidRPr="005E709E">
        <w:t>À propos de l'aspect</w:t>
      </w:r>
    </w:p>
    <w:p w14:paraId="63941A4D" w14:textId="77777777" w:rsidR="005A5185" w:rsidRPr="005E709E" w:rsidRDefault="005A5185" w:rsidP="00AF196A">
      <w:pPr>
        <w:spacing w:line="240" w:lineRule="auto"/>
        <w:rPr>
          <w:color w:val="000000"/>
          <w:sz w:val="20"/>
        </w:rPr>
      </w:pPr>
      <w:r w:rsidRPr="005E709E">
        <w:rPr>
          <w:color w:val="000000"/>
          <w:sz w:val="20"/>
        </w:rPr>
        <w:t xml:space="preserve">Cet aspect porte sur la prérogative parlementaire consistant à déterminer et superviser les priorités de politique étrangère et à ratifier les accords internationaux. </w:t>
      </w:r>
    </w:p>
    <w:p w14:paraId="43C1F2BC" w14:textId="77777777" w:rsidR="005A5185" w:rsidRPr="005E709E" w:rsidRDefault="005A5185" w:rsidP="00AF196A">
      <w:pPr>
        <w:spacing w:line="240" w:lineRule="auto"/>
        <w:rPr>
          <w:color w:val="000000"/>
          <w:sz w:val="20"/>
          <w:szCs w:val="20"/>
        </w:rPr>
      </w:pPr>
    </w:p>
    <w:p w14:paraId="0289EC52" w14:textId="77777777" w:rsidR="005A5185" w:rsidRPr="005E709E" w:rsidRDefault="005A5185" w:rsidP="00AF196A">
      <w:pPr>
        <w:spacing w:line="240" w:lineRule="auto"/>
        <w:rPr>
          <w:color w:val="000000"/>
          <w:sz w:val="20"/>
          <w:szCs w:val="20"/>
        </w:rPr>
      </w:pPr>
      <w:r w:rsidRPr="005E709E">
        <w:rPr>
          <w:color w:val="000000"/>
          <w:sz w:val="20"/>
        </w:rPr>
        <w:t>Les compétences parlementaires en matière de politique étrangère varient considérablement. Presque tous les parlements disposent d'une commission des affaires étrangères chargée d'une fonction de contrôle globale. Dans certains cas, l'exécutif est tenu de consulter cette commission avant de prendre des décisions importantes en matière de politique étrangère.</w:t>
      </w:r>
    </w:p>
    <w:p w14:paraId="003BA6FD" w14:textId="77777777" w:rsidR="005A5185" w:rsidRPr="005E709E" w:rsidRDefault="005A5185" w:rsidP="00AF196A">
      <w:pPr>
        <w:spacing w:line="240" w:lineRule="auto"/>
        <w:rPr>
          <w:color w:val="000000"/>
          <w:sz w:val="20"/>
          <w:szCs w:val="20"/>
        </w:rPr>
      </w:pPr>
    </w:p>
    <w:p w14:paraId="0B81D6F0" w14:textId="77777777" w:rsidR="005A5185" w:rsidRPr="005E709E" w:rsidRDefault="005A5185" w:rsidP="00AF196A">
      <w:pPr>
        <w:spacing w:line="240" w:lineRule="auto"/>
        <w:rPr>
          <w:color w:val="000000"/>
          <w:sz w:val="20"/>
          <w:szCs w:val="20"/>
        </w:rPr>
      </w:pPr>
      <w:r w:rsidRPr="005E709E">
        <w:rPr>
          <w:color w:val="000000"/>
          <w:sz w:val="20"/>
        </w:rPr>
        <w:t>Les accords internationaux dans des domaines tels que la politique environnementale, le commerce et la sécurité exercent une incidence directe sur le public et influent sur les droits et les obligations de tous. Il est par conséquent important que ces accords fassent l'objet de processus de prise de décision transparents à l'échelon national.</w:t>
      </w:r>
    </w:p>
    <w:p w14:paraId="0F1F60F2" w14:textId="77777777" w:rsidR="005A5185" w:rsidRPr="005E709E" w:rsidRDefault="005A5185" w:rsidP="00AF196A">
      <w:pPr>
        <w:spacing w:line="240" w:lineRule="auto"/>
        <w:rPr>
          <w:color w:val="000000"/>
          <w:sz w:val="20"/>
          <w:szCs w:val="20"/>
        </w:rPr>
      </w:pPr>
    </w:p>
    <w:p w14:paraId="41D6CA23" w14:textId="77777777" w:rsidR="005A5185" w:rsidRPr="005E709E" w:rsidRDefault="005A5185" w:rsidP="00AF196A">
      <w:pPr>
        <w:spacing w:line="240" w:lineRule="auto"/>
        <w:rPr>
          <w:color w:val="000000"/>
          <w:sz w:val="20"/>
        </w:rPr>
      </w:pPr>
      <w:r w:rsidRPr="005E709E">
        <w:rPr>
          <w:color w:val="000000"/>
          <w:sz w:val="20"/>
        </w:rPr>
        <w:t xml:space="preserve">Les accords qui entraînent des obligations nationales importantes exigent en général l'approbation ou la ratification du parlement. Les compétences dans ce domaine varient, les parlements n'étant pas tous également aptes à accélérer le processus de ratification, à amender le texte, à exprimer des réserves ou à refuser de ratifier l'accord en exigeant que le texte soit renégocié. Le parlement peut également exercer sur l'exécutif des pressions visant à obtenir que ce dernier ratifie des accords en suspens et mettre à profit des mécanismes de contrôle pour obtenir des réponses et des informations à jour sur les progrès accomplis. </w:t>
      </w:r>
    </w:p>
    <w:p w14:paraId="68157BDD" w14:textId="77777777" w:rsidR="005A5185" w:rsidRPr="005E709E" w:rsidRDefault="005A5185" w:rsidP="00AF196A">
      <w:pPr>
        <w:spacing w:line="240" w:lineRule="auto"/>
        <w:rPr>
          <w:color w:val="000000"/>
          <w:sz w:val="20"/>
        </w:rPr>
      </w:pPr>
    </w:p>
    <w:p w14:paraId="1B3DB909" w14:textId="77777777" w:rsidR="005A5185" w:rsidRPr="005E709E" w:rsidRDefault="005A5185" w:rsidP="00AF196A">
      <w:pPr>
        <w:spacing w:line="240" w:lineRule="auto"/>
        <w:rPr>
          <w:sz w:val="20"/>
          <w:szCs w:val="20"/>
        </w:rPr>
      </w:pPr>
      <w:r w:rsidRPr="005E709E">
        <w:rPr>
          <w:sz w:val="20"/>
        </w:rPr>
        <w:t xml:space="preserve">Les commissions parlementaires devraient jouer un rôle actif dans l'examen des accords passés avec les institutions financières internationales, notamment en garantissant que l'aide au développement a des retombées durables et tient dûment compte des conflits et de la dimension de genre. Le parlement devrait être habilité à accepter ou rejeter les accords de prêt internationaux ou à exiger qu'ils soient modifiés. </w:t>
      </w:r>
    </w:p>
    <w:p w14:paraId="29F04964" w14:textId="77777777" w:rsidR="005A5185" w:rsidRPr="005E709E" w:rsidRDefault="005A5185" w:rsidP="00AF196A">
      <w:pPr>
        <w:pStyle w:val="section-title"/>
      </w:pPr>
      <w:r w:rsidRPr="005E709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5E709E" w14:paraId="15228BB6" w14:textId="77777777" w:rsidTr="00CF6144">
        <w:tc>
          <w:tcPr>
            <w:tcW w:w="5000" w:type="pct"/>
            <w:shd w:val="clear" w:color="auto" w:fill="EEEEEE"/>
          </w:tcPr>
          <w:p w14:paraId="023C40DF" w14:textId="77777777" w:rsidR="005A5185" w:rsidRPr="005E709E" w:rsidRDefault="005A5185" w:rsidP="00AF196A">
            <w:pPr>
              <w:spacing w:line="240" w:lineRule="auto"/>
              <w:rPr>
                <w:i/>
                <w:color w:val="000000"/>
                <w:sz w:val="20"/>
                <w:szCs w:val="20"/>
              </w:rPr>
            </w:pPr>
            <w:r w:rsidRPr="005E709E">
              <w:rPr>
                <w:i/>
                <w:sz w:val="20"/>
              </w:rPr>
              <w:t xml:space="preserve">Après une analyse comparative, les parlements pourraient par exemple viser les objectifs suivants en ce qui concerne les affaires étrangères et les accords internationaux : </w:t>
            </w:r>
          </w:p>
          <w:p w14:paraId="5C915FAF" w14:textId="77777777" w:rsidR="005A5185" w:rsidRPr="005E709E" w:rsidRDefault="005A5185" w:rsidP="00AF196A">
            <w:pPr>
              <w:spacing w:line="240" w:lineRule="auto"/>
              <w:rPr>
                <w:sz w:val="20"/>
                <w:szCs w:val="20"/>
              </w:rPr>
            </w:pPr>
          </w:p>
          <w:p w14:paraId="5010B104" w14:textId="77777777" w:rsidR="005A5185" w:rsidRPr="005E709E" w:rsidRDefault="005A5185" w:rsidP="00AF196A">
            <w:pPr>
              <w:spacing w:line="240" w:lineRule="auto"/>
              <w:rPr>
                <w:sz w:val="20"/>
              </w:rPr>
            </w:pPr>
            <w:r w:rsidRPr="005E709E">
              <w:rPr>
                <w:sz w:val="20"/>
              </w:rPr>
              <w:t xml:space="preserve">Le cadre juridique définit clairement le rôle du parlement en matière de politique étrangère. Le parlement dispose d'une commission dotée de compétences étendues de contrôle de la politique et de l'action du gouvernement en matière d'affaires étrangères. </w:t>
            </w:r>
          </w:p>
          <w:p w14:paraId="2B63BB46" w14:textId="77777777" w:rsidR="005A5185" w:rsidRPr="005E709E" w:rsidRDefault="005A5185" w:rsidP="00AF196A">
            <w:pPr>
              <w:spacing w:line="240" w:lineRule="auto"/>
              <w:rPr>
                <w:sz w:val="20"/>
              </w:rPr>
            </w:pPr>
          </w:p>
          <w:p w14:paraId="2C143796" w14:textId="77777777" w:rsidR="005A5185" w:rsidRPr="005E709E" w:rsidRDefault="005A5185" w:rsidP="00AF196A">
            <w:pPr>
              <w:spacing w:line="240" w:lineRule="auto"/>
              <w:rPr>
                <w:sz w:val="20"/>
              </w:rPr>
            </w:pPr>
            <w:r w:rsidRPr="005E709E">
              <w:rPr>
                <w:sz w:val="20"/>
              </w:rPr>
              <w:t xml:space="preserve">Le parlement est juridiquement responsable de la ratification des accords internationaux entraînant d'importantes obligations nationales. L'exécutif est tenu de rendre compte au parlement de la mise en œuvre des accords internationaux. Lorsque l'État est tenu de présenter un rapport à une instance internationale, ce rapport est débattu en premier lieu au parlement. Le parlement joue aussi un rôle actif dans l'examen des accords passés avec les institutions financières internationales. </w:t>
            </w:r>
          </w:p>
          <w:p w14:paraId="1EA53017" w14:textId="77777777" w:rsidR="005A5185" w:rsidRPr="005E709E" w:rsidRDefault="005A5185" w:rsidP="00AF196A">
            <w:pPr>
              <w:spacing w:line="240" w:lineRule="auto"/>
              <w:rPr>
                <w:sz w:val="20"/>
              </w:rPr>
            </w:pPr>
          </w:p>
          <w:p w14:paraId="4232977B" w14:textId="77777777" w:rsidR="005A5185" w:rsidRPr="005E709E" w:rsidRDefault="005A5185" w:rsidP="00AF196A">
            <w:pPr>
              <w:spacing w:line="240" w:lineRule="auto"/>
              <w:rPr>
                <w:sz w:val="20"/>
                <w:szCs w:val="20"/>
              </w:rPr>
            </w:pPr>
            <w:r w:rsidRPr="005E709E">
              <w:rPr>
                <w:sz w:val="20"/>
              </w:rPr>
              <w:t xml:space="preserve">Le parlement dispose d'un savoir-faire interne en matière de politique étrangère et a accès à </w:t>
            </w:r>
            <w:r>
              <w:rPr>
                <w:sz w:val="20"/>
              </w:rPr>
              <w:t xml:space="preserve">des </w:t>
            </w:r>
            <w:r w:rsidRPr="005E709E">
              <w:rPr>
                <w:sz w:val="20"/>
              </w:rPr>
              <w:t>information</w:t>
            </w:r>
            <w:r>
              <w:rPr>
                <w:sz w:val="20"/>
              </w:rPr>
              <w:t>s</w:t>
            </w:r>
            <w:r w:rsidRPr="005E709E">
              <w:rPr>
                <w:sz w:val="20"/>
              </w:rPr>
              <w:t xml:space="preserve"> et des mises à jour régulières de l'exécutif dans ce domaine, notamment pour ce qui est de la préparation des accords internationaux.</w:t>
            </w:r>
          </w:p>
          <w:p w14:paraId="29EA1B35" w14:textId="77777777" w:rsidR="005A5185" w:rsidRPr="005E709E" w:rsidRDefault="005A5185" w:rsidP="00AF196A">
            <w:pPr>
              <w:spacing w:line="240" w:lineRule="auto"/>
              <w:rPr>
                <w:color w:val="000000"/>
                <w:sz w:val="20"/>
                <w:szCs w:val="20"/>
              </w:rPr>
            </w:pPr>
          </w:p>
        </w:tc>
      </w:tr>
    </w:tbl>
    <w:p w14:paraId="69567538" w14:textId="77777777" w:rsidR="005A5185" w:rsidRPr="005E709E" w:rsidRDefault="005A5185" w:rsidP="00AF196A">
      <w:pPr>
        <w:pStyle w:val="section-title"/>
      </w:pPr>
      <w:r w:rsidRPr="005E709E">
        <w:lastRenderedPageBreak/>
        <w:t>Évaluation</w:t>
      </w:r>
    </w:p>
    <w:p w14:paraId="34DBD6B6" w14:textId="77777777" w:rsidR="005A5185" w:rsidRPr="005E709E" w:rsidRDefault="005A5185" w:rsidP="00AF196A">
      <w:pPr>
        <w:spacing w:line="240" w:lineRule="auto"/>
        <w:rPr>
          <w:sz w:val="20"/>
          <w:szCs w:val="20"/>
        </w:rPr>
      </w:pPr>
      <w:r w:rsidRPr="005E709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5E709E">
        <w:rPr>
          <w:sz w:val="20"/>
        </w:rPr>
        <w:t xml:space="preserve"> </w:t>
      </w:r>
    </w:p>
    <w:p w14:paraId="70C8D723" w14:textId="77777777" w:rsidR="005A5185" w:rsidRPr="005E709E" w:rsidRDefault="005A5185" w:rsidP="00AF196A">
      <w:pPr>
        <w:spacing w:line="240" w:lineRule="auto"/>
        <w:rPr>
          <w:sz w:val="20"/>
          <w:szCs w:val="20"/>
        </w:rPr>
      </w:pPr>
    </w:p>
    <w:p w14:paraId="63F23D71" w14:textId="77777777" w:rsidR="005A5185" w:rsidRPr="005E709E" w:rsidRDefault="005A5185" w:rsidP="00AF196A">
      <w:pPr>
        <w:spacing w:line="240" w:lineRule="auto"/>
        <w:rPr>
          <w:sz w:val="20"/>
          <w:szCs w:val="20"/>
        </w:rPr>
      </w:pPr>
      <w:r w:rsidRPr="005E709E">
        <w:rPr>
          <w:sz w:val="20"/>
        </w:rPr>
        <w:t>Exemples d'éléments permettant d'étayer l'évaluation :</w:t>
      </w:r>
    </w:p>
    <w:p w14:paraId="5F2C0F43" w14:textId="77777777" w:rsidR="005A5185" w:rsidRPr="005E709E" w:rsidRDefault="005A5185" w:rsidP="00AF196A">
      <w:pPr>
        <w:spacing w:line="240" w:lineRule="auto"/>
        <w:rPr>
          <w:sz w:val="20"/>
          <w:szCs w:val="20"/>
        </w:rPr>
      </w:pPr>
    </w:p>
    <w:p w14:paraId="385256CE" w14:textId="77777777" w:rsidR="005A5185" w:rsidRPr="005E709E" w:rsidRDefault="005A5185" w:rsidP="00AF196A">
      <w:pPr>
        <w:numPr>
          <w:ilvl w:val="0"/>
          <w:numId w:val="110"/>
        </w:numPr>
        <w:spacing w:line="240" w:lineRule="auto"/>
        <w:ind w:left="562" w:hanging="562"/>
        <w:contextualSpacing/>
        <w:rPr>
          <w:color w:val="000000"/>
          <w:sz w:val="20"/>
          <w:szCs w:val="20"/>
        </w:rPr>
      </w:pPr>
      <w:r w:rsidRPr="005E709E">
        <w:rPr>
          <w:color w:val="000000"/>
          <w:sz w:val="20"/>
        </w:rPr>
        <w:t>Dispositions de la Constitution établissant le rôle joué par le parlement dans la définition et le contrôle des priorités de la politique étrangère et la ratification des accords internationaux</w:t>
      </w:r>
    </w:p>
    <w:p w14:paraId="49D8F207" w14:textId="77777777" w:rsidR="005A5185" w:rsidRPr="005E709E" w:rsidRDefault="005A5185" w:rsidP="00AF196A">
      <w:pPr>
        <w:numPr>
          <w:ilvl w:val="0"/>
          <w:numId w:val="110"/>
        </w:numPr>
        <w:spacing w:line="240" w:lineRule="auto"/>
        <w:ind w:left="562" w:hanging="562"/>
        <w:contextualSpacing/>
        <w:rPr>
          <w:color w:val="000000"/>
          <w:sz w:val="20"/>
          <w:szCs w:val="20"/>
        </w:rPr>
      </w:pPr>
      <w:r w:rsidRPr="005E709E">
        <w:rPr>
          <w:color w:val="000000"/>
          <w:sz w:val="20"/>
        </w:rPr>
        <w:t>Disposition des traités, conventions et accords internationaux exigeant de l'exécutif qu'il rende périodiquement compte au parlement</w:t>
      </w:r>
    </w:p>
    <w:p w14:paraId="22C9E48A" w14:textId="77777777" w:rsidR="005A5185" w:rsidRPr="005E709E" w:rsidRDefault="005A5185" w:rsidP="00AF196A">
      <w:pPr>
        <w:numPr>
          <w:ilvl w:val="0"/>
          <w:numId w:val="110"/>
        </w:numPr>
        <w:spacing w:line="240" w:lineRule="auto"/>
        <w:ind w:left="562" w:hanging="562"/>
        <w:contextualSpacing/>
        <w:rPr>
          <w:color w:val="000000"/>
          <w:sz w:val="20"/>
          <w:szCs w:val="20"/>
        </w:rPr>
      </w:pPr>
      <w:r w:rsidRPr="005E709E">
        <w:rPr>
          <w:color w:val="000000"/>
          <w:sz w:val="20"/>
        </w:rPr>
        <w:t>Mandats des commissions parlementaires précisant leur rôle dans le contrôle de la politique menée en matière d'affaires étrangères</w:t>
      </w:r>
    </w:p>
    <w:p w14:paraId="36514E7C" w14:textId="77777777" w:rsidR="005A5185" w:rsidRPr="005E709E" w:rsidRDefault="005A5185" w:rsidP="00AF196A">
      <w:pPr>
        <w:numPr>
          <w:ilvl w:val="0"/>
          <w:numId w:val="110"/>
        </w:numPr>
        <w:spacing w:line="240" w:lineRule="auto"/>
        <w:ind w:left="562" w:hanging="562"/>
        <w:contextualSpacing/>
        <w:rPr>
          <w:color w:val="000000"/>
          <w:sz w:val="20"/>
          <w:szCs w:val="20"/>
        </w:rPr>
      </w:pPr>
      <w:r w:rsidRPr="005E709E">
        <w:rPr>
          <w:color w:val="000000"/>
          <w:sz w:val="20"/>
        </w:rPr>
        <w:t xml:space="preserve">Rapports de commissions sur des questions de politique étrangère </w:t>
      </w:r>
    </w:p>
    <w:p w14:paraId="683CC868" w14:textId="77777777" w:rsidR="005A5185" w:rsidRPr="005E709E" w:rsidRDefault="005A5185" w:rsidP="00AF196A">
      <w:pPr>
        <w:numPr>
          <w:ilvl w:val="0"/>
          <w:numId w:val="110"/>
        </w:numPr>
        <w:spacing w:line="240" w:lineRule="auto"/>
        <w:ind w:left="562" w:hanging="562"/>
        <w:contextualSpacing/>
        <w:rPr>
          <w:color w:val="000000"/>
          <w:sz w:val="20"/>
          <w:szCs w:val="20"/>
        </w:rPr>
      </w:pPr>
      <w:r w:rsidRPr="005E709E">
        <w:rPr>
          <w:color w:val="000000"/>
          <w:sz w:val="20"/>
        </w:rPr>
        <w:t xml:space="preserve">Comptes rendus d'études et matériel d'information sur les affaires étrangères élaborés par les services de recherche du parlement ou d'autres structures du secrétariat du parlement </w:t>
      </w:r>
    </w:p>
    <w:p w14:paraId="7EE1240E" w14:textId="77777777" w:rsidR="005A5185" w:rsidRPr="005E709E" w:rsidRDefault="005A5185" w:rsidP="00AF196A">
      <w:pPr>
        <w:spacing w:line="240" w:lineRule="auto"/>
        <w:rPr>
          <w:sz w:val="20"/>
          <w:szCs w:val="20"/>
        </w:rPr>
      </w:pPr>
    </w:p>
    <w:p w14:paraId="1E312AF8" w14:textId="77777777" w:rsidR="005A5185" w:rsidRPr="005E709E" w:rsidRDefault="005A5185" w:rsidP="00AF196A">
      <w:pPr>
        <w:spacing w:line="240" w:lineRule="auto"/>
        <w:rPr>
          <w:sz w:val="20"/>
          <w:szCs w:val="20"/>
        </w:rPr>
      </w:pPr>
      <w:r w:rsidRPr="005E709E">
        <w:rPr>
          <w:sz w:val="20"/>
        </w:rPr>
        <w:t>Le cas échéant, merci de bien vouloir communiquer des observations ou exemples supplémentaires pour étayer l'évaluation.</w:t>
      </w:r>
    </w:p>
    <w:p w14:paraId="5F4A2590" w14:textId="77777777" w:rsidR="005A5185" w:rsidRPr="005E709E" w:rsidRDefault="005A5185" w:rsidP="00AF196A">
      <w:pPr>
        <w:spacing w:line="240" w:lineRule="auto"/>
        <w:rPr>
          <w:color w:val="000000"/>
          <w:sz w:val="20"/>
          <w:szCs w:val="20"/>
        </w:rPr>
      </w:pPr>
    </w:p>
    <w:p w14:paraId="3A8FEB5E" w14:textId="77777777" w:rsidR="005A5185" w:rsidRPr="005E709E" w:rsidRDefault="005A5185" w:rsidP="00AF196A">
      <w:pPr>
        <w:pStyle w:val="Heading5"/>
      </w:pPr>
      <w:bookmarkStart w:id="464" w:name="_heading=h.5jk3ryszoc6z"/>
      <w:bookmarkEnd w:id="464"/>
      <w:r w:rsidRPr="005E709E">
        <w:t>Critère d'évaluation n° 1 : Mandat</w:t>
      </w:r>
    </w:p>
    <w:p w14:paraId="3E4537C3" w14:textId="77777777" w:rsidR="005A5185" w:rsidRPr="005E709E" w:rsidRDefault="005A5185" w:rsidP="00AF196A">
      <w:pPr>
        <w:spacing w:line="240" w:lineRule="auto"/>
        <w:rPr>
          <w:sz w:val="20"/>
        </w:rPr>
      </w:pPr>
      <w:r w:rsidRPr="005E709E">
        <w:rPr>
          <w:sz w:val="20"/>
        </w:rPr>
        <w:t xml:space="preserve">Le cadre juridique définit clairement le rôle du parlement en matière de politique étrangère. Le parlement dispose d'une commission dotée de compétences étendues de contrôle de la politique et de l'action du gouvernement en matière d'affaires étrangères. </w:t>
      </w:r>
    </w:p>
    <w:p w14:paraId="0078F9AD"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31DE0059"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0F206A" w14:textId="77777777" w:rsidR="005A5185" w:rsidRPr="005E709E" w:rsidRDefault="005A5185" w:rsidP="00AF196A">
            <w:pPr>
              <w:jc w:val="center"/>
              <w:rPr>
                <w:sz w:val="20"/>
                <w:szCs w:val="20"/>
              </w:rPr>
            </w:pPr>
            <w:r w:rsidRPr="005E709E">
              <w:rPr>
                <w:sz w:val="20"/>
              </w:rPr>
              <w:t>Néant</w:t>
            </w:r>
          </w:p>
          <w:p w14:paraId="2B5B4FB0"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0CD552" w14:textId="77777777" w:rsidR="005A5185" w:rsidRPr="005E709E" w:rsidRDefault="005A5185" w:rsidP="00AF196A">
            <w:pPr>
              <w:jc w:val="center"/>
              <w:rPr>
                <w:sz w:val="20"/>
                <w:szCs w:val="20"/>
              </w:rPr>
            </w:pPr>
            <w:r w:rsidRPr="005E709E">
              <w:rPr>
                <w:sz w:val="20"/>
              </w:rPr>
              <w:t xml:space="preserve">Médiocre </w:t>
            </w:r>
          </w:p>
          <w:p w14:paraId="2C60A87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2AE858" w14:textId="77777777" w:rsidR="005A5185" w:rsidRPr="005E709E" w:rsidRDefault="005A5185" w:rsidP="00AF196A">
            <w:pPr>
              <w:jc w:val="center"/>
              <w:rPr>
                <w:sz w:val="20"/>
                <w:szCs w:val="20"/>
              </w:rPr>
            </w:pPr>
            <w:r w:rsidRPr="005E709E">
              <w:rPr>
                <w:sz w:val="20"/>
              </w:rPr>
              <w:t>Moyen</w:t>
            </w:r>
          </w:p>
          <w:p w14:paraId="7020440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DE5BAB" w14:textId="77777777" w:rsidR="005A5185" w:rsidRPr="005E709E" w:rsidRDefault="005A5185" w:rsidP="00AF196A">
            <w:pPr>
              <w:jc w:val="center"/>
              <w:rPr>
                <w:sz w:val="20"/>
                <w:szCs w:val="20"/>
              </w:rPr>
            </w:pPr>
            <w:r w:rsidRPr="005E709E">
              <w:rPr>
                <w:sz w:val="20"/>
              </w:rPr>
              <w:t>Bon</w:t>
            </w:r>
          </w:p>
          <w:p w14:paraId="0D6F7FAC"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81A714" w14:textId="77777777" w:rsidR="005A5185" w:rsidRPr="005E709E" w:rsidRDefault="005A5185" w:rsidP="00AF196A">
            <w:pPr>
              <w:jc w:val="center"/>
              <w:rPr>
                <w:sz w:val="20"/>
                <w:szCs w:val="20"/>
              </w:rPr>
            </w:pPr>
            <w:r w:rsidRPr="005E709E">
              <w:rPr>
                <w:sz w:val="20"/>
              </w:rPr>
              <w:t>Très bon</w:t>
            </w:r>
          </w:p>
          <w:p w14:paraId="4DF36994"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263F44" w14:textId="77777777" w:rsidR="005A5185" w:rsidRPr="005E709E" w:rsidRDefault="005A5185" w:rsidP="00AF196A">
            <w:pPr>
              <w:jc w:val="center"/>
              <w:rPr>
                <w:sz w:val="20"/>
                <w:szCs w:val="20"/>
              </w:rPr>
            </w:pPr>
            <w:r w:rsidRPr="005E709E">
              <w:rPr>
                <w:sz w:val="20"/>
              </w:rPr>
              <w:t>Excellent</w:t>
            </w:r>
          </w:p>
          <w:p w14:paraId="6C55C7C7"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0019DA40"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03545" w14:textId="77777777" w:rsidR="005A5185" w:rsidRPr="005E709E" w:rsidRDefault="005A5185" w:rsidP="00AF196A">
            <w:pPr>
              <w:rPr>
                <w:color w:val="005F9A"/>
                <w:sz w:val="20"/>
                <w:szCs w:val="20"/>
              </w:rPr>
            </w:pPr>
            <w:r w:rsidRPr="005E709E">
              <w:rPr>
                <w:color w:val="005F9A"/>
                <w:sz w:val="20"/>
              </w:rPr>
              <w:t>Éléments à l'appui de l'évaluation :</w:t>
            </w:r>
          </w:p>
          <w:p w14:paraId="64C850DC" w14:textId="77777777" w:rsidR="005A5185" w:rsidRPr="005E709E" w:rsidRDefault="005A5185" w:rsidP="00AF196A">
            <w:pPr>
              <w:rPr>
                <w:color w:val="0000FF"/>
                <w:sz w:val="20"/>
                <w:szCs w:val="20"/>
              </w:rPr>
            </w:pPr>
          </w:p>
          <w:p w14:paraId="73D2FBFC" w14:textId="77777777" w:rsidR="005A5185" w:rsidRPr="005E709E" w:rsidRDefault="005A5185" w:rsidP="00AF196A">
            <w:pPr>
              <w:rPr>
                <w:color w:val="0000FF"/>
                <w:sz w:val="20"/>
                <w:szCs w:val="20"/>
              </w:rPr>
            </w:pPr>
          </w:p>
        </w:tc>
      </w:tr>
    </w:tbl>
    <w:p w14:paraId="7AD68BB5" w14:textId="77777777" w:rsidR="005A5185" w:rsidRPr="005E709E" w:rsidRDefault="005A5185" w:rsidP="00AF196A">
      <w:pPr>
        <w:pStyle w:val="Heading5"/>
        <w:rPr>
          <w:color w:val="000000"/>
        </w:rPr>
      </w:pPr>
      <w:bookmarkStart w:id="465" w:name="_heading=h.y9ucwyd7x4p9"/>
      <w:bookmarkEnd w:id="465"/>
      <w:r w:rsidRPr="005E709E">
        <w:t>Critère d'évaluation n° 2 : Accords internationaux</w:t>
      </w:r>
    </w:p>
    <w:p w14:paraId="13BAA362" w14:textId="77777777" w:rsidR="005A5185" w:rsidRPr="005E709E" w:rsidRDefault="005A5185" w:rsidP="00AF196A">
      <w:pPr>
        <w:spacing w:line="240" w:lineRule="auto"/>
        <w:rPr>
          <w:color w:val="000000"/>
          <w:sz w:val="20"/>
          <w:szCs w:val="20"/>
        </w:rPr>
      </w:pPr>
      <w:r w:rsidRPr="005E709E">
        <w:rPr>
          <w:sz w:val="20"/>
        </w:rPr>
        <w:t xml:space="preserve">Le parlement est juridiquement responsable de la ratification des accords internationaux entraînant d'importantes obligations nationales. L'exécutif est tenu de rendre compte au parlement de la mise en œuvre des accords internationaux. Lorsque l'État est tenu de présenter un rapport à une instance internationale, ce rapport est débattu en premier lieu au parlement. Le parlement joue aussi un rôle actif dans l'examen des accords passés avec les institutions financières internationales. </w:t>
      </w:r>
    </w:p>
    <w:p w14:paraId="7A1A94D4"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19445FF3"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CC8BFD" w14:textId="77777777" w:rsidR="005A5185" w:rsidRPr="005E709E" w:rsidRDefault="005A5185" w:rsidP="00AF196A">
            <w:pPr>
              <w:jc w:val="center"/>
              <w:rPr>
                <w:sz w:val="20"/>
                <w:szCs w:val="20"/>
              </w:rPr>
            </w:pPr>
            <w:r w:rsidRPr="005E709E">
              <w:rPr>
                <w:sz w:val="20"/>
              </w:rPr>
              <w:t>Néant</w:t>
            </w:r>
          </w:p>
          <w:p w14:paraId="0A23563C"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AFEFCD" w14:textId="77777777" w:rsidR="005A5185" w:rsidRPr="005E709E" w:rsidRDefault="005A5185" w:rsidP="00AF196A">
            <w:pPr>
              <w:jc w:val="center"/>
              <w:rPr>
                <w:sz w:val="20"/>
                <w:szCs w:val="20"/>
              </w:rPr>
            </w:pPr>
            <w:r w:rsidRPr="005E709E">
              <w:rPr>
                <w:sz w:val="20"/>
              </w:rPr>
              <w:t xml:space="preserve">Médiocre </w:t>
            </w:r>
          </w:p>
          <w:p w14:paraId="608F413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C4FE11" w14:textId="77777777" w:rsidR="005A5185" w:rsidRPr="005E709E" w:rsidRDefault="005A5185" w:rsidP="00AF196A">
            <w:pPr>
              <w:jc w:val="center"/>
              <w:rPr>
                <w:sz w:val="20"/>
                <w:szCs w:val="20"/>
              </w:rPr>
            </w:pPr>
            <w:r w:rsidRPr="005E709E">
              <w:rPr>
                <w:sz w:val="20"/>
              </w:rPr>
              <w:t>Moyen</w:t>
            </w:r>
          </w:p>
          <w:p w14:paraId="0A53C964"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61B481" w14:textId="77777777" w:rsidR="005A5185" w:rsidRPr="005E709E" w:rsidRDefault="005A5185" w:rsidP="00AF196A">
            <w:pPr>
              <w:jc w:val="center"/>
              <w:rPr>
                <w:sz w:val="20"/>
                <w:szCs w:val="20"/>
              </w:rPr>
            </w:pPr>
            <w:r w:rsidRPr="005E709E">
              <w:rPr>
                <w:sz w:val="20"/>
              </w:rPr>
              <w:t>Bon</w:t>
            </w:r>
          </w:p>
          <w:p w14:paraId="7E569506"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9FF10D" w14:textId="77777777" w:rsidR="005A5185" w:rsidRPr="005E709E" w:rsidRDefault="005A5185" w:rsidP="00AF196A">
            <w:pPr>
              <w:jc w:val="center"/>
              <w:rPr>
                <w:sz w:val="20"/>
                <w:szCs w:val="20"/>
              </w:rPr>
            </w:pPr>
            <w:r w:rsidRPr="005E709E">
              <w:rPr>
                <w:sz w:val="20"/>
              </w:rPr>
              <w:t>Très bon</w:t>
            </w:r>
          </w:p>
          <w:p w14:paraId="44EF72E3"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1174F46" w14:textId="77777777" w:rsidR="005A5185" w:rsidRPr="005E709E" w:rsidRDefault="005A5185" w:rsidP="00AF196A">
            <w:pPr>
              <w:jc w:val="center"/>
              <w:rPr>
                <w:sz w:val="20"/>
                <w:szCs w:val="20"/>
              </w:rPr>
            </w:pPr>
            <w:r w:rsidRPr="005E709E">
              <w:rPr>
                <w:sz w:val="20"/>
              </w:rPr>
              <w:t>Excellent</w:t>
            </w:r>
          </w:p>
          <w:p w14:paraId="6648FDFA"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50E8464D"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1B7FA" w14:textId="77777777" w:rsidR="005A5185" w:rsidRPr="005E709E" w:rsidRDefault="005A5185" w:rsidP="00AF196A">
            <w:pPr>
              <w:rPr>
                <w:color w:val="005F9A"/>
                <w:sz w:val="20"/>
                <w:szCs w:val="20"/>
              </w:rPr>
            </w:pPr>
            <w:r w:rsidRPr="005E709E">
              <w:rPr>
                <w:color w:val="005F9A"/>
                <w:sz w:val="20"/>
              </w:rPr>
              <w:t>Éléments à l'appui de l'évaluation :</w:t>
            </w:r>
          </w:p>
          <w:p w14:paraId="7B9BF5B1" w14:textId="77777777" w:rsidR="005A5185" w:rsidRPr="005E709E" w:rsidRDefault="005A5185" w:rsidP="00AF196A">
            <w:pPr>
              <w:rPr>
                <w:color w:val="0000FF"/>
                <w:sz w:val="20"/>
                <w:szCs w:val="20"/>
              </w:rPr>
            </w:pPr>
          </w:p>
          <w:p w14:paraId="292D7B84" w14:textId="77777777" w:rsidR="005A5185" w:rsidRPr="005E709E" w:rsidRDefault="005A5185" w:rsidP="00AF196A">
            <w:pPr>
              <w:rPr>
                <w:color w:val="0000FF"/>
                <w:sz w:val="20"/>
                <w:szCs w:val="20"/>
              </w:rPr>
            </w:pPr>
          </w:p>
        </w:tc>
      </w:tr>
    </w:tbl>
    <w:p w14:paraId="79DDDF85" w14:textId="77777777" w:rsidR="005A5185" w:rsidRPr="005E709E" w:rsidRDefault="005A5185" w:rsidP="00AF196A">
      <w:pPr>
        <w:pStyle w:val="Heading5"/>
        <w:rPr>
          <w:color w:val="000000"/>
        </w:rPr>
      </w:pPr>
      <w:bookmarkStart w:id="466" w:name="_heading=h.wrdsfprv86lf"/>
      <w:bookmarkEnd w:id="466"/>
      <w:r w:rsidRPr="005E709E">
        <w:lastRenderedPageBreak/>
        <w:t xml:space="preserve">Critère d'évaluation n° 3 : Ressources </w:t>
      </w:r>
    </w:p>
    <w:p w14:paraId="4FD4F291" w14:textId="77777777" w:rsidR="005A5185" w:rsidRPr="005E709E" w:rsidRDefault="005A5185" w:rsidP="00AF196A">
      <w:pPr>
        <w:spacing w:line="240" w:lineRule="auto"/>
        <w:rPr>
          <w:sz w:val="20"/>
          <w:szCs w:val="20"/>
        </w:rPr>
      </w:pPr>
      <w:r w:rsidRPr="005E709E">
        <w:rPr>
          <w:sz w:val="20"/>
        </w:rPr>
        <w:t xml:space="preserve">Le parlement dispose d'un savoir-faire interne en matière de politique étrangère et a accès à </w:t>
      </w:r>
      <w:r>
        <w:rPr>
          <w:sz w:val="20"/>
        </w:rPr>
        <w:t xml:space="preserve">des </w:t>
      </w:r>
      <w:r w:rsidRPr="005E709E">
        <w:rPr>
          <w:sz w:val="20"/>
        </w:rPr>
        <w:t>information</w:t>
      </w:r>
      <w:r>
        <w:rPr>
          <w:sz w:val="20"/>
        </w:rPr>
        <w:t>s</w:t>
      </w:r>
      <w:r w:rsidRPr="005E709E">
        <w:rPr>
          <w:sz w:val="20"/>
        </w:rPr>
        <w:t xml:space="preserve"> et des mises à jour régulières de l'exécutif dans ce domaine, notamment pour ce qui est de la préparation des accords internationaux.</w:t>
      </w:r>
    </w:p>
    <w:p w14:paraId="376A8B41"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4A307E77"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6D09A5" w14:textId="77777777" w:rsidR="005A5185" w:rsidRPr="005E709E" w:rsidRDefault="005A5185" w:rsidP="00AF196A">
            <w:pPr>
              <w:jc w:val="center"/>
              <w:rPr>
                <w:sz w:val="20"/>
                <w:szCs w:val="20"/>
              </w:rPr>
            </w:pPr>
            <w:r w:rsidRPr="005E709E">
              <w:rPr>
                <w:sz w:val="20"/>
              </w:rPr>
              <w:t>Néant</w:t>
            </w:r>
          </w:p>
          <w:p w14:paraId="2B17A7E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9216A6" w14:textId="77777777" w:rsidR="005A5185" w:rsidRPr="005E709E" w:rsidRDefault="005A5185" w:rsidP="00AF196A">
            <w:pPr>
              <w:jc w:val="center"/>
              <w:rPr>
                <w:sz w:val="20"/>
                <w:szCs w:val="20"/>
              </w:rPr>
            </w:pPr>
            <w:r w:rsidRPr="005E709E">
              <w:rPr>
                <w:sz w:val="20"/>
              </w:rPr>
              <w:t xml:space="preserve">Médiocre </w:t>
            </w:r>
          </w:p>
          <w:p w14:paraId="107BB93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7C734D" w14:textId="77777777" w:rsidR="005A5185" w:rsidRPr="005E709E" w:rsidRDefault="005A5185" w:rsidP="00AF196A">
            <w:pPr>
              <w:jc w:val="center"/>
              <w:rPr>
                <w:sz w:val="20"/>
                <w:szCs w:val="20"/>
              </w:rPr>
            </w:pPr>
            <w:r w:rsidRPr="005E709E">
              <w:rPr>
                <w:sz w:val="20"/>
              </w:rPr>
              <w:t>Moyen</w:t>
            </w:r>
          </w:p>
          <w:p w14:paraId="42603D6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201F3E" w14:textId="77777777" w:rsidR="005A5185" w:rsidRPr="005E709E" w:rsidRDefault="005A5185" w:rsidP="00AF196A">
            <w:pPr>
              <w:jc w:val="center"/>
              <w:rPr>
                <w:sz w:val="20"/>
                <w:szCs w:val="20"/>
              </w:rPr>
            </w:pPr>
            <w:r w:rsidRPr="005E709E">
              <w:rPr>
                <w:sz w:val="20"/>
              </w:rPr>
              <w:t>Bon</w:t>
            </w:r>
          </w:p>
          <w:p w14:paraId="485B2EF1"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24ADD7" w14:textId="77777777" w:rsidR="005A5185" w:rsidRPr="005E709E" w:rsidRDefault="005A5185" w:rsidP="00AF196A">
            <w:pPr>
              <w:jc w:val="center"/>
              <w:rPr>
                <w:sz w:val="20"/>
                <w:szCs w:val="20"/>
              </w:rPr>
            </w:pPr>
            <w:r w:rsidRPr="005E709E">
              <w:rPr>
                <w:sz w:val="20"/>
              </w:rPr>
              <w:t>Très bon</w:t>
            </w:r>
          </w:p>
          <w:p w14:paraId="332DF1B0"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49DCC07" w14:textId="77777777" w:rsidR="005A5185" w:rsidRPr="005E709E" w:rsidRDefault="005A5185" w:rsidP="00AF196A">
            <w:pPr>
              <w:jc w:val="center"/>
              <w:rPr>
                <w:sz w:val="20"/>
                <w:szCs w:val="20"/>
              </w:rPr>
            </w:pPr>
            <w:r w:rsidRPr="005E709E">
              <w:rPr>
                <w:sz w:val="20"/>
              </w:rPr>
              <w:t>Excellent</w:t>
            </w:r>
          </w:p>
          <w:p w14:paraId="34A8C8EA"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51CCAC7E"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083AE" w14:textId="77777777" w:rsidR="005A5185" w:rsidRPr="005E709E" w:rsidRDefault="005A5185" w:rsidP="00AF196A">
            <w:pPr>
              <w:rPr>
                <w:color w:val="005F9A"/>
                <w:sz w:val="20"/>
                <w:szCs w:val="20"/>
              </w:rPr>
            </w:pPr>
            <w:r w:rsidRPr="005E709E">
              <w:rPr>
                <w:color w:val="005F9A"/>
                <w:sz w:val="20"/>
              </w:rPr>
              <w:t>Éléments à l'appui de l'évaluation :</w:t>
            </w:r>
          </w:p>
          <w:p w14:paraId="14788BFF" w14:textId="77777777" w:rsidR="005A5185" w:rsidRPr="005E709E" w:rsidRDefault="005A5185" w:rsidP="00AF196A">
            <w:pPr>
              <w:rPr>
                <w:color w:val="0000FF"/>
                <w:sz w:val="20"/>
                <w:szCs w:val="20"/>
              </w:rPr>
            </w:pPr>
          </w:p>
          <w:p w14:paraId="6F9F6AAF" w14:textId="77777777" w:rsidR="005A5185" w:rsidRPr="005E709E" w:rsidRDefault="005A5185" w:rsidP="00AF196A">
            <w:pPr>
              <w:rPr>
                <w:color w:val="0000FF"/>
                <w:sz w:val="20"/>
                <w:szCs w:val="20"/>
              </w:rPr>
            </w:pPr>
          </w:p>
        </w:tc>
      </w:tr>
    </w:tbl>
    <w:p w14:paraId="34022D6C" w14:textId="77777777" w:rsidR="005A5185" w:rsidRPr="005E709E" w:rsidRDefault="005A5185" w:rsidP="00AF196A">
      <w:pPr>
        <w:pStyle w:val="section-title"/>
      </w:pPr>
      <w:r w:rsidRPr="005E709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5E709E" w14:paraId="485BDF03" w14:textId="77777777" w:rsidTr="0032473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295654B" w14:textId="77777777" w:rsidR="005A5185" w:rsidRPr="005E709E" w:rsidRDefault="005A5185" w:rsidP="00AF196A">
            <w:pPr>
              <w:spacing w:line="240" w:lineRule="auto"/>
              <w:rPr>
                <w:rFonts w:eastAsia="Calibri"/>
                <w:sz w:val="20"/>
                <w:szCs w:val="20"/>
              </w:rPr>
            </w:pPr>
            <w:r w:rsidRPr="005E709E">
              <w:rPr>
                <w:i/>
                <w:color w:val="000000"/>
                <w:sz w:val="20"/>
              </w:rPr>
              <w:t>Dans cet encadré, notez les recommandations et les idées visant à renforcer les règles et la pratique dans ce domaine.</w:t>
            </w:r>
          </w:p>
        </w:tc>
      </w:tr>
    </w:tbl>
    <w:p w14:paraId="07875E18" w14:textId="77777777" w:rsidR="005A5185" w:rsidRPr="005E709E" w:rsidRDefault="005A5185" w:rsidP="00AF196A">
      <w:pPr>
        <w:spacing w:line="240" w:lineRule="auto"/>
        <w:rPr>
          <w:color w:val="000000"/>
          <w:sz w:val="20"/>
          <w:szCs w:val="20"/>
        </w:rPr>
      </w:pPr>
    </w:p>
    <w:p w14:paraId="6F3176B0" w14:textId="77777777" w:rsidR="005A5185" w:rsidRPr="005E709E" w:rsidRDefault="005A5185" w:rsidP="00AF196A">
      <w:pPr>
        <w:spacing w:line="240" w:lineRule="auto"/>
        <w:rPr>
          <w:b/>
        </w:rPr>
      </w:pPr>
      <w:r w:rsidRPr="005E709E">
        <w:rPr>
          <w:b/>
        </w:rPr>
        <w:t>Sources et autre documentation</w:t>
      </w:r>
    </w:p>
    <w:p w14:paraId="57A33213" w14:textId="77777777" w:rsidR="005A5185" w:rsidRPr="005E709E" w:rsidRDefault="005A5185" w:rsidP="00AF196A">
      <w:pPr>
        <w:spacing w:line="240" w:lineRule="auto"/>
        <w:rPr>
          <w:b/>
          <w:color w:val="005F9A"/>
          <w:sz w:val="20"/>
          <w:szCs w:val="20"/>
        </w:rPr>
      </w:pPr>
    </w:p>
    <w:p w14:paraId="2AC4F1B9" w14:textId="77777777" w:rsidR="005A5185" w:rsidRPr="008051D4" w:rsidRDefault="005A5185" w:rsidP="00AF196A">
      <w:pPr>
        <w:numPr>
          <w:ilvl w:val="0"/>
          <w:numId w:val="114"/>
        </w:numPr>
        <w:spacing w:line="240" w:lineRule="auto"/>
        <w:ind w:left="562" w:hanging="562"/>
        <w:contextualSpacing/>
        <w:rPr>
          <w:color w:val="000000"/>
          <w:sz w:val="20"/>
          <w:szCs w:val="20"/>
          <w:lang w:val="en-US"/>
        </w:rPr>
      </w:pPr>
      <w:r w:rsidRPr="008051D4">
        <w:rPr>
          <w:color w:val="000000"/>
          <w:sz w:val="20"/>
          <w:lang w:val="en-US"/>
        </w:rPr>
        <w:t xml:space="preserve">Carius Alexander et al., </w:t>
      </w:r>
      <w:hyperlink r:id="rId129" w:history="1">
        <w:r w:rsidRPr="008051D4">
          <w:rPr>
            <w:rStyle w:val="Hyperlink"/>
            <w:i/>
            <w:sz w:val="20"/>
            <w:lang w:val="en-US"/>
          </w:rPr>
          <w:t>A Foreign Policy Perspective on the Sustainable Development Goals</w:t>
        </w:r>
      </w:hyperlink>
      <w:r w:rsidRPr="008051D4">
        <w:rPr>
          <w:color w:val="000000"/>
          <w:sz w:val="20"/>
          <w:lang w:val="en-US"/>
        </w:rPr>
        <w:t xml:space="preserve"> (2018).</w:t>
      </w:r>
    </w:p>
    <w:p w14:paraId="607A127B" w14:textId="77777777" w:rsidR="005A5185" w:rsidRPr="008051D4" w:rsidRDefault="005A5185" w:rsidP="00AF196A">
      <w:pPr>
        <w:numPr>
          <w:ilvl w:val="0"/>
          <w:numId w:val="114"/>
        </w:numPr>
        <w:spacing w:line="240" w:lineRule="auto"/>
        <w:ind w:left="562" w:hanging="562"/>
        <w:contextualSpacing/>
        <w:rPr>
          <w:color w:val="000000"/>
          <w:sz w:val="20"/>
          <w:szCs w:val="20"/>
          <w:lang w:val="en-US"/>
        </w:rPr>
      </w:pPr>
      <w:r w:rsidRPr="008051D4">
        <w:rPr>
          <w:color w:val="000000"/>
          <w:sz w:val="20"/>
          <w:lang w:val="en-US"/>
        </w:rPr>
        <w:t>Tiitinen Seppe,</w:t>
      </w:r>
      <w:r w:rsidRPr="008051D4">
        <w:rPr>
          <w:lang w:val="en-US"/>
        </w:rPr>
        <w:t xml:space="preserve"> </w:t>
      </w:r>
      <w:hyperlink r:id="rId130">
        <w:r w:rsidRPr="008051D4">
          <w:rPr>
            <w:i/>
            <w:color w:val="0563C1"/>
            <w:sz w:val="20"/>
            <w:u w:val="single"/>
            <w:lang w:val="en-US"/>
          </w:rPr>
          <w:t>Role of Parliament in the conduct of foreign relations</w:t>
        </w:r>
      </w:hyperlink>
      <w:r w:rsidRPr="008051D4">
        <w:rPr>
          <w:color w:val="000000"/>
          <w:sz w:val="20"/>
          <w:lang w:val="en-US"/>
        </w:rPr>
        <w:t xml:space="preserve"> (1996).</w:t>
      </w:r>
    </w:p>
    <w:p w14:paraId="4623F570" w14:textId="77777777" w:rsidR="005A5185" w:rsidRPr="0017723A" w:rsidRDefault="005A5185" w:rsidP="00AF196A">
      <w:pPr>
        <w:numPr>
          <w:ilvl w:val="0"/>
          <w:numId w:val="114"/>
        </w:numPr>
        <w:spacing w:line="240" w:lineRule="auto"/>
        <w:ind w:left="562" w:hanging="562"/>
        <w:contextualSpacing/>
        <w:rPr>
          <w:color w:val="000000"/>
          <w:sz w:val="20"/>
          <w:szCs w:val="20"/>
        </w:rPr>
      </w:pPr>
      <w:r w:rsidRPr="005E709E">
        <w:rPr>
          <w:color w:val="000000"/>
          <w:sz w:val="20"/>
        </w:rPr>
        <w:t xml:space="preserve">Union interparlementaire (UIP), </w:t>
      </w:r>
      <w:r w:rsidRPr="005E709E">
        <w:rPr>
          <w:sz w:val="20"/>
        </w:rPr>
        <w:t>Participation parlementaire aux affaires internationales</w:t>
      </w:r>
      <w:r w:rsidRPr="005E709E">
        <w:rPr>
          <w:color w:val="000000"/>
          <w:sz w:val="20"/>
        </w:rPr>
        <w:t xml:space="preserve">, dans </w:t>
      </w:r>
      <w:hyperlink r:id="rId131" w:history="1">
        <w:r w:rsidRPr="005E709E">
          <w:rPr>
            <w:rStyle w:val="Hyperlink"/>
            <w:i/>
            <w:sz w:val="20"/>
          </w:rPr>
          <w:t>Deuxième Conférence mondiale des présidents de parlement</w:t>
        </w:r>
      </w:hyperlink>
      <w:r w:rsidRPr="005E709E">
        <w:rPr>
          <w:i/>
          <w:color w:val="000000"/>
          <w:sz w:val="20"/>
        </w:rPr>
        <w:t xml:space="preserve"> </w:t>
      </w:r>
      <w:r w:rsidRPr="005E709E">
        <w:rPr>
          <w:color w:val="000000"/>
          <w:sz w:val="20"/>
        </w:rPr>
        <w:t>(2005).</w:t>
      </w:r>
    </w:p>
    <w:p w14:paraId="6C8BB415" w14:textId="77777777" w:rsidR="005A5185" w:rsidRPr="0017723A" w:rsidRDefault="005A5185" w:rsidP="00AF196A">
      <w:pPr>
        <w:numPr>
          <w:ilvl w:val="0"/>
          <w:numId w:val="114"/>
        </w:numPr>
        <w:spacing w:line="240" w:lineRule="auto"/>
        <w:ind w:left="562" w:hanging="562"/>
        <w:contextualSpacing/>
        <w:rPr>
          <w:color w:val="000000"/>
          <w:sz w:val="20"/>
          <w:szCs w:val="20"/>
        </w:rPr>
      </w:pPr>
      <w:r w:rsidRPr="005E709E">
        <w:rPr>
          <w:color w:val="000000"/>
          <w:sz w:val="20"/>
        </w:rPr>
        <w:t xml:space="preserve">UIP et Banque mondiale, </w:t>
      </w:r>
      <w:hyperlink r:id="rId132">
        <w:r w:rsidRPr="005E709E">
          <w:rPr>
            <w:i/>
            <w:color w:val="0563C1"/>
            <w:sz w:val="20"/>
            <w:u w:val="single"/>
          </w:rPr>
          <w:t>Contrôle parlementaire des Accords de prêts internationaux &amp; dispositifs apparentés</w:t>
        </w:r>
      </w:hyperlink>
      <w:r w:rsidRPr="005E709E">
        <w:rPr>
          <w:i/>
          <w:color w:val="000000"/>
          <w:sz w:val="20"/>
        </w:rPr>
        <w:t xml:space="preserve"> </w:t>
      </w:r>
      <w:r w:rsidRPr="005E709E">
        <w:rPr>
          <w:color w:val="000000"/>
          <w:sz w:val="20"/>
        </w:rPr>
        <w:t>(2013).</w:t>
      </w:r>
    </w:p>
    <w:p w14:paraId="46888722" w14:textId="77777777" w:rsidR="005A5185" w:rsidRPr="005E709E" w:rsidRDefault="005A5185" w:rsidP="00AF196A">
      <w:pPr>
        <w:numPr>
          <w:ilvl w:val="0"/>
          <w:numId w:val="114"/>
        </w:numPr>
        <w:spacing w:line="240" w:lineRule="auto"/>
        <w:ind w:left="562" w:hanging="562"/>
        <w:contextualSpacing/>
        <w:rPr>
          <w:color w:val="000000"/>
          <w:sz w:val="20"/>
          <w:szCs w:val="20"/>
        </w:rPr>
      </w:pPr>
      <w:r w:rsidRPr="005E709E">
        <w:rPr>
          <w:color w:val="000000"/>
          <w:sz w:val="20"/>
        </w:rPr>
        <w:t xml:space="preserve">UIP et Programme des Nations Unies pour le développement (PNUD), </w:t>
      </w:r>
      <w:hyperlink r:id="rId133">
        <w:r w:rsidRPr="005E709E">
          <w:rPr>
            <w:i/>
            <w:color w:val="0563C1"/>
            <w:sz w:val="20"/>
            <w:u w:val="single"/>
          </w:rPr>
          <w:t>Lignes directrices pour renforcer la participation et la contribution des parlements à une coopération efficace pour le développement</w:t>
        </w:r>
      </w:hyperlink>
      <w:r w:rsidRPr="005E709E">
        <w:rPr>
          <w:color w:val="000000"/>
          <w:sz w:val="20"/>
        </w:rPr>
        <w:t xml:space="preserve"> (2020).</w:t>
      </w:r>
    </w:p>
    <w:p w14:paraId="7EB506C7" w14:textId="77777777" w:rsidR="005A5185" w:rsidRPr="008051D4" w:rsidRDefault="005A5185" w:rsidP="00AF196A">
      <w:pPr>
        <w:numPr>
          <w:ilvl w:val="0"/>
          <w:numId w:val="108"/>
        </w:numPr>
        <w:spacing w:line="240" w:lineRule="auto"/>
        <w:ind w:left="562" w:hanging="562"/>
        <w:contextualSpacing/>
        <w:rPr>
          <w:color w:val="000000"/>
          <w:sz w:val="20"/>
          <w:szCs w:val="20"/>
          <w:lang w:val="en-US"/>
        </w:rPr>
      </w:pPr>
      <w:r w:rsidRPr="008051D4">
        <w:rPr>
          <w:color w:val="000000"/>
          <w:sz w:val="20"/>
          <w:lang w:val="en-US"/>
        </w:rPr>
        <w:t xml:space="preserve">Wagner Wolfgang, </w:t>
      </w:r>
      <w:hyperlink r:id="rId134">
        <w:r w:rsidRPr="008051D4">
          <w:rPr>
            <w:i/>
            <w:color w:val="0563C1"/>
            <w:sz w:val="20"/>
            <w:u w:val="single"/>
            <w:lang w:val="en-US"/>
          </w:rPr>
          <w:t>Parliaments and Foreign Policy</w:t>
        </w:r>
      </w:hyperlink>
      <w:r w:rsidRPr="008051D4">
        <w:rPr>
          <w:i/>
          <w:color w:val="000000"/>
          <w:sz w:val="20"/>
          <w:lang w:val="en-US"/>
        </w:rPr>
        <w:t xml:space="preserve"> </w:t>
      </w:r>
      <w:r w:rsidRPr="008051D4">
        <w:rPr>
          <w:color w:val="000000"/>
          <w:sz w:val="20"/>
          <w:lang w:val="en-US"/>
        </w:rPr>
        <w:t>(2017).</w:t>
      </w:r>
    </w:p>
    <w:p w14:paraId="01D201EC" w14:textId="77777777" w:rsidR="005A5185" w:rsidRPr="008051D4" w:rsidRDefault="005A5185" w:rsidP="00AF196A">
      <w:pPr>
        <w:spacing w:line="240" w:lineRule="auto"/>
        <w:rPr>
          <w:i/>
          <w:color w:val="000000"/>
          <w:sz w:val="20"/>
          <w:szCs w:val="20"/>
          <w:u w:val="single"/>
          <w:lang w:val="en-US"/>
        </w:rPr>
      </w:pPr>
    </w:p>
    <w:p w14:paraId="70A07780" w14:textId="77777777" w:rsidR="005A5185" w:rsidRPr="008051D4" w:rsidRDefault="005A5185" w:rsidP="00AF196A">
      <w:pPr>
        <w:spacing w:line="240" w:lineRule="auto"/>
        <w:rPr>
          <w:color w:val="000000"/>
          <w:sz w:val="20"/>
          <w:szCs w:val="20"/>
          <w:lang w:val="en-US"/>
        </w:rPr>
      </w:pPr>
    </w:p>
    <w:p w14:paraId="57154F41" w14:textId="77777777" w:rsidR="005A5185" w:rsidRPr="008051D4" w:rsidRDefault="005A5185" w:rsidP="00AF196A">
      <w:pPr>
        <w:spacing w:line="240" w:lineRule="auto"/>
        <w:rPr>
          <w:b/>
          <w:color w:val="005F9A"/>
          <w:sz w:val="20"/>
          <w:szCs w:val="20"/>
          <w:lang w:val="en-US"/>
        </w:rPr>
      </w:pPr>
    </w:p>
    <w:p w14:paraId="678E54CA" w14:textId="77777777" w:rsidR="005A5185" w:rsidRPr="005E709E" w:rsidRDefault="005A5185" w:rsidP="00AF196A">
      <w:pPr>
        <w:pStyle w:val="Dimension"/>
        <w:outlineLvl w:val="4"/>
      </w:pPr>
      <w:bookmarkStart w:id="467" w:name="_heading=h.3dy6vkm"/>
      <w:bookmarkEnd w:id="467"/>
      <w:r w:rsidRPr="005E709E">
        <w:lastRenderedPageBreak/>
        <w:t>Aspect 1.11.4 : Diplomatie parlementaire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5E709E" w14:paraId="66A7DC78" w14:textId="77777777" w:rsidTr="0032473D">
        <w:tc>
          <w:tcPr>
            <w:tcW w:w="9350" w:type="dxa"/>
            <w:shd w:val="clear" w:color="auto" w:fill="EEEEEE"/>
          </w:tcPr>
          <w:p w14:paraId="5A57C3F7" w14:textId="77777777" w:rsidR="005A5185" w:rsidRPr="005E709E" w:rsidRDefault="005A5185" w:rsidP="00AF196A">
            <w:pPr>
              <w:spacing w:line="240" w:lineRule="auto"/>
              <w:rPr>
                <w:rFonts w:eastAsia="Calibri" w:cs="Calibri"/>
                <w:sz w:val="20"/>
                <w:szCs w:val="20"/>
              </w:rPr>
            </w:pPr>
            <w:r w:rsidRPr="005E709E">
              <w:rPr>
                <w:sz w:val="20"/>
              </w:rPr>
              <w:t>Cet aspect s'applique aux éléments suivants :</w:t>
            </w:r>
          </w:p>
          <w:p w14:paraId="7405BADC" w14:textId="77777777" w:rsidR="005A5185" w:rsidRPr="005E709E" w:rsidRDefault="005A5185" w:rsidP="00AF196A">
            <w:pPr>
              <w:pStyle w:val="ListParagraph"/>
              <w:numPr>
                <w:ilvl w:val="0"/>
                <w:numId w:val="2"/>
              </w:numPr>
              <w:spacing w:line="240" w:lineRule="auto"/>
              <w:rPr>
                <w:rFonts w:eastAsia="Calibri" w:cs="Calibri"/>
                <w:sz w:val="20"/>
                <w:szCs w:val="20"/>
              </w:rPr>
            </w:pPr>
            <w:r w:rsidRPr="005E709E">
              <w:rPr>
                <w:sz w:val="20"/>
              </w:rPr>
              <w:t xml:space="preserve">Indicateur 1.11 : </w:t>
            </w:r>
            <w:r w:rsidRPr="005E709E">
              <w:rPr>
                <w:color w:val="000000"/>
                <w:sz w:val="20"/>
              </w:rPr>
              <w:t>Compétences fondamentales du parlement</w:t>
            </w:r>
          </w:p>
          <w:p w14:paraId="1ADE8BDA" w14:textId="77777777" w:rsidR="005A5185" w:rsidRPr="005E709E" w:rsidRDefault="005A5185" w:rsidP="00AF196A">
            <w:pPr>
              <w:numPr>
                <w:ilvl w:val="0"/>
                <w:numId w:val="1"/>
              </w:numPr>
              <w:spacing w:line="240" w:lineRule="auto"/>
              <w:rPr>
                <w:rFonts w:eastAsia="Calibri" w:cs="Calibri"/>
                <w:sz w:val="24"/>
                <w:szCs w:val="24"/>
              </w:rPr>
            </w:pPr>
            <w:r w:rsidRPr="005E709E">
              <w:rPr>
                <w:sz w:val="20"/>
              </w:rPr>
              <w:t>Cible 1 : Des parlements efficaces</w:t>
            </w:r>
          </w:p>
        </w:tc>
      </w:tr>
    </w:tbl>
    <w:p w14:paraId="50C1E33A" w14:textId="77777777" w:rsidR="005A5185" w:rsidRPr="005E709E" w:rsidRDefault="005A5185" w:rsidP="00AF196A">
      <w:pPr>
        <w:pStyle w:val="section-title"/>
      </w:pPr>
      <w:r w:rsidRPr="005E709E">
        <w:t>À propos de l'aspect</w:t>
      </w:r>
    </w:p>
    <w:p w14:paraId="3936F6AC" w14:textId="77777777" w:rsidR="005A5185" w:rsidRPr="005E709E" w:rsidRDefault="005A5185" w:rsidP="00AF196A">
      <w:pPr>
        <w:spacing w:line="240" w:lineRule="auto"/>
        <w:rPr>
          <w:sz w:val="20"/>
        </w:rPr>
      </w:pPr>
      <w:bookmarkStart w:id="468" w:name="_heading=h.1t3h5sf"/>
      <w:bookmarkEnd w:id="468"/>
      <w:r w:rsidRPr="005E709E">
        <w:rPr>
          <w:sz w:val="20"/>
        </w:rPr>
        <w:t xml:space="preserve">Cet aspect porte sur le rôle de la diplomatie parlementaire conçue comme un volet important de la coopération internationale. En soutenant le dialogue et la médiation politiques, la diplomatie parlementaire joue un rôle dans la prévention des conflits et la gestion des crises et elle contribue à trouver des solutions aux défis politiques se posant </w:t>
      </w:r>
      <w:proofErr w:type="gramStart"/>
      <w:r w:rsidRPr="005E709E">
        <w:rPr>
          <w:sz w:val="20"/>
        </w:rPr>
        <w:t>aux échelons international</w:t>
      </w:r>
      <w:proofErr w:type="gramEnd"/>
      <w:r w:rsidRPr="005E709E">
        <w:rPr>
          <w:sz w:val="20"/>
        </w:rPr>
        <w:t xml:space="preserve">, régional et national. Elle contribue à renforcer le dialogue entre les pays et à améliorer l'entente mutuelle. </w:t>
      </w:r>
    </w:p>
    <w:p w14:paraId="0CA1ECB8" w14:textId="77777777" w:rsidR="005A5185" w:rsidRPr="005E709E" w:rsidRDefault="005A5185" w:rsidP="00AF196A">
      <w:pPr>
        <w:spacing w:line="240" w:lineRule="auto"/>
        <w:rPr>
          <w:sz w:val="20"/>
        </w:rPr>
      </w:pPr>
    </w:p>
    <w:p w14:paraId="3B030637" w14:textId="77777777" w:rsidR="005A5185" w:rsidRPr="005E709E" w:rsidRDefault="005A5185" w:rsidP="00AF196A">
      <w:pPr>
        <w:spacing w:line="240" w:lineRule="auto"/>
        <w:rPr>
          <w:sz w:val="20"/>
          <w:szCs w:val="20"/>
        </w:rPr>
      </w:pPr>
      <w:r w:rsidRPr="005E709E">
        <w:rPr>
          <w:sz w:val="20"/>
        </w:rPr>
        <w:t>La diplomatie parlementaire peut prendre la forme de relations bilatérales entre les parlements ou passer par des organisations et des canaux multilatéraux, internationaux et régionaux. La participation de parlementaires de différents pays ouvre de nouveaux canaux de dialogue et offre une certaine souplesse quand des questions complexes sont abordées. Les délégations officielles accomplissant des visites d'État et se rendant à des événements internationaux comprennent souvent des parlementaires, ce qui peut constituer des occasions de pratiquer la diplomatie parlementaire.</w:t>
      </w:r>
    </w:p>
    <w:p w14:paraId="7E124EBC" w14:textId="77777777" w:rsidR="005A5185" w:rsidRPr="005E709E" w:rsidRDefault="005A5185" w:rsidP="00AF196A">
      <w:pPr>
        <w:spacing w:line="240" w:lineRule="auto"/>
        <w:rPr>
          <w:sz w:val="20"/>
          <w:szCs w:val="20"/>
        </w:rPr>
      </w:pPr>
    </w:p>
    <w:p w14:paraId="1F636B93" w14:textId="77777777" w:rsidR="005A5185" w:rsidRPr="005E709E" w:rsidRDefault="005A5185" w:rsidP="00AF196A">
      <w:pPr>
        <w:spacing w:line="240" w:lineRule="auto"/>
        <w:rPr>
          <w:sz w:val="20"/>
        </w:rPr>
      </w:pPr>
      <w:r w:rsidRPr="005E709E">
        <w:rPr>
          <w:sz w:val="20"/>
        </w:rPr>
        <w:t xml:space="preserve">Les parlements rendent régulièrement visite à d'autres parlements ou les accueillent. Il existe aussi des arrangements plus officiels, notamment des groupes d'amitié parlementaires permettant des échanges de vue périodiques entre les parlementaires de différents pays. </w:t>
      </w:r>
    </w:p>
    <w:p w14:paraId="4422A1D2" w14:textId="77777777" w:rsidR="005A5185" w:rsidRPr="005E709E" w:rsidRDefault="005A5185" w:rsidP="00AF196A">
      <w:pPr>
        <w:spacing w:line="240" w:lineRule="auto"/>
        <w:rPr>
          <w:sz w:val="20"/>
        </w:rPr>
      </w:pPr>
    </w:p>
    <w:p w14:paraId="7FA6D0B3" w14:textId="77777777" w:rsidR="005A5185" w:rsidRPr="005E709E" w:rsidRDefault="005A5185" w:rsidP="00AF196A">
      <w:pPr>
        <w:spacing w:line="240" w:lineRule="auto"/>
        <w:rPr>
          <w:sz w:val="20"/>
          <w:szCs w:val="20"/>
        </w:rPr>
      </w:pPr>
      <w:r w:rsidRPr="005E709E">
        <w:rPr>
          <w:sz w:val="20"/>
        </w:rPr>
        <w:t xml:space="preserve">L'information glanée par le biais de la diplomatie parlementaire renforce aussi les activités des parlementaires à l'échelon national et leur donne les moyens de jouer un rôle actif dans l'examen de la politique étrangère et de la mise en œuvre des accords internationaux. </w:t>
      </w:r>
    </w:p>
    <w:p w14:paraId="3DA153F2" w14:textId="77777777" w:rsidR="005A5185" w:rsidRPr="005E709E" w:rsidRDefault="005A5185" w:rsidP="00AF196A">
      <w:pPr>
        <w:pStyle w:val="section-title"/>
      </w:pPr>
      <w:r w:rsidRPr="005E709E">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5E709E" w14:paraId="522A7D01" w14:textId="77777777" w:rsidTr="001C3519">
        <w:tc>
          <w:tcPr>
            <w:tcW w:w="5000" w:type="pct"/>
            <w:shd w:val="clear" w:color="auto" w:fill="EEEEEE"/>
          </w:tcPr>
          <w:p w14:paraId="711E3A8F" w14:textId="77777777" w:rsidR="005A5185" w:rsidRPr="005E709E" w:rsidRDefault="005A5185" w:rsidP="00AF196A">
            <w:pPr>
              <w:spacing w:line="240" w:lineRule="auto"/>
              <w:rPr>
                <w:i/>
                <w:sz w:val="20"/>
                <w:szCs w:val="20"/>
              </w:rPr>
            </w:pPr>
            <w:r w:rsidRPr="005E709E">
              <w:rPr>
                <w:i/>
                <w:sz w:val="20"/>
              </w:rPr>
              <w:t xml:space="preserve">Après une analyse comparative, les parlements pourraient par exemple viser les objectifs suivants en ce qui concerne la diplomatie parlementaire : </w:t>
            </w:r>
          </w:p>
          <w:p w14:paraId="2FB98360" w14:textId="77777777" w:rsidR="005A5185" w:rsidRPr="005E709E" w:rsidRDefault="005A5185" w:rsidP="00AF196A">
            <w:pPr>
              <w:spacing w:line="240" w:lineRule="auto"/>
              <w:rPr>
                <w:sz w:val="20"/>
                <w:szCs w:val="20"/>
              </w:rPr>
            </w:pPr>
          </w:p>
          <w:p w14:paraId="7AF1C46D" w14:textId="77777777" w:rsidR="005A5185" w:rsidRPr="005E709E" w:rsidRDefault="005A5185" w:rsidP="00AF196A">
            <w:pPr>
              <w:spacing w:line="240" w:lineRule="auto"/>
              <w:rPr>
                <w:sz w:val="20"/>
                <w:szCs w:val="20"/>
              </w:rPr>
            </w:pPr>
            <w:r w:rsidRPr="005E709E">
              <w:rPr>
                <w:sz w:val="20"/>
              </w:rPr>
              <w:t xml:space="preserve">La diplomatie parlementaire fait partie intégrante de l'activité du parlement. </w:t>
            </w:r>
          </w:p>
          <w:p w14:paraId="28097F89" w14:textId="77777777" w:rsidR="005A5185" w:rsidRPr="005E709E" w:rsidRDefault="005A5185" w:rsidP="00AF196A">
            <w:pPr>
              <w:spacing w:line="240" w:lineRule="auto"/>
              <w:rPr>
                <w:sz w:val="20"/>
                <w:szCs w:val="20"/>
              </w:rPr>
            </w:pPr>
          </w:p>
          <w:p w14:paraId="0F6E8104" w14:textId="77777777" w:rsidR="005A5185" w:rsidRPr="005E709E" w:rsidRDefault="005A5185" w:rsidP="00AF196A">
            <w:pPr>
              <w:spacing w:line="240" w:lineRule="auto"/>
              <w:rPr>
                <w:sz w:val="20"/>
                <w:szCs w:val="20"/>
              </w:rPr>
            </w:pPr>
            <w:r w:rsidRPr="005E709E">
              <w:rPr>
                <w:sz w:val="20"/>
              </w:rPr>
              <w:t xml:space="preserve">Les délégations effectuant des visites bilatérales et se rendant dans des instances parlementaires multilatérales sont inclusives et reflètent la composition du parlement et la diversité de la société. Le règlement du parlement soumet les délégations à des quotas politiques, de genre et d'âge. Lorsque des instances internationales exigent que les délégations parlementaires se soumettent à de tels quotas, le parlement obtempère. </w:t>
            </w:r>
          </w:p>
          <w:p w14:paraId="1D582C8E" w14:textId="77777777" w:rsidR="005A5185" w:rsidRPr="005E709E" w:rsidRDefault="005A5185" w:rsidP="00AF196A">
            <w:pPr>
              <w:spacing w:line="240" w:lineRule="auto"/>
              <w:rPr>
                <w:sz w:val="20"/>
                <w:szCs w:val="20"/>
              </w:rPr>
            </w:pPr>
          </w:p>
          <w:p w14:paraId="5AB1FC9B" w14:textId="77777777" w:rsidR="005A5185" w:rsidRPr="005E709E" w:rsidRDefault="005A5185" w:rsidP="00AF196A">
            <w:pPr>
              <w:spacing w:line="240" w:lineRule="auto"/>
              <w:rPr>
                <w:sz w:val="20"/>
              </w:rPr>
            </w:pPr>
            <w:r w:rsidRPr="005E709E">
              <w:rPr>
                <w:sz w:val="20"/>
              </w:rPr>
              <w:t xml:space="preserve">L'exécutif fournit soutien et information au parlement avant toute participation à des activités internationales. </w:t>
            </w:r>
          </w:p>
          <w:p w14:paraId="7934A8E9" w14:textId="77777777" w:rsidR="005A5185" w:rsidRPr="005E709E" w:rsidRDefault="005A5185" w:rsidP="00AF196A">
            <w:pPr>
              <w:spacing w:line="240" w:lineRule="auto"/>
              <w:rPr>
                <w:sz w:val="20"/>
                <w:szCs w:val="20"/>
              </w:rPr>
            </w:pPr>
          </w:p>
          <w:p w14:paraId="7440F458" w14:textId="77777777" w:rsidR="005A5185" w:rsidRPr="005E709E" w:rsidRDefault="005A5185" w:rsidP="00AF196A">
            <w:pPr>
              <w:spacing w:line="240" w:lineRule="auto"/>
              <w:rPr>
                <w:sz w:val="20"/>
                <w:szCs w:val="20"/>
              </w:rPr>
            </w:pPr>
            <w:r w:rsidRPr="005E709E">
              <w:rPr>
                <w:sz w:val="20"/>
              </w:rPr>
              <w:t>Tous les parlementaires et le public ont accès aux rapports élaborés à l'issue d'événements internationaux.</w:t>
            </w:r>
          </w:p>
          <w:p w14:paraId="7AEABDFD" w14:textId="77777777" w:rsidR="005A5185" w:rsidRPr="005E709E" w:rsidRDefault="005A5185" w:rsidP="00AF196A">
            <w:pPr>
              <w:spacing w:line="240" w:lineRule="auto"/>
              <w:rPr>
                <w:sz w:val="20"/>
                <w:szCs w:val="20"/>
              </w:rPr>
            </w:pPr>
          </w:p>
          <w:p w14:paraId="1A879404" w14:textId="77777777" w:rsidR="005A5185" w:rsidRPr="005E709E" w:rsidRDefault="005A5185" w:rsidP="00AF196A">
            <w:pPr>
              <w:spacing w:line="240" w:lineRule="auto"/>
              <w:rPr>
                <w:sz w:val="20"/>
                <w:szCs w:val="20"/>
              </w:rPr>
            </w:pPr>
            <w:r w:rsidRPr="005E709E">
              <w:rPr>
                <w:sz w:val="20"/>
              </w:rPr>
              <w:t>Il existe une instance spécialisée chargée de coordonner la préparation des activités relevant de la diplomatie parlementaire, ainsi que la communication et la rédaction de rapports les concernant. Cette instance élabore des synthèses régulières des activités des organisations internationales, ainsi que des résultats des rencontres et des événements.</w:t>
            </w:r>
          </w:p>
          <w:p w14:paraId="5E460FBA" w14:textId="77777777" w:rsidR="005A5185" w:rsidRPr="005E709E" w:rsidRDefault="005A5185" w:rsidP="00AF196A">
            <w:pPr>
              <w:spacing w:line="240" w:lineRule="auto"/>
              <w:rPr>
                <w:sz w:val="20"/>
                <w:szCs w:val="20"/>
              </w:rPr>
            </w:pPr>
          </w:p>
          <w:p w14:paraId="40D64E34" w14:textId="77777777" w:rsidR="005A5185" w:rsidRPr="005E709E" w:rsidRDefault="005A5185" w:rsidP="00AF196A">
            <w:pPr>
              <w:spacing w:line="240" w:lineRule="auto"/>
              <w:rPr>
                <w:sz w:val="20"/>
                <w:szCs w:val="20"/>
              </w:rPr>
            </w:pPr>
            <w:r w:rsidRPr="005E709E">
              <w:rPr>
                <w:sz w:val="20"/>
              </w:rPr>
              <w:t>Le parlement dispose d'un service des relations internationales ou autre instance de même nature chargés d'aider les parlementaires à s'impliquer à l'échelon international</w:t>
            </w:r>
            <w:r>
              <w:rPr>
                <w:sz w:val="20"/>
              </w:rPr>
              <w:t>.</w:t>
            </w:r>
          </w:p>
          <w:p w14:paraId="7882EF7D" w14:textId="77777777" w:rsidR="005A5185" w:rsidRPr="005E709E" w:rsidRDefault="005A5185" w:rsidP="00AF196A">
            <w:pPr>
              <w:spacing w:line="240" w:lineRule="auto"/>
              <w:rPr>
                <w:sz w:val="20"/>
                <w:szCs w:val="20"/>
              </w:rPr>
            </w:pPr>
          </w:p>
        </w:tc>
      </w:tr>
    </w:tbl>
    <w:p w14:paraId="430A6D19" w14:textId="77777777" w:rsidR="005A5185" w:rsidRPr="005E709E" w:rsidRDefault="005A5185" w:rsidP="00AF196A">
      <w:pPr>
        <w:pStyle w:val="section-title"/>
      </w:pPr>
      <w:r w:rsidRPr="005E709E">
        <w:lastRenderedPageBreak/>
        <w:t>Évaluation</w:t>
      </w:r>
    </w:p>
    <w:p w14:paraId="02083AD7" w14:textId="77777777" w:rsidR="005A5185" w:rsidRPr="005E709E" w:rsidRDefault="005A5185" w:rsidP="00AF196A">
      <w:pPr>
        <w:spacing w:line="240" w:lineRule="auto"/>
        <w:rPr>
          <w:sz w:val="20"/>
          <w:szCs w:val="20"/>
        </w:rPr>
      </w:pPr>
      <w:r w:rsidRPr="005E709E">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5E709E">
        <w:rPr>
          <w:sz w:val="20"/>
        </w:rPr>
        <w:t xml:space="preserve"> </w:t>
      </w:r>
    </w:p>
    <w:p w14:paraId="10C60D05" w14:textId="77777777" w:rsidR="005A5185" w:rsidRPr="005E709E" w:rsidRDefault="005A5185" w:rsidP="00AF196A">
      <w:pPr>
        <w:spacing w:line="240" w:lineRule="auto"/>
        <w:rPr>
          <w:sz w:val="20"/>
          <w:szCs w:val="20"/>
        </w:rPr>
      </w:pPr>
    </w:p>
    <w:p w14:paraId="18EE342A" w14:textId="77777777" w:rsidR="005A5185" w:rsidRPr="005E709E" w:rsidRDefault="005A5185" w:rsidP="00AF196A">
      <w:pPr>
        <w:spacing w:line="240" w:lineRule="auto"/>
        <w:rPr>
          <w:sz w:val="20"/>
          <w:szCs w:val="20"/>
        </w:rPr>
      </w:pPr>
      <w:r w:rsidRPr="005E709E">
        <w:rPr>
          <w:sz w:val="20"/>
        </w:rPr>
        <w:t>Exemples d'éléments permettant d'étayer l'évaluation :</w:t>
      </w:r>
    </w:p>
    <w:p w14:paraId="0553F458" w14:textId="77777777" w:rsidR="005A5185" w:rsidRPr="005E709E" w:rsidRDefault="005A5185" w:rsidP="00AF196A">
      <w:pPr>
        <w:spacing w:line="240" w:lineRule="auto"/>
        <w:rPr>
          <w:sz w:val="20"/>
          <w:szCs w:val="20"/>
        </w:rPr>
      </w:pPr>
    </w:p>
    <w:p w14:paraId="00D19995" w14:textId="77777777" w:rsidR="005A5185" w:rsidRPr="005E709E" w:rsidRDefault="005A5185" w:rsidP="00AF196A">
      <w:pPr>
        <w:numPr>
          <w:ilvl w:val="0"/>
          <w:numId w:val="111"/>
        </w:numPr>
        <w:spacing w:line="240" w:lineRule="auto"/>
        <w:ind w:left="562" w:hanging="562"/>
        <w:contextualSpacing/>
        <w:rPr>
          <w:color w:val="000000"/>
          <w:sz w:val="20"/>
          <w:szCs w:val="20"/>
        </w:rPr>
      </w:pPr>
      <w:r w:rsidRPr="005E709E">
        <w:rPr>
          <w:color w:val="000000"/>
          <w:sz w:val="20"/>
        </w:rPr>
        <w:t>Ordres du jour des rencontres bilatérales officielles prouvant l'implication du parlement</w:t>
      </w:r>
    </w:p>
    <w:p w14:paraId="03FD92CB" w14:textId="77777777" w:rsidR="005A5185" w:rsidRPr="005E709E" w:rsidRDefault="005A5185" w:rsidP="00AF196A">
      <w:pPr>
        <w:numPr>
          <w:ilvl w:val="0"/>
          <w:numId w:val="111"/>
        </w:numPr>
        <w:spacing w:line="240" w:lineRule="auto"/>
        <w:ind w:left="562" w:hanging="562"/>
        <w:contextualSpacing/>
        <w:rPr>
          <w:color w:val="000000"/>
          <w:sz w:val="20"/>
          <w:szCs w:val="20"/>
        </w:rPr>
      </w:pPr>
      <w:r w:rsidRPr="005E709E">
        <w:rPr>
          <w:color w:val="000000"/>
          <w:sz w:val="20"/>
        </w:rPr>
        <w:t>Listes de noms des membres des délégations parlementaires démontrant l'équilibre politique, de genre et d'âge des délégations</w:t>
      </w:r>
    </w:p>
    <w:p w14:paraId="31F528ED" w14:textId="77777777" w:rsidR="005A5185" w:rsidRPr="005E709E" w:rsidRDefault="005A5185" w:rsidP="00AF196A">
      <w:pPr>
        <w:numPr>
          <w:ilvl w:val="0"/>
          <w:numId w:val="111"/>
        </w:numPr>
        <w:spacing w:line="240" w:lineRule="auto"/>
        <w:ind w:left="562" w:hanging="562"/>
        <w:contextualSpacing/>
        <w:rPr>
          <w:color w:val="000000"/>
          <w:sz w:val="20"/>
          <w:szCs w:val="20"/>
        </w:rPr>
      </w:pPr>
      <w:r w:rsidRPr="005E709E">
        <w:rPr>
          <w:color w:val="000000"/>
          <w:sz w:val="20"/>
        </w:rPr>
        <w:t>Rapports de commissions et de délégations parlementaires ou de groupes politiques concernant la participation à des événements internationaux et précisant les résultats obtenus</w:t>
      </w:r>
    </w:p>
    <w:p w14:paraId="252FCD65" w14:textId="77777777" w:rsidR="005A5185" w:rsidRPr="005E709E" w:rsidRDefault="005A5185" w:rsidP="00AF196A">
      <w:pPr>
        <w:numPr>
          <w:ilvl w:val="0"/>
          <w:numId w:val="111"/>
        </w:numPr>
        <w:spacing w:line="240" w:lineRule="auto"/>
        <w:ind w:left="562" w:hanging="562"/>
        <w:contextualSpacing/>
        <w:rPr>
          <w:color w:val="000000"/>
          <w:sz w:val="20"/>
          <w:szCs w:val="20"/>
        </w:rPr>
      </w:pPr>
      <w:r w:rsidRPr="005E709E">
        <w:rPr>
          <w:color w:val="000000"/>
          <w:sz w:val="20"/>
        </w:rPr>
        <w:t xml:space="preserve">Postes du budget parlementaire consacrés aux activités de la diplomatie parlementaire </w:t>
      </w:r>
    </w:p>
    <w:p w14:paraId="35E76635" w14:textId="77777777" w:rsidR="005A5185" w:rsidRPr="005E709E" w:rsidRDefault="005A5185" w:rsidP="00AF196A">
      <w:pPr>
        <w:spacing w:line="240" w:lineRule="auto"/>
        <w:rPr>
          <w:sz w:val="20"/>
          <w:szCs w:val="20"/>
        </w:rPr>
      </w:pPr>
    </w:p>
    <w:p w14:paraId="0948DE87" w14:textId="77777777" w:rsidR="005A5185" w:rsidRPr="005E709E" w:rsidRDefault="005A5185" w:rsidP="00AF196A">
      <w:pPr>
        <w:spacing w:line="240" w:lineRule="auto"/>
        <w:rPr>
          <w:sz w:val="20"/>
          <w:szCs w:val="20"/>
        </w:rPr>
      </w:pPr>
      <w:r w:rsidRPr="005E709E">
        <w:rPr>
          <w:sz w:val="20"/>
        </w:rPr>
        <w:t>Le cas échéant, merci de bien vouloir communiquer des observations ou exemples supplémentaires pour étayer l'évaluation.</w:t>
      </w:r>
    </w:p>
    <w:p w14:paraId="4B8DA5FA" w14:textId="77777777" w:rsidR="005A5185" w:rsidRPr="005E709E" w:rsidRDefault="005A5185" w:rsidP="00AF196A">
      <w:pPr>
        <w:spacing w:line="240" w:lineRule="auto"/>
        <w:rPr>
          <w:color w:val="000000"/>
          <w:sz w:val="20"/>
          <w:szCs w:val="20"/>
        </w:rPr>
      </w:pPr>
    </w:p>
    <w:p w14:paraId="142545DC" w14:textId="77777777" w:rsidR="005A5185" w:rsidRPr="005E709E" w:rsidRDefault="005A5185" w:rsidP="00AF196A">
      <w:pPr>
        <w:pStyle w:val="Heading5"/>
      </w:pPr>
      <w:bookmarkStart w:id="469" w:name="_heading=h.b3jtebgxq8li"/>
      <w:bookmarkEnd w:id="469"/>
      <w:r w:rsidRPr="005E709E">
        <w:t xml:space="preserve">Critère d'évaluation n° 1 : Transparence </w:t>
      </w:r>
    </w:p>
    <w:p w14:paraId="74F5BAD2" w14:textId="77777777" w:rsidR="005A5185" w:rsidRPr="005E709E" w:rsidRDefault="005A5185" w:rsidP="00AF196A">
      <w:pPr>
        <w:spacing w:line="240" w:lineRule="auto"/>
        <w:rPr>
          <w:sz w:val="20"/>
          <w:szCs w:val="20"/>
        </w:rPr>
      </w:pPr>
      <w:r w:rsidRPr="005E709E">
        <w:rPr>
          <w:sz w:val="20"/>
        </w:rPr>
        <w:t xml:space="preserve">La prise de décision concernant les activités de la diplomatie parlementaire, notamment la création de groupes d'amitié et l'organisation de visites bilatérales et d'activités internationales est soumise à des procédures claires et transparentes. </w:t>
      </w:r>
    </w:p>
    <w:p w14:paraId="120D0972" w14:textId="77777777" w:rsidR="005A5185" w:rsidRPr="005E709E"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218661DF"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301755" w14:textId="77777777" w:rsidR="005A5185" w:rsidRPr="005E709E" w:rsidRDefault="005A5185" w:rsidP="00AF196A">
            <w:pPr>
              <w:jc w:val="center"/>
              <w:rPr>
                <w:sz w:val="20"/>
                <w:szCs w:val="20"/>
              </w:rPr>
            </w:pPr>
            <w:r w:rsidRPr="005E709E">
              <w:rPr>
                <w:sz w:val="20"/>
              </w:rPr>
              <w:t>Néant</w:t>
            </w:r>
          </w:p>
          <w:p w14:paraId="64FBE534"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94E71D" w14:textId="77777777" w:rsidR="005A5185" w:rsidRPr="005E709E" w:rsidRDefault="005A5185" w:rsidP="00AF196A">
            <w:pPr>
              <w:jc w:val="center"/>
              <w:rPr>
                <w:sz w:val="20"/>
                <w:szCs w:val="20"/>
              </w:rPr>
            </w:pPr>
            <w:r w:rsidRPr="005E709E">
              <w:rPr>
                <w:sz w:val="20"/>
              </w:rPr>
              <w:t xml:space="preserve">Médiocre </w:t>
            </w:r>
          </w:p>
          <w:p w14:paraId="21731A9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D06255" w14:textId="77777777" w:rsidR="005A5185" w:rsidRPr="005E709E" w:rsidRDefault="005A5185" w:rsidP="00AF196A">
            <w:pPr>
              <w:jc w:val="center"/>
              <w:rPr>
                <w:sz w:val="20"/>
                <w:szCs w:val="20"/>
              </w:rPr>
            </w:pPr>
            <w:r w:rsidRPr="005E709E">
              <w:rPr>
                <w:sz w:val="20"/>
              </w:rPr>
              <w:t>Moyen</w:t>
            </w:r>
          </w:p>
          <w:p w14:paraId="70592F4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7836F9" w14:textId="77777777" w:rsidR="005A5185" w:rsidRPr="005E709E" w:rsidRDefault="005A5185" w:rsidP="00AF196A">
            <w:pPr>
              <w:jc w:val="center"/>
              <w:rPr>
                <w:sz w:val="20"/>
                <w:szCs w:val="20"/>
              </w:rPr>
            </w:pPr>
            <w:r w:rsidRPr="005E709E">
              <w:rPr>
                <w:sz w:val="20"/>
              </w:rPr>
              <w:t>Bon</w:t>
            </w:r>
          </w:p>
          <w:p w14:paraId="26E1C97F"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FBDB36" w14:textId="77777777" w:rsidR="005A5185" w:rsidRPr="005E709E" w:rsidRDefault="005A5185" w:rsidP="00AF196A">
            <w:pPr>
              <w:jc w:val="center"/>
              <w:rPr>
                <w:sz w:val="20"/>
                <w:szCs w:val="20"/>
              </w:rPr>
            </w:pPr>
            <w:r w:rsidRPr="005E709E">
              <w:rPr>
                <w:sz w:val="20"/>
              </w:rPr>
              <w:t>Très bon</w:t>
            </w:r>
          </w:p>
          <w:p w14:paraId="5F158AC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87A8854" w14:textId="77777777" w:rsidR="005A5185" w:rsidRPr="005E709E" w:rsidRDefault="005A5185" w:rsidP="00AF196A">
            <w:pPr>
              <w:jc w:val="center"/>
              <w:rPr>
                <w:sz w:val="20"/>
                <w:szCs w:val="20"/>
              </w:rPr>
            </w:pPr>
            <w:r w:rsidRPr="005E709E">
              <w:rPr>
                <w:sz w:val="20"/>
              </w:rPr>
              <w:t>Excellent</w:t>
            </w:r>
          </w:p>
          <w:p w14:paraId="6FCCDEA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3DE3A9CC"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55A4A" w14:textId="77777777" w:rsidR="005A5185" w:rsidRPr="005E709E" w:rsidRDefault="005A5185" w:rsidP="00AF196A">
            <w:pPr>
              <w:rPr>
                <w:color w:val="005F9A"/>
                <w:sz w:val="20"/>
                <w:szCs w:val="20"/>
              </w:rPr>
            </w:pPr>
            <w:r w:rsidRPr="005E709E">
              <w:rPr>
                <w:color w:val="005F9A"/>
                <w:sz w:val="20"/>
              </w:rPr>
              <w:t>Éléments à l'appui de l'évaluation :</w:t>
            </w:r>
          </w:p>
          <w:p w14:paraId="3A459E27" w14:textId="77777777" w:rsidR="005A5185" w:rsidRPr="005E709E" w:rsidRDefault="005A5185" w:rsidP="00AF196A">
            <w:pPr>
              <w:rPr>
                <w:color w:val="0000FF"/>
                <w:sz w:val="20"/>
                <w:szCs w:val="20"/>
              </w:rPr>
            </w:pPr>
          </w:p>
          <w:p w14:paraId="1BD10CC5" w14:textId="77777777" w:rsidR="005A5185" w:rsidRPr="005E709E" w:rsidRDefault="005A5185" w:rsidP="00AF196A">
            <w:pPr>
              <w:rPr>
                <w:color w:val="0000FF"/>
                <w:sz w:val="20"/>
                <w:szCs w:val="20"/>
              </w:rPr>
            </w:pPr>
          </w:p>
        </w:tc>
      </w:tr>
    </w:tbl>
    <w:p w14:paraId="61F5D4D8" w14:textId="77777777" w:rsidR="005A5185" w:rsidRPr="005E709E" w:rsidRDefault="005A5185" w:rsidP="00AF196A">
      <w:pPr>
        <w:pStyle w:val="Heading5"/>
        <w:rPr>
          <w:color w:val="000000"/>
        </w:rPr>
      </w:pPr>
      <w:bookmarkStart w:id="470" w:name="_heading=h.xy7t0r8nuwi6"/>
      <w:bookmarkStart w:id="471" w:name="_heading=h.sxwap5ey8wco"/>
      <w:bookmarkEnd w:id="470"/>
      <w:bookmarkEnd w:id="471"/>
      <w:r w:rsidRPr="005E709E">
        <w:t>Critère d'évaluation n° 2 : Inclusivité</w:t>
      </w:r>
    </w:p>
    <w:p w14:paraId="2EF3453A" w14:textId="77777777" w:rsidR="005A5185" w:rsidRPr="005E709E" w:rsidRDefault="005A5185" w:rsidP="00AF196A">
      <w:pPr>
        <w:spacing w:line="240" w:lineRule="auto"/>
        <w:rPr>
          <w:color w:val="000000"/>
          <w:sz w:val="20"/>
          <w:szCs w:val="20"/>
        </w:rPr>
      </w:pPr>
      <w:r w:rsidRPr="005E709E">
        <w:rPr>
          <w:color w:val="000000"/>
          <w:sz w:val="20"/>
        </w:rPr>
        <w:t xml:space="preserve">Tous les parlementaires, notamment les femmes et les jeunes parlementaires, ont la possibilité de participer aux activités de la diplomatie parlementaire. Les membres des délégations parlementaires représentent un éventail de groupes politiques différents. </w:t>
      </w:r>
    </w:p>
    <w:p w14:paraId="45B384FB"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79859529"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0172E5" w14:textId="77777777" w:rsidR="005A5185" w:rsidRPr="005E709E" w:rsidRDefault="005A5185" w:rsidP="00AF196A">
            <w:pPr>
              <w:jc w:val="center"/>
              <w:rPr>
                <w:sz w:val="20"/>
                <w:szCs w:val="20"/>
              </w:rPr>
            </w:pPr>
            <w:r w:rsidRPr="005E709E">
              <w:rPr>
                <w:sz w:val="20"/>
              </w:rPr>
              <w:t>Néant</w:t>
            </w:r>
          </w:p>
          <w:p w14:paraId="39A16946"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50711C" w14:textId="77777777" w:rsidR="005A5185" w:rsidRPr="005E709E" w:rsidRDefault="005A5185" w:rsidP="00AF196A">
            <w:pPr>
              <w:jc w:val="center"/>
              <w:rPr>
                <w:sz w:val="20"/>
                <w:szCs w:val="20"/>
              </w:rPr>
            </w:pPr>
            <w:r w:rsidRPr="005E709E">
              <w:rPr>
                <w:sz w:val="20"/>
              </w:rPr>
              <w:t xml:space="preserve">Médiocre </w:t>
            </w:r>
          </w:p>
          <w:p w14:paraId="290FE80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446E57" w14:textId="77777777" w:rsidR="005A5185" w:rsidRPr="005E709E" w:rsidRDefault="005A5185" w:rsidP="00AF196A">
            <w:pPr>
              <w:jc w:val="center"/>
              <w:rPr>
                <w:sz w:val="20"/>
                <w:szCs w:val="20"/>
              </w:rPr>
            </w:pPr>
            <w:r w:rsidRPr="005E709E">
              <w:rPr>
                <w:sz w:val="20"/>
              </w:rPr>
              <w:t>Moyen</w:t>
            </w:r>
          </w:p>
          <w:p w14:paraId="7649F11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B41339" w14:textId="77777777" w:rsidR="005A5185" w:rsidRPr="005E709E" w:rsidRDefault="005A5185" w:rsidP="00AF196A">
            <w:pPr>
              <w:jc w:val="center"/>
              <w:rPr>
                <w:sz w:val="20"/>
                <w:szCs w:val="20"/>
              </w:rPr>
            </w:pPr>
            <w:r w:rsidRPr="005E709E">
              <w:rPr>
                <w:sz w:val="20"/>
              </w:rPr>
              <w:t>Bon</w:t>
            </w:r>
          </w:p>
          <w:p w14:paraId="505226F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AE4AA4" w14:textId="77777777" w:rsidR="005A5185" w:rsidRPr="005E709E" w:rsidRDefault="005A5185" w:rsidP="00AF196A">
            <w:pPr>
              <w:jc w:val="center"/>
              <w:rPr>
                <w:sz w:val="20"/>
                <w:szCs w:val="20"/>
              </w:rPr>
            </w:pPr>
            <w:r w:rsidRPr="005E709E">
              <w:rPr>
                <w:sz w:val="20"/>
              </w:rPr>
              <w:t>Très bon</w:t>
            </w:r>
          </w:p>
          <w:p w14:paraId="0B725F28"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DB93276" w14:textId="77777777" w:rsidR="005A5185" w:rsidRPr="005E709E" w:rsidRDefault="005A5185" w:rsidP="00AF196A">
            <w:pPr>
              <w:jc w:val="center"/>
              <w:rPr>
                <w:sz w:val="20"/>
                <w:szCs w:val="20"/>
              </w:rPr>
            </w:pPr>
            <w:r w:rsidRPr="005E709E">
              <w:rPr>
                <w:sz w:val="20"/>
              </w:rPr>
              <w:t>Excellent</w:t>
            </w:r>
          </w:p>
          <w:p w14:paraId="04D1A3CD"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53D0241F"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82DC0" w14:textId="77777777" w:rsidR="005A5185" w:rsidRPr="005E709E" w:rsidRDefault="005A5185" w:rsidP="00AF196A">
            <w:pPr>
              <w:rPr>
                <w:color w:val="005F9A"/>
                <w:sz w:val="20"/>
                <w:szCs w:val="20"/>
              </w:rPr>
            </w:pPr>
            <w:r w:rsidRPr="005E709E">
              <w:rPr>
                <w:color w:val="005F9A"/>
                <w:sz w:val="20"/>
              </w:rPr>
              <w:t>Éléments à l'appui de l'évaluation :</w:t>
            </w:r>
          </w:p>
          <w:p w14:paraId="78BFC8EE" w14:textId="77777777" w:rsidR="005A5185" w:rsidRPr="005E709E" w:rsidRDefault="005A5185" w:rsidP="00AF196A">
            <w:pPr>
              <w:rPr>
                <w:color w:val="0000FF"/>
                <w:sz w:val="20"/>
                <w:szCs w:val="20"/>
              </w:rPr>
            </w:pPr>
          </w:p>
          <w:p w14:paraId="708C5CC7" w14:textId="77777777" w:rsidR="005A5185" w:rsidRPr="005E709E" w:rsidRDefault="005A5185" w:rsidP="00AF196A">
            <w:pPr>
              <w:rPr>
                <w:color w:val="0000FF"/>
                <w:sz w:val="20"/>
                <w:szCs w:val="20"/>
              </w:rPr>
            </w:pPr>
          </w:p>
        </w:tc>
      </w:tr>
    </w:tbl>
    <w:p w14:paraId="73068D67" w14:textId="77777777" w:rsidR="005A5185" w:rsidRPr="005E709E" w:rsidRDefault="005A5185" w:rsidP="00AF196A">
      <w:pPr>
        <w:pStyle w:val="Heading5"/>
      </w:pPr>
      <w:bookmarkStart w:id="472" w:name="_heading=h.3ys6xe1c0k9"/>
      <w:bookmarkEnd w:id="472"/>
      <w:r w:rsidRPr="005E709E">
        <w:t xml:space="preserve">Critère d'évaluation n° 3 : Présentation de rapports </w:t>
      </w:r>
    </w:p>
    <w:p w14:paraId="5D6BA7F2" w14:textId="77777777" w:rsidR="005A5185" w:rsidRPr="005E709E" w:rsidRDefault="005A5185" w:rsidP="00AF196A">
      <w:pPr>
        <w:spacing w:line="240" w:lineRule="auto"/>
        <w:rPr>
          <w:sz w:val="20"/>
          <w:szCs w:val="20"/>
        </w:rPr>
      </w:pPr>
      <w:r w:rsidRPr="005E709E">
        <w:rPr>
          <w:sz w:val="20"/>
        </w:rPr>
        <w:t xml:space="preserve">Les parlementaires sont tenus de </w:t>
      </w:r>
      <w:r>
        <w:rPr>
          <w:sz w:val="20"/>
        </w:rPr>
        <w:t xml:space="preserve">rendre compte </w:t>
      </w:r>
      <w:r w:rsidRPr="005E709E">
        <w:rPr>
          <w:sz w:val="20"/>
        </w:rPr>
        <w:t xml:space="preserve">au parlement de leur participation aux événements internationaux et autres activités de la diplomatie parlementaire. Le parlement supervise les mesures de suivi adoptées à l'issue des activités de la diplomatie parlementaire, notamment en ce qui concerne les suites données </w:t>
      </w:r>
      <w:proofErr w:type="gramStart"/>
      <w:r w:rsidRPr="005E709E">
        <w:rPr>
          <w:sz w:val="20"/>
        </w:rPr>
        <w:t>aux résolution</w:t>
      </w:r>
      <w:proofErr w:type="gramEnd"/>
      <w:r w:rsidRPr="005E709E">
        <w:rPr>
          <w:sz w:val="20"/>
        </w:rPr>
        <w:t xml:space="preserve"> des instances multilatérales, et en rend compte. </w:t>
      </w:r>
    </w:p>
    <w:p w14:paraId="0616CEC0" w14:textId="77777777" w:rsidR="005A5185" w:rsidRPr="005E709E"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68C1BAF3"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065B71" w14:textId="77777777" w:rsidR="005A5185" w:rsidRPr="005E709E" w:rsidRDefault="005A5185" w:rsidP="00AF196A">
            <w:pPr>
              <w:jc w:val="center"/>
              <w:rPr>
                <w:sz w:val="20"/>
                <w:szCs w:val="20"/>
              </w:rPr>
            </w:pPr>
            <w:r w:rsidRPr="005E709E">
              <w:rPr>
                <w:sz w:val="20"/>
              </w:rPr>
              <w:lastRenderedPageBreak/>
              <w:t>Néant</w:t>
            </w:r>
          </w:p>
          <w:p w14:paraId="72EEC0A9"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61FF97" w14:textId="77777777" w:rsidR="005A5185" w:rsidRPr="005E709E" w:rsidRDefault="005A5185" w:rsidP="00AF196A">
            <w:pPr>
              <w:jc w:val="center"/>
              <w:rPr>
                <w:sz w:val="20"/>
                <w:szCs w:val="20"/>
              </w:rPr>
            </w:pPr>
            <w:r w:rsidRPr="005E709E">
              <w:rPr>
                <w:sz w:val="20"/>
              </w:rPr>
              <w:t xml:space="preserve">Médiocre </w:t>
            </w:r>
          </w:p>
          <w:p w14:paraId="669728C8"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047432" w14:textId="77777777" w:rsidR="005A5185" w:rsidRPr="005E709E" w:rsidRDefault="005A5185" w:rsidP="00AF196A">
            <w:pPr>
              <w:jc w:val="center"/>
              <w:rPr>
                <w:sz w:val="20"/>
                <w:szCs w:val="20"/>
              </w:rPr>
            </w:pPr>
            <w:r w:rsidRPr="005E709E">
              <w:rPr>
                <w:sz w:val="20"/>
              </w:rPr>
              <w:t>Moyen</w:t>
            </w:r>
          </w:p>
          <w:p w14:paraId="55EA7F73"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283E17" w14:textId="77777777" w:rsidR="005A5185" w:rsidRPr="005E709E" w:rsidRDefault="005A5185" w:rsidP="00AF196A">
            <w:pPr>
              <w:jc w:val="center"/>
              <w:rPr>
                <w:sz w:val="20"/>
                <w:szCs w:val="20"/>
              </w:rPr>
            </w:pPr>
            <w:r w:rsidRPr="005E709E">
              <w:rPr>
                <w:sz w:val="20"/>
              </w:rPr>
              <w:t>Bon</w:t>
            </w:r>
          </w:p>
          <w:p w14:paraId="42E2ADA1"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2BD8F3" w14:textId="77777777" w:rsidR="005A5185" w:rsidRPr="005E709E" w:rsidRDefault="005A5185" w:rsidP="00AF196A">
            <w:pPr>
              <w:jc w:val="center"/>
              <w:rPr>
                <w:sz w:val="20"/>
                <w:szCs w:val="20"/>
              </w:rPr>
            </w:pPr>
            <w:r w:rsidRPr="005E709E">
              <w:rPr>
                <w:sz w:val="20"/>
              </w:rPr>
              <w:t>Très bon</w:t>
            </w:r>
          </w:p>
          <w:p w14:paraId="662EA57C"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68F83A1" w14:textId="77777777" w:rsidR="005A5185" w:rsidRPr="005E709E" w:rsidRDefault="005A5185" w:rsidP="00AF196A">
            <w:pPr>
              <w:jc w:val="center"/>
              <w:rPr>
                <w:sz w:val="20"/>
                <w:szCs w:val="20"/>
              </w:rPr>
            </w:pPr>
            <w:r w:rsidRPr="005E709E">
              <w:rPr>
                <w:sz w:val="20"/>
              </w:rPr>
              <w:t>Excellent</w:t>
            </w:r>
          </w:p>
          <w:p w14:paraId="6AB97B72"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7854DF16"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DE3C0" w14:textId="77777777" w:rsidR="005A5185" w:rsidRPr="005E709E" w:rsidRDefault="005A5185" w:rsidP="00AF196A">
            <w:pPr>
              <w:rPr>
                <w:color w:val="005F9A"/>
                <w:sz w:val="20"/>
                <w:szCs w:val="20"/>
              </w:rPr>
            </w:pPr>
            <w:r w:rsidRPr="005E709E">
              <w:rPr>
                <w:color w:val="005F9A"/>
                <w:sz w:val="20"/>
              </w:rPr>
              <w:t>Éléments à l'appui de l'évaluation :</w:t>
            </w:r>
          </w:p>
          <w:p w14:paraId="5A873708" w14:textId="77777777" w:rsidR="005A5185" w:rsidRPr="005E709E" w:rsidRDefault="005A5185" w:rsidP="00AF196A">
            <w:pPr>
              <w:rPr>
                <w:color w:val="0000FF"/>
                <w:sz w:val="20"/>
                <w:szCs w:val="20"/>
              </w:rPr>
            </w:pPr>
          </w:p>
          <w:p w14:paraId="10571888" w14:textId="77777777" w:rsidR="005A5185" w:rsidRPr="005E709E" w:rsidRDefault="005A5185" w:rsidP="00AF196A">
            <w:pPr>
              <w:rPr>
                <w:color w:val="0000FF"/>
                <w:sz w:val="20"/>
                <w:szCs w:val="20"/>
              </w:rPr>
            </w:pPr>
          </w:p>
        </w:tc>
      </w:tr>
    </w:tbl>
    <w:p w14:paraId="6AFF4C58" w14:textId="77777777" w:rsidR="005A5185" w:rsidRPr="005E709E" w:rsidRDefault="005A5185" w:rsidP="00AF196A">
      <w:pPr>
        <w:pStyle w:val="Heading5"/>
      </w:pPr>
      <w:bookmarkStart w:id="473" w:name="_heading=h.etruvi2sj3n4"/>
      <w:bookmarkEnd w:id="473"/>
      <w:r w:rsidRPr="005E709E">
        <w:t>Critère d'évaluation n° 4 : Communication avec l'exécutif</w:t>
      </w:r>
    </w:p>
    <w:p w14:paraId="5F20C7D3" w14:textId="77777777" w:rsidR="005A5185" w:rsidRPr="005E709E" w:rsidRDefault="005A5185" w:rsidP="00AF196A">
      <w:pPr>
        <w:spacing w:line="240" w:lineRule="auto"/>
        <w:rPr>
          <w:sz w:val="20"/>
          <w:szCs w:val="20"/>
        </w:rPr>
      </w:pPr>
      <w:r w:rsidRPr="005E709E">
        <w:rPr>
          <w:sz w:val="20"/>
        </w:rPr>
        <w:t xml:space="preserve">Il existe des canaux de communication bien établis avec l'exécutif concernant les activités de la diplomatie parlementaire. </w:t>
      </w:r>
    </w:p>
    <w:p w14:paraId="079ECD3C" w14:textId="77777777" w:rsidR="005A5185" w:rsidRPr="005E709E"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2501F1C0"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3439A1" w14:textId="77777777" w:rsidR="005A5185" w:rsidRPr="005E709E" w:rsidRDefault="005A5185" w:rsidP="00AF196A">
            <w:pPr>
              <w:jc w:val="center"/>
              <w:rPr>
                <w:sz w:val="20"/>
                <w:szCs w:val="20"/>
              </w:rPr>
            </w:pPr>
            <w:r w:rsidRPr="005E709E">
              <w:rPr>
                <w:sz w:val="20"/>
              </w:rPr>
              <w:t>Néant</w:t>
            </w:r>
          </w:p>
          <w:p w14:paraId="5893D697"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9C377F" w14:textId="77777777" w:rsidR="005A5185" w:rsidRPr="005E709E" w:rsidRDefault="005A5185" w:rsidP="00AF196A">
            <w:pPr>
              <w:jc w:val="center"/>
              <w:rPr>
                <w:sz w:val="20"/>
                <w:szCs w:val="20"/>
              </w:rPr>
            </w:pPr>
            <w:r w:rsidRPr="005E709E">
              <w:rPr>
                <w:sz w:val="20"/>
              </w:rPr>
              <w:t xml:space="preserve">Médiocre </w:t>
            </w:r>
          </w:p>
          <w:p w14:paraId="1609D868"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BFDC62" w14:textId="77777777" w:rsidR="005A5185" w:rsidRPr="005E709E" w:rsidRDefault="005A5185" w:rsidP="00AF196A">
            <w:pPr>
              <w:jc w:val="center"/>
              <w:rPr>
                <w:sz w:val="20"/>
                <w:szCs w:val="20"/>
              </w:rPr>
            </w:pPr>
            <w:r w:rsidRPr="005E709E">
              <w:rPr>
                <w:sz w:val="20"/>
              </w:rPr>
              <w:t>Moyen</w:t>
            </w:r>
          </w:p>
          <w:p w14:paraId="657663D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E0C01E" w14:textId="77777777" w:rsidR="005A5185" w:rsidRPr="005E709E" w:rsidRDefault="005A5185" w:rsidP="00AF196A">
            <w:pPr>
              <w:jc w:val="center"/>
              <w:rPr>
                <w:sz w:val="20"/>
                <w:szCs w:val="20"/>
              </w:rPr>
            </w:pPr>
            <w:r w:rsidRPr="005E709E">
              <w:rPr>
                <w:sz w:val="20"/>
              </w:rPr>
              <w:t>Bon</w:t>
            </w:r>
          </w:p>
          <w:p w14:paraId="0E36FB4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532F28" w14:textId="77777777" w:rsidR="005A5185" w:rsidRPr="005E709E" w:rsidRDefault="005A5185" w:rsidP="00AF196A">
            <w:pPr>
              <w:jc w:val="center"/>
              <w:rPr>
                <w:sz w:val="20"/>
                <w:szCs w:val="20"/>
              </w:rPr>
            </w:pPr>
            <w:r w:rsidRPr="005E709E">
              <w:rPr>
                <w:sz w:val="20"/>
              </w:rPr>
              <w:t>Très bon</w:t>
            </w:r>
          </w:p>
          <w:p w14:paraId="0844F33E"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8343F9A" w14:textId="77777777" w:rsidR="005A5185" w:rsidRPr="005E709E" w:rsidRDefault="005A5185" w:rsidP="00AF196A">
            <w:pPr>
              <w:jc w:val="center"/>
              <w:rPr>
                <w:sz w:val="20"/>
                <w:szCs w:val="20"/>
              </w:rPr>
            </w:pPr>
            <w:r w:rsidRPr="005E709E">
              <w:rPr>
                <w:sz w:val="20"/>
              </w:rPr>
              <w:t>Excellent</w:t>
            </w:r>
          </w:p>
          <w:p w14:paraId="6778EBF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7C27BA45"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40600" w14:textId="77777777" w:rsidR="005A5185" w:rsidRPr="005E709E" w:rsidRDefault="005A5185" w:rsidP="00AF196A">
            <w:pPr>
              <w:rPr>
                <w:color w:val="005F9A"/>
                <w:sz w:val="20"/>
                <w:szCs w:val="20"/>
              </w:rPr>
            </w:pPr>
            <w:r w:rsidRPr="005E709E">
              <w:rPr>
                <w:color w:val="005F9A"/>
                <w:sz w:val="20"/>
              </w:rPr>
              <w:t>Éléments à l'appui de l'évaluation :</w:t>
            </w:r>
          </w:p>
          <w:p w14:paraId="6D871121" w14:textId="77777777" w:rsidR="005A5185" w:rsidRPr="005E709E" w:rsidRDefault="005A5185" w:rsidP="00AF196A">
            <w:pPr>
              <w:rPr>
                <w:color w:val="0000FF"/>
                <w:sz w:val="20"/>
                <w:szCs w:val="20"/>
              </w:rPr>
            </w:pPr>
          </w:p>
          <w:p w14:paraId="71A904BD" w14:textId="77777777" w:rsidR="005A5185" w:rsidRPr="005E709E" w:rsidRDefault="005A5185" w:rsidP="00AF196A">
            <w:pPr>
              <w:rPr>
                <w:color w:val="0000FF"/>
                <w:sz w:val="20"/>
                <w:szCs w:val="20"/>
              </w:rPr>
            </w:pPr>
          </w:p>
        </w:tc>
      </w:tr>
    </w:tbl>
    <w:p w14:paraId="1B21F3C3" w14:textId="77777777" w:rsidR="005A5185" w:rsidRPr="005E709E" w:rsidRDefault="005A5185" w:rsidP="00AF196A">
      <w:pPr>
        <w:pStyle w:val="Heading5"/>
      </w:pPr>
      <w:bookmarkStart w:id="474" w:name="_heading=h.550r4mupuxrt"/>
      <w:bookmarkEnd w:id="474"/>
      <w:r w:rsidRPr="005E709E">
        <w:t>Critère d'évaluation n° 5 : Ressources</w:t>
      </w:r>
    </w:p>
    <w:p w14:paraId="00913BB6" w14:textId="77777777" w:rsidR="005A5185" w:rsidRPr="005E709E" w:rsidRDefault="005A5185" w:rsidP="00AF196A">
      <w:pPr>
        <w:spacing w:line="240" w:lineRule="auto"/>
        <w:rPr>
          <w:sz w:val="20"/>
          <w:szCs w:val="20"/>
        </w:rPr>
      </w:pPr>
      <w:r w:rsidRPr="005E709E">
        <w:rPr>
          <w:sz w:val="20"/>
        </w:rPr>
        <w:t xml:space="preserve">Les parlementaires ont accès à des ressources suffisantes pour s'impliquer dans la diplomatie parlementaire et participer à des activités internationales, notamment des ressources financières, des informations régulières et des services administratifs. </w:t>
      </w:r>
    </w:p>
    <w:p w14:paraId="5EAC6D9D" w14:textId="77777777" w:rsidR="005A5185" w:rsidRPr="005E709E"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5E709E" w14:paraId="708D369E"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F5F83B" w14:textId="77777777" w:rsidR="005A5185" w:rsidRPr="005E709E" w:rsidRDefault="005A5185" w:rsidP="00AF196A">
            <w:pPr>
              <w:jc w:val="center"/>
              <w:rPr>
                <w:sz w:val="20"/>
                <w:szCs w:val="20"/>
              </w:rPr>
            </w:pPr>
            <w:r w:rsidRPr="005E709E">
              <w:rPr>
                <w:sz w:val="20"/>
              </w:rPr>
              <w:t>Néant</w:t>
            </w:r>
          </w:p>
          <w:p w14:paraId="5240A65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3AD05F" w14:textId="77777777" w:rsidR="005A5185" w:rsidRPr="005E709E" w:rsidRDefault="005A5185" w:rsidP="00AF196A">
            <w:pPr>
              <w:jc w:val="center"/>
              <w:rPr>
                <w:sz w:val="20"/>
                <w:szCs w:val="20"/>
              </w:rPr>
            </w:pPr>
            <w:r w:rsidRPr="005E709E">
              <w:rPr>
                <w:sz w:val="20"/>
              </w:rPr>
              <w:t xml:space="preserve">Médiocre </w:t>
            </w:r>
          </w:p>
          <w:p w14:paraId="0C5881CA"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77DB7B" w14:textId="77777777" w:rsidR="005A5185" w:rsidRPr="005E709E" w:rsidRDefault="005A5185" w:rsidP="00AF196A">
            <w:pPr>
              <w:jc w:val="center"/>
              <w:rPr>
                <w:sz w:val="20"/>
                <w:szCs w:val="20"/>
              </w:rPr>
            </w:pPr>
            <w:r w:rsidRPr="005E709E">
              <w:rPr>
                <w:sz w:val="20"/>
              </w:rPr>
              <w:t>Moyen</w:t>
            </w:r>
          </w:p>
          <w:p w14:paraId="232BC0E5"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93E868" w14:textId="77777777" w:rsidR="005A5185" w:rsidRPr="005E709E" w:rsidRDefault="005A5185" w:rsidP="00AF196A">
            <w:pPr>
              <w:jc w:val="center"/>
              <w:rPr>
                <w:sz w:val="20"/>
                <w:szCs w:val="20"/>
              </w:rPr>
            </w:pPr>
            <w:r w:rsidRPr="005E709E">
              <w:rPr>
                <w:sz w:val="20"/>
              </w:rPr>
              <w:t>Bon</w:t>
            </w:r>
          </w:p>
          <w:p w14:paraId="2547C81B"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D483FB" w14:textId="77777777" w:rsidR="005A5185" w:rsidRPr="005E709E" w:rsidRDefault="005A5185" w:rsidP="00AF196A">
            <w:pPr>
              <w:jc w:val="center"/>
              <w:rPr>
                <w:sz w:val="20"/>
                <w:szCs w:val="20"/>
              </w:rPr>
            </w:pPr>
            <w:r w:rsidRPr="005E709E">
              <w:rPr>
                <w:sz w:val="20"/>
              </w:rPr>
              <w:t>Très bon</w:t>
            </w:r>
          </w:p>
          <w:p w14:paraId="6CD81BA8"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9A9F651" w14:textId="77777777" w:rsidR="005A5185" w:rsidRPr="005E709E" w:rsidRDefault="005A5185" w:rsidP="00AF196A">
            <w:pPr>
              <w:jc w:val="center"/>
              <w:rPr>
                <w:sz w:val="20"/>
                <w:szCs w:val="20"/>
              </w:rPr>
            </w:pPr>
            <w:r w:rsidRPr="005E709E">
              <w:rPr>
                <w:sz w:val="20"/>
              </w:rPr>
              <w:t>Excellent</w:t>
            </w:r>
          </w:p>
          <w:p w14:paraId="485B45AF" w14:textId="77777777" w:rsidR="005A5185" w:rsidRPr="005E709E" w:rsidRDefault="005A5185" w:rsidP="00AF196A">
            <w:pPr>
              <w:jc w:val="center"/>
              <w:rPr>
                <w:sz w:val="20"/>
                <w:szCs w:val="20"/>
              </w:rPr>
            </w:pPr>
            <w:r w:rsidRPr="005E709E">
              <w:rPr>
                <w:rFonts w:ascii="Segoe UI Symbol" w:hAnsi="Segoe UI Symbol" w:cs="Segoe UI Symbol"/>
                <w:sz w:val="20"/>
                <w:cs/>
              </w:rPr>
              <w:t>☐</w:t>
            </w:r>
          </w:p>
        </w:tc>
      </w:tr>
      <w:tr w:rsidR="005A5185" w:rsidRPr="005E709E" w14:paraId="386B67AA"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548C0" w14:textId="77777777" w:rsidR="005A5185" w:rsidRPr="005E709E" w:rsidRDefault="005A5185" w:rsidP="00AF196A">
            <w:pPr>
              <w:rPr>
                <w:color w:val="005F9A"/>
                <w:sz w:val="20"/>
                <w:szCs w:val="20"/>
              </w:rPr>
            </w:pPr>
            <w:r w:rsidRPr="005E709E">
              <w:rPr>
                <w:color w:val="005F9A"/>
                <w:sz w:val="20"/>
              </w:rPr>
              <w:t>Éléments à l'appui de l'évaluation :</w:t>
            </w:r>
          </w:p>
          <w:p w14:paraId="5274E99B" w14:textId="77777777" w:rsidR="005A5185" w:rsidRPr="005E709E" w:rsidRDefault="005A5185" w:rsidP="00AF196A">
            <w:pPr>
              <w:rPr>
                <w:color w:val="0000FF"/>
                <w:sz w:val="20"/>
                <w:szCs w:val="20"/>
              </w:rPr>
            </w:pPr>
          </w:p>
          <w:p w14:paraId="6A32C2E3" w14:textId="77777777" w:rsidR="005A5185" w:rsidRPr="005E709E" w:rsidRDefault="005A5185" w:rsidP="00AF196A">
            <w:pPr>
              <w:rPr>
                <w:color w:val="0000FF"/>
                <w:sz w:val="20"/>
                <w:szCs w:val="20"/>
              </w:rPr>
            </w:pPr>
          </w:p>
        </w:tc>
      </w:tr>
    </w:tbl>
    <w:p w14:paraId="0B74BF80" w14:textId="77777777" w:rsidR="005A5185" w:rsidRPr="005E709E" w:rsidRDefault="005A5185" w:rsidP="00AF196A">
      <w:pPr>
        <w:pStyle w:val="section-title"/>
      </w:pPr>
      <w:r w:rsidRPr="005E709E">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5E709E" w14:paraId="61A91EB0" w14:textId="77777777" w:rsidTr="0032473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8E343B4" w14:textId="77777777" w:rsidR="005A5185" w:rsidRPr="005E709E" w:rsidRDefault="005A5185" w:rsidP="00AF196A">
            <w:pPr>
              <w:spacing w:line="240" w:lineRule="auto"/>
              <w:rPr>
                <w:rFonts w:eastAsia="Calibri"/>
                <w:sz w:val="20"/>
                <w:szCs w:val="20"/>
              </w:rPr>
            </w:pPr>
            <w:r w:rsidRPr="005E709E">
              <w:rPr>
                <w:i/>
                <w:color w:val="000000"/>
                <w:sz w:val="20"/>
              </w:rPr>
              <w:t>Dans cet encadré, notez les recommandations et les idées visant à renforcer les règles et la pratique dans ce domaine.</w:t>
            </w:r>
          </w:p>
        </w:tc>
      </w:tr>
    </w:tbl>
    <w:p w14:paraId="300B3F06" w14:textId="77777777" w:rsidR="005A5185" w:rsidRPr="005E709E" w:rsidRDefault="005A5185" w:rsidP="00AF196A">
      <w:pPr>
        <w:pStyle w:val="section-title"/>
      </w:pPr>
      <w:r w:rsidRPr="005E709E">
        <w:t>Sources et autre documentation</w:t>
      </w:r>
    </w:p>
    <w:p w14:paraId="3A7D9109" w14:textId="77777777" w:rsidR="005A5185" w:rsidRPr="008051D4" w:rsidRDefault="005A5185" w:rsidP="00AF196A">
      <w:pPr>
        <w:numPr>
          <w:ilvl w:val="0"/>
          <w:numId w:val="113"/>
        </w:numPr>
        <w:spacing w:line="240" w:lineRule="auto"/>
        <w:ind w:left="562" w:hanging="562"/>
        <w:contextualSpacing/>
        <w:rPr>
          <w:sz w:val="20"/>
          <w:szCs w:val="20"/>
          <w:lang w:val="en-US"/>
        </w:rPr>
      </w:pPr>
      <w:proofErr w:type="spellStart"/>
      <w:r w:rsidRPr="008051D4">
        <w:rPr>
          <w:color w:val="000000"/>
          <w:sz w:val="20"/>
          <w:lang w:val="en-US"/>
        </w:rPr>
        <w:t>Fiott</w:t>
      </w:r>
      <w:proofErr w:type="spellEnd"/>
      <w:r w:rsidRPr="008051D4">
        <w:rPr>
          <w:color w:val="000000"/>
          <w:sz w:val="20"/>
          <w:lang w:val="en-US"/>
        </w:rPr>
        <w:t xml:space="preserve"> Daniel, </w:t>
      </w:r>
      <w:hyperlink r:id="rId135">
        <w:r w:rsidRPr="008051D4">
          <w:rPr>
            <w:color w:val="0563C1"/>
            <w:sz w:val="20"/>
            <w:u w:val="single"/>
            <w:lang w:val="en-US"/>
          </w:rPr>
          <w:t>On the Value of Parliamentary Diplomacy</w:t>
        </w:r>
      </w:hyperlink>
      <w:r w:rsidRPr="008051D4">
        <w:rPr>
          <w:color w:val="000000"/>
          <w:sz w:val="20"/>
          <w:lang w:val="en-US"/>
        </w:rPr>
        <w:t xml:space="preserve">, </w:t>
      </w:r>
      <w:r w:rsidRPr="008051D4">
        <w:rPr>
          <w:i/>
          <w:color w:val="000000"/>
          <w:sz w:val="20"/>
          <w:lang w:val="en-US"/>
        </w:rPr>
        <w:t>Madriaga Papers</w:t>
      </w:r>
      <w:r w:rsidRPr="008051D4">
        <w:rPr>
          <w:color w:val="000000"/>
          <w:sz w:val="20"/>
          <w:lang w:val="en-US"/>
        </w:rPr>
        <w:t xml:space="preserve"> (2011).</w:t>
      </w:r>
    </w:p>
    <w:p w14:paraId="7E31E786" w14:textId="77777777" w:rsidR="005A5185" w:rsidRPr="00916EEC" w:rsidRDefault="005A5185" w:rsidP="00AF196A">
      <w:pPr>
        <w:numPr>
          <w:ilvl w:val="0"/>
          <w:numId w:val="113"/>
        </w:numPr>
        <w:spacing w:line="240" w:lineRule="auto"/>
        <w:ind w:left="562" w:hanging="562"/>
        <w:contextualSpacing/>
        <w:rPr>
          <w:sz w:val="20"/>
          <w:szCs w:val="20"/>
        </w:rPr>
      </w:pPr>
      <w:r w:rsidRPr="005E709E">
        <w:rPr>
          <w:color w:val="000000"/>
          <w:sz w:val="20"/>
        </w:rPr>
        <w:t>Hamilton</w:t>
      </w:r>
      <w:r>
        <w:rPr>
          <w:color w:val="000000"/>
          <w:sz w:val="20"/>
        </w:rPr>
        <w:t xml:space="preserve"> Geert</w:t>
      </w:r>
      <w:r w:rsidRPr="005E709E">
        <w:rPr>
          <w:color w:val="000000"/>
          <w:sz w:val="20"/>
        </w:rPr>
        <w:t xml:space="preserve">, </w:t>
      </w:r>
      <w:hyperlink r:id="rId136">
        <w:r w:rsidRPr="005E709E">
          <w:rPr>
            <w:i/>
            <w:color w:val="0563C1"/>
            <w:sz w:val="20"/>
            <w:u w:val="single"/>
          </w:rPr>
          <w:t>La diplomatie parlementaire : une diplomatie à mandat démocratique</w:t>
        </w:r>
      </w:hyperlink>
      <w:r w:rsidRPr="005E709E">
        <w:rPr>
          <w:i/>
          <w:color w:val="000000"/>
          <w:sz w:val="20"/>
        </w:rPr>
        <w:t xml:space="preserve"> </w:t>
      </w:r>
      <w:r w:rsidRPr="005E709E">
        <w:rPr>
          <w:color w:val="000000"/>
          <w:sz w:val="20"/>
        </w:rPr>
        <w:t>(2012).</w:t>
      </w:r>
    </w:p>
    <w:p w14:paraId="5B8BF70A" w14:textId="77777777" w:rsidR="005A5185" w:rsidRPr="008051D4" w:rsidRDefault="005A5185" w:rsidP="00AF196A">
      <w:pPr>
        <w:numPr>
          <w:ilvl w:val="0"/>
          <w:numId w:val="113"/>
        </w:numPr>
        <w:spacing w:line="240" w:lineRule="auto"/>
        <w:ind w:left="562" w:hanging="562"/>
        <w:contextualSpacing/>
        <w:rPr>
          <w:szCs w:val="24"/>
          <w:lang w:val="en-US"/>
        </w:rPr>
      </w:pPr>
      <w:proofErr w:type="spellStart"/>
      <w:r w:rsidRPr="008051D4">
        <w:rPr>
          <w:color w:val="000000"/>
          <w:sz w:val="20"/>
          <w:lang w:val="en-US"/>
        </w:rPr>
        <w:t>Jančić</w:t>
      </w:r>
      <w:proofErr w:type="spellEnd"/>
      <w:r w:rsidRPr="008051D4">
        <w:rPr>
          <w:color w:val="000000"/>
          <w:sz w:val="20"/>
          <w:lang w:val="en-US"/>
        </w:rPr>
        <w:t xml:space="preserve"> Davor et Stavridis Stelios, </w:t>
      </w:r>
      <w:hyperlink r:id="rId137">
        <w:r w:rsidRPr="008051D4">
          <w:rPr>
            <w:color w:val="0563C1"/>
            <w:sz w:val="20"/>
            <w:u w:val="single"/>
            <w:lang w:val="en-US"/>
          </w:rPr>
          <w:t>Introduction:</w:t>
        </w:r>
      </w:hyperlink>
      <w:hyperlink r:id="rId138">
        <w:r w:rsidRPr="008051D4">
          <w:rPr>
            <w:color w:val="0563C1"/>
            <w:sz w:val="20"/>
            <w:u w:val="single"/>
            <w:lang w:val="en-US"/>
          </w:rPr>
          <w:t xml:space="preserve"> The Rise of Parliamentary Diplomacy in International Politics</w:t>
        </w:r>
      </w:hyperlink>
      <w:r w:rsidRPr="008051D4">
        <w:rPr>
          <w:color w:val="000000"/>
          <w:sz w:val="20"/>
          <w:lang w:val="en-US"/>
        </w:rPr>
        <w:t xml:space="preserve">, </w:t>
      </w:r>
      <w:r w:rsidRPr="008051D4">
        <w:rPr>
          <w:i/>
          <w:color w:val="000000"/>
          <w:sz w:val="20"/>
          <w:lang w:val="en-US"/>
        </w:rPr>
        <w:t>The Hague Journal of Democracy</w:t>
      </w:r>
      <w:r w:rsidRPr="008051D4">
        <w:rPr>
          <w:color w:val="000000"/>
          <w:sz w:val="20"/>
          <w:lang w:val="en-US"/>
        </w:rPr>
        <w:t xml:space="preserve"> (2016)</w:t>
      </w:r>
      <w:bookmarkStart w:id="475" w:name="_heading=h.rcskxjude462"/>
      <w:bookmarkEnd w:id="475"/>
      <w:r w:rsidRPr="008051D4">
        <w:rPr>
          <w:lang w:val="en-US"/>
        </w:rPr>
        <w:t>.</w:t>
      </w:r>
    </w:p>
    <w:p w14:paraId="2391221C" w14:textId="77777777" w:rsidR="005A5185" w:rsidRPr="008051D4" w:rsidRDefault="005A5185" w:rsidP="00AF196A">
      <w:pPr>
        <w:spacing w:line="240" w:lineRule="auto"/>
        <w:rPr>
          <w:i/>
          <w:sz w:val="20"/>
          <w:szCs w:val="20"/>
          <w:u w:val="single"/>
          <w:lang w:val="en-US"/>
        </w:rPr>
      </w:pPr>
    </w:p>
    <w:p w14:paraId="11D66018" w14:textId="77777777" w:rsidR="005A5185" w:rsidRPr="008051D4" w:rsidRDefault="005A5185" w:rsidP="00AF196A">
      <w:pPr>
        <w:spacing w:line="240" w:lineRule="auto"/>
        <w:rPr>
          <w:sz w:val="20"/>
          <w:szCs w:val="20"/>
          <w:lang w:val="en-US"/>
        </w:rPr>
      </w:pPr>
    </w:p>
    <w:p w14:paraId="68313CFA" w14:textId="77777777" w:rsidR="005A5185" w:rsidRPr="008051D4" w:rsidRDefault="005A5185" w:rsidP="00AF196A">
      <w:pPr>
        <w:rPr>
          <w:lang w:val="en-US"/>
        </w:rPr>
      </w:pPr>
    </w:p>
    <w:p w14:paraId="07757214" w14:textId="43509BE0" w:rsidR="005A5185" w:rsidRPr="005A5185" w:rsidRDefault="005A5185" w:rsidP="00AF196A">
      <w:pPr>
        <w:spacing w:line="240" w:lineRule="auto"/>
        <w:rPr>
          <w:lang w:val="en-US"/>
        </w:rPr>
      </w:pPr>
      <w:r w:rsidRPr="005A5185">
        <w:rPr>
          <w:lang w:val="en-US"/>
        </w:rPr>
        <w:lastRenderedPageBreak/>
        <w:br w:type="page"/>
      </w:r>
    </w:p>
    <w:p w14:paraId="5C2BDDAF" w14:textId="77777777" w:rsidR="005A5185" w:rsidRPr="008A5164" w:rsidRDefault="005A5185" w:rsidP="005C40FE">
      <w:pPr>
        <w:pStyle w:val="Indicator"/>
        <w:rPr>
          <w:lang w:val="fr-CH"/>
        </w:rPr>
      </w:pPr>
      <w:bookmarkStart w:id="476" w:name="_Toc148820891"/>
      <w:r w:rsidRPr="008A5164">
        <w:rPr>
          <w:lang w:val="fr-CH"/>
        </w:rPr>
        <w:lastRenderedPageBreak/>
        <w:t>Indicateur 2.1 : Déontologie parlementaire</w:t>
      </w:r>
      <w:bookmarkEnd w:id="476"/>
    </w:p>
    <w:p w14:paraId="19E4634F" w14:textId="77777777" w:rsidR="005A5185" w:rsidRPr="005908D4" w:rsidRDefault="005A5185" w:rsidP="00AF196A">
      <w:pPr>
        <w:pStyle w:val="section-title"/>
      </w:pPr>
      <w:r w:rsidRPr="005908D4">
        <w:t>À propos de l</w:t>
      </w:r>
      <w:r w:rsidRPr="005908D4">
        <w:rPr>
          <w:cs/>
        </w:rPr>
        <w:t>’</w:t>
      </w:r>
      <w:r w:rsidRPr="005908D4">
        <w:t>indicateur</w:t>
      </w:r>
    </w:p>
    <w:p w14:paraId="69C29448" w14:textId="77777777" w:rsidR="005A5185" w:rsidRPr="00C06CE6" w:rsidRDefault="005A5185" w:rsidP="00AF196A">
      <w:pPr>
        <w:spacing w:line="240" w:lineRule="auto"/>
        <w:rPr>
          <w:sz w:val="20"/>
        </w:rPr>
      </w:pPr>
      <w:r w:rsidRPr="00C06CE6">
        <w:rPr>
          <w:sz w:val="20"/>
        </w:rPr>
        <w:t>Le présent indicateur porte sur la déontologie parlementaire, à savoir les normes de conduite que les parlementaires dans leur ensemble et pris individuellement sont tenus de suivre à l'intérieur comme à l'extérieur de la chambre parlementaire.</w:t>
      </w:r>
    </w:p>
    <w:p w14:paraId="68BF6C0A" w14:textId="77777777" w:rsidR="005A5185" w:rsidRPr="00C06CE6" w:rsidRDefault="005A5185" w:rsidP="00AF196A">
      <w:pPr>
        <w:spacing w:line="240" w:lineRule="auto"/>
        <w:rPr>
          <w:sz w:val="20"/>
        </w:rPr>
      </w:pPr>
    </w:p>
    <w:p w14:paraId="12A0AC54" w14:textId="77777777" w:rsidR="005A5185" w:rsidRPr="00C06CE6" w:rsidRDefault="005A5185" w:rsidP="00AF196A">
      <w:pPr>
        <w:spacing w:line="240" w:lineRule="auto"/>
        <w:rPr>
          <w:sz w:val="20"/>
        </w:rPr>
      </w:pPr>
      <w:r w:rsidRPr="00C06CE6">
        <w:rPr>
          <w:sz w:val="20"/>
        </w:rPr>
        <w:t xml:space="preserve">Il concerne les normes déontologiques et professionnelles en lien avec des éléments tels que la lutte contre la corruption, les conflits d'intérêts, les codes de conduite, le lobbying et la divulgation des revenus et des dépenses des parlementaires. </w:t>
      </w:r>
    </w:p>
    <w:p w14:paraId="38FFCD2F" w14:textId="77777777" w:rsidR="005A5185" w:rsidRPr="00C06CE6" w:rsidRDefault="005A5185" w:rsidP="00AF196A">
      <w:pPr>
        <w:spacing w:line="240" w:lineRule="auto"/>
        <w:rPr>
          <w:sz w:val="20"/>
        </w:rPr>
      </w:pPr>
    </w:p>
    <w:p w14:paraId="486F6688" w14:textId="77777777" w:rsidR="005A5185" w:rsidRPr="00C06CE6" w:rsidRDefault="005A5185" w:rsidP="00AF196A">
      <w:pPr>
        <w:spacing w:line="240" w:lineRule="auto"/>
        <w:rPr>
          <w:sz w:val="20"/>
          <w:szCs w:val="20"/>
        </w:rPr>
      </w:pPr>
      <w:r w:rsidRPr="00C06CE6">
        <w:rPr>
          <w:sz w:val="20"/>
        </w:rPr>
        <w:t>L'indicateur comprend les aspects suivants :</w:t>
      </w:r>
    </w:p>
    <w:p w14:paraId="74BD3CCE" w14:textId="77777777" w:rsidR="005A5185" w:rsidRPr="00C06CE6" w:rsidRDefault="005A5185" w:rsidP="00AF196A">
      <w:pPr>
        <w:spacing w:line="240" w:lineRule="auto"/>
        <w:rPr>
          <w:sz w:val="20"/>
          <w:szCs w:val="20"/>
        </w:rPr>
      </w:pPr>
    </w:p>
    <w:p w14:paraId="1AD29D07" w14:textId="77777777" w:rsidR="005A5185" w:rsidRPr="00C06CE6" w:rsidRDefault="005A5185" w:rsidP="00AF196A">
      <w:pPr>
        <w:numPr>
          <w:ilvl w:val="0"/>
          <w:numId w:val="124"/>
        </w:numPr>
        <w:spacing w:line="240" w:lineRule="auto"/>
        <w:ind w:left="562" w:hanging="562"/>
        <w:rPr>
          <w:sz w:val="20"/>
          <w:szCs w:val="20"/>
        </w:rPr>
      </w:pPr>
      <w:r w:rsidRPr="00C06CE6">
        <w:rPr>
          <w:sz w:val="20"/>
        </w:rPr>
        <w:t xml:space="preserve">Aspect 2.1.1 : Lutte contre la corruption </w:t>
      </w:r>
    </w:p>
    <w:p w14:paraId="1CDEE87E" w14:textId="77777777" w:rsidR="005A5185" w:rsidRPr="00C06CE6" w:rsidRDefault="005A5185" w:rsidP="00AF196A">
      <w:pPr>
        <w:spacing w:line="240" w:lineRule="auto"/>
        <w:ind w:left="562"/>
        <w:rPr>
          <w:sz w:val="20"/>
          <w:szCs w:val="20"/>
        </w:rPr>
      </w:pPr>
    </w:p>
    <w:p w14:paraId="2E89E02C" w14:textId="77777777" w:rsidR="005A5185" w:rsidRPr="00C06CE6" w:rsidRDefault="005A5185" w:rsidP="00AF196A">
      <w:pPr>
        <w:numPr>
          <w:ilvl w:val="0"/>
          <w:numId w:val="124"/>
        </w:numPr>
        <w:spacing w:line="240" w:lineRule="auto"/>
        <w:ind w:left="562" w:hanging="562"/>
        <w:rPr>
          <w:sz w:val="20"/>
          <w:szCs w:val="20"/>
        </w:rPr>
      </w:pPr>
      <w:r w:rsidRPr="00C06CE6">
        <w:rPr>
          <w:sz w:val="20"/>
        </w:rPr>
        <w:t xml:space="preserve">Aspect 2.1.2 : Conflits d'intérêts </w:t>
      </w:r>
    </w:p>
    <w:p w14:paraId="7A69CCE0" w14:textId="77777777" w:rsidR="005A5185" w:rsidRPr="00C06CE6" w:rsidRDefault="005A5185" w:rsidP="00AF196A">
      <w:pPr>
        <w:spacing w:line="240" w:lineRule="auto"/>
        <w:ind w:left="562"/>
        <w:rPr>
          <w:sz w:val="20"/>
          <w:szCs w:val="20"/>
        </w:rPr>
      </w:pPr>
    </w:p>
    <w:p w14:paraId="47E5A5DC" w14:textId="77777777" w:rsidR="005A5185" w:rsidRPr="00C06CE6" w:rsidRDefault="005A5185" w:rsidP="00AF196A">
      <w:pPr>
        <w:numPr>
          <w:ilvl w:val="0"/>
          <w:numId w:val="124"/>
        </w:numPr>
        <w:spacing w:line="240" w:lineRule="auto"/>
        <w:ind w:left="562" w:hanging="562"/>
        <w:rPr>
          <w:sz w:val="20"/>
          <w:szCs w:val="20"/>
        </w:rPr>
      </w:pPr>
      <w:r w:rsidRPr="00C06CE6">
        <w:rPr>
          <w:sz w:val="20"/>
        </w:rPr>
        <w:t xml:space="preserve">Aspect 2.1.3 : Code de conduite </w:t>
      </w:r>
    </w:p>
    <w:p w14:paraId="5018C5C2" w14:textId="77777777" w:rsidR="005A5185" w:rsidRPr="00C06CE6" w:rsidRDefault="005A5185" w:rsidP="00AF196A">
      <w:pPr>
        <w:spacing w:line="240" w:lineRule="auto"/>
        <w:ind w:left="562"/>
        <w:rPr>
          <w:sz w:val="20"/>
          <w:szCs w:val="20"/>
        </w:rPr>
      </w:pPr>
    </w:p>
    <w:p w14:paraId="61677F56" w14:textId="77777777" w:rsidR="005A5185" w:rsidRPr="00C06CE6" w:rsidRDefault="005A5185" w:rsidP="00AF196A">
      <w:pPr>
        <w:numPr>
          <w:ilvl w:val="0"/>
          <w:numId w:val="124"/>
        </w:numPr>
        <w:spacing w:line="240" w:lineRule="auto"/>
        <w:ind w:left="562" w:hanging="562"/>
        <w:rPr>
          <w:sz w:val="20"/>
          <w:szCs w:val="20"/>
        </w:rPr>
      </w:pPr>
      <w:r w:rsidRPr="00C06CE6">
        <w:rPr>
          <w:sz w:val="20"/>
        </w:rPr>
        <w:t>Aspect 2.1.4 : Revenus des parlementaires et utilisation des ressources du parlement</w:t>
      </w:r>
    </w:p>
    <w:p w14:paraId="5A8CFA9B" w14:textId="77777777" w:rsidR="005A5185" w:rsidRPr="00C06CE6" w:rsidRDefault="005A5185" w:rsidP="00AF196A">
      <w:pPr>
        <w:spacing w:line="240" w:lineRule="auto"/>
        <w:ind w:left="562"/>
        <w:rPr>
          <w:sz w:val="20"/>
          <w:szCs w:val="20"/>
        </w:rPr>
      </w:pPr>
    </w:p>
    <w:p w14:paraId="6D76E984" w14:textId="77777777" w:rsidR="005A5185" w:rsidRPr="00C06CE6" w:rsidRDefault="005A5185" w:rsidP="00AF196A">
      <w:pPr>
        <w:numPr>
          <w:ilvl w:val="0"/>
          <w:numId w:val="124"/>
        </w:numPr>
        <w:spacing w:line="240" w:lineRule="auto"/>
        <w:ind w:left="562" w:hanging="562"/>
        <w:rPr>
          <w:sz w:val="20"/>
          <w:szCs w:val="20"/>
        </w:rPr>
      </w:pPr>
      <w:r w:rsidRPr="00C06CE6">
        <w:rPr>
          <w:sz w:val="20"/>
        </w:rPr>
        <w:t>Aspect 2.1.5 : Lobbying</w:t>
      </w:r>
    </w:p>
    <w:p w14:paraId="05E96BA9" w14:textId="77777777" w:rsidR="005A5185" w:rsidRPr="00C06CE6" w:rsidRDefault="005A5185" w:rsidP="00AF196A">
      <w:pPr>
        <w:spacing w:line="240" w:lineRule="auto"/>
        <w:rPr>
          <w:sz w:val="20"/>
          <w:szCs w:val="20"/>
        </w:rPr>
      </w:pPr>
    </w:p>
    <w:p w14:paraId="66D3EBDD" w14:textId="77777777" w:rsidR="005A5185" w:rsidRPr="00C06CE6" w:rsidRDefault="005A5185" w:rsidP="00AF196A">
      <w:pPr>
        <w:spacing w:line="240" w:lineRule="auto"/>
        <w:rPr>
          <w:sz w:val="20"/>
          <w:szCs w:val="20"/>
        </w:rPr>
      </w:pPr>
    </w:p>
    <w:p w14:paraId="6B0C6356" w14:textId="77777777" w:rsidR="005A5185" w:rsidRPr="00C06CE6" w:rsidRDefault="005A5185" w:rsidP="00AF196A">
      <w:pPr>
        <w:spacing w:line="240" w:lineRule="auto"/>
        <w:rPr>
          <w:sz w:val="20"/>
          <w:szCs w:val="20"/>
        </w:rPr>
      </w:pPr>
    </w:p>
    <w:p w14:paraId="554BC337" w14:textId="77777777" w:rsidR="005A5185" w:rsidRPr="00C06CE6" w:rsidRDefault="005A5185" w:rsidP="00AF196A">
      <w:pPr>
        <w:spacing w:line="240" w:lineRule="auto"/>
        <w:rPr>
          <w:sz w:val="20"/>
          <w:szCs w:val="20"/>
        </w:rPr>
      </w:pPr>
    </w:p>
    <w:p w14:paraId="568D0140" w14:textId="77777777" w:rsidR="005A5185" w:rsidRPr="00C06CE6" w:rsidRDefault="005A5185" w:rsidP="00AF196A">
      <w:pPr>
        <w:spacing w:line="240" w:lineRule="auto"/>
        <w:rPr>
          <w:sz w:val="20"/>
          <w:szCs w:val="20"/>
        </w:rPr>
      </w:pPr>
    </w:p>
    <w:p w14:paraId="7A75E025" w14:textId="77777777" w:rsidR="005A5185" w:rsidRPr="00C06CE6" w:rsidRDefault="005A5185" w:rsidP="00AF196A">
      <w:pPr>
        <w:spacing w:line="240" w:lineRule="auto"/>
        <w:rPr>
          <w:sz w:val="20"/>
          <w:szCs w:val="20"/>
        </w:rPr>
      </w:pPr>
    </w:p>
    <w:p w14:paraId="1724DADD" w14:textId="77777777" w:rsidR="005A5185" w:rsidRPr="00C06CE6" w:rsidRDefault="005A5185" w:rsidP="00AF196A">
      <w:pPr>
        <w:spacing w:line="240" w:lineRule="auto"/>
        <w:rPr>
          <w:sz w:val="20"/>
          <w:szCs w:val="20"/>
        </w:rPr>
      </w:pPr>
    </w:p>
    <w:p w14:paraId="7BED07A7" w14:textId="77777777" w:rsidR="005A5185" w:rsidRPr="00C06CE6" w:rsidRDefault="005A5185" w:rsidP="00AF196A">
      <w:pPr>
        <w:spacing w:line="240" w:lineRule="auto"/>
        <w:rPr>
          <w:sz w:val="20"/>
          <w:szCs w:val="20"/>
        </w:rPr>
      </w:pPr>
    </w:p>
    <w:p w14:paraId="4F4B9AC9" w14:textId="77777777" w:rsidR="005A5185" w:rsidRPr="00C06CE6" w:rsidRDefault="005A5185" w:rsidP="00AF196A">
      <w:pPr>
        <w:pStyle w:val="Dimension"/>
        <w:outlineLvl w:val="4"/>
      </w:pPr>
      <w:r w:rsidRPr="00C06CE6">
        <w:lastRenderedPageBreak/>
        <w:t xml:space="preserve">Aspect 2.1.1 : Lutte contre la corruption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C06CE6" w14:paraId="7373DC12" w14:textId="77777777" w:rsidTr="004D30C1">
        <w:tc>
          <w:tcPr>
            <w:tcW w:w="9350" w:type="dxa"/>
            <w:shd w:val="clear" w:color="auto" w:fill="EEEEEE"/>
          </w:tcPr>
          <w:p w14:paraId="227DFA72" w14:textId="77777777" w:rsidR="005A5185" w:rsidRPr="00C06CE6" w:rsidRDefault="005A5185" w:rsidP="00AF196A">
            <w:pPr>
              <w:spacing w:line="240" w:lineRule="auto"/>
              <w:rPr>
                <w:sz w:val="20"/>
                <w:szCs w:val="20"/>
              </w:rPr>
            </w:pPr>
            <w:r w:rsidRPr="00C06CE6">
              <w:rPr>
                <w:sz w:val="20"/>
              </w:rPr>
              <w:t>Cet aspect s'applique aux éléments suivants :</w:t>
            </w:r>
          </w:p>
          <w:p w14:paraId="55FDB0B1" w14:textId="77777777" w:rsidR="005A5185" w:rsidRPr="00C06CE6" w:rsidRDefault="005A5185" w:rsidP="00AF196A">
            <w:pPr>
              <w:pStyle w:val="ListParagraph"/>
              <w:numPr>
                <w:ilvl w:val="0"/>
                <w:numId w:val="1"/>
              </w:numPr>
              <w:spacing w:line="240" w:lineRule="auto"/>
              <w:rPr>
                <w:rFonts w:eastAsia="Calibri" w:cs="Calibri"/>
                <w:sz w:val="20"/>
                <w:szCs w:val="20"/>
              </w:rPr>
            </w:pPr>
            <w:r w:rsidRPr="00C06CE6">
              <w:rPr>
                <w:sz w:val="20"/>
              </w:rPr>
              <w:t>Indicateur 2.1 : Déontologie parlementaire</w:t>
            </w:r>
          </w:p>
          <w:p w14:paraId="007068DF" w14:textId="77777777" w:rsidR="005A5185" w:rsidRPr="00C06CE6" w:rsidRDefault="005A5185" w:rsidP="00AF196A">
            <w:pPr>
              <w:pStyle w:val="ListParagraph"/>
              <w:numPr>
                <w:ilvl w:val="0"/>
                <w:numId w:val="1"/>
              </w:numPr>
              <w:spacing w:line="240" w:lineRule="auto"/>
              <w:rPr>
                <w:rFonts w:eastAsia="Calibri" w:cs="Calibri"/>
                <w:sz w:val="24"/>
                <w:szCs w:val="20"/>
              </w:rPr>
            </w:pPr>
            <w:r w:rsidRPr="00C06CE6">
              <w:rPr>
                <w:sz w:val="20"/>
              </w:rPr>
              <w:t>Cible 2 : Des parlements responsables</w:t>
            </w:r>
          </w:p>
        </w:tc>
      </w:tr>
    </w:tbl>
    <w:p w14:paraId="3ECE8D0F" w14:textId="77777777" w:rsidR="005A5185" w:rsidRPr="00C06CE6" w:rsidRDefault="005A5185" w:rsidP="00AF196A">
      <w:pPr>
        <w:pStyle w:val="section-title"/>
      </w:pPr>
      <w:r w:rsidRPr="00C06CE6">
        <w:t>À propos de l'aspect</w:t>
      </w:r>
    </w:p>
    <w:p w14:paraId="15065AD5" w14:textId="77777777" w:rsidR="005A5185" w:rsidRPr="00C06CE6" w:rsidRDefault="005A5185" w:rsidP="00AF196A">
      <w:pPr>
        <w:spacing w:line="240" w:lineRule="auto"/>
        <w:rPr>
          <w:sz w:val="20"/>
        </w:rPr>
      </w:pPr>
      <w:r w:rsidRPr="00C06CE6">
        <w:rPr>
          <w:sz w:val="20"/>
        </w:rPr>
        <w:t>Cet aspect concerne l'obligation faite au parlement de lutter contre la corruption dans les institutions publiques, y compris sous son propre toit, et dans la société dans son ensemble. Aux fins du présent aspect, la corruption est conçue comme tout acte visant à détourner la puissance publique à des fins privées ou susceptible de conduire à un tel détournement.</w:t>
      </w:r>
    </w:p>
    <w:p w14:paraId="2FD763D0" w14:textId="77777777" w:rsidR="005A5185" w:rsidRPr="00C06CE6" w:rsidRDefault="005A5185" w:rsidP="00AF196A">
      <w:pPr>
        <w:spacing w:line="240" w:lineRule="auto"/>
        <w:rPr>
          <w:sz w:val="20"/>
        </w:rPr>
      </w:pPr>
    </w:p>
    <w:p w14:paraId="751CF282" w14:textId="77777777" w:rsidR="005A5185" w:rsidRPr="00C06CE6" w:rsidRDefault="005A5185" w:rsidP="00AF196A">
      <w:pPr>
        <w:spacing w:line="240" w:lineRule="auto"/>
        <w:rPr>
          <w:sz w:val="20"/>
          <w:szCs w:val="20"/>
        </w:rPr>
      </w:pPr>
      <w:r w:rsidRPr="00C06CE6">
        <w:rPr>
          <w:sz w:val="20"/>
        </w:rPr>
        <w:t xml:space="preserve">La corruption est un phénomène mondial, qui dégrade la crédibilité des institutions démocratiques et leur aptitude à mettre à la disposition des citoyens des services et des ressources, ce qui nuit aux droits de l'homme, menace la démocratie et entrave le développement économique. </w:t>
      </w:r>
    </w:p>
    <w:p w14:paraId="72905E28" w14:textId="77777777" w:rsidR="005A5185" w:rsidRPr="00C06CE6" w:rsidRDefault="005A5185" w:rsidP="00AF196A">
      <w:pPr>
        <w:spacing w:line="240" w:lineRule="auto"/>
        <w:rPr>
          <w:sz w:val="20"/>
          <w:szCs w:val="20"/>
        </w:rPr>
      </w:pPr>
    </w:p>
    <w:p w14:paraId="27792B54" w14:textId="77777777" w:rsidR="005A5185" w:rsidRPr="00C06CE6" w:rsidRDefault="005A5185" w:rsidP="00AF196A">
      <w:pPr>
        <w:spacing w:line="240" w:lineRule="auto"/>
        <w:rPr>
          <w:sz w:val="20"/>
          <w:szCs w:val="20"/>
        </w:rPr>
      </w:pPr>
      <w:r w:rsidRPr="00C06CE6">
        <w:rPr>
          <w:sz w:val="20"/>
          <w:szCs w:val="20"/>
        </w:rPr>
        <w:t>Le parlement joue un rôle essentiel dans la lutte contre la corruption et l’instauration d'environnements limitant le plus possible les failles qui permettent les actes de corruption.</w:t>
      </w:r>
      <w:r w:rsidRPr="00C06CE6">
        <w:rPr>
          <w:color w:val="242021"/>
          <w:sz w:val="20"/>
          <w:szCs w:val="20"/>
        </w:rPr>
        <w:t xml:space="preserve"> </w:t>
      </w:r>
      <w:r w:rsidRPr="00C06CE6">
        <w:rPr>
          <w:sz w:val="20"/>
          <w:szCs w:val="20"/>
        </w:rPr>
        <w:t xml:space="preserve">Les parlementaires se doivent de veiller à ce que le cadre juridique soit conforme à la Convention des Nations Unies contre la corruption. Le cadre de la lutte contre la corruption s'applique également à tous les élus, notamment les parlementaires. </w:t>
      </w:r>
    </w:p>
    <w:p w14:paraId="6E8006A9" w14:textId="77777777" w:rsidR="005A5185" w:rsidRPr="00C06CE6" w:rsidRDefault="005A5185" w:rsidP="00AF196A">
      <w:pPr>
        <w:spacing w:line="240" w:lineRule="auto"/>
        <w:rPr>
          <w:sz w:val="20"/>
          <w:szCs w:val="20"/>
        </w:rPr>
      </w:pPr>
    </w:p>
    <w:p w14:paraId="408C76BC" w14:textId="77777777" w:rsidR="005A5185" w:rsidRPr="00C06CE6" w:rsidRDefault="005A5185" w:rsidP="00AF196A">
      <w:pPr>
        <w:spacing w:line="240" w:lineRule="auto"/>
        <w:rPr>
          <w:sz w:val="20"/>
          <w:szCs w:val="20"/>
        </w:rPr>
      </w:pPr>
      <w:r w:rsidRPr="00C06CE6">
        <w:rPr>
          <w:sz w:val="20"/>
          <w:szCs w:val="20"/>
        </w:rPr>
        <w:t xml:space="preserve">Dans l'exercice de sa prérogative de contrôle, le parlement surveille systématiquement et concrètement les activités de l'exécutif, les dépenses publiques, la performance des portefeuilles ministériels et la mise en œuvre générale des engagements pris en matière de lutte contre la corruption à l'échelon national. </w:t>
      </w:r>
    </w:p>
    <w:p w14:paraId="67B3CF27" w14:textId="77777777" w:rsidR="005A5185" w:rsidRPr="00C06CE6" w:rsidRDefault="005A5185" w:rsidP="00AF196A">
      <w:pPr>
        <w:spacing w:line="240" w:lineRule="auto"/>
        <w:rPr>
          <w:sz w:val="20"/>
          <w:szCs w:val="20"/>
        </w:rPr>
      </w:pPr>
    </w:p>
    <w:p w14:paraId="781F0898" w14:textId="77777777" w:rsidR="005A5185" w:rsidRPr="00C06CE6" w:rsidRDefault="005A5185" w:rsidP="00AF196A">
      <w:pPr>
        <w:spacing w:line="240" w:lineRule="auto"/>
        <w:rPr>
          <w:sz w:val="20"/>
        </w:rPr>
      </w:pPr>
      <w:r w:rsidRPr="00C06CE6">
        <w:rPr>
          <w:sz w:val="20"/>
          <w:szCs w:val="20"/>
        </w:rPr>
        <w:t>Lutter contre la corruption est une entreprise collective exigeant du parlement qu'il coopère avec les instances nationales de lutte contre la corruption</w:t>
      </w:r>
      <w:r w:rsidRPr="00C06CE6">
        <w:rPr>
          <w:sz w:val="20"/>
        </w:rPr>
        <w:t xml:space="preserve"> telles que l'institution supérieure de contrôle, le médiateur, l'inspection générale et les commissions d'éthique, ainsi que les autres instances concernées rendant compte au parlement. La participation active des organisations de la société civile (OSC) est également indispensable pour prévenir et combattre la corruption. </w:t>
      </w:r>
    </w:p>
    <w:p w14:paraId="5999B1F8" w14:textId="77777777" w:rsidR="005A5185" w:rsidRPr="00C06CE6" w:rsidRDefault="005A5185" w:rsidP="00AF196A">
      <w:pPr>
        <w:pStyle w:val="section-title"/>
      </w:pPr>
      <w:r w:rsidRPr="00C06C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C06CE6" w14:paraId="30832A60" w14:textId="77777777" w:rsidTr="005908D4">
        <w:trPr>
          <w:trHeight w:val="261"/>
        </w:trPr>
        <w:tc>
          <w:tcPr>
            <w:tcW w:w="5000" w:type="pct"/>
            <w:shd w:val="clear" w:color="auto" w:fill="EEEEEE"/>
          </w:tcPr>
          <w:p w14:paraId="784D4F95" w14:textId="77777777" w:rsidR="005A5185" w:rsidRPr="00C06CE6" w:rsidRDefault="005A5185" w:rsidP="00AF196A">
            <w:pPr>
              <w:rPr>
                <w:i/>
                <w:sz w:val="20"/>
                <w:szCs w:val="20"/>
              </w:rPr>
            </w:pPr>
            <w:r w:rsidRPr="00C06CE6">
              <w:rPr>
                <w:i/>
                <w:sz w:val="20"/>
                <w:szCs w:val="20"/>
              </w:rPr>
              <w:t>Après une analyse comparative, les parlements pourraient par exemple viser les objectifs suivants en ce qui concerne la lutte contre la corruption :</w:t>
            </w:r>
          </w:p>
          <w:p w14:paraId="48F2F4D3" w14:textId="77777777" w:rsidR="005A5185" w:rsidRPr="00C06CE6" w:rsidRDefault="005A5185" w:rsidP="00AF196A">
            <w:pPr>
              <w:rPr>
                <w:i/>
                <w:sz w:val="20"/>
                <w:szCs w:val="20"/>
              </w:rPr>
            </w:pPr>
          </w:p>
          <w:p w14:paraId="2BA7197F" w14:textId="77777777" w:rsidR="005A5185" w:rsidRPr="00C06CE6" w:rsidRDefault="005A5185" w:rsidP="00AF196A">
            <w:pPr>
              <w:keepNext/>
              <w:spacing w:after="160" w:line="240" w:lineRule="auto"/>
              <w:rPr>
                <w:sz w:val="20"/>
              </w:rPr>
            </w:pPr>
            <w:r w:rsidRPr="00C06CE6">
              <w:rPr>
                <w:sz w:val="20"/>
              </w:rPr>
              <w:t xml:space="preserve">Il existe un cadre juridique global de lutte contre la corruption, qui respecte à la lettre les mesures législatives obligatoires et recommandées figurant dans la Convention des Nations Unies contre la corruption. </w:t>
            </w:r>
          </w:p>
          <w:p w14:paraId="4489E49E" w14:textId="77777777" w:rsidR="005A5185" w:rsidRPr="00C06CE6" w:rsidRDefault="005A5185" w:rsidP="00AF196A">
            <w:pPr>
              <w:keepNext/>
              <w:spacing w:after="160" w:line="240" w:lineRule="auto"/>
              <w:rPr>
                <w:sz w:val="20"/>
              </w:rPr>
            </w:pPr>
            <w:r w:rsidRPr="00C06CE6">
              <w:rPr>
                <w:sz w:val="20"/>
              </w:rPr>
              <w:t>Les commissions parlementaires mènent régulièrement à bien un contrôle approfondi de la mise en œuvre des lois, des politiques et des engagements nationaux visant à lutter contre la corruption.</w:t>
            </w:r>
          </w:p>
          <w:p w14:paraId="7914662D" w14:textId="77777777" w:rsidR="005A5185" w:rsidRPr="00C06CE6" w:rsidRDefault="005A5185" w:rsidP="00AF196A">
            <w:pPr>
              <w:keepNext/>
              <w:spacing w:after="160" w:line="240" w:lineRule="auto"/>
              <w:rPr>
                <w:sz w:val="20"/>
              </w:rPr>
            </w:pPr>
            <w:r w:rsidRPr="00C06CE6">
              <w:rPr>
                <w:sz w:val="20"/>
              </w:rPr>
              <w:t>Le parlement veille à ce que les instances nationales de lutte contre la corruption soient correctement financées et en mesure de mener leurs activités de façon indépendante. Il entretient des contacts réguliers avec elles.</w:t>
            </w:r>
          </w:p>
          <w:p w14:paraId="1EA0B1F4" w14:textId="77777777" w:rsidR="005A5185" w:rsidRPr="00C06CE6" w:rsidRDefault="005A5185" w:rsidP="00AF196A">
            <w:pPr>
              <w:keepNext/>
              <w:spacing w:after="160" w:line="240" w:lineRule="auto"/>
              <w:rPr>
                <w:sz w:val="20"/>
                <w:szCs w:val="20"/>
              </w:rPr>
            </w:pPr>
            <w:r w:rsidRPr="00C06CE6">
              <w:rPr>
                <w:sz w:val="20"/>
              </w:rPr>
              <w:t xml:space="preserve">Le cadre juridique de la lutte contre la corruption contient des dispositions s'appliquant à tous les élus, notamment les parlementaires. Le règlement du parlement contient des mesures destinées à prévenir, déceler et résoudre les problèmes de corruption se posant au parlement et, le cas échéant, à amener les parlementaires et le personnel parlementaire à en </w:t>
            </w:r>
            <w:r>
              <w:rPr>
                <w:sz w:val="20"/>
              </w:rPr>
              <w:t>répondre</w:t>
            </w:r>
            <w:r w:rsidRPr="00C06CE6">
              <w:rPr>
                <w:sz w:val="20"/>
              </w:rPr>
              <w:t>.</w:t>
            </w:r>
          </w:p>
          <w:p w14:paraId="15D79CCF" w14:textId="77777777" w:rsidR="005A5185" w:rsidRPr="00C06CE6" w:rsidRDefault="005A5185" w:rsidP="00AF196A">
            <w:pPr>
              <w:spacing w:line="240" w:lineRule="auto"/>
              <w:rPr>
                <w:color w:val="242021"/>
                <w:sz w:val="18"/>
                <w:szCs w:val="18"/>
              </w:rPr>
            </w:pPr>
            <w:bookmarkStart w:id="477" w:name="_gjdgxs"/>
            <w:bookmarkEnd w:id="477"/>
            <w:r w:rsidRPr="00C06CE6">
              <w:rPr>
                <w:sz w:val="20"/>
                <w:szCs w:val="20"/>
              </w:rPr>
              <w:t xml:space="preserve">Le parlement collabore de façon constructive aux efforts </w:t>
            </w:r>
            <w:r>
              <w:rPr>
                <w:sz w:val="20"/>
                <w:szCs w:val="20"/>
              </w:rPr>
              <w:t>consenti</w:t>
            </w:r>
            <w:r w:rsidRPr="00C06CE6">
              <w:rPr>
                <w:sz w:val="20"/>
                <w:szCs w:val="20"/>
              </w:rPr>
              <w:t>s par le public et les organisations de la société civile pour mettre en lumière, prévenir et combattre la corruption à tous les niveaux.</w:t>
            </w:r>
            <w:r w:rsidRPr="00C06CE6">
              <w:rPr>
                <w:color w:val="242021"/>
                <w:sz w:val="18"/>
                <w:szCs w:val="20"/>
              </w:rPr>
              <w:t xml:space="preserve"> </w:t>
            </w:r>
          </w:p>
          <w:p w14:paraId="0BA76966" w14:textId="77777777" w:rsidR="005A5185" w:rsidRPr="00C06CE6" w:rsidRDefault="005A5185" w:rsidP="00AF196A">
            <w:pPr>
              <w:keepNext/>
              <w:spacing w:line="240" w:lineRule="auto"/>
              <w:rPr>
                <w:sz w:val="20"/>
                <w:szCs w:val="20"/>
              </w:rPr>
            </w:pPr>
          </w:p>
        </w:tc>
      </w:tr>
    </w:tbl>
    <w:p w14:paraId="32FD60D2" w14:textId="77777777" w:rsidR="005A5185" w:rsidRPr="00C06CE6" w:rsidRDefault="005A5185" w:rsidP="00AF196A">
      <w:pPr>
        <w:pStyle w:val="section-title"/>
      </w:pPr>
      <w:r w:rsidRPr="00C06CE6">
        <w:lastRenderedPageBreak/>
        <w:t>Évaluation</w:t>
      </w:r>
    </w:p>
    <w:p w14:paraId="3D7817C1" w14:textId="77777777" w:rsidR="005A5185" w:rsidRPr="00C06CE6" w:rsidRDefault="005A5185" w:rsidP="00AF196A">
      <w:pPr>
        <w:spacing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3341B2F" w14:textId="77777777" w:rsidR="005A5185" w:rsidRPr="00C06CE6" w:rsidRDefault="005A5185" w:rsidP="00AF196A">
      <w:pPr>
        <w:spacing w:before="200" w:line="240" w:lineRule="auto"/>
        <w:rPr>
          <w:sz w:val="20"/>
          <w:szCs w:val="20"/>
        </w:rPr>
      </w:pPr>
      <w:r w:rsidRPr="00C06CE6">
        <w:rPr>
          <w:sz w:val="20"/>
        </w:rPr>
        <w:t xml:space="preserve">Exemples d'éléments permettant d'étayer </w:t>
      </w:r>
      <w:r w:rsidRPr="00755F79">
        <w:rPr>
          <w:sz w:val="20"/>
        </w:rPr>
        <w:t>l'évaluation :</w:t>
      </w:r>
    </w:p>
    <w:p w14:paraId="4103AC45" w14:textId="77777777" w:rsidR="005A5185" w:rsidRPr="00C06CE6" w:rsidRDefault="005A5185" w:rsidP="00AF196A">
      <w:pPr>
        <w:spacing w:line="240" w:lineRule="auto"/>
        <w:rPr>
          <w:sz w:val="20"/>
          <w:szCs w:val="20"/>
        </w:rPr>
      </w:pPr>
    </w:p>
    <w:p w14:paraId="44F4B6DF" w14:textId="77777777" w:rsidR="005A5185" w:rsidRPr="00C06CE6" w:rsidRDefault="005A5185" w:rsidP="00AF196A">
      <w:pPr>
        <w:numPr>
          <w:ilvl w:val="0"/>
          <w:numId w:val="121"/>
        </w:numPr>
        <w:spacing w:line="240" w:lineRule="auto"/>
        <w:ind w:left="562" w:hanging="562"/>
        <w:rPr>
          <w:sz w:val="20"/>
          <w:szCs w:val="20"/>
        </w:rPr>
      </w:pPr>
      <w:r w:rsidRPr="00C06CE6">
        <w:rPr>
          <w:sz w:val="20"/>
        </w:rPr>
        <w:t xml:space="preserve">Lois et politiques visant à prévenir et combattre la corruption </w:t>
      </w:r>
    </w:p>
    <w:p w14:paraId="7B1860C0" w14:textId="77777777" w:rsidR="005A5185" w:rsidRPr="00C06CE6" w:rsidRDefault="005A5185" w:rsidP="00AF196A">
      <w:pPr>
        <w:numPr>
          <w:ilvl w:val="0"/>
          <w:numId w:val="121"/>
        </w:numPr>
        <w:spacing w:line="240" w:lineRule="auto"/>
        <w:ind w:left="562" w:hanging="562"/>
        <w:rPr>
          <w:sz w:val="20"/>
          <w:szCs w:val="20"/>
        </w:rPr>
      </w:pPr>
      <w:r w:rsidRPr="00C06CE6">
        <w:rPr>
          <w:sz w:val="20"/>
        </w:rPr>
        <w:t>Rapports du parlement et de commissions portant sur le contrôle de la mise en œuvre des lois anti-corruption et sur les cas de corruption</w:t>
      </w:r>
    </w:p>
    <w:p w14:paraId="71449A7C" w14:textId="77777777" w:rsidR="005A5185" w:rsidRPr="00C06CE6" w:rsidRDefault="005A5185" w:rsidP="00AF196A">
      <w:pPr>
        <w:numPr>
          <w:ilvl w:val="0"/>
          <w:numId w:val="121"/>
        </w:numPr>
        <w:spacing w:line="240" w:lineRule="auto"/>
        <w:ind w:left="562" w:hanging="562"/>
        <w:rPr>
          <w:sz w:val="20"/>
          <w:szCs w:val="20"/>
        </w:rPr>
      </w:pPr>
      <w:r w:rsidRPr="00C06CE6">
        <w:rPr>
          <w:sz w:val="20"/>
        </w:rPr>
        <w:t xml:space="preserve">Rapports des instances nationales de lutte contre la corruption et des autres instances indépendantes </w:t>
      </w:r>
    </w:p>
    <w:p w14:paraId="6FE7873F" w14:textId="77777777" w:rsidR="005A5185" w:rsidRPr="00C06CE6" w:rsidRDefault="005A5185" w:rsidP="00AF196A">
      <w:pPr>
        <w:numPr>
          <w:ilvl w:val="0"/>
          <w:numId w:val="121"/>
        </w:numPr>
        <w:spacing w:line="240" w:lineRule="auto"/>
        <w:ind w:left="562" w:hanging="562"/>
        <w:rPr>
          <w:sz w:val="20"/>
          <w:szCs w:val="20"/>
        </w:rPr>
      </w:pPr>
      <w:r w:rsidRPr="00C06CE6">
        <w:rPr>
          <w:sz w:val="20"/>
        </w:rPr>
        <w:t>Dispositions du règlement du parlement traitant des éventuels cas de corruption au parlement</w:t>
      </w:r>
    </w:p>
    <w:p w14:paraId="203C7400" w14:textId="77777777" w:rsidR="005A5185" w:rsidRPr="00C06CE6" w:rsidRDefault="005A5185" w:rsidP="00AF196A">
      <w:pPr>
        <w:numPr>
          <w:ilvl w:val="0"/>
          <w:numId w:val="121"/>
        </w:numPr>
        <w:spacing w:line="240" w:lineRule="auto"/>
        <w:ind w:left="562" w:hanging="562"/>
        <w:rPr>
          <w:sz w:val="18"/>
          <w:szCs w:val="18"/>
        </w:rPr>
      </w:pPr>
      <w:r w:rsidRPr="00C06CE6">
        <w:rPr>
          <w:sz w:val="20"/>
          <w:szCs w:val="20"/>
        </w:rPr>
        <w:t xml:space="preserve">Rapports régionaux et internationaux, par exemple </w:t>
      </w:r>
      <w:r w:rsidRPr="00C06CE6">
        <w:rPr>
          <w:i/>
          <w:sz w:val="20"/>
          <w:szCs w:val="20"/>
        </w:rPr>
        <w:t>Indice de perception de la corruption</w:t>
      </w:r>
      <w:r w:rsidRPr="00C06CE6">
        <w:rPr>
          <w:sz w:val="20"/>
          <w:szCs w:val="20"/>
        </w:rPr>
        <w:t xml:space="preserve"> de </w:t>
      </w:r>
      <w:proofErr w:type="spellStart"/>
      <w:r w:rsidRPr="00C06CE6">
        <w:rPr>
          <w:sz w:val="20"/>
          <w:szCs w:val="20"/>
        </w:rPr>
        <w:t>Transparency</w:t>
      </w:r>
      <w:proofErr w:type="spellEnd"/>
      <w:r w:rsidRPr="00C06CE6">
        <w:rPr>
          <w:sz w:val="20"/>
          <w:szCs w:val="20"/>
        </w:rPr>
        <w:t xml:space="preserve"> International</w:t>
      </w:r>
    </w:p>
    <w:p w14:paraId="4A3ADE12" w14:textId="77777777" w:rsidR="005A5185" w:rsidRPr="00C06CE6" w:rsidRDefault="005A5185" w:rsidP="00AF196A">
      <w:pPr>
        <w:numPr>
          <w:ilvl w:val="0"/>
          <w:numId w:val="121"/>
        </w:numPr>
        <w:spacing w:line="240" w:lineRule="auto"/>
        <w:ind w:left="562" w:hanging="562"/>
        <w:rPr>
          <w:sz w:val="20"/>
          <w:szCs w:val="20"/>
        </w:rPr>
      </w:pPr>
      <w:r w:rsidRPr="00C06CE6">
        <w:rPr>
          <w:sz w:val="20"/>
        </w:rPr>
        <w:t>Rapports d'OSC et de médias locaux</w:t>
      </w:r>
    </w:p>
    <w:p w14:paraId="4F66299C" w14:textId="77777777" w:rsidR="005A5185" w:rsidRPr="00C06CE6" w:rsidRDefault="005A5185" w:rsidP="00AF196A">
      <w:pPr>
        <w:spacing w:line="240" w:lineRule="auto"/>
        <w:rPr>
          <w:sz w:val="20"/>
          <w:szCs w:val="20"/>
        </w:rPr>
      </w:pPr>
    </w:p>
    <w:p w14:paraId="1D57340B" w14:textId="77777777" w:rsidR="005A5185" w:rsidRPr="00C06CE6" w:rsidRDefault="005A5185" w:rsidP="00AF196A">
      <w:pPr>
        <w:spacing w:line="240" w:lineRule="auto"/>
        <w:rPr>
          <w:sz w:val="20"/>
          <w:szCs w:val="20"/>
        </w:rPr>
      </w:pPr>
      <w:r w:rsidRPr="00C06CE6">
        <w:rPr>
          <w:sz w:val="20"/>
        </w:rPr>
        <w:t>Le cas échéant, merci de bien vouloir communiquer des observations ou exemples supplémentaires pour étayer l'évaluation.</w:t>
      </w:r>
    </w:p>
    <w:p w14:paraId="357452D4" w14:textId="77777777" w:rsidR="005A5185" w:rsidRPr="00C06CE6" w:rsidRDefault="005A5185" w:rsidP="00AF196A">
      <w:pPr>
        <w:pStyle w:val="Heading5"/>
      </w:pPr>
      <w:bookmarkStart w:id="478" w:name="_cx1x897smhib"/>
      <w:bookmarkEnd w:id="478"/>
      <w:r w:rsidRPr="00C06CE6">
        <w:t>Critère d'évaluation n° 1 : Cadre juridique</w:t>
      </w:r>
    </w:p>
    <w:p w14:paraId="4A9A57C5" w14:textId="77777777" w:rsidR="005A5185" w:rsidRPr="00C06CE6" w:rsidRDefault="005A5185" w:rsidP="00AF196A">
      <w:pPr>
        <w:spacing w:line="240" w:lineRule="auto"/>
        <w:rPr>
          <w:color w:val="212529"/>
          <w:sz w:val="20"/>
          <w:szCs w:val="20"/>
        </w:rPr>
      </w:pPr>
      <w:r w:rsidRPr="00C06CE6">
        <w:rPr>
          <w:sz w:val="20"/>
        </w:rPr>
        <w:t>Il existe un cadre juridique global de lutte contre la corruption, qui respecte à la lettre les mesures législatives obligatoires et recommandées figurant dans la Convention des Nations Unies contre la corruption.</w:t>
      </w:r>
    </w:p>
    <w:p w14:paraId="1E2608B8"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17A6B6A4"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2940C1" w14:textId="77777777" w:rsidR="005A5185" w:rsidRPr="00C06CE6" w:rsidRDefault="005A5185" w:rsidP="00AF196A">
            <w:pPr>
              <w:jc w:val="center"/>
              <w:rPr>
                <w:rFonts w:eastAsia="Calibri"/>
                <w:sz w:val="20"/>
                <w:szCs w:val="20"/>
              </w:rPr>
            </w:pPr>
            <w:r w:rsidRPr="00C06CE6">
              <w:rPr>
                <w:sz w:val="20"/>
              </w:rPr>
              <w:t>Néant</w:t>
            </w:r>
          </w:p>
          <w:p w14:paraId="2DA5F1A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34365C" w14:textId="77777777" w:rsidR="005A5185" w:rsidRPr="00C06CE6" w:rsidRDefault="005A5185" w:rsidP="00AF196A">
            <w:pPr>
              <w:jc w:val="center"/>
              <w:rPr>
                <w:rFonts w:eastAsia="Calibri"/>
                <w:sz w:val="20"/>
                <w:szCs w:val="20"/>
              </w:rPr>
            </w:pPr>
            <w:r w:rsidRPr="00C06CE6">
              <w:rPr>
                <w:sz w:val="20"/>
              </w:rPr>
              <w:t xml:space="preserve">Médiocre </w:t>
            </w:r>
          </w:p>
          <w:p w14:paraId="3816451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65126A" w14:textId="77777777" w:rsidR="005A5185" w:rsidRPr="00C06CE6" w:rsidRDefault="005A5185" w:rsidP="00AF196A">
            <w:pPr>
              <w:jc w:val="center"/>
              <w:rPr>
                <w:rFonts w:eastAsia="Calibri"/>
                <w:sz w:val="20"/>
                <w:szCs w:val="20"/>
              </w:rPr>
            </w:pPr>
            <w:r w:rsidRPr="00C06CE6">
              <w:rPr>
                <w:sz w:val="20"/>
              </w:rPr>
              <w:t>Moyen</w:t>
            </w:r>
          </w:p>
          <w:p w14:paraId="458059E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05D43F" w14:textId="77777777" w:rsidR="005A5185" w:rsidRPr="00C06CE6" w:rsidRDefault="005A5185" w:rsidP="00AF196A">
            <w:pPr>
              <w:jc w:val="center"/>
              <w:rPr>
                <w:rFonts w:eastAsia="Calibri"/>
                <w:sz w:val="20"/>
                <w:szCs w:val="20"/>
              </w:rPr>
            </w:pPr>
            <w:r w:rsidRPr="00C06CE6">
              <w:rPr>
                <w:sz w:val="20"/>
              </w:rPr>
              <w:t>Bon</w:t>
            </w:r>
          </w:p>
          <w:p w14:paraId="42AC733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CCE842" w14:textId="77777777" w:rsidR="005A5185" w:rsidRPr="00C06CE6" w:rsidRDefault="005A5185" w:rsidP="00AF196A">
            <w:pPr>
              <w:jc w:val="center"/>
              <w:rPr>
                <w:rFonts w:eastAsia="Calibri"/>
                <w:sz w:val="20"/>
                <w:szCs w:val="20"/>
              </w:rPr>
            </w:pPr>
            <w:r w:rsidRPr="00C06CE6">
              <w:rPr>
                <w:sz w:val="20"/>
              </w:rPr>
              <w:t>Très bon</w:t>
            </w:r>
          </w:p>
          <w:p w14:paraId="0BF71FA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86A7FB" w14:textId="77777777" w:rsidR="005A5185" w:rsidRPr="00C06CE6" w:rsidRDefault="005A5185" w:rsidP="00AF196A">
            <w:pPr>
              <w:jc w:val="center"/>
              <w:rPr>
                <w:rFonts w:eastAsia="Calibri"/>
                <w:sz w:val="20"/>
                <w:szCs w:val="20"/>
              </w:rPr>
            </w:pPr>
            <w:r w:rsidRPr="00C06CE6">
              <w:rPr>
                <w:sz w:val="20"/>
              </w:rPr>
              <w:t>Excellent</w:t>
            </w:r>
          </w:p>
          <w:p w14:paraId="22E71F4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19A210F8"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963A1"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702FFE36" w14:textId="77777777" w:rsidR="005A5185" w:rsidRPr="00C06CE6" w:rsidRDefault="005A5185" w:rsidP="00AF196A">
            <w:pPr>
              <w:rPr>
                <w:rFonts w:eastAsia="Calibri"/>
                <w:color w:val="0000FF"/>
                <w:sz w:val="20"/>
                <w:szCs w:val="20"/>
              </w:rPr>
            </w:pPr>
          </w:p>
          <w:p w14:paraId="7C385F04" w14:textId="77777777" w:rsidR="005A5185" w:rsidRPr="00C06CE6" w:rsidRDefault="005A5185" w:rsidP="00AF196A">
            <w:pPr>
              <w:rPr>
                <w:rFonts w:eastAsia="Calibri"/>
                <w:color w:val="0000FF"/>
                <w:sz w:val="20"/>
                <w:szCs w:val="20"/>
              </w:rPr>
            </w:pPr>
          </w:p>
        </w:tc>
      </w:tr>
    </w:tbl>
    <w:p w14:paraId="7971BEF3" w14:textId="77777777" w:rsidR="005A5185" w:rsidRPr="00C06CE6" w:rsidRDefault="005A5185" w:rsidP="00AF196A">
      <w:pPr>
        <w:pStyle w:val="Heading5"/>
        <w:rPr>
          <w:color w:val="000000"/>
        </w:rPr>
      </w:pPr>
      <w:bookmarkStart w:id="479" w:name="_nrwbd7m6y8go"/>
      <w:bookmarkEnd w:id="479"/>
      <w:r w:rsidRPr="00C06CE6">
        <w:t>Critère d'évaluation n° 2 : Contrôle exercé par les commissions</w:t>
      </w:r>
    </w:p>
    <w:p w14:paraId="1BB76DB6" w14:textId="77777777" w:rsidR="005A5185" w:rsidRPr="00C06CE6" w:rsidRDefault="005A5185" w:rsidP="00AF196A">
      <w:pPr>
        <w:spacing w:line="240" w:lineRule="auto"/>
        <w:rPr>
          <w:sz w:val="20"/>
          <w:szCs w:val="20"/>
        </w:rPr>
      </w:pPr>
      <w:r w:rsidRPr="00C06CE6">
        <w:rPr>
          <w:sz w:val="20"/>
        </w:rPr>
        <w:t>Les commissions parlementaires mènent régulièrement à bien un contrôle approfondi de la mise en œuvre des lois, des politiques et des engagements nationaux visant à lutter contre la corruption.</w:t>
      </w:r>
    </w:p>
    <w:p w14:paraId="66F8954A"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54FEF58E"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841E3C" w14:textId="77777777" w:rsidR="005A5185" w:rsidRPr="00C06CE6" w:rsidRDefault="005A5185" w:rsidP="00AF196A">
            <w:pPr>
              <w:jc w:val="center"/>
              <w:rPr>
                <w:rFonts w:eastAsia="Calibri"/>
                <w:sz w:val="20"/>
                <w:szCs w:val="20"/>
              </w:rPr>
            </w:pPr>
            <w:r w:rsidRPr="00C06CE6">
              <w:rPr>
                <w:sz w:val="20"/>
              </w:rPr>
              <w:t>Néant</w:t>
            </w:r>
          </w:p>
          <w:p w14:paraId="0C88C24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921FDE" w14:textId="77777777" w:rsidR="005A5185" w:rsidRPr="00C06CE6" w:rsidRDefault="005A5185" w:rsidP="00AF196A">
            <w:pPr>
              <w:jc w:val="center"/>
              <w:rPr>
                <w:rFonts w:eastAsia="Calibri"/>
                <w:sz w:val="20"/>
                <w:szCs w:val="20"/>
              </w:rPr>
            </w:pPr>
            <w:r w:rsidRPr="00C06CE6">
              <w:rPr>
                <w:sz w:val="20"/>
              </w:rPr>
              <w:t xml:space="preserve">Médiocre </w:t>
            </w:r>
          </w:p>
          <w:p w14:paraId="01DD6E14"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D4B46F" w14:textId="77777777" w:rsidR="005A5185" w:rsidRPr="00C06CE6" w:rsidRDefault="005A5185" w:rsidP="00AF196A">
            <w:pPr>
              <w:jc w:val="center"/>
              <w:rPr>
                <w:rFonts w:eastAsia="Calibri"/>
                <w:sz w:val="20"/>
                <w:szCs w:val="20"/>
              </w:rPr>
            </w:pPr>
            <w:r w:rsidRPr="00C06CE6">
              <w:rPr>
                <w:sz w:val="20"/>
              </w:rPr>
              <w:t>Moyen</w:t>
            </w:r>
          </w:p>
          <w:p w14:paraId="491ABE8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0BEE01" w14:textId="77777777" w:rsidR="005A5185" w:rsidRPr="00C06CE6" w:rsidRDefault="005A5185" w:rsidP="00AF196A">
            <w:pPr>
              <w:jc w:val="center"/>
              <w:rPr>
                <w:rFonts w:eastAsia="Calibri"/>
                <w:sz w:val="20"/>
                <w:szCs w:val="20"/>
              </w:rPr>
            </w:pPr>
            <w:r w:rsidRPr="00C06CE6">
              <w:rPr>
                <w:sz w:val="20"/>
              </w:rPr>
              <w:t>Bon</w:t>
            </w:r>
          </w:p>
          <w:p w14:paraId="3EB64F3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0ABDCF" w14:textId="77777777" w:rsidR="005A5185" w:rsidRPr="00C06CE6" w:rsidRDefault="005A5185" w:rsidP="00AF196A">
            <w:pPr>
              <w:jc w:val="center"/>
              <w:rPr>
                <w:rFonts w:eastAsia="Calibri"/>
                <w:sz w:val="20"/>
                <w:szCs w:val="20"/>
              </w:rPr>
            </w:pPr>
            <w:r w:rsidRPr="00C06CE6">
              <w:rPr>
                <w:sz w:val="20"/>
              </w:rPr>
              <w:t>Très bon</w:t>
            </w:r>
          </w:p>
          <w:p w14:paraId="7E20A88E"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5EF4141" w14:textId="77777777" w:rsidR="005A5185" w:rsidRPr="00C06CE6" w:rsidRDefault="005A5185" w:rsidP="00AF196A">
            <w:pPr>
              <w:jc w:val="center"/>
              <w:rPr>
                <w:rFonts w:eastAsia="Calibri"/>
                <w:sz w:val="20"/>
                <w:szCs w:val="20"/>
              </w:rPr>
            </w:pPr>
            <w:r w:rsidRPr="00C06CE6">
              <w:rPr>
                <w:sz w:val="20"/>
              </w:rPr>
              <w:t>Excellent</w:t>
            </w:r>
          </w:p>
          <w:p w14:paraId="06A7233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5FA497E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F3D19"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4D77D33B" w14:textId="77777777" w:rsidR="005A5185" w:rsidRPr="00C06CE6" w:rsidRDefault="005A5185" w:rsidP="00AF196A">
            <w:pPr>
              <w:rPr>
                <w:rFonts w:eastAsia="Calibri"/>
                <w:color w:val="0000FF"/>
                <w:sz w:val="20"/>
                <w:szCs w:val="20"/>
              </w:rPr>
            </w:pPr>
          </w:p>
          <w:p w14:paraId="08EF4E89" w14:textId="77777777" w:rsidR="005A5185" w:rsidRPr="00C06CE6" w:rsidRDefault="005A5185" w:rsidP="00AF196A">
            <w:pPr>
              <w:rPr>
                <w:rFonts w:eastAsia="Calibri"/>
                <w:color w:val="0000FF"/>
                <w:sz w:val="20"/>
                <w:szCs w:val="20"/>
              </w:rPr>
            </w:pPr>
          </w:p>
        </w:tc>
      </w:tr>
    </w:tbl>
    <w:p w14:paraId="4864C40C" w14:textId="77777777" w:rsidR="005A5185" w:rsidRPr="00C06CE6" w:rsidRDefault="005A5185" w:rsidP="00AF196A">
      <w:pPr>
        <w:pStyle w:val="Heading5"/>
      </w:pPr>
      <w:bookmarkStart w:id="480" w:name="_3twlitoilwsj"/>
      <w:bookmarkEnd w:id="480"/>
      <w:r w:rsidRPr="00C06CE6">
        <w:lastRenderedPageBreak/>
        <w:t xml:space="preserve">Critère d'évaluation n° 3 : Instances nationales de lutte contre la corruption </w:t>
      </w:r>
    </w:p>
    <w:p w14:paraId="5CC1EA9B" w14:textId="77777777" w:rsidR="005A5185" w:rsidRPr="00C06CE6" w:rsidRDefault="005A5185" w:rsidP="00AF196A">
      <w:pPr>
        <w:spacing w:line="240" w:lineRule="auto"/>
        <w:rPr>
          <w:sz w:val="18"/>
          <w:szCs w:val="18"/>
        </w:rPr>
      </w:pPr>
      <w:r w:rsidRPr="00C06CE6">
        <w:rPr>
          <w:sz w:val="20"/>
          <w:szCs w:val="20"/>
        </w:rPr>
        <w:t>Le parlement veille à ce que les instances nationales de lutte contre la corruption soient correctement financées et en mesure de mener leurs activités de façon indépendante. Il entretient des contacts réguliers avec elles.</w:t>
      </w:r>
    </w:p>
    <w:p w14:paraId="16522BE1"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6D907AB9"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6A1BF8" w14:textId="77777777" w:rsidR="005A5185" w:rsidRPr="00C06CE6" w:rsidRDefault="005A5185" w:rsidP="00AF196A">
            <w:pPr>
              <w:jc w:val="center"/>
              <w:rPr>
                <w:rFonts w:eastAsia="Calibri"/>
                <w:sz w:val="20"/>
                <w:szCs w:val="20"/>
              </w:rPr>
            </w:pPr>
            <w:r w:rsidRPr="00C06CE6">
              <w:rPr>
                <w:sz w:val="20"/>
              </w:rPr>
              <w:t>Néant</w:t>
            </w:r>
          </w:p>
          <w:p w14:paraId="26BFF30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DA3525" w14:textId="77777777" w:rsidR="005A5185" w:rsidRPr="00C06CE6" w:rsidRDefault="005A5185" w:rsidP="00AF196A">
            <w:pPr>
              <w:jc w:val="center"/>
              <w:rPr>
                <w:rFonts w:eastAsia="Calibri"/>
                <w:sz w:val="20"/>
                <w:szCs w:val="20"/>
              </w:rPr>
            </w:pPr>
            <w:r w:rsidRPr="00C06CE6">
              <w:rPr>
                <w:sz w:val="20"/>
              </w:rPr>
              <w:t xml:space="preserve">Médiocre </w:t>
            </w:r>
          </w:p>
          <w:p w14:paraId="4A35A6B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4A290E" w14:textId="77777777" w:rsidR="005A5185" w:rsidRPr="00C06CE6" w:rsidRDefault="005A5185" w:rsidP="00AF196A">
            <w:pPr>
              <w:jc w:val="center"/>
              <w:rPr>
                <w:rFonts w:eastAsia="Calibri"/>
                <w:sz w:val="20"/>
                <w:szCs w:val="20"/>
              </w:rPr>
            </w:pPr>
            <w:r w:rsidRPr="00C06CE6">
              <w:rPr>
                <w:sz w:val="20"/>
              </w:rPr>
              <w:t>Moyen</w:t>
            </w:r>
          </w:p>
          <w:p w14:paraId="4315BEC0"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439C39" w14:textId="77777777" w:rsidR="005A5185" w:rsidRPr="00C06CE6" w:rsidRDefault="005A5185" w:rsidP="00AF196A">
            <w:pPr>
              <w:jc w:val="center"/>
              <w:rPr>
                <w:rFonts w:eastAsia="Calibri"/>
                <w:sz w:val="20"/>
                <w:szCs w:val="20"/>
              </w:rPr>
            </w:pPr>
            <w:r w:rsidRPr="00C06CE6">
              <w:rPr>
                <w:sz w:val="20"/>
              </w:rPr>
              <w:t>Bon</w:t>
            </w:r>
          </w:p>
          <w:p w14:paraId="20CD13B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795719" w14:textId="77777777" w:rsidR="005A5185" w:rsidRPr="00C06CE6" w:rsidRDefault="005A5185" w:rsidP="00AF196A">
            <w:pPr>
              <w:jc w:val="center"/>
              <w:rPr>
                <w:rFonts w:eastAsia="Calibri"/>
                <w:sz w:val="20"/>
                <w:szCs w:val="20"/>
              </w:rPr>
            </w:pPr>
            <w:r w:rsidRPr="00C06CE6">
              <w:rPr>
                <w:sz w:val="20"/>
              </w:rPr>
              <w:t>Très bon</w:t>
            </w:r>
          </w:p>
          <w:p w14:paraId="280F463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0516EC" w14:textId="77777777" w:rsidR="005A5185" w:rsidRPr="00C06CE6" w:rsidRDefault="005A5185" w:rsidP="00AF196A">
            <w:pPr>
              <w:jc w:val="center"/>
              <w:rPr>
                <w:rFonts w:eastAsia="Calibri"/>
                <w:sz w:val="20"/>
                <w:szCs w:val="20"/>
              </w:rPr>
            </w:pPr>
            <w:r w:rsidRPr="00C06CE6">
              <w:rPr>
                <w:sz w:val="20"/>
              </w:rPr>
              <w:t>Excellent</w:t>
            </w:r>
          </w:p>
          <w:p w14:paraId="774D5A5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1B0F3DF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0FC6C"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38A0A6C2" w14:textId="77777777" w:rsidR="005A5185" w:rsidRPr="00C06CE6" w:rsidRDefault="005A5185" w:rsidP="00AF196A">
            <w:pPr>
              <w:rPr>
                <w:rFonts w:eastAsia="Calibri"/>
                <w:color w:val="0000FF"/>
                <w:sz w:val="20"/>
                <w:szCs w:val="20"/>
              </w:rPr>
            </w:pPr>
          </w:p>
          <w:p w14:paraId="062A2D0F" w14:textId="77777777" w:rsidR="005A5185" w:rsidRPr="00C06CE6" w:rsidRDefault="005A5185" w:rsidP="00AF196A">
            <w:pPr>
              <w:rPr>
                <w:rFonts w:eastAsia="Calibri"/>
                <w:color w:val="0000FF"/>
                <w:sz w:val="20"/>
                <w:szCs w:val="20"/>
              </w:rPr>
            </w:pPr>
          </w:p>
        </w:tc>
      </w:tr>
    </w:tbl>
    <w:p w14:paraId="32C9ECD3" w14:textId="77777777" w:rsidR="005A5185" w:rsidRPr="00C06CE6" w:rsidRDefault="005A5185" w:rsidP="00AF196A">
      <w:pPr>
        <w:pStyle w:val="Heading5"/>
      </w:pPr>
      <w:bookmarkStart w:id="481" w:name="_365tlc7td1kd"/>
      <w:bookmarkEnd w:id="481"/>
      <w:r w:rsidRPr="00C06CE6">
        <w:t>Critère d'évaluation n° 4 : Élus</w:t>
      </w:r>
    </w:p>
    <w:p w14:paraId="078F334C" w14:textId="77777777" w:rsidR="005A5185" w:rsidRPr="00C06CE6" w:rsidRDefault="005A5185" w:rsidP="00AF196A">
      <w:pPr>
        <w:keepNext/>
        <w:spacing w:after="160" w:line="240" w:lineRule="auto"/>
        <w:rPr>
          <w:sz w:val="20"/>
          <w:szCs w:val="20"/>
        </w:rPr>
      </w:pPr>
      <w:r w:rsidRPr="00C06CE6">
        <w:rPr>
          <w:sz w:val="20"/>
        </w:rPr>
        <w:t>Le cadre juridique de la lutte contre la corruption contient des dispositions s'appliquant à tous les élus, notamment les parlementaires. Le règlement du parlement contient des mesures destinées à prévenir, déceler et résoudre les problèmes de corruption se posant au parlement et, le cas échéant, à amener les parlementaires et le personnel parlementaire à en r</w:t>
      </w:r>
      <w:r>
        <w:rPr>
          <w:sz w:val="20"/>
        </w:rPr>
        <w:t>épondre</w:t>
      </w:r>
      <w:r w:rsidRPr="00C06CE6">
        <w:rPr>
          <w:sz w:val="20"/>
        </w:rPr>
        <w:t>.</w:t>
      </w:r>
    </w:p>
    <w:p w14:paraId="1BAF9984"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5FCF3348"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A12B8E" w14:textId="77777777" w:rsidR="005A5185" w:rsidRPr="00C06CE6" w:rsidRDefault="005A5185" w:rsidP="00AF196A">
            <w:pPr>
              <w:jc w:val="center"/>
              <w:rPr>
                <w:rFonts w:eastAsia="Calibri"/>
                <w:sz w:val="20"/>
                <w:szCs w:val="20"/>
              </w:rPr>
            </w:pPr>
            <w:r w:rsidRPr="00C06CE6">
              <w:rPr>
                <w:sz w:val="20"/>
              </w:rPr>
              <w:t>Néant</w:t>
            </w:r>
          </w:p>
          <w:p w14:paraId="5410AED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0F65AA" w14:textId="77777777" w:rsidR="005A5185" w:rsidRPr="00C06CE6" w:rsidRDefault="005A5185" w:rsidP="00AF196A">
            <w:pPr>
              <w:jc w:val="center"/>
              <w:rPr>
                <w:rFonts w:eastAsia="Calibri"/>
                <w:sz w:val="20"/>
                <w:szCs w:val="20"/>
              </w:rPr>
            </w:pPr>
            <w:r w:rsidRPr="00C06CE6">
              <w:rPr>
                <w:sz w:val="20"/>
              </w:rPr>
              <w:t xml:space="preserve">Médiocre </w:t>
            </w:r>
          </w:p>
          <w:p w14:paraId="2CBBE72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9F8614" w14:textId="77777777" w:rsidR="005A5185" w:rsidRPr="00C06CE6" w:rsidRDefault="005A5185" w:rsidP="00AF196A">
            <w:pPr>
              <w:jc w:val="center"/>
              <w:rPr>
                <w:rFonts w:eastAsia="Calibri"/>
                <w:sz w:val="20"/>
                <w:szCs w:val="20"/>
              </w:rPr>
            </w:pPr>
            <w:r w:rsidRPr="00C06CE6">
              <w:rPr>
                <w:sz w:val="20"/>
              </w:rPr>
              <w:t>Moyen</w:t>
            </w:r>
          </w:p>
          <w:p w14:paraId="65E78EF8"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64BAE6" w14:textId="77777777" w:rsidR="005A5185" w:rsidRPr="00C06CE6" w:rsidRDefault="005A5185" w:rsidP="00AF196A">
            <w:pPr>
              <w:jc w:val="center"/>
              <w:rPr>
                <w:rFonts w:eastAsia="Calibri"/>
                <w:sz w:val="20"/>
                <w:szCs w:val="20"/>
              </w:rPr>
            </w:pPr>
            <w:r w:rsidRPr="00C06CE6">
              <w:rPr>
                <w:sz w:val="20"/>
              </w:rPr>
              <w:t>Bon</w:t>
            </w:r>
          </w:p>
          <w:p w14:paraId="5662FE9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CDDC92" w14:textId="77777777" w:rsidR="005A5185" w:rsidRPr="00C06CE6" w:rsidRDefault="005A5185" w:rsidP="00AF196A">
            <w:pPr>
              <w:jc w:val="center"/>
              <w:rPr>
                <w:rFonts w:eastAsia="Calibri"/>
                <w:sz w:val="20"/>
                <w:szCs w:val="20"/>
              </w:rPr>
            </w:pPr>
            <w:r w:rsidRPr="00C06CE6">
              <w:rPr>
                <w:sz w:val="20"/>
              </w:rPr>
              <w:t>Très bon</w:t>
            </w:r>
          </w:p>
          <w:p w14:paraId="2A938E3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9C421F5" w14:textId="77777777" w:rsidR="005A5185" w:rsidRPr="00C06CE6" w:rsidRDefault="005A5185" w:rsidP="00AF196A">
            <w:pPr>
              <w:jc w:val="center"/>
              <w:rPr>
                <w:rFonts w:eastAsia="Calibri"/>
                <w:sz w:val="20"/>
                <w:szCs w:val="20"/>
              </w:rPr>
            </w:pPr>
            <w:r w:rsidRPr="00C06CE6">
              <w:rPr>
                <w:sz w:val="20"/>
              </w:rPr>
              <w:t>Excellent</w:t>
            </w:r>
          </w:p>
          <w:p w14:paraId="74579A8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6E33615D"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F4B11"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391F92F5" w14:textId="77777777" w:rsidR="005A5185" w:rsidRPr="00C06CE6" w:rsidRDefault="005A5185" w:rsidP="00AF196A">
            <w:pPr>
              <w:rPr>
                <w:rFonts w:eastAsia="Calibri"/>
                <w:color w:val="0000FF"/>
                <w:sz w:val="20"/>
                <w:szCs w:val="20"/>
              </w:rPr>
            </w:pPr>
          </w:p>
          <w:p w14:paraId="0B559B4C" w14:textId="77777777" w:rsidR="005A5185" w:rsidRPr="00C06CE6" w:rsidRDefault="005A5185" w:rsidP="00AF196A">
            <w:pPr>
              <w:rPr>
                <w:rFonts w:eastAsia="Calibri"/>
                <w:color w:val="0000FF"/>
                <w:sz w:val="20"/>
                <w:szCs w:val="20"/>
              </w:rPr>
            </w:pPr>
          </w:p>
        </w:tc>
      </w:tr>
    </w:tbl>
    <w:p w14:paraId="442B13D0" w14:textId="77777777" w:rsidR="005A5185" w:rsidRPr="00C06CE6" w:rsidRDefault="005A5185" w:rsidP="00AF196A">
      <w:pPr>
        <w:pStyle w:val="Heading5"/>
      </w:pPr>
      <w:bookmarkStart w:id="482" w:name="_y4qw0qecefmm"/>
      <w:bookmarkEnd w:id="482"/>
      <w:r w:rsidRPr="00C06CE6">
        <w:t>Critère d'évaluation n° 5 : Sensibilisation</w:t>
      </w:r>
    </w:p>
    <w:p w14:paraId="43A3E31C" w14:textId="77777777" w:rsidR="005A5185" w:rsidRPr="00C06CE6" w:rsidRDefault="005A5185" w:rsidP="00AF196A">
      <w:pPr>
        <w:spacing w:line="240" w:lineRule="auto"/>
        <w:rPr>
          <w:color w:val="242021"/>
          <w:sz w:val="18"/>
          <w:szCs w:val="18"/>
        </w:rPr>
      </w:pPr>
      <w:r w:rsidRPr="00C06CE6">
        <w:rPr>
          <w:sz w:val="20"/>
          <w:szCs w:val="20"/>
        </w:rPr>
        <w:t xml:space="preserve">Le parlement collabore de façon constructive aux efforts </w:t>
      </w:r>
      <w:r>
        <w:rPr>
          <w:sz w:val="20"/>
          <w:szCs w:val="20"/>
        </w:rPr>
        <w:t>consentis</w:t>
      </w:r>
      <w:r w:rsidRPr="00C06CE6">
        <w:rPr>
          <w:sz w:val="20"/>
          <w:szCs w:val="20"/>
        </w:rPr>
        <w:t xml:space="preserve"> par le public et les organisations de la société civile pour mettre en lumière, prévenir et combattre la corruption à tous les niveaux.</w:t>
      </w:r>
      <w:r w:rsidRPr="00C06CE6">
        <w:rPr>
          <w:color w:val="242021"/>
          <w:sz w:val="18"/>
          <w:szCs w:val="20"/>
        </w:rPr>
        <w:t xml:space="preserve"> </w:t>
      </w:r>
    </w:p>
    <w:p w14:paraId="014C8D21" w14:textId="77777777" w:rsidR="005A5185" w:rsidRPr="00C06CE6" w:rsidRDefault="005A5185" w:rsidP="00AF196A">
      <w:pPr>
        <w:spacing w:line="240" w:lineRule="auto"/>
        <w:rPr>
          <w:sz w:val="18"/>
          <w:szCs w:val="18"/>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319BDD5C"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CEEA4D" w14:textId="77777777" w:rsidR="005A5185" w:rsidRPr="00C06CE6" w:rsidRDefault="005A5185" w:rsidP="00AF196A">
            <w:pPr>
              <w:jc w:val="center"/>
              <w:rPr>
                <w:rFonts w:eastAsia="Calibri"/>
                <w:sz w:val="20"/>
                <w:szCs w:val="20"/>
              </w:rPr>
            </w:pPr>
            <w:r w:rsidRPr="00C06CE6">
              <w:rPr>
                <w:sz w:val="20"/>
              </w:rPr>
              <w:t>Néant</w:t>
            </w:r>
          </w:p>
          <w:p w14:paraId="4CFF7878"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BD7991" w14:textId="77777777" w:rsidR="005A5185" w:rsidRPr="00C06CE6" w:rsidRDefault="005A5185" w:rsidP="00AF196A">
            <w:pPr>
              <w:jc w:val="center"/>
              <w:rPr>
                <w:rFonts w:eastAsia="Calibri"/>
                <w:sz w:val="20"/>
                <w:szCs w:val="20"/>
              </w:rPr>
            </w:pPr>
            <w:r w:rsidRPr="00C06CE6">
              <w:rPr>
                <w:sz w:val="20"/>
              </w:rPr>
              <w:t xml:space="preserve">Médiocre </w:t>
            </w:r>
          </w:p>
          <w:p w14:paraId="22EDB80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BA6E51" w14:textId="77777777" w:rsidR="005A5185" w:rsidRPr="00C06CE6" w:rsidRDefault="005A5185" w:rsidP="00AF196A">
            <w:pPr>
              <w:jc w:val="center"/>
              <w:rPr>
                <w:rFonts w:eastAsia="Calibri"/>
                <w:sz w:val="20"/>
                <w:szCs w:val="20"/>
              </w:rPr>
            </w:pPr>
            <w:r w:rsidRPr="00C06CE6">
              <w:rPr>
                <w:sz w:val="20"/>
              </w:rPr>
              <w:t>Moyen</w:t>
            </w:r>
          </w:p>
          <w:p w14:paraId="4F26D79E"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2A9919" w14:textId="77777777" w:rsidR="005A5185" w:rsidRPr="00C06CE6" w:rsidRDefault="005A5185" w:rsidP="00AF196A">
            <w:pPr>
              <w:jc w:val="center"/>
              <w:rPr>
                <w:rFonts w:eastAsia="Calibri"/>
                <w:sz w:val="20"/>
                <w:szCs w:val="20"/>
              </w:rPr>
            </w:pPr>
            <w:r w:rsidRPr="00C06CE6">
              <w:rPr>
                <w:sz w:val="20"/>
              </w:rPr>
              <w:t>Bon</w:t>
            </w:r>
          </w:p>
          <w:p w14:paraId="1D401F9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09811C" w14:textId="77777777" w:rsidR="005A5185" w:rsidRPr="00C06CE6" w:rsidRDefault="005A5185" w:rsidP="00AF196A">
            <w:pPr>
              <w:jc w:val="center"/>
              <w:rPr>
                <w:rFonts w:eastAsia="Calibri"/>
                <w:sz w:val="20"/>
                <w:szCs w:val="20"/>
              </w:rPr>
            </w:pPr>
            <w:r w:rsidRPr="00C06CE6">
              <w:rPr>
                <w:sz w:val="20"/>
              </w:rPr>
              <w:t>Très bon</w:t>
            </w:r>
          </w:p>
          <w:p w14:paraId="47AAD60E"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FE2AA7A" w14:textId="77777777" w:rsidR="005A5185" w:rsidRPr="00C06CE6" w:rsidRDefault="005A5185" w:rsidP="00AF196A">
            <w:pPr>
              <w:jc w:val="center"/>
              <w:rPr>
                <w:rFonts w:eastAsia="Calibri"/>
                <w:sz w:val="20"/>
                <w:szCs w:val="20"/>
              </w:rPr>
            </w:pPr>
            <w:r w:rsidRPr="00C06CE6">
              <w:rPr>
                <w:sz w:val="20"/>
              </w:rPr>
              <w:t>Excellent</w:t>
            </w:r>
          </w:p>
          <w:p w14:paraId="35B310E4"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46DF521B"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7E6CB"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4FADC174" w14:textId="77777777" w:rsidR="005A5185" w:rsidRPr="00C06CE6" w:rsidRDefault="005A5185" w:rsidP="00AF196A">
            <w:pPr>
              <w:rPr>
                <w:rFonts w:eastAsia="Calibri"/>
                <w:color w:val="0000FF"/>
                <w:sz w:val="20"/>
                <w:szCs w:val="20"/>
              </w:rPr>
            </w:pPr>
          </w:p>
          <w:p w14:paraId="57E35276" w14:textId="77777777" w:rsidR="005A5185" w:rsidRPr="00C06CE6" w:rsidRDefault="005A5185" w:rsidP="00AF196A">
            <w:pPr>
              <w:rPr>
                <w:rFonts w:eastAsia="Calibri"/>
                <w:color w:val="0000FF"/>
                <w:sz w:val="20"/>
                <w:szCs w:val="20"/>
              </w:rPr>
            </w:pPr>
          </w:p>
        </w:tc>
      </w:tr>
    </w:tbl>
    <w:p w14:paraId="005DBC77" w14:textId="77777777" w:rsidR="005A5185" w:rsidRPr="00C06CE6" w:rsidRDefault="005A5185" w:rsidP="00AF196A">
      <w:pPr>
        <w:pStyle w:val="section-title"/>
      </w:pPr>
      <w:r w:rsidRPr="00C06CE6">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5A5185" w:rsidRPr="00C06CE6" w14:paraId="3DF3BF84"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713CEDD" w14:textId="77777777" w:rsidR="005A5185" w:rsidRPr="00C06CE6" w:rsidRDefault="005A5185" w:rsidP="00AF196A">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4B06FAE7" w14:textId="77777777" w:rsidR="005A5185" w:rsidRPr="00C06CE6" w:rsidRDefault="005A5185" w:rsidP="00AF196A">
      <w:pPr>
        <w:pStyle w:val="section-title"/>
      </w:pPr>
      <w:r w:rsidRPr="00C06CE6">
        <w:t>Sources et autre documentation</w:t>
      </w:r>
    </w:p>
    <w:p w14:paraId="65D4427D" w14:textId="77777777" w:rsidR="005A5185" w:rsidRPr="00C06CE6" w:rsidRDefault="005A5185" w:rsidP="00AF196A">
      <w:pPr>
        <w:numPr>
          <w:ilvl w:val="0"/>
          <w:numId w:val="120"/>
        </w:numPr>
        <w:spacing w:line="240" w:lineRule="auto"/>
        <w:ind w:left="562" w:hanging="562"/>
        <w:rPr>
          <w:sz w:val="20"/>
          <w:szCs w:val="20"/>
        </w:rPr>
      </w:pPr>
      <w:r w:rsidRPr="00C06CE6">
        <w:rPr>
          <w:sz w:val="20"/>
        </w:rPr>
        <w:t>Association parlementaire du Commonwealth (A</w:t>
      </w:r>
      <w:r>
        <w:rPr>
          <w:sz w:val="20"/>
        </w:rPr>
        <w:t>PC</w:t>
      </w:r>
      <w:r w:rsidRPr="00C06CE6">
        <w:rPr>
          <w:sz w:val="20"/>
        </w:rPr>
        <w:t xml:space="preserve">), </w:t>
      </w:r>
      <w:hyperlink r:id="rId139">
        <w:proofErr w:type="spellStart"/>
        <w:r w:rsidRPr="00C06CE6">
          <w:rPr>
            <w:i/>
            <w:color w:val="0563C1"/>
            <w:sz w:val="20"/>
            <w:u w:val="single"/>
          </w:rPr>
          <w:t>Recommended</w:t>
        </w:r>
        <w:proofErr w:type="spellEnd"/>
        <w:r w:rsidRPr="00C06CE6">
          <w:rPr>
            <w:i/>
            <w:color w:val="0563C1"/>
            <w:sz w:val="20"/>
            <w:u w:val="single"/>
          </w:rPr>
          <w:t xml:space="preserve"> Benchmarks for Democratic </w:t>
        </w:r>
        <w:proofErr w:type="spellStart"/>
        <w:r w:rsidRPr="00C06CE6">
          <w:rPr>
            <w:i/>
            <w:color w:val="0563C1"/>
            <w:sz w:val="20"/>
            <w:u w:val="single"/>
          </w:rPr>
          <w:t>Legislators</w:t>
        </w:r>
        <w:proofErr w:type="spellEnd"/>
      </w:hyperlink>
      <w:r w:rsidRPr="00C06CE6">
        <w:rPr>
          <w:sz w:val="20"/>
        </w:rPr>
        <w:t>, édition révisée (2018).</w:t>
      </w:r>
    </w:p>
    <w:p w14:paraId="1B0795B2" w14:textId="77777777" w:rsidR="005A5185" w:rsidRPr="00EE3C39" w:rsidRDefault="005A5185" w:rsidP="00AF196A">
      <w:pPr>
        <w:numPr>
          <w:ilvl w:val="0"/>
          <w:numId w:val="120"/>
        </w:numPr>
        <w:spacing w:line="240" w:lineRule="auto"/>
        <w:ind w:left="562" w:hanging="562"/>
        <w:rPr>
          <w:color w:val="222330"/>
          <w:sz w:val="20"/>
          <w:szCs w:val="20"/>
          <w:lang w:val="en-US"/>
        </w:rPr>
      </w:pPr>
      <w:proofErr w:type="spellStart"/>
      <w:r w:rsidRPr="00EE3C39">
        <w:rPr>
          <w:color w:val="222330"/>
          <w:sz w:val="20"/>
          <w:lang w:val="en-US"/>
        </w:rPr>
        <w:t>Institut</w:t>
      </w:r>
      <w:proofErr w:type="spellEnd"/>
      <w:r w:rsidRPr="00EE3C39">
        <w:rPr>
          <w:color w:val="222330"/>
          <w:sz w:val="20"/>
          <w:lang w:val="en-US"/>
        </w:rPr>
        <w:t xml:space="preserve"> national </w:t>
      </w:r>
      <w:proofErr w:type="spellStart"/>
      <w:r w:rsidRPr="00EE3C39">
        <w:rPr>
          <w:color w:val="222330"/>
          <w:sz w:val="20"/>
          <w:lang w:val="en-US"/>
        </w:rPr>
        <w:t>démocratique</w:t>
      </w:r>
      <w:proofErr w:type="spellEnd"/>
      <w:r w:rsidRPr="00EE3C39">
        <w:rPr>
          <w:color w:val="222330"/>
          <w:sz w:val="20"/>
          <w:lang w:val="en-US"/>
        </w:rPr>
        <w:t xml:space="preserve"> (NDI), </w:t>
      </w:r>
      <w:hyperlink r:id="rId140">
        <w:r w:rsidRPr="00EE3C39">
          <w:rPr>
            <w:i/>
            <w:color w:val="0563C1"/>
            <w:sz w:val="20"/>
            <w:u w:val="single"/>
            <w:lang w:val="en-US"/>
          </w:rPr>
          <w:t>Towards the Development of International Standards for Democratic Legislatures</w:t>
        </w:r>
      </w:hyperlink>
      <w:r w:rsidRPr="00EE3C39">
        <w:rPr>
          <w:color w:val="222330"/>
          <w:sz w:val="20"/>
          <w:lang w:val="en-US"/>
        </w:rPr>
        <w:t xml:space="preserve"> (2007).</w:t>
      </w:r>
    </w:p>
    <w:p w14:paraId="0D0690CE" w14:textId="77777777" w:rsidR="005A5185" w:rsidRPr="00EE3C39" w:rsidRDefault="005A5185" w:rsidP="00AF196A">
      <w:pPr>
        <w:numPr>
          <w:ilvl w:val="0"/>
          <w:numId w:val="120"/>
        </w:numPr>
        <w:spacing w:line="240" w:lineRule="auto"/>
        <w:ind w:left="562" w:hanging="562"/>
        <w:rPr>
          <w:sz w:val="20"/>
          <w:szCs w:val="20"/>
          <w:lang w:val="en-US"/>
        </w:rPr>
      </w:pPr>
      <w:r w:rsidRPr="00EE3C39">
        <w:rPr>
          <w:sz w:val="20"/>
          <w:lang w:val="en-US"/>
        </w:rPr>
        <w:t xml:space="preserve">Mason Phil, </w:t>
      </w:r>
      <w:hyperlink r:id="rId141">
        <w:r w:rsidRPr="00EE3C39">
          <w:rPr>
            <w:color w:val="0563C1"/>
            <w:sz w:val="20"/>
            <w:u w:val="single"/>
            <w:lang w:val="en-US"/>
          </w:rPr>
          <w:t xml:space="preserve">Rethinking strategies for an effective parliamentary role in </w:t>
        </w:r>
      </w:hyperlink>
      <w:hyperlink r:id="rId142">
        <w:r w:rsidRPr="00EE3C39">
          <w:rPr>
            <w:color w:val="0563C1"/>
            <w:sz w:val="20"/>
            <w:u w:val="single"/>
            <w:lang w:val="en-US"/>
          </w:rPr>
          <w:t>combatting</w:t>
        </w:r>
      </w:hyperlink>
      <w:hyperlink r:id="rId143">
        <w:r w:rsidRPr="00EE3C39">
          <w:rPr>
            <w:color w:val="0563C1"/>
            <w:sz w:val="20"/>
            <w:u w:val="single"/>
            <w:lang w:val="en-US"/>
          </w:rPr>
          <w:t xml:space="preserve"> corruption</w:t>
        </w:r>
      </w:hyperlink>
      <w:r w:rsidRPr="00EE3C39">
        <w:rPr>
          <w:sz w:val="20"/>
          <w:lang w:val="en-US"/>
        </w:rPr>
        <w:t xml:space="preserve"> (2021).</w:t>
      </w:r>
    </w:p>
    <w:p w14:paraId="4FEDD8B8" w14:textId="77777777" w:rsidR="005A5185" w:rsidRPr="00C06CE6" w:rsidRDefault="005A5185" w:rsidP="00AF196A">
      <w:pPr>
        <w:numPr>
          <w:ilvl w:val="0"/>
          <w:numId w:val="120"/>
        </w:numPr>
        <w:spacing w:line="240" w:lineRule="auto"/>
        <w:ind w:left="562" w:hanging="562"/>
        <w:rPr>
          <w:sz w:val="20"/>
          <w:szCs w:val="20"/>
        </w:rPr>
      </w:pPr>
      <w:r w:rsidRPr="00C06CE6">
        <w:rPr>
          <w:sz w:val="20"/>
        </w:rPr>
        <w:t xml:space="preserve">Office des Nations Unies contre la drogue et le crime (UNODC), </w:t>
      </w:r>
      <w:hyperlink r:id="rId144">
        <w:r w:rsidRPr="00C06CE6">
          <w:rPr>
            <w:i/>
            <w:color w:val="0563C1"/>
            <w:sz w:val="20"/>
            <w:u w:val="single"/>
          </w:rPr>
          <w:t>Guide législatif pour l'application de la Convention des Nations Unies contre la corruption</w:t>
        </w:r>
      </w:hyperlink>
      <w:r w:rsidRPr="00C06CE6">
        <w:rPr>
          <w:sz w:val="20"/>
        </w:rPr>
        <w:t xml:space="preserve">, deuxième édition révisée (2012). </w:t>
      </w:r>
    </w:p>
    <w:p w14:paraId="729FF949" w14:textId="77777777" w:rsidR="005A5185" w:rsidRPr="00635DF8" w:rsidRDefault="005A5185" w:rsidP="00AF196A">
      <w:pPr>
        <w:numPr>
          <w:ilvl w:val="0"/>
          <w:numId w:val="120"/>
        </w:numPr>
        <w:spacing w:line="240" w:lineRule="auto"/>
        <w:ind w:left="562" w:hanging="562"/>
        <w:rPr>
          <w:sz w:val="20"/>
          <w:szCs w:val="20"/>
        </w:rPr>
      </w:pPr>
      <w:r w:rsidRPr="00635DF8">
        <w:t>ONU</w:t>
      </w:r>
      <w:r w:rsidRPr="00635DF8">
        <w:rPr>
          <w:sz w:val="20"/>
        </w:rPr>
        <w:t xml:space="preserve">, </w:t>
      </w:r>
      <w:hyperlink r:id="rId145">
        <w:r w:rsidRPr="00635DF8">
          <w:rPr>
            <w:i/>
            <w:color w:val="0563C1"/>
            <w:sz w:val="20"/>
            <w:u w:val="single"/>
          </w:rPr>
          <w:t>Convention des Nations Unies contre la Corruption</w:t>
        </w:r>
      </w:hyperlink>
      <w:r w:rsidRPr="00635DF8">
        <w:rPr>
          <w:sz w:val="20"/>
        </w:rPr>
        <w:t xml:space="preserve"> (2003).</w:t>
      </w:r>
    </w:p>
    <w:p w14:paraId="7E2B5BAE" w14:textId="77777777" w:rsidR="005A5185" w:rsidRPr="00C06CE6" w:rsidRDefault="005A5185" w:rsidP="00AF196A">
      <w:pPr>
        <w:numPr>
          <w:ilvl w:val="0"/>
          <w:numId w:val="120"/>
        </w:numPr>
        <w:spacing w:line="240" w:lineRule="auto"/>
        <w:ind w:left="562" w:hanging="562"/>
        <w:rPr>
          <w:sz w:val="20"/>
          <w:szCs w:val="20"/>
        </w:rPr>
      </w:pPr>
      <w:r w:rsidRPr="00635DF8">
        <w:t>ONU</w:t>
      </w:r>
      <w:r w:rsidRPr="00635DF8">
        <w:rPr>
          <w:sz w:val="20"/>
        </w:rPr>
        <w:t xml:space="preserve">, </w:t>
      </w:r>
      <w:hyperlink r:id="rId146">
        <w:r w:rsidRPr="00635DF8">
          <w:rPr>
            <w:i/>
            <w:color w:val="1155CC"/>
            <w:sz w:val="20"/>
            <w:u w:val="single"/>
          </w:rPr>
          <w:t>Rapport de la Conférence des États parties à la Convention des Nations Unies contre la corruption sur ses travaux préparatoires à la session extraordinaire de l'Assemblée générale sur les problèmes posés par la corruption et les mesures visant à la prévenir et à la combattre et à renforcer la coopération internationale Note du Secrétaire général – Additif</w:t>
        </w:r>
      </w:hyperlink>
      <w:r w:rsidRPr="00C06CE6">
        <w:rPr>
          <w:sz w:val="20"/>
        </w:rPr>
        <w:t xml:space="preserve"> (2021).</w:t>
      </w:r>
    </w:p>
    <w:p w14:paraId="60690D48" w14:textId="77777777" w:rsidR="005A5185" w:rsidRPr="00C06CE6" w:rsidRDefault="005A5185" w:rsidP="00AF196A">
      <w:pPr>
        <w:numPr>
          <w:ilvl w:val="0"/>
          <w:numId w:val="120"/>
        </w:numPr>
        <w:spacing w:line="240" w:lineRule="auto"/>
        <w:ind w:left="562" w:hanging="562"/>
        <w:rPr>
          <w:sz w:val="20"/>
          <w:szCs w:val="20"/>
        </w:rPr>
      </w:pPr>
      <w:proofErr w:type="spellStart"/>
      <w:r w:rsidRPr="00C06CE6">
        <w:rPr>
          <w:sz w:val="20"/>
        </w:rPr>
        <w:t>Transparency</w:t>
      </w:r>
      <w:proofErr w:type="spellEnd"/>
      <w:r w:rsidRPr="00C06CE6">
        <w:rPr>
          <w:sz w:val="20"/>
        </w:rPr>
        <w:t xml:space="preserve"> International, </w:t>
      </w:r>
      <w:hyperlink r:id="rId147" w:history="1">
        <w:r w:rsidRPr="00C06CE6">
          <w:rPr>
            <w:rStyle w:val="Hyperlink"/>
            <w:sz w:val="20"/>
          </w:rPr>
          <w:t>Publications</w:t>
        </w:r>
      </w:hyperlink>
      <w:r w:rsidRPr="00C06CE6">
        <w:rPr>
          <w:sz w:val="20"/>
        </w:rPr>
        <w:t>.</w:t>
      </w:r>
    </w:p>
    <w:p w14:paraId="392F72BA" w14:textId="77777777" w:rsidR="005A5185" w:rsidRPr="00C06CE6" w:rsidRDefault="005A5185" w:rsidP="00AF196A">
      <w:pPr>
        <w:spacing w:line="240" w:lineRule="auto"/>
        <w:rPr>
          <w:sz w:val="20"/>
          <w:szCs w:val="20"/>
        </w:rPr>
      </w:pPr>
    </w:p>
    <w:p w14:paraId="6C510ECD" w14:textId="77777777" w:rsidR="005A5185" w:rsidRPr="00C06CE6" w:rsidRDefault="005A5185" w:rsidP="00AF196A">
      <w:pPr>
        <w:spacing w:line="240" w:lineRule="auto"/>
        <w:rPr>
          <w:sz w:val="20"/>
          <w:szCs w:val="20"/>
        </w:rPr>
      </w:pPr>
    </w:p>
    <w:p w14:paraId="7CB1C861" w14:textId="77777777" w:rsidR="005A5185" w:rsidRPr="00C06CE6" w:rsidRDefault="005A5185" w:rsidP="00AF196A">
      <w:pPr>
        <w:spacing w:line="240" w:lineRule="auto"/>
        <w:rPr>
          <w:sz w:val="20"/>
          <w:szCs w:val="20"/>
        </w:rPr>
      </w:pPr>
    </w:p>
    <w:p w14:paraId="4B611F75" w14:textId="77777777" w:rsidR="005A5185" w:rsidRPr="00C06CE6" w:rsidRDefault="005A5185" w:rsidP="00AF196A">
      <w:pPr>
        <w:spacing w:line="240" w:lineRule="auto"/>
        <w:rPr>
          <w:color w:val="0070C0"/>
          <w:sz w:val="20"/>
          <w:szCs w:val="20"/>
        </w:rPr>
      </w:pPr>
    </w:p>
    <w:p w14:paraId="6800ACD5" w14:textId="77777777" w:rsidR="005A5185" w:rsidRPr="00C06CE6" w:rsidRDefault="005A5185" w:rsidP="00AF196A">
      <w:pPr>
        <w:spacing w:line="240" w:lineRule="auto"/>
        <w:rPr>
          <w:color w:val="0070C0"/>
          <w:sz w:val="20"/>
          <w:szCs w:val="20"/>
        </w:rPr>
      </w:pPr>
    </w:p>
    <w:p w14:paraId="7CF365B4" w14:textId="77777777" w:rsidR="005A5185" w:rsidRPr="00C06CE6" w:rsidRDefault="005A5185" w:rsidP="00AF196A">
      <w:pPr>
        <w:pStyle w:val="Dimension"/>
        <w:outlineLvl w:val="4"/>
      </w:pPr>
      <w:bookmarkStart w:id="483" w:name="_4d34og8"/>
      <w:bookmarkEnd w:id="483"/>
      <w:r w:rsidRPr="00C06CE6">
        <w:lastRenderedPageBreak/>
        <w:t xml:space="preserve">Aspect 2.1.2 : Conflits d'intérêts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C06CE6" w14:paraId="0F6A3403" w14:textId="77777777" w:rsidTr="004D30C1">
        <w:tc>
          <w:tcPr>
            <w:tcW w:w="9350" w:type="dxa"/>
            <w:shd w:val="clear" w:color="auto" w:fill="auto"/>
          </w:tcPr>
          <w:p w14:paraId="2091B409" w14:textId="77777777" w:rsidR="005A5185" w:rsidRPr="00C06CE6" w:rsidRDefault="005A5185" w:rsidP="00AF196A">
            <w:pPr>
              <w:spacing w:line="240" w:lineRule="auto"/>
              <w:rPr>
                <w:sz w:val="20"/>
                <w:szCs w:val="20"/>
              </w:rPr>
            </w:pPr>
            <w:r w:rsidRPr="00C06CE6">
              <w:rPr>
                <w:sz w:val="20"/>
              </w:rPr>
              <w:t>Cet aspect s'applique aux éléments suivants :</w:t>
            </w:r>
          </w:p>
          <w:p w14:paraId="10B48AAC" w14:textId="77777777" w:rsidR="005A5185" w:rsidRPr="00C06CE6" w:rsidRDefault="005A5185" w:rsidP="00AF196A">
            <w:pPr>
              <w:pStyle w:val="ListParagraph"/>
              <w:numPr>
                <w:ilvl w:val="0"/>
                <w:numId w:val="1"/>
              </w:numPr>
              <w:spacing w:line="240" w:lineRule="auto"/>
              <w:rPr>
                <w:rFonts w:eastAsia="Calibri" w:cs="Calibri"/>
                <w:sz w:val="20"/>
                <w:szCs w:val="20"/>
              </w:rPr>
            </w:pPr>
            <w:r w:rsidRPr="00C06CE6">
              <w:rPr>
                <w:sz w:val="20"/>
              </w:rPr>
              <w:t>Indicateur 2.1 : Déontologie parlementaire</w:t>
            </w:r>
          </w:p>
          <w:p w14:paraId="7938B44F" w14:textId="77777777" w:rsidR="005A5185" w:rsidRPr="00C06CE6" w:rsidRDefault="005A5185" w:rsidP="00AF196A">
            <w:pPr>
              <w:pStyle w:val="ListParagraph"/>
              <w:numPr>
                <w:ilvl w:val="0"/>
                <w:numId w:val="1"/>
              </w:numPr>
              <w:spacing w:line="240" w:lineRule="auto"/>
              <w:rPr>
                <w:rFonts w:eastAsia="Calibri" w:cs="Calibri"/>
                <w:sz w:val="24"/>
                <w:szCs w:val="20"/>
              </w:rPr>
            </w:pPr>
            <w:r w:rsidRPr="00C06CE6">
              <w:rPr>
                <w:sz w:val="20"/>
              </w:rPr>
              <w:t>Cible 2 : Des parlements responsables</w:t>
            </w:r>
          </w:p>
        </w:tc>
      </w:tr>
    </w:tbl>
    <w:p w14:paraId="785A0D8F" w14:textId="77777777" w:rsidR="005A5185" w:rsidRPr="00C06CE6" w:rsidRDefault="005A5185" w:rsidP="00AF196A">
      <w:pPr>
        <w:pStyle w:val="section-title"/>
      </w:pPr>
      <w:r w:rsidRPr="00C06CE6">
        <w:t>À propos de l'aspect</w:t>
      </w:r>
    </w:p>
    <w:p w14:paraId="31C7292D" w14:textId="77777777" w:rsidR="005A5185" w:rsidRPr="00C06CE6" w:rsidRDefault="005A5185" w:rsidP="00AF196A">
      <w:pPr>
        <w:spacing w:line="240" w:lineRule="auto"/>
        <w:rPr>
          <w:sz w:val="20"/>
        </w:rPr>
      </w:pPr>
      <w:r w:rsidRPr="00C06CE6">
        <w:rPr>
          <w:color w:val="242021"/>
          <w:sz w:val="20"/>
        </w:rPr>
        <w:t>Cet aspect porte sur les conflits d'intérêts, à savoir les problèmes, les questions ou les actes impliquant un parlementaire ou un membre du personnel parlementaire dont les intérêts privés prévalent sur l'intérêt public et entrent donc en conflit direct avec le mandat que détient cette personne en tant que responsable public.</w:t>
      </w:r>
    </w:p>
    <w:p w14:paraId="40837180" w14:textId="77777777" w:rsidR="005A5185" w:rsidRPr="00C06CE6" w:rsidRDefault="005A5185" w:rsidP="00AF196A">
      <w:pPr>
        <w:spacing w:line="240" w:lineRule="auto"/>
        <w:rPr>
          <w:sz w:val="20"/>
        </w:rPr>
      </w:pPr>
    </w:p>
    <w:p w14:paraId="0DA6004A" w14:textId="77777777" w:rsidR="005A5185" w:rsidRPr="00C06CE6" w:rsidRDefault="005A5185" w:rsidP="00AF196A">
      <w:pPr>
        <w:spacing w:after="160" w:line="240" w:lineRule="auto"/>
        <w:rPr>
          <w:sz w:val="20"/>
        </w:rPr>
      </w:pPr>
      <w:r w:rsidRPr="00C06CE6">
        <w:rPr>
          <w:color w:val="242021"/>
          <w:sz w:val="20"/>
        </w:rPr>
        <w:t xml:space="preserve">Les règles en matière de conflit d'intérêts et les mesures pour y remédier devraient être inscrites dans le règlement du parlement ou le cadre juridique national. </w:t>
      </w:r>
      <w:r w:rsidRPr="00C06CE6">
        <w:rPr>
          <w:sz w:val="20"/>
        </w:rPr>
        <w:t>Cet aspect porte principalement sur les conflits d'intérêts en rapport avec les éléments suivants :</w:t>
      </w:r>
    </w:p>
    <w:p w14:paraId="3465C09E" w14:textId="77777777" w:rsidR="005A5185" w:rsidRPr="00C06CE6" w:rsidRDefault="005A5185" w:rsidP="00AF196A">
      <w:pPr>
        <w:pStyle w:val="ListParagraph"/>
        <w:numPr>
          <w:ilvl w:val="0"/>
          <w:numId w:val="129"/>
        </w:numPr>
        <w:spacing w:after="160" w:line="240" w:lineRule="auto"/>
        <w:rPr>
          <w:sz w:val="20"/>
        </w:rPr>
      </w:pPr>
      <w:proofErr w:type="gramStart"/>
      <w:r w:rsidRPr="00C06CE6">
        <w:rPr>
          <w:sz w:val="20"/>
        </w:rPr>
        <w:t>l'enregistrement</w:t>
      </w:r>
      <w:proofErr w:type="gramEnd"/>
      <w:r w:rsidRPr="00C06CE6">
        <w:rPr>
          <w:sz w:val="20"/>
        </w:rPr>
        <w:t xml:space="preserve"> d'un intérêt privé lors des débats parlementaires (connu sous le nom de "règles sur la déclaration d'un conflit d'intérêts"</w:t>
      </w:r>
      <w:r>
        <w:rPr>
          <w:sz w:val="20"/>
        </w:rPr>
        <w:t> ;</w:t>
      </w:r>
    </w:p>
    <w:p w14:paraId="3E9B4DE8" w14:textId="77777777" w:rsidR="005A5185" w:rsidRPr="00C06CE6" w:rsidRDefault="005A5185" w:rsidP="00AF196A">
      <w:pPr>
        <w:pStyle w:val="ListParagraph"/>
        <w:numPr>
          <w:ilvl w:val="0"/>
          <w:numId w:val="129"/>
        </w:numPr>
        <w:spacing w:after="160" w:line="240" w:lineRule="auto"/>
        <w:rPr>
          <w:sz w:val="20"/>
        </w:rPr>
      </w:pPr>
      <w:proofErr w:type="gramStart"/>
      <w:r w:rsidRPr="00C06CE6">
        <w:rPr>
          <w:sz w:val="20"/>
        </w:rPr>
        <w:t>le</w:t>
      </w:r>
      <w:proofErr w:type="gramEnd"/>
      <w:r w:rsidRPr="00C06CE6">
        <w:rPr>
          <w:sz w:val="20"/>
        </w:rPr>
        <w:t xml:space="preserve"> cumul des mandats : la réglementation parlementaire peut, par exemple, imposer à un parlementaire quittant ses fonctions des restrictions temporelles lui interdisant d'assumer des fonctions élues dans une branche ou à un niveau différents du pouvoir juste après un échec aux élections ou lors d'une cessation de fonctions ;</w:t>
      </w:r>
    </w:p>
    <w:p w14:paraId="67089552" w14:textId="77777777" w:rsidR="005A5185" w:rsidRPr="00C06CE6" w:rsidRDefault="005A5185" w:rsidP="00AF196A">
      <w:pPr>
        <w:pStyle w:val="ListParagraph"/>
        <w:numPr>
          <w:ilvl w:val="0"/>
          <w:numId w:val="129"/>
        </w:numPr>
        <w:spacing w:line="240" w:lineRule="auto"/>
        <w:rPr>
          <w:sz w:val="24"/>
          <w:szCs w:val="24"/>
        </w:rPr>
      </w:pPr>
      <w:proofErr w:type="gramStart"/>
      <w:r w:rsidRPr="00C06CE6">
        <w:rPr>
          <w:sz w:val="20"/>
        </w:rPr>
        <w:t>la</w:t>
      </w:r>
      <w:proofErr w:type="gramEnd"/>
      <w:r w:rsidRPr="00C06CE6">
        <w:rPr>
          <w:sz w:val="20"/>
        </w:rPr>
        <w:t xml:space="preserve"> déclaration de patrimoine : le règlement du parlement exige souvent des parlementaires qu'ils déclarent leurs actifs, voire les actifs de leurs proches, ainsi que leurs dettes. Les parlementaires sont tenus de soumettre de telles déclarations lors de leur prise et de leur cessation de fonctions au parlement et de les mettre régulièrement à jour ;</w:t>
      </w:r>
    </w:p>
    <w:p w14:paraId="4F555509" w14:textId="77777777" w:rsidR="005A5185" w:rsidRPr="00C06CE6" w:rsidRDefault="005A5185" w:rsidP="00AF196A">
      <w:pPr>
        <w:pStyle w:val="ListParagraph"/>
        <w:numPr>
          <w:ilvl w:val="0"/>
          <w:numId w:val="129"/>
        </w:numPr>
        <w:spacing w:line="240" w:lineRule="auto"/>
        <w:rPr>
          <w:sz w:val="20"/>
          <w:szCs w:val="20"/>
        </w:rPr>
      </w:pPr>
      <w:proofErr w:type="gramStart"/>
      <w:r w:rsidRPr="00C06CE6">
        <w:rPr>
          <w:sz w:val="20"/>
        </w:rPr>
        <w:t>l’acceptation</w:t>
      </w:r>
      <w:proofErr w:type="gramEnd"/>
      <w:r w:rsidRPr="00C06CE6">
        <w:rPr>
          <w:sz w:val="20"/>
        </w:rPr>
        <w:t xml:space="preserve"> de cadeaux et d'invitations : le règlement du parlement contient des règles claires concernant l'acceptation de cadeaux par les parlementaires et d'autres titulaires de charges publiques, notamment les cadeaux protocolaires. Il est en général exigé des parlementaires qu'ils déclarent les voyages et les séjours qui leur sont offerts. Ces déclarations sont en outre rendues publiques ;</w:t>
      </w:r>
    </w:p>
    <w:p w14:paraId="17AC29D7" w14:textId="77777777" w:rsidR="005A5185" w:rsidRPr="00C06CE6" w:rsidRDefault="005A5185" w:rsidP="00AF196A">
      <w:pPr>
        <w:pStyle w:val="ListParagraph"/>
        <w:numPr>
          <w:ilvl w:val="0"/>
          <w:numId w:val="129"/>
        </w:numPr>
        <w:spacing w:after="160" w:line="240" w:lineRule="auto"/>
        <w:rPr>
          <w:sz w:val="24"/>
          <w:szCs w:val="24"/>
        </w:rPr>
      </w:pPr>
      <w:proofErr w:type="gramStart"/>
      <w:r w:rsidRPr="00C06CE6">
        <w:rPr>
          <w:sz w:val="20"/>
        </w:rPr>
        <w:t>activités</w:t>
      </w:r>
      <w:proofErr w:type="gramEnd"/>
      <w:r w:rsidRPr="00C06CE6">
        <w:rPr>
          <w:sz w:val="20"/>
        </w:rPr>
        <w:t xml:space="preserve"> de conseil auprès de gouvernements étrangers. </w:t>
      </w:r>
    </w:p>
    <w:p w14:paraId="42CDE257" w14:textId="77777777" w:rsidR="005A5185" w:rsidRPr="00C06CE6" w:rsidRDefault="005A5185" w:rsidP="00AF196A">
      <w:pPr>
        <w:spacing w:line="240" w:lineRule="auto"/>
        <w:rPr>
          <w:sz w:val="20"/>
          <w:szCs w:val="20"/>
        </w:rPr>
      </w:pPr>
      <w:r w:rsidRPr="00C06CE6">
        <w:rPr>
          <w:color w:val="242021"/>
          <w:sz w:val="20"/>
          <w:szCs w:val="20"/>
        </w:rPr>
        <w:t xml:space="preserve">Dans ce domaine, la pratique est très variable selon les pays : certains disposent de lois à part visant à prévenir et gérer les conflits d'intérêts, tandis que d'autres abordent cette question dans des lois anti-corruption générales. </w:t>
      </w:r>
      <w:r w:rsidRPr="00C06CE6">
        <w:rPr>
          <w:sz w:val="20"/>
          <w:szCs w:val="20"/>
        </w:rPr>
        <w:t>Certains pays ont adopté des règles différentes pour les titulaires de charges publiques, dont les parlementaires, et le personnel parlementaire.</w:t>
      </w:r>
    </w:p>
    <w:p w14:paraId="6F70F726" w14:textId="77777777" w:rsidR="005A5185" w:rsidRPr="00C06CE6" w:rsidRDefault="005A5185" w:rsidP="00AF196A">
      <w:pPr>
        <w:spacing w:line="240" w:lineRule="auto"/>
        <w:rPr>
          <w:sz w:val="20"/>
          <w:szCs w:val="20"/>
        </w:rPr>
      </w:pPr>
    </w:p>
    <w:p w14:paraId="5BC65AF3" w14:textId="77777777" w:rsidR="005A5185" w:rsidRPr="00C06CE6" w:rsidRDefault="005A5185" w:rsidP="00AF196A">
      <w:pPr>
        <w:spacing w:line="240" w:lineRule="auto"/>
        <w:rPr>
          <w:sz w:val="24"/>
          <w:szCs w:val="24"/>
        </w:rPr>
      </w:pPr>
      <w:r w:rsidRPr="00C06CE6">
        <w:rPr>
          <w:sz w:val="20"/>
          <w:szCs w:val="20"/>
        </w:rPr>
        <w:t>Ces règles devraient aller de pair avec des stratégies et des pratiques visant à promouvoir une culture institutionnelle ne tolérant pas les conflits d'intérêt</w:t>
      </w:r>
      <w:r>
        <w:rPr>
          <w:sz w:val="20"/>
          <w:szCs w:val="20"/>
        </w:rPr>
        <w:t>s</w:t>
      </w:r>
      <w:r w:rsidRPr="00C06CE6">
        <w:rPr>
          <w:sz w:val="20"/>
          <w:szCs w:val="20"/>
        </w:rPr>
        <w:t>. Les instances, commissions et conseils parlementaires d'éthique apartisans offrent par exemple des mécanismes distincts permettant d'éviter les conflits d'intérêts. Il est également important que la procédure visant à déceler, résoudre et gérer les conflits d'intérêts soit transparente</w:t>
      </w:r>
      <w:r w:rsidRPr="00C06CE6">
        <w:rPr>
          <w:sz w:val="20"/>
        </w:rPr>
        <w:t>.</w:t>
      </w:r>
    </w:p>
    <w:p w14:paraId="639BF6B7" w14:textId="77777777" w:rsidR="005A5185" w:rsidRPr="00C06CE6" w:rsidRDefault="005A5185" w:rsidP="00AF196A">
      <w:pPr>
        <w:spacing w:line="240" w:lineRule="auto"/>
        <w:rPr>
          <w:sz w:val="20"/>
          <w:szCs w:val="20"/>
        </w:rPr>
      </w:pPr>
    </w:p>
    <w:p w14:paraId="7154AD88" w14:textId="77777777" w:rsidR="005A5185" w:rsidRPr="00C06CE6" w:rsidRDefault="005A5185" w:rsidP="00AF196A">
      <w:pPr>
        <w:spacing w:after="160" w:line="240" w:lineRule="auto"/>
        <w:rPr>
          <w:sz w:val="18"/>
          <w:szCs w:val="18"/>
        </w:rPr>
      </w:pPr>
      <w:r w:rsidRPr="00C06CE6">
        <w:rPr>
          <w:sz w:val="20"/>
          <w:szCs w:val="20"/>
        </w:rPr>
        <w:t>Voir également l'</w:t>
      </w:r>
      <w:r w:rsidRPr="00C06CE6">
        <w:rPr>
          <w:i/>
          <w:sz w:val="20"/>
          <w:szCs w:val="20"/>
        </w:rPr>
        <w:t>aspect 1.2.3 :</w:t>
      </w:r>
      <w:r w:rsidRPr="00C06CE6">
        <w:rPr>
          <w:i/>
          <w:sz w:val="18"/>
          <w:szCs w:val="20"/>
        </w:rPr>
        <w:t xml:space="preserve"> </w:t>
      </w:r>
      <w:r w:rsidRPr="00C06CE6">
        <w:rPr>
          <w:i/>
          <w:sz w:val="20"/>
          <w:szCs w:val="20"/>
        </w:rPr>
        <w:t>Incompatibilité des fonctions</w:t>
      </w:r>
      <w:r w:rsidRPr="00C06CE6">
        <w:rPr>
          <w:sz w:val="20"/>
          <w:szCs w:val="20"/>
        </w:rPr>
        <w:t>.</w:t>
      </w:r>
    </w:p>
    <w:p w14:paraId="58923F8D" w14:textId="77777777" w:rsidR="005A5185" w:rsidRPr="00C06CE6" w:rsidRDefault="005A5185" w:rsidP="00AF196A">
      <w:pPr>
        <w:pStyle w:val="section-title"/>
      </w:pPr>
      <w:r w:rsidRPr="00C06C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C06CE6" w14:paraId="5AB42C1D" w14:textId="77777777" w:rsidTr="009461E5">
        <w:tc>
          <w:tcPr>
            <w:tcW w:w="5000" w:type="pct"/>
            <w:shd w:val="clear" w:color="auto" w:fill="EEEEEE"/>
          </w:tcPr>
          <w:p w14:paraId="7D9CFBE1" w14:textId="77777777" w:rsidR="005A5185" w:rsidRPr="00C06CE6" w:rsidRDefault="005A5185" w:rsidP="00AF196A">
            <w:pPr>
              <w:spacing w:line="240" w:lineRule="auto"/>
              <w:rPr>
                <w:i/>
                <w:sz w:val="20"/>
                <w:szCs w:val="20"/>
              </w:rPr>
            </w:pPr>
            <w:r w:rsidRPr="00C06CE6">
              <w:rPr>
                <w:i/>
                <w:sz w:val="20"/>
              </w:rPr>
              <w:t>Après une analyse comparative, les parlements pourraient par exemple viser les objectifs suivants en ce qui concerne les conflits d'intérêts :</w:t>
            </w:r>
          </w:p>
          <w:p w14:paraId="0A77EA04" w14:textId="77777777" w:rsidR="005A5185" w:rsidRPr="00C06CE6" w:rsidRDefault="005A5185" w:rsidP="00AF196A">
            <w:pPr>
              <w:spacing w:line="240" w:lineRule="auto"/>
              <w:rPr>
                <w:sz w:val="20"/>
                <w:szCs w:val="20"/>
              </w:rPr>
            </w:pPr>
          </w:p>
          <w:p w14:paraId="355957EC" w14:textId="77777777" w:rsidR="005A5185" w:rsidRPr="00C06CE6" w:rsidRDefault="005A5185" w:rsidP="00AF196A">
            <w:pPr>
              <w:spacing w:after="160" w:line="240" w:lineRule="auto"/>
              <w:rPr>
                <w:sz w:val="20"/>
                <w:szCs w:val="20"/>
              </w:rPr>
            </w:pPr>
            <w:r w:rsidRPr="00C06CE6">
              <w:rPr>
                <w:sz w:val="20"/>
                <w:szCs w:val="20"/>
              </w:rPr>
              <w:t>Le cadre juridique établit les règles appliquées en matière de conflit d'intérêts et les mesures visant à y remédier</w:t>
            </w:r>
            <w:r w:rsidRPr="00C06CE6">
              <w:t>.</w:t>
            </w:r>
            <w:r w:rsidRPr="00C06CE6">
              <w:rPr>
                <w:sz w:val="20"/>
              </w:rPr>
              <w:t xml:space="preserve"> Les dérogations à ces règles sont limitées et clairement définies.</w:t>
            </w:r>
          </w:p>
          <w:p w14:paraId="3F8EC29D" w14:textId="77777777" w:rsidR="005A5185" w:rsidRPr="00C06CE6" w:rsidRDefault="005A5185" w:rsidP="00AF196A">
            <w:pPr>
              <w:spacing w:after="160" w:line="240" w:lineRule="auto"/>
              <w:rPr>
                <w:sz w:val="20"/>
                <w:szCs w:val="20"/>
              </w:rPr>
            </w:pPr>
            <w:r w:rsidRPr="00C06CE6">
              <w:rPr>
                <w:sz w:val="20"/>
              </w:rPr>
              <w:lastRenderedPageBreak/>
              <w:t>Il existe des mécanismes parlementaires destinés à prévenir, déceler et résoudre les conflits d'intérêts se présentant au parlement et, le cas échéant, à amener les parlementaires et le personnel parlementaire à en répondre.</w:t>
            </w:r>
          </w:p>
          <w:p w14:paraId="62CCDE9E" w14:textId="77777777" w:rsidR="005A5185" w:rsidRPr="00C06CE6" w:rsidRDefault="005A5185" w:rsidP="00AF196A">
            <w:pPr>
              <w:spacing w:after="160" w:line="240" w:lineRule="auto"/>
              <w:rPr>
                <w:sz w:val="20"/>
              </w:rPr>
            </w:pPr>
            <w:r w:rsidRPr="00C06CE6">
              <w:rPr>
                <w:sz w:val="20"/>
              </w:rPr>
              <w:t>Le règlement du parlement contient des dispositions se rapportant aux éventuels conflits d'intérêts, notamment à l'enregistrement de l'intérêt privé des parlementaires lors des débats parlementaires, au cumul des mandats, à la déclaration de patrimoine, à l'acceptation de cadeaux et d'invitations et aux activités de conseil auprès de gouvernements étrangers.</w:t>
            </w:r>
          </w:p>
          <w:p w14:paraId="68854E94" w14:textId="77777777" w:rsidR="005A5185" w:rsidRPr="00C06CE6" w:rsidRDefault="005A5185" w:rsidP="00AF196A">
            <w:pPr>
              <w:spacing w:after="160" w:line="240" w:lineRule="auto"/>
              <w:rPr>
                <w:sz w:val="20"/>
              </w:rPr>
            </w:pPr>
            <w:r w:rsidRPr="00C06CE6">
              <w:rPr>
                <w:sz w:val="20"/>
              </w:rPr>
              <w:t>Une instance apartisane ou indépendante est chargée de veiller au respect de ces règles et procédures et d'entamer des poursuites en cas de manquement. La détection, la résolution et la gestion des conflits d'intérêts est transparente.</w:t>
            </w:r>
          </w:p>
          <w:p w14:paraId="5D247548" w14:textId="77777777" w:rsidR="005A5185" w:rsidRPr="00C06CE6" w:rsidRDefault="005A5185" w:rsidP="00AF196A">
            <w:pPr>
              <w:spacing w:after="160" w:line="240" w:lineRule="auto"/>
              <w:rPr>
                <w:color w:val="005F9A"/>
                <w:sz w:val="16"/>
                <w:szCs w:val="16"/>
              </w:rPr>
            </w:pPr>
            <w:r w:rsidRPr="00C06CE6">
              <w:rPr>
                <w:sz w:val="20"/>
              </w:rPr>
              <w:t>Les parlementaires et les membres du personnel parlementaires ont accès à des conseils les aidant à éviter les conflits d'intérêts.</w:t>
            </w:r>
          </w:p>
        </w:tc>
      </w:tr>
    </w:tbl>
    <w:p w14:paraId="4D0D3006" w14:textId="77777777" w:rsidR="005A5185" w:rsidRPr="00C06CE6" w:rsidRDefault="005A5185" w:rsidP="00AF196A">
      <w:pPr>
        <w:pStyle w:val="section-title"/>
      </w:pPr>
      <w:r w:rsidRPr="00C06CE6">
        <w:lastRenderedPageBreak/>
        <w:t>Évaluation</w:t>
      </w:r>
    </w:p>
    <w:p w14:paraId="0DF827B4" w14:textId="77777777" w:rsidR="005A5185" w:rsidRPr="00C06CE6" w:rsidRDefault="005A5185" w:rsidP="00AF196A">
      <w:pPr>
        <w:spacing w:before="200"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0417EFD9" w14:textId="77777777" w:rsidR="005A5185" w:rsidRPr="00C06CE6" w:rsidRDefault="005A5185" w:rsidP="00AF196A">
      <w:pPr>
        <w:spacing w:before="200" w:line="240" w:lineRule="auto"/>
        <w:rPr>
          <w:sz w:val="20"/>
          <w:szCs w:val="20"/>
        </w:rPr>
      </w:pPr>
      <w:r w:rsidRPr="00C06CE6">
        <w:rPr>
          <w:sz w:val="20"/>
        </w:rPr>
        <w:t>Exemples d'éléments permettant d'étayer l'évaluation</w:t>
      </w:r>
      <w:r>
        <w:rPr>
          <w:sz w:val="20"/>
        </w:rPr>
        <w:t> :</w:t>
      </w:r>
    </w:p>
    <w:p w14:paraId="255907F0" w14:textId="77777777" w:rsidR="005A5185" w:rsidRPr="00C06CE6" w:rsidRDefault="005A5185" w:rsidP="00AF196A">
      <w:pPr>
        <w:spacing w:line="240" w:lineRule="auto"/>
        <w:rPr>
          <w:sz w:val="20"/>
          <w:szCs w:val="20"/>
        </w:rPr>
      </w:pPr>
    </w:p>
    <w:p w14:paraId="63924D30" w14:textId="77777777" w:rsidR="005A5185" w:rsidRPr="00C06CE6" w:rsidRDefault="005A5185" w:rsidP="00AF196A">
      <w:pPr>
        <w:numPr>
          <w:ilvl w:val="0"/>
          <w:numId w:val="127"/>
        </w:numPr>
        <w:spacing w:line="240" w:lineRule="auto"/>
        <w:ind w:left="562" w:hanging="562"/>
        <w:rPr>
          <w:sz w:val="20"/>
          <w:szCs w:val="20"/>
        </w:rPr>
      </w:pPr>
      <w:r w:rsidRPr="00C06CE6">
        <w:rPr>
          <w:sz w:val="20"/>
        </w:rPr>
        <w:t>Dispositions de la Constitution ou autres éléments du cadre juridique relatifs aux conflits d'intérêts, tout particulièrement dans le contexte parlementaire</w:t>
      </w:r>
    </w:p>
    <w:p w14:paraId="7EA823D1" w14:textId="77777777" w:rsidR="005A5185" w:rsidRPr="00C06CE6" w:rsidRDefault="005A5185" w:rsidP="00AF196A">
      <w:pPr>
        <w:numPr>
          <w:ilvl w:val="0"/>
          <w:numId w:val="127"/>
        </w:numPr>
        <w:spacing w:line="240" w:lineRule="auto"/>
        <w:ind w:left="562" w:hanging="562"/>
        <w:rPr>
          <w:sz w:val="20"/>
          <w:szCs w:val="20"/>
        </w:rPr>
      </w:pPr>
      <w:r w:rsidRPr="00C06CE6">
        <w:rPr>
          <w:sz w:val="20"/>
        </w:rPr>
        <w:t>Dispositions du règlement du parlement se rapportant à l'enregistrement de l'intérêt privé des parlementaires lors des débats parlementaires, au cumul des mandats, à la déclaration de patrimoine, à l'acceptation de cadeaux et d'invitations et aux activités de conseil auprès de gouvernements étrangers</w:t>
      </w:r>
    </w:p>
    <w:p w14:paraId="13731306" w14:textId="77777777" w:rsidR="005A5185" w:rsidRPr="00C06CE6" w:rsidRDefault="005A5185" w:rsidP="00AF196A">
      <w:pPr>
        <w:numPr>
          <w:ilvl w:val="0"/>
          <w:numId w:val="127"/>
        </w:numPr>
        <w:spacing w:line="240" w:lineRule="auto"/>
        <w:ind w:left="562" w:hanging="562"/>
        <w:rPr>
          <w:sz w:val="20"/>
          <w:szCs w:val="20"/>
        </w:rPr>
      </w:pPr>
      <w:r w:rsidRPr="00C06CE6">
        <w:rPr>
          <w:sz w:val="20"/>
        </w:rPr>
        <w:t xml:space="preserve">Rapports de l'instance chargée de surveiller le respect des règles et des procédures relatives aux conflits d'intérêts </w:t>
      </w:r>
    </w:p>
    <w:p w14:paraId="40AD77AA" w14:textId="77777777" w:rsidR="005A5185" w:rsidRPr="00C06CE6" w:rsidRDefault="005A5185" w:rsidP="00AF196A">
      <w:pPr>
        <w:numPr>
          <w:ilvl w:val="0"/>
          <w:numId w:val="127"/>
        </w:numPr>
        <w:spacing w:line="240" w:lineRule="auto"/>
        <w:ind w:left="562" w:hanging="562"/>
        <w:rPr>
          <w:sz w:val="20"/>
          <w:szCs w:val="20"/>
        </w:rPr>
      </w:pPr>
      <w:r w:rsidRPr="00C06CE6">
        <w:rPr>
          <w:sz w:val="20"/>
        </w:rPr>
        <w:t xml:space="preserve">Données sur les déclarations obligatoires soumises par les parlementaires </w:t>
      </w:r>
    </w:p>
    <w:p w14:paraId="59D48E39" w14:textId="77777777" w:rsidR="005A5185" w:rsidRPr="00C06CE6" w:rsidRDefault="005A5185" w:rsidP="00AF196A">
      <w:pPr>
        <w:numPr>
          <w:ilvl w:val="0"/>
          <w:numId w:val="127"/>
        </w:numPr>
        <w:spacing w:line="240" w:lineRule="auto"/>
        <w:ind w:left="562" w:hanging="562"/>
        <w:rPr>
          <w:sz w:val="20"/>
          <w:szCs w:val="20"/>
        </w:rPr>
      </w:pPr>
      <w:r w:rsidRPr="00C06CE6">
        <w:rPr>
          <w:sz w:val="20"/>
        </w:rPr>
        <w:t>Rapports sur le respect des règles et des procédures relatives aux conflits d'intérêts</w:t>
      </w:r>
    </w:p>
    <w:p w14:paraId="4A60F5E6" w14:textId="77777777" w:rsidR="005A5185" w:rsidRPr="00C06CE6" w:rsidRDefault="005A5185" w:rsidP="00AF196A">
      <w:pPr>
        <w:spacing w:line="240" w:lineRule="auto"/>
        <w:rPr>
          <w:sz w:val="20"/>
          <w:szCs w:val="20"/>
        </w:rPr>
      </w:pPr>
    </w:p>
    <w:p w14:paraId="04C6668E" w14:textId="77777777" w:rsidR="005A5185" w:rsidRPr="00C06CE6" w:rsidRDefault="005A5185" w:rsidP="00AF196A">
      <w:pPr>
        <w:spacing w:line="240" w:lineRule="auto"/>
        <w:rPr>
          <w:sz w:val="20"/>
          <w:szCs w:val="20"/>
        </w:rPr>
      </w:pPr>
      <w:r w:rsidRPr="00C06CE6">
        <w:rPr>
          <w:sz w:val="20"/>
        </w:rPr>
        <w:t>Le cas échéant, merci de bien vouloir communiquer des observations ou exemples supplémentaires pour étayer l'évaluation.</w:t>
      </w:r>
    </w:p>
    <w:p w14:paraId="4A58FB93" w14:textId="77777777" w:rsidR="005A5185" w:rsidRPr="00C06CE6" w:rsidRDefault="005A5185" w:rsidP="00AF196A">
      <w:pPr>
        <w:pStyle w:val="Heading5"/>
      </w:pPr>
      <w:bookmarkStart w:id="484" w:name="_7aevkkohov13"/>
      <w:bookmarkEnd w:id="484"/>
      <w:r w:rsidRPr="00C06CE6">
        <w:t>Critère d'évaluation n° 1 : Règles en matière de conflits d'intérêts</w:t>
      </w:r>
    </w:p>
    <w:p w14:paraId="52B813C3" w14:textId="77777777" w:rsidR="005A5185" w:rsidRPr="00C06CE6" w:rsidRDefault="005A5185" w:rsidP="00AF196A">
      <w:pPr>
        <w:spacing w:line="240" w:lineRule="auto"/>
        <w:rPr>
          <w:sz w:val="20"/>
          <w:szCs w:val="20"/>
        </w:rPr>
      </w:pPr>
      <w:r w:rsidRPr="00C06CE6">
        <w:rPr>
          <w:sz w:val="20"/>
          <w:szCs w:val="20"/>
        </w:rPr>
        <w:t>Le cadre juridique établit les règles appliquées en matière de conflit d'intérêts et les mesures visant à y remédier.</w:t>
      </w:r>
      <w:r w:rsidRPr="00C06CE6">
        <w:rPr>
          <w:sz w:val="18"/>
          <w:szCs w:val="20"/>
        </w:rPr>
        <w:t xml:space="preserve"> </w:t>
      </w:r>
      <w:r w:rsidRPr="00C06CE6">
        <w:rPr>
          <w:sz w:val="20"/>
        </w:rPr>
        <w:t>Les dérogations à ces règles sont limitées et clairement définies.</w:t>
      </w:r>
    </w:p>
    <w:p w14:paraId="7ADB061D"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63DEC4AB"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86846A" w14:textId="77777777" w:rsidR="005A5185" w:rsidRPr="00C06CE6" w:rsidRDefault="005A5185" w:rsidP="00AF196A">
            <w:pPr>
              <w:jc w:val="center"/>
              <w:rPr>
                <w:rFonts w:eastAsia="Calibri"/>
                <w:sz w:val="20"/>
                <w:szCs w:val="20"/>
              </w:rPr>
            </w:pPr>
            <w:r w:rsidRPr="00C06CE6">
              <w:rPr>
                <w:sz w:val="20"/>
              </w:rPr>
              <w:t>Néant</w:t>
            </w:r>
          </w:p>
          <w:p w14:paraId="2692B658"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6A0DA8" w14:textId="77777777" w:rsidR="005A5185" w:rsidRPr="00C06CE6" w:rsidRDefault="005A5185" w:rsidP="00AF196A">
            <w:pPr>
              <w:jc w:val="center"/>
              <w:rPr>
                <w:rFonts w:eastAsia="Calibri"/>
                <w:sz w:val="20"/>
                <w:szCs w:val="20"/>
              </w:rPr>
            </w:pPr>
            <w:r w:rsidRPr="00C06CE6">
              <w:rPr>
                <w:sz w:val="20"/>
              </w:rPr>
              <w:t xml:space="preserve">Médiocre </w:t>
            </w:r>
          </w:p>
          <w:p w14:paraId="309ACF0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04458F" w14:textId="77777777" w:rsidR="005A5185" w:rsidRPr="00C06CE6" w:rsidRDefault="005A5185" w:rsidP="00AF196A">
            <w:pPr>
              <w:jc w:val="center"/>
              <w:rPr>
                <w:rFonts w:eastAsia="Calibri"/>
                <w:sz w:val="20"/>
                <w:szCs w:val="20"/>
              </w:rPr>
            </w:pPr>
            <w:r w:rsidRPr="00C06CE6">
              <w:rPr>
                <w:sz w:val="20"/>
              </w:rPr>
              <w:t>Moyen</w:t>
            </w:r>
          </w:p>
          <w:p w14:paraId="44ED63E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1D7BEA" w14:textId="77777777" w:rsidR="005A5185" w:rsidRPr="00C06CE6" w:rsidRDefault="005A5185" w:rsidP="00AF196A">
            <w:pPr>
              <w:jc w:val="center"/>
              <w:rPr>
                <w:rFonts w:eastAsia="Calibri"/>
                <w:sz w:val="20"/>
                <w:szCs w:val="20"/>
              </w:rPr>
            </w:pPr>
            <w:r w:rsidRPr="00C06CE6">
              <w:rPr>
                <w:sz w:val="20"/>
              </w:rPr>
              <w:t>Bon</w:t>
            </w:r>
          </w:p>
          <w:p w14:paraId="20279D4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CA258E" w14:textId="77777777" w:rsidR="005A5185" w:rsidRPr="00C06CE6" w:rsidRDefault="005A5185" w:rsidP="00AF196A">
            <w:pPr>
              <w:jc w:val="center"/>
              <w:rPr>
                <w:rFonts w:eastAsia="Calibri"/>
                <w:sz w:val="20"/>
                <w:szCs w:val="20"/>
              </w:rPr>
            </w:pPr>
            <w:r w:rsidRPr="00C06CE6">
              <w:rPr>
                <w:sz w:val="20"/>
              </w:rPr>
              <w:t>Très bon</w:t>
            </w:r>
          </w:p>
          <w:p w14:paraId="280F943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8B62E2A" w14:textId="77777777" w:rsidR="005A5185" w:rsidRPr="00C06CE6" w:rsidRDefault="005A5185" w:rsidP="00AF196A">
            <w:pPr>
              <w:jc w:val="center"/>
              <w:rPr>
                <w:rFonts w:eastAsia="Calibri"/>
                <w:sz w:val="20"/>
                <w:szCs w:val="20"/>
              </w:rPr>
            </w:pPr>
            <w:r w:rsidRPr="00C06CE6">
              <w:rPr>
                <w:sz w:val="20"/>
              </w:rPr>
              <w:t>Excellent</w:t>
            </w:r>
          </w:p>
          <w:p w14:paraId="0015EAD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131208D8"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BC569"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4E414D32" w14:textId="77777777" w:rsidR="005A5185" w:rsidRPr="00C06CE6" w:rsidRDefault="005A5185" w:rsidP="00AF196A">
            <w:pPr>
              <w:rPr>
                <w:rFonts w:eastAsia="Calibri"/>
                <w:color w:val="0000FF"/>
                <w:sz w:val="20"/>
                <w:szCs w:val="20"/>
              </w:rPr>
            </w:pPr>
          </w:p>
          <w:p w14:paraId="3A3B6157" w14:textId="77777777" w:rsidR="005A5185" w:rsidRPr="00C06CE6" w:rsidRDefault="005A5185" w:rsidP="00AF196A">
            <w:pPr>
              <w:rPr>
                <w:rFonts w:eastAsia="Calibri"/>
                <w:color w:val="0000FF"/>
                <w:sz w:val="20"/>
                <w:szCs w:val="20"/>
              </w:rPr>
            </w:pPr>
          </w:p>
        </w:tc>
      </w:tr>
    </w:tbl>
    <w:p w14:paraId="35EA0FD3" w14:textId="77777777" w:rsidR="005A5185" w:rsidRPr="00C06CE6" w:rsidRDefault="005A5185" w:rsidP="00AF196A">
      <w:pPr>
        <w:pStyle w:val="Heading5"/>
      </w:pPr>
      <w:bookmarkStart w:id="485" w:name="_ydyuo5rtfqzr"/>
      <w:bookmarkEnd w:id="485"/>
      <w:r w:rsidRPr="00C06CE6">
        <w:lastRenderedPageBreak/>
        <w:t>Critère d'évaluation n° 2 : Mécanismes parlementaires</w:t>
      </w:r>
    </w:p>
    <w:p w14:paraId="6F6DE4D2" w14:textId="77777777" w:rsidR="005A5185" w:rsidRPr="00C06CE6" w:rsidRDefault="005A5185" w:rsidP="00AF196A">
      <w:pPr>
        <w:spacing w:after="160" w:line="240" w:lineRule="auto"/>
        <w:rPr>
          <w:sz w:val="20"/>
          <w:szCs w:val="20"/>
        </w:rPr>
      </w:pPr>
      <w:r w:rsidRPr="00C06CE6">
        <w:rPr>
          <w:sz w:val="20"/>
        </w:rPr>
        <w:t>Il existe des mécanismes parlementaires destinés à prévenir, déceler et résoudre les conflits d'intérêts se présentant au parlement et, le cas échéant, à amener les parlementaires et le personnel parlementaire à en répondre.</w:t>
      </w: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7D816C55"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F03DF4" w14:textId="77777777" w:rsidR="005A5185" w:rsidRPr="00C06CE6" w:rsidRDefault="005A5185" w:rsidP="00AF196A">
            <w:pPr>
              <w:jc w:val="center"/>
              <w:rPr>
                <w:rFonts w:eastAsia="Calibri"/>
                <w:sz w:val="20"/>
                <w:szCs w:val="20"/>
              </w:rPr>
            </w:pPr>
            <w:r w:rsidRPr="00C06CE6">
              <w:rPr>
                <w:sz w:val="20"/>
              </w:rPr>
              <w:t>Néant</w:t>
            </w:r>
          </w:p>
          <w:p w14:paraId="4C85A89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A242E3" w14:textId="77777777" w:rsidR="005A5185" w:rsidRPr="00C06CE6" w:rsidRDefault="005A5185" w:rsidP="00AF196A">
            <w:pPr>
              <w:jc w:val="center"/>
              <w:rPr>
                <w:rFonts w:eastAsia="Calibri"/>
                <w:sz w:val="20"/>
                <w:szCs w:val="20"/>
              </w:rPr>
            </w:pPr>
            <w:r w:rsidRPr="00C06CE6">
              <w:rPr>
                <w:sz w:val="20"/>
              </w:rPr>
              <w:t xml:space="preserve">Médiocre </w:t>
            </w:r>
          </w:p>
          <w:p w14:paraId="71ECCC9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728E2F" w14:textId="77777777" w:rsidR="005A5185" w:rsidRPr="00C06CE6" w:rsidRDefault="005A5185" w:rsidP="00AF196A">
            <w:pPr>
              <w:jc w:val="center"/>
              <w:rPr>
                <w:rFonts w:eastAsia="Calibri"/>
                <w:sz w:val="20"/>
                <w:szCs w:val="20"/>
              </w:rPr>
            </w:pPr>
            <w:r w:rsidRPr="00C06CE6">
              <w:rPr>
                <w:sz w:val="20"/>
              </w:rPr>
              <w:t>Moyen</w:t>
            </w:r>
          </w:p>
          <w:p w14:paraId="59C5715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99453D" w14:textId="77777777" w:rsidR="005A5185" w:rsidRPr="00C06CE6" w:rsidRDefault="005A5185" w:rsidP="00AF196A">
            <w:pPr>
              <w:jc w:val="center"/>
              <w:rPr>
                <w:rFonts w:eastAsia="Calibri"/>
                <w:sz w:val="20"/>
                <w:szCs w:val="20"/>
              </w:rPr>
            </w:pPr>
            <w:r w:rsidRPr="00C06CE6">
              <w:rPr>
                <w:sz w:val="20"/>
              </w:rPr>
              <w:t>Bon</w:t>
            </w:r>
          </w:p>
          <w:p w14:paraId="4101DE9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C55836" w14:textId="77777777" w:rsidR="005A5185" w:rsidRPr="00C06CE6" w:rsidRDefault="005A5185" w:rsidP="00AF196A">
            <w:pPr>
              <w:jc w:val="center"/>
              <w:rPr>
                <w:rFonts w:eastAsia="Calibri"/>
                <w:sz w:val="20"/>
                <w:szCs w:val="20"/>
              </w:rPr>
            </w:pPr>
            <w:r w:rsidRPr="00C06CE6">
              <w:rPr>
                <w:sz w:val="20"/>
              </w:rPr>
              <w:t>Très bon</w:t>
            </w:r>
          </w:p>
          <w:p w14:paraId="50D61E8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15D23B0" w14:textId="77777777" w:rsidR="005A5185" w:rsidRPr="00C06CE6" w:rsidRDefault="005A5185" w:rsidP="00AF196A">
            <w:pPr>
              <w:jc w:val="center"/>
              <w:rPr>
                <w:rFonts w:eastAsia="Calibri"/>
                <w:sz w:val="20"/>
                <w:szCs w:val="20"/>
              </w:rPr>
            </w:pPr>
            <w:r w:rsidRPr="00C06CE6">
              <w:rPr>
                <w:sz w:val="20"/>
              </w:rPr>
              <w:t>Excellent</w:t>
            </w:r>
          </w:p>
          <w:p w14:paraId="2D2EF53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08766CD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5EBAB"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6ECEE373" w14:textId="77777777" w:rsidR="005A5185" w:rsidRPr="00C06CE6" w:rsidRDefault="005A5185" w:rsidP="00AF196A">
            <w:pPr>
              <w:rPr>
                <w:rFonts w:eastAsia="Calibri"/>
                <w:color w:val="0000FF"/>
                <w:sz w:val="20"/>
                <w:szCs w:val="20"/>
              </w:rPr>
            </w:pPr>
          </w:p>
          <w:p w14:paraId="11F894F0" w14:textId="77777777" w:rsidR="005A5185" w:rsidRPr="00C06CE6" w:rsidRDefault="005A5185" w:rsidP="00AF196A">
            <w:pPr>
              <w:rPr>
                <w:rFonts w:eastAsia="Calibri"/>
                <w:color w:val="0000FF"/>
                <w:sz w:val="20"/>
                <w:szCs w:val="20"/>
              </w:rPr>
            </w:pPr>
          </w:p>
        </w:tc>
      </w:tr>
    </w:tbl>
    <w:p w14:paraId="423B4489" w14:textId="77777777" w:rsidR="005A5185" w:rsidRPr="00C06CE6" w:rsidRDefault="005A5185" w:rsidP="00AF196A">
      <w:pPr>
        <w:pStyle w:val="Heading5"/>
      </w:pPr>
      <w:bookmarkStart w:id="486" w:name="_58hpvzf01rpa"/>
      <w:bookmarkEnd w:id="486"/>
      <w:r w:rsidRPr="00C06CE6">
        <w:t>Critère d'évaluation n° 3 : Dispositions concernant les éventuels conflits d'intérêts</w:t>
      </w:r>
    </w:p>
    <w:p w14:paraId="76C104F9" w14:textId="77777777" w:rsidR="005A5185" w:rsidRPr="00C06CE6" w:rsidRDefault="005A5185" w:rsidP="00AF196A">
      <w:pPr>
        <w:spacing w:after="160" w:line="240" w:lineRule="auto"/>
        <w:rPr>
          <w:sz w:val="20"/>
          <w:szCs w:val="20"/>
        </w:rPr>
      </w:pPr>
      <w:r w:rsidRPr="00C06CE6">
        <w:rPr>
          <w:sz w:val="20"/>
        </w:rPr>
        <w:t xml:space="preserve">Le règlement du parlement contient des dispositions se rapportant aux éventuels conflits d'intérêts, notamment à l'enregistrement de l'intérêt privé des parlementaires lors des débats parlementaires, au cumul des mandats, à la déclaration de patrimoine, à l'acceptation de cadeaux et d'invitations et aux activités de conseil auprès de gouvernements étrangers. </w:t>
      </w:r>
    </w:p>
    <w:p w14:paraId="65E8B00D"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6FCF6EC7"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B6DCA2" w14:textId="77777777" w:rsidR="005A5185" w:rsidRPr="00C06CE6" w:rsidRDefault="005A5185" w:rsidP="00AF196A">
            <w:pPr>
              <w:jc w:val="center"/>
              <w:rPr>
                <w:rFonts w:eastAsia="Calibri"/>
                <w:sz w:val="20"/>
                <w:szCs w:val="20"/>
              </w:rPr>
            </w:pPr>
            <w:r w:rsidRPr="00C06CE6">
              <w:rPr>
                <w:sz w:val="20"/>
              </w:rPr>
              <w:t>Néant</w:t>
            </w:r>
          </w:p>
          <w:p w14:paraId="443AFAA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ADF324" w14:textId="77777777" w:rsidR="005A5185" w:rsidRPr="00C06CE6" w:rsidRDefault="005A5185" w:rsidP="00AF196A">
            <w:pPr>
              <w:jc w:val="center"/>
              <w:rPr>
                <w:rFonts w:eastAsia="Calibri"/>
                <w:sz w:val="20"/>
                <w:szCs w:val="20"/>
              </w:rPr>
            </w:pPr>
            <w:r w:rsidRPr="00C06CE6">
              <w:rPr>
                <w:sz w:val="20"/>
              </w:rPr>
              <w:t xml:space="preserve">Médiocre </w:t>
            </w:r>
          </w:p>
          <w:p w14:paraId="1D55813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4A4230" w14:textId="77777777" w:rsidR="005A5185" w:rsidRPr="00C06CE6" w:rsidRDefault="005A5185" w:rsidP="00AF196A">
            <w:pPr>
              <w:jc w:val="center"/>
              <w:rPr>
                <w:rFonts w:eastAsia="Calibri"/>
                <w:sz w:val="20"/>
                <w:szCs w:val="20"/>
              </w:rPr>
            </w:pPr>
            <w:r w:rsidRPr="00C06CE6">
              <w:rPr>
                <w:sz w:val="20"/>
              </w:rPr>
              <w:t>Moyen</w:t>
            </w:r>
          </w:p>
          <w:p w14:paraId="5FDA224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61B491" w14:textId="77777777" w:rsidR="005A5185" w:rsidRPr="00C06CE6" w:rsidRDefault="005A5185" w:rsidP="00AF196A">
            <w:pPr>
              <w:jc w:val="center"/>
              <w:rPr>
                <w:rFonts w:eastAsia="Calibri"/>
                <w:sz w:val="20"/>
                <w:szCs w:val="20"/>
              </w:rPr>
            </w:pPr>
            <w:r w:rsidRPr="00C06CE6">
              <w:rPr>
                <w:sz w:val="20"/>
              </w:rPr>
              <w:t>Bon</w:t>
            </w:r>
          </w:p>
          <w:p w14:paraId="1558F00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FDE03E" w14:textId="77777777" w:rsidR="005A5185" w:rsidRPr="00C06CE6" w:rsidRDefault="005A5185" w:rsidP="00AF196A">
            <w:pPr>
              <w:jc w:val="center"/>
              <w:rPr>
                <w:rFonts w:eastAsia="Calibri"/>
                <w:sz w:val="20"/>
                <w:szCs w:val="20"/>
              </w:rPr>
            </w:pPr>
            <w:r w:rsidRPr="00C06CE6">
              <w:rPr>
                <w:sz w:val="20"/>
              </w:rPr>
              <w:t>Très bon</w:t>
            </w:r>
          </w:p>
          <w:p w14:paraId="199062DF"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32DCF44" w14:textId="77777777" w:rsidR="005A5185" w:rsidRPr="00C06CE6" w:rsidRDefault="005A5185" w:rsidP="00AF196A">
            <w:pPr>
              <w:jc w:val="center"/>
              <w:rPr>
                <w:rFonts w:eastAsia="Calibri"/>
                <w:sz w:val="20"/>
                <w:szCs w:val="20"/>
              </w:rPr>
            </w:pPr>
            <w:r w:rsidRPr="00C06CE6">
              <w:rPr>
                <w:sz w:val="20"/>
              </w:rPr>
              <w:t>Excellent</w:t>
            </w:r>
          </w:p>
          <w:p w14:paraId="1F753DC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0EC4CB69"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9BBB0"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5301F7EC" w14:textId="77777777" w:rsidR="005A5185" w:rsidRPr="00C06CE6" w:rsidRDefault="005A5185" w:rsidP="00AF196A">
            <w:pPr>
              <w:rPr>
                <w:rFonts w:eastAsia="Calibri"/>
                <w:color w:val="0000FF"/>
                <w:sz w:val="20"/>
                <w:szCs w:val="20"/>
              </w:rPr>
            </w:pPr>
          </w:p>
          <w:p w14:paraId="0D91004A" w14:textId="77777777" w:rsidR="005A5185" w:rsidRPr="00C06CE6" w:rsidRDefault="005A5185" w:rsidP="00AF196A">
            <w:pPr>
              <w:rPr>
                <w:rFonts w:eastAsia="Calibri"/>
                <w:color w:val="0000FF"/>
                <w:sz w:val="20"/>
                <w:szCs w:val="20"/>
              </w:rPr>
            </w:pPr>
          </w:p>
        </w:tc>
      </w:tr>
    </w:tbl>
    <w:p w14:paraId="2EBC3B49" w14:textId="77777777" w:rsidR="005A5185" w:rsidRPr="00C06CE6" w:rsidRDefault="005A5185" w:rsidP="00AF196A">
      <w:pPr>
        <w:pStyle w:val="Heading5"/>
      </w:pPr>
      <w:bookmarkStart w:id="487" w:name="_g9oz5nvw8oyi"/>
      <w:bookmarkStart w:id="488" w:name="_1mgp9z5avhsp"/>
      <w:bookmarkStart w:id="489" w:name="_lp037al3j36d"/>
      <w:bookmarkStart w:id="490" w:name="_502zfdfofay4"/>
      <w:bookmarkStart w:id="491" w:name="_rj3x042htt19"/>
      <w:bookmarkEnd w:id="487"/>
      <w:bookmarkEnd w:id="488"/>
      <w:bookmarkEnd w:id="489"/>
      <w:bookmarkEnd w:id="490"/>
      <w:bookmarkEnd w:id="491"/>
      <w:r w:rsidRPr="00C06CE6">
        <w:t>Critère d'évaluation n° 4 : Respect des règles et procédures  </w:t>
      </w:r>
    </w:p>
    <w:p w14:paraId="063B2595" w14:textId="77777777" w:rsidR="005A5185" w:rsidRPr="00C06CE6" w:rsidRDefault="005A5185" w:rsidP="00AF196A">
      <w:pPr>
        <w:spacing w:after="160" w:line="240" w:lineRule="auto"/>
        <w:rPr>
          <w:sz w:val="20"/>
        </w:rPr>
      </w:pPr>
      <w:r w:rsidRPr="00C06CE6">
        <w:rPr>
          <w:sz w:val="20"/>
        </w:rPr>
        <w:t>Une instance apartisane ou indépendante est chargée de veiller au respect de ces règles et procédures et d'entamer des poursuites en cas de manquement. La détection, la résolution et la gestion des conflits d'intérêts sont transparentes.</w:t>
      </w:r>
    </w:p>
    <w:p w14:paraId="261D723D"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4CCFE2B0"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B44EF9" w14:textId="77777777" w:rsidR="005A5185" w:rsidRPr="00C06CE6" w:rsidRDefault="005A5185" w:rsidP="00AF196A">
            <w:pPr>
              <w:jc w:val="center"/>
              <w:rPr>
                <w:rFonts w:eastAsia="Calibri"/>
                <w:sz w:val="20"/>
                <w:szCs w:val="20"/>
              </w:rPr>
            </w:pPr>
            <w:r w:rsidRPr="00C06CE6">
              <w:rPr>
                <w:sz w:val="20"/>
              </w:rPr>
              <w:t>Néant</w:t>
            </w:r>
          </w:p>
          <w:p w14:paraId="6A4684D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640D65" w14:textId="77777777" w:rsidR="005A5185" w:rsidRPr="00C06CE6" w:rsidRDefault="005A5185" w:rsidP="00AF196A">
            <w:pPr>
              <w:jc w:val="center"/>
              <w:rPr>
                <w:rFonts w:eastAsia="Calibri"/>
                <w:sz w:val="20"/>
                <w:szCs w:val="20"/>
              </w:rPr>
            </w:pPr>
            <w:r w:rsidRPr="00C06CE6">
              <w:rPr>
                <w:sz w:val="20"/>
              </w:rPr>
              <w:t xml:space="preserve">Médiocre </w:t>
            </w:r>
          </w:p>
          <w:p w14:paraId="4F629FE0"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9C3975" w14:textId="77777777" w:rsidR="005A5185" w:rsidRPr="00C06CE6" w:rsidRDefault="005A5185" w:rsidP="00AF196A">
            <w:pPr>
              <w:jc w:val="center"/>
              <w:rPr>
                <w:rFonts w:eastAsia="Calibri"/>
                <w:sz w:val="20"/>
                <w:szCs w:val="20"/>
              </w:rPr>
            </w:pPr>
            <w:r w:rsidRPr="00C06CE6">
              <w:rPr>
                <w:sz w:val="20"/>
              </w:rPr>
              <w:t>Moyen</w:t>
            </w:r>
          </w:p>
          <w:p w14:paraId="2554F24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DE7CA8" w14:textId="77777777" w:rsidR="005A5185" w:rsidRPr="00C06CE6" w:rsidRDefault="005A5185" w:rsidP="00AF196A">
            <w:pPr>
              <w:jc w:val="center"/>
              <w:rPr>
                <w:rFonts w:eastAsia="Calibri"/>
                <w:sz w:val="20"/>
                <w:szCs w:val="20"/>
              </w:rPr>
            </w:pPr>
            <w:r w:rsidRPr="00C06CE6">
              <w:rPr>
                <w:sz w:val="20"/>
              </w:rPr>
              <w:t>Bon</w:t>
            </w:r>
          </w:p>
          <w:p w14:paraId="6061191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0C5BF4" w14:textId="77777777" w:rsidR="005A5185" w:rsidRPr="00C06CE6" w:rsidRDefault="005A5185" w:rsidP="00AF196A">
            <w:pPr>
              <w:jc w:val="center"/>
              <w:rPr>
                <w:rFonts w:eastAsia="Calibri"/>
                <w:sz w:val="20"/>
                <w:szCs w:val="20"/>
              </w:rPr>
            </w:pPr>
            <w:r w:rsidRPr="00C06CE6">
              <w:rPr>
                <w:sz w:val="20"/>
              </w:rPr>
              <w:t>Très bon</w:t>
            </w:r>
          </w:p>
          <w:p w14:paraId="5D3055E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5BD2CA" w14:textId="77777777" w:rsidR="005A5185" w:rsidRPr="00C06CE6" w:rsidRDefault="005A5185" w:rsidP="00AF196A">
            <w:pPr>
              <w:jc w:val="center"/>
              <w:rPr>
                <w:rFonts w:eastAsia="Calibri"/>
                <w:sz w:val="20"/>
                <w:szCs w:val="20"/>
              </w:rPr>
            </w:pPr>
            <w:r w:rsidRPr="00C06CE6">
              <w:rPr>
                <w:sz w:val="20"/>
              </w:rPr>
              <w:t>Excellent</w:t>
            </w:r>
          </w:p>
          <w:p w14:paraId="37B2436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1ED13F06"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85CD7"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334E9B51" w14:textId="77777777" w:rsidR="005A5185" w:rsidRPr="00C06CE6" w:rsidRDefault="005A5185" w:rsidP="00AF196A">
            <w:pPr>
              <w:rPr>
                <w:rFonts w:eastAsia="Calibri"/>
                <w:color w:val="0000FF"/>
                <w:sz w:val="20"/>
                <w:szCs w:val="20"/>
              </w:rPr>
            </w:pPr>
          </w:p>
          <w:p w14:paraId="69A94BE3" w14:textId="77777777" w:rsidR="005A5185" w:rsidRPr="00C06CE6" w:rsidRDefault="005A5185" w:rsidP="00AF196A">
            <w:pPr>
              <w:rPr>
                <w:rFonts w:eastAsia="Calibri"/>
                <w:color w:val="0000FF"/>
                <w:sz w:val="20"/>
                <w:szCs w:val="20"/>
              </w:rPr>
            </w:pPr>
          </w:p>
        </w:tc>
      </w:tr>
    </w:tbl>
    <w:p w14:paraId="5C6B90CF" w14:textId="77777777" w:rsidR="005A5185" w:rsidRPr="00C06CE6" w:rsidRDefault="005A5185" w:rsidP="00AF196A">
      <w:pPr>
        <w:pStyle w:val="Heading5"/>
      </w:pPr>
      <w:bookmarkStart w:id="492" w:name="_2jizlrrbbxsy"/>
      <w:bookmarkEnd w:id="492"/>
      <w:r w:rsidRPr="00C06CE6">
        <w:t>Critère d'évaluation n° 5 : Conseils</w:t>
      </w:r>
    </w:p>
    <w:p w14:paraId="259F47EB" w14:textId="77777777" w:rsidR="005A5185" w:rsidRPr="00C06CE6" w:rsidRDefault="005A5185" w:rsidP="00AF196A">
      <w:pPr>
        <w:spacing w:line="240" w:lineRule="auto"/>
        <w:rPr>
          <w:sz w:val="20"/>
          <w:szCs w:val="20"/>
        </w:rPr>
      </w:pPr>
      <w:r w:rsidRPr="00C06CE6">
        <w:rPr>
          <w:sz w:val="20"/>
        </w:rPr>
        <w:t>Les parlementaires et les membres du personnel parlementaire ont accès à des conseils les aidant à éviter les conflits d'intérêts.</w:t>
      </w:r>
    </w:p>
    <w:p w14:paraId="6A96B95E"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1CF6533F"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52316D" w14:textId="77777777" w:rsidR="005A5185" w:rsidRPr="00C06CE6" w:rsidRDefault="005A5185" w:rsidP="00AF196A">
            <w:pPr>
              <w:jc w:val="center"/>
              <w:rPr>
                <w:rFonts w:eastAsia="Calibri"/>
                <w:sz w:val="20"/>
                <w:szCs w:val="20"/>
              </w:rPr>
            </w:pPr>
            <w:r w:rsidRPr="00C06CE6">
              <w:rPr>
                <w:sz w:val="20"/>
              </w:rPr>
              <w:t>Néant</w:t>
            </w:r>
          </w:p>
          <w:p w14:paraId="733EFA1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0E0A5E" w14:textId="77777777" w:rsidR="005A5185" w:rsidRPr="00C06CE6" w:rsidRDefault="005A5185" w:rsidP="00AF196A">
            <w:pPr>
              <w:jc w:val="center"/>
              <w:rPr>
                <w:rFonts w:eastAsia="Calibri"/>
                <w:sz w:val="20"/>
                <w:szCs w:val="20"/>
              </w:rPr>
            </w:pPr>
            <w:r w:rsidRPr="00C06CE6">
              <w:rPr>
                <w:sz w:val="20"/>
              </w:rPr>
              <w:t xml:space="preserve">Médiocre </w:t>
            </w:r>
          </w:p>
          <w:p w14:paraId="7FB09E4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B4D360" w14:textId="77777777" w:rsidR="005A5185" w:rsidRPr="00C06CE6" w:rsidRDefault="005A5185" w:rsidP="00AF196A">
            <w:pPr>
              <w:jc w:val="center"/>
              <w:rPr>
                <w:rFonts w:eastAsia="Calibri"/>
                <w:sz w:val="20"/>
                <w:szCs w:val="20"/>
              </w:rPr>
            </w:pPr>
            <w:r w:rsidRPr="00C06CE6">
              <w:rPr>
                <w:sz w:val="20"/>
              </w:rPr>
              <w:t>Moyen</w:t>
            </w:r>
          </w:p>
          <w:p w14:paraId="751DCBB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1DDE8A" w14:textId="77777777" w:rsidR="005A5185" w:rsidRPr="00C06CE6" w:rsidRDefault="005A5185" w:rsidP="00AF196A">
            <w:pPr>
              <w:jc w:val="center"/>
              <w:rPr>
                <w:rFonts w:eastAsia="Calibri"/>
                <w:sz w:val="20"/>
                <w:szCs w:val="20"/>
              </w:rPr>
            </w:pPr>
            <w:r w:rsidRPr="00C06CE6">
              <w:rPr>
                <w:sz w:val="20"/>
              </w:rPr>
              <w:t>Bon</w:t>
            </w:r>
          </w:p>
          <w:p w14:paraId="7BEF15B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202508" w14:textId="77777777" w:rsidR="005A5185" w:rsidRPr="00C06CE6" w:rsidRDefault="005A5185" w:rsidP="00AF196A">
            <w:pPr>
              <w:jc w:val="center"/>
              <w:rPr>
                <w:rFonts w:eastAsia="Calibri"/>
                <w:sz w:val="20"/>
                <w:szCs w:val="20"/>
              </w:rPr>
            </w:pPr>
            <w:r w:rsidRPr="00C06CE6">
              <w:rPr>
                <w:sz w:val="20"/>
              </w:rPr>
              <w:t>Très bon</w:t>
            </w:r>
          </w:p>
          <w:p w14:paraId="523975F4"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16EE783" w14:textId="77777777" w:rsidR="005A5185" w:rsidRPr="00C06CE6" w:rsidRDefault="005A5185" w:rsidP="00AF196A">
            <w:pPr>
              <w:jc w:val="center"/>
              <w:rPr>
                <w:rFonts w:eastAsia="Calibri"/>
                <w:sz w:val="20"/>
                <w:szCs w:val="20"/>
              </w:rPr>
            </w:pPr>
            <w:r w:rsidRPr="00C06CE6">
              <w:rPr>
                <w:sz w:val="20"/>
              </w:rPr>
              <w:t>Excellent</w:t>
            </w:r>
          </w:p>
          <w:p w14:paraId="16B4463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08D9463D"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45DC2"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43EDB0B5" w14:textId="77777777" w:rsidR="005A5185" w:rsidRPr="00C06CE6" w:rsidRDefault="005A5185" w:rsidP="00AF196A">
            <w:pPr>
              <w:rPr>
                <w:rFonts w:eastAsia="Calibri"/>
                <w:color w:val="0000FF"/>
                <w:sz w:val="20"/>
                <w:szCs w:val="20"/>
              </w:rPr>
            </w:pPr>
          </w:p>
          <w:p w14:paraId="10A0EE0E" w14:textId="77777777" w:rsidR="005A5185" w:rsidRPr="00C06CE6" w:rsidRDefault="005A5185" w:rsidP="00AF196A">
            <w:pPr>
              <w:rPr>
                <w:rFonts w:eastAsia="Calibri"/>
                <w:color w:val="0000FF"/>
                <w:sz w:val="20"/>
                <w:szCs w:val="20"/>
              </w:rPr>
            </w:pPr>
          </w:p>
        </w:tc>
      </w:tr>
    </w:tbl>
    <w:p w14:paraId="126839A7" w14:textId="77777777" w:rsidR="005A5185" w:rsidRPr="00C06CE6" w:rsidRDefault="005A5185" w:rsidP="00AF196A">
      <w:pPr>
        <w:pStyle w:val="section-title"/>
      </w:pPr>
      <w:r w:rsidRPr="00C06CE6">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5A5185" w:rsidRPr="00C06CE6" w14:paraId="7CB76258"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3786494" w14:textId="77777777" w:rsidR="005A5185" w:rsidRPr="00C06CE6" w:rsidRDefault="005A5185" w:rsidP="00AF196A">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2244CF58" w14:textId="77777777" w:rsidR="005A5185" w:rsidRPr="00C06CE6" w:rsidRDefault="005A5185" w:rsidP="00AF196A">
      <w:pPr>
        <w:pStyle w:val="section-title"/>
      </w:pPr>
      <w:r w:rsidRPr="00C06CE6">
        <w:t>Sources et autre documentation</w:t>
      </w:r>
    </w:p>
    <w:p w14:paraId="44D322BC" w14:textId="77777777" w:rsidR="005A5185" w:rsidRPr="00EE3C39" w:rsidRDefault="005A5185" w:rsidP="00AF196A">
      <w:pPr>
        <w:numPr>
          <w:ilvl w:val="0"/>
          <w:numId w:val="119"/>
        </w:numPr>
        <w:spacing w:line="240" w:lineRule="auto"/>
        <w:ind w:left="562" w:hanging="562"/>
        <w:rPr>
          <w:sz w:val="20"/>
          <w:szCs w:val="20"/>
          <w:lang w:val="en-US"/>
        </w:rPr>
      </w:pPr>
      <w:r w:rsidRPr="00EE3C39">
        <w:rPr>
          <w:sz w:val="20"/>
          <w:lang w:val="en-US"/>
        </w:rPr>
        <w:t>Carney Gerad,</w:t>
      </w:r>
      <w:r w:rsidRPr="00EE3C39">
        <w:rPr>
          <w:b/>
          <w:sz w:val="20"/>
          <w:lang w:val="en-US"/>
        </w:rPr>
        <w:t xml:space="preserve"> </w:t>
      </w:r>
      <w:hyperlink r:id="rId148">
        <w:r w:rsidRPr="00EE3C39">
          <w:rPr>
            <w:i/>
            <w:color w:val="005F9A"/>
            <w:sz w:val="20"/>
            <w:u w:val="single"/>
            <w:lang w:val="en-US"/>
          </w:rPr>
          <w:t>Conflict of interest:</w:t>
        </w:r>
      </w:hyperlink>
      <w:hyperlink r:id="rId149">
        <w:r w:rsidRPr="00EE3C39">
          <w:rPr>
            <w:i/>
            <w:color w:val="005F9A"/>
            <w:sz w:val="20"/>
            <w:u w:val="single"/>
            <w:lang w:val="en-US"/>
          </w:rPr>
          <w:t xml:space="preserve"> Legislators, ministers and public officials</w:t>
        </w:r>
      </w:hyperlink>
      <w:r w:rsidRPr="00EE3C39">
        <w:rPr>
          <w:color w:val="5E5E5E"/>
          <w:sz w:val="20"/>
          <w:lang w:val="en-US"/>
        </w:rPr>
        <w:t xml:space="preserve"> (</w:t>
      </w:r>
      <w:r w:rsidRPr="00EE3C39">
        <w:rPr>
          <w:sz w:val="20"/>
          <w:lang w:val="en-US"/>
        </w:rPr>
        <w:t>1999).</w:t>
      </w:r>
    </w:p>
    <w:p w14:paraId="72E84FE0" w14:textId="77777777" w:rsidR="005A5185" w:rsidRPr="00C06CE6" w:rsidRDefault="005A5185" w:rsidP="00AF196A">
      <w:pPr>
        <w:numPr>
          <w:ilvl w:val="0"/>
          <w:numId w:val="119"/>
        </w:numPr>
        <w:spacing w:line="240" w:lineRule="auto"/>
        <w:ind w:left="562" w:hanging="562"/>
        <w:rPr>
          <w:sz w:val="20"/>
          <w:szCs w:val="20"/>
        </w:rPr>
      </w:pPr>
      <w:r w:rsidRPr="00C06CE6">
        <w:rPr>
          <w:sz w:val="20"/>
        </w:rPr>
        <w:t>Association parlementaire du Commonwealth (A</w:t>
      </w:r>
      <w:r>
        <w:rPr>
          <w:sz w:val="20"/>
        </w:rPr>
        <w:t>PC</w:t>
      </w:r>
      <w:r w:rsidRPr="00C06CE6">
        <w:rPr>
          <w:sz w:val="20"/>
        </w:rPr>
        <w:t xml:space="preserve">), </w:t>
      </w:r>
      <w:hyperlink r:id="rId150">
        <w:proofErr w:type="spellStart"/>
        <w:r w:rsidRPr="00C06CE6">
          <w:rPr>
            <w:i/>
            <w:color w:val="0563C1"/>
            <w:sz w:val="20"/>
            <w:u w:val="single"/>
          </w:rPr>
          <w:t>Recommended</w:t>
        </w:r>
        <w:proofErr w:type="spellEnd"/>
        <w:r w:rsidRPr="00C06CE6">
          <w:rPr>
            <w:i/>
            <w:color w:val="0563C1"/>
            <w:sz w:val="20"/>
            <w:u w:val="single"/>
          </w:rPr>
          <w:t xml:space="preserve"> Benchmarks for Democratic </w:t>
        </w:r>
        <w:proofErr w:type="spellStart"/>
        <w:r w:rsidRPr="00C06CE6">
          <w:rPr>
            <w:i/>
            <w:color w:val="0563C1"/>
            <w:sz w:val="20"/>
            <w:u w:val="single"/>
          </w:rPr>
          <w:t>Legislators</w:t>
        </w:r>
        <w:proofErr w:type="spellEnd"/>
      </w:hyperlink>
      <w:r w:rsidRPr="00C06CE6">
        <w:rPr>
          <w:sz w:val="20"/>
        </w:rPr>
        <w:t>, édition révisée (2018).</w:t>
      </w:r>
    </w:p>
    <w:p w14:paraId="554D2C73" w14:textId="77777777" w:rsidR="005A5185" w:rsidRPr="00C06CE6" w:rsidRDefault="005A5185" w:rsidP="00AF196A">
      <w:pPr>
        <w:numPr>
          <w:ilvl w:val="0"/>
          <w:numId w:val="119"/>
        </w:numPr>
        <w:spacing w:line="240" w:lineRule="auto"/>
        <w:ind w:left="562" w:hanging="562"/>
        <w:rPr>
          <w:color w:val="242021"/>
          <w:sz w:val="20"/>
          <w:szCs w:val="20"/>
        </w:rPr>
      </w:pPr>
      <w:r w:rsidRPr="00C06CE6">
        <w:rPr>
          <w:color w:val="242021"/>
          <w:sz w:val="20"/>
        </w:rPr>
        <w:t>Institut national démocratique (NDI)</w:t>
      </w:r>
      <w:r w:rsidRPr="00C06CE6">
        <w:rPr>
          <w:i/>
          <w:color w:val="242021"/>
          <w:sz w:val="20"/>
        </w:rPr>
        <w:t xml:space="preserve">, </w:t>
      </w:r>
      <w:hyperlink r:id="rId151">
        <w:proofErr w:type="spellStart"/>
        <w:r w:rsidRPr="00C06CE6">
          <w:rPr>
            <w:i/>
            <w:color w:val="005F9A"/>
            <w:sz w:val="20"/>
            <w:u w:val="single"/>
          </w:rPr>
          <w:t>Legislative</w:t>
        </w:r>
        <w:proofErr w:type="spellEnd"/>
        <w:r w:rsidRPr="00C06CE6">
          <w:rPr>
            <w:i/>
            <w:color w:val="005F9A"/>
            <w:sz w:val="20"/>
            <w:u w:val="single"/>
          </w:rPr>
          <w:t xml:space="preserve"> </w:t>
        </w:r>
        <w:proofErr w:type="spellStart"/>
        <w:proofErr w:type="gramStart"/>
        <w:r w:rsidRPr="00C06CE6">
          <w:rPr>
            <w:i/>
            <w:color w:val="005F9A"/>
            <w:sz w:val="20"/>
            <w:u w:val="single"/>
          </w:rPr>
          <w:t>Ethics</w:t>
        </w:r>
        <w:proofErr w:type="spellEnd"/>
        <w:r w:rsidRPr="00C06CE6">
          <w:rPr>
            <w:i/>
            <w:color w:val="005F9A"/>
            <w:sz w:val="20"/>
            <w:u w:val="single"/>
          </w:rPr>
          <w:t>:</w:t>
        </w:r>
        <w:proofErr w:type="gramEnd"/>
      </w:hyperlink>
      <w:hyperlink r:id="rId152">
        <w:r w:rsidRPr="00C06CE6">
          <w:rPr>
            <w:i/>
            <w:color w:val="005F9A"/>
            <w:sz w:val="20"/>
            <w:u w:val="single"/>
          </w:rPr>
          <w:t xml:space="preserve"> A Comparative </w:t>
        </w:r>
        <w:proofErr w:type="spellStart"/>
        <w:r w:rsidRPr="00C06CE6">
          <w:rPr>
            <w:i/>
            <w:color w:val="005F9A"/>
            <w:sz w:val="20"/>
            <w:u w:val="single"/>
          </w:rPr>
          <w:t>Analysis</w:t>
        </w:r>
        <w:proofErr w:type="spellEnd"/>
      </w:hyperlink>
      <w:r w:rsidRPr="00C06CE6">
        <w:rPr>
          <w:color w:val="242021"/>
          <w:sz w:val="20"/>
        </w:rPr>
        <w:t xml:space="preserve"> (1999). </w:t>
      </w:r>
    </w:p>
    <w:p w14:paraId="0CAF1D29" w14:textId="77777777" w:rsidR="005A5185" w:rsidRPr="00EE3C39" w:rsidRDefault="005A5185" w:rsidP="00AF196A">
      <w:pPr>
        <w:numPr>
          <w:ilvl w:val="0"/>
          <w:numId w:val="119"/>
        </w:numPr>
        <w:spacing w:line="240" w:lineRule="auto"/>
        <w:ind w:left="562" w:hanging="562"/>
        <w:rPr>
          <w:sz w:val="20"/>
          <w:szCs w:val="20"/>
          <w:lang w:val="en-US"/>
        </w:rPr>
      </w:pPr>
      <w:r w:rsidRPr="00EE3C39">
        <w:rPr>
          <w:sz w:val="20"/>
          <w:lang w:val="en-US"/>
        </w:rPr>
        <w:t xml:space="preserve">Mason Phil, </w:t>
      </w:r>
      <w:hyperlink r:id="rId153">
        <w:r w:rsidRPr="00EE3C39">
          <w:rPr>
            <w:color w:val="0563C1"/>
            <w:sz w:val="20"/>
            <w:u w:val="single"/>
            <w:lang w:val="en-US"/>
          </w:rPr>
          <w:t xml:space="preserve">Rethinking strategies for an effective parliamentary role in </w:t>
        </w:r>
      </w:hyperlink>
      <w:hyperlink r:id="rId154">
        <w:r w:rsidRPr="00EE3C39">
          <w:rPr>
            <w:color w:val="0563C1"/>
            <w:sz w:val="20"/>
            <w:u w:val="single"/>
            <w:lang w:val="en-US"/>
          </w:rPr>
          <w:t>combatting</w:t>
        </w:r>
      </w:hyperlink>
      <w:hyperlink r:id="rId155">
        <w:r w:rsidRPr="00EE3C39">
          <w:rPr>
            <w:color w:val="0563C1"/>
            <w:sz w:val="20"/>
            <w:u w:val="single"/>
            <w:lang w:val="en-US"/>
          </w:rPr>
          <w:t xml:space="preserve"> corruption</w:t>
        </w:r>
      </w:hyperlink>
      <w:r w:rsidRPr="00EE3C39">
        <w:rPr>
          <w:sz w:val="20"/>
          <w:lang w:val="en-US"/>
        </w:rPr>
        <w:t xml:space="preserve"> (2021).</w:t>
      </w:r>
    </w:p>
    <w:p w14:paraId="34FE5828" w14:textId="77777777" w:rsidR="005A5185" w:rsidRPr="00EE3C39" w:rsidRDefault="005A5185" w:rsidP="00AF196A">
      <w:pPr>
        <w:numPr>
          <w:ilvl w:val="0"/>
          <w:numId w:val="119"/>
        </w:numPr>
        <w:spacing w:line="240" w:lineRule="auto"/>
        <w:ind w:left="562" w:hanging="562"/>
        <w:rPr>
          <w:sz w:val="20"/>
          <w:szCs w:val="20"/>
          <w:lang w:val="en-US"/>
        </w:rPr>
      </w:pPr>
      <w:r w:rsidRPr="00EE3C39">
        <w:rPr>
          <w:sz w:val="20"/>
          <w:lang w:val="en-US"/>
        </w:rPr>
        <w:t>Messick Richard,</w:t>
      </w:r>
      <w:hyperlink r:id="rId156">
        <w:r w:rsidRPr="00EE3C39">
          <w:rPr>
            <w:sz w:val="20"/>
            <w:lang w:val="en-US"/>
          </w:rPr>
          <w:t xml:space="preserve"> </w:t>
        </w:r>
      </w:hyperlink>
      <w:hyperlink r:id="rId157">
        <w:r w:rsidRPr="00EE3C39">
          <w:rPr>
            <w:color w:val="1155CC"/>
            <w:sz w:val="20"/>
            <w:u w:val="single"/>
            <w:lang w:val="en-US"/>
          </w:rPr>
          <w:t>Income and assets declarations:</w:t>
        </w:r>
      </w:hyperlink>
      <w:hyperlink r:id="rId158">
        <w:r w:rsidRPr="00EE3C39">
          <w:rPr>
            <w:color w:val="1155CC"/>
            <w:sz w:val="20"/>
            <w:u w:val="single"/>
            <w:lang w:val="en-US"/>
          </w:rPr>
          <w:t xml:space="preserve"> Issues to consider in developing a disclosure regime</w:t>
        </w:r>
      </w:hyperlink>
      <w:r w:rsidRPr="00EE3C39">
        <w:rPr>
          <w:sz w:val="20"/>
          <w:lang w:val="en-US"/>
        </w:rPr>
        <w:t xml:space="preserve"> (2009).</w:t>
      </w:r>
    </w:p>
    <w:p w14:paraId="1C88BB18" w14:textId="77777777" w:rsidR="005A5185" w:rsidRPr="00EE3C39" w:rsidRDefault="005A5185" w:rsidP="00AF196A">
      <w:pPr>
        <w:numPr>
          <w:ilvl w:val="0"/>
          <w:numId w:val="119"/>
        </w:numPr>
        <w:spacing w:line="240" w:lineRule="auto"/>
        <w:ind w:left="562" w:hanging="562"/>
        <w:rPr>
          <w:sz w:val="20"/>
          <w:szCs w:val="20"/>
          <w:lang w:val="en-US"/>
        </w:rPr>
      </w:pPr>
      <w:r w:rsidRPr="00EE3C39">
        <w:rPr>
          <w:color w:val="222330"/>
          <w:sz w:val="20"/>
          <w:lang w:val="en-US"/>
        </w:rPr>
        <w:t xml:space="preserve">NDI, </w:t>
      </w:r>
      <w:hyperlink r:id="rId159">
        <w:r w:rsidRPr="00EE3C39">
          <w:rPr>
            <w:i/>
            <w:color w:val="0563C1"/>
            <w:sz w:val="20"/>
            <w:u w:val="single"/>
            <w:lang w:val="en-US"/>
          </w:rPr>
          <w:t>Towards the Development of International Standards for Democratic Legislatures</w:t>
        </w:r>
      </w:hyperlink>
      <w:r w:rsidRPr="00EE3C39">
        <w:rPr>
          <w:color w:val="222330"/>
          <w:sz w:val="20"/>
          <w:lang w:val="en-US"/>
        </w:rPr>
        <w:t xml:space="preserve"> (2007).</w:t>
      </w:r>
    </w:p>
    <w:p w14:paraId="447E42EA" w14:textId="77777777" w:rsidR="005A5185" w:rsidRPr="00C06CE6" w:rsidRDefault="005A5185" w:rsidP="00AF196A">
      <w:pPr>
        <w:numPr>
          <w:ilvl w:val="0"/>
          <w:numId w:val="119"/>
        </w:numPr>
        <w:spacing w:line="240" w:lineRule="auto"/>
        <w:ind w:left="562" w:hanging="562"/>
        <w:rPr>
          <w:sz w:val="20"/>
          <w:szCs w:val="20"/>
        </w:rPr>
      </w:pPr>
      <w:r w:rsidRPr="00C06CE6">
        <w:rPr>
          <w:sz w:val="20"/>
        </w:rPr>
        <w:t xml:space="preserve">Parlement européen, </w:t>
      </w:r>
      <w:hyperlink r:id="rId160">
        <w:r w:rsidRPr="00C06CE6">
          <w:rPr>
            <w:i/>
            <w:color w:val="005F9A"/>
            <w:sz w:val="20"/>
            <w:u w:val="single"/>
          </w:rPr>
          <w:t>L'efficacité des politiques des États membres en matière de conflits d'intérêts</w:t>
        </w:r>
      </w:hyperlink>
      <w:r w:rsidRPr="00C06CE6">
        <w:rPr>
          <w:sz w:val="20"/>
        </w:rPr>
        <w:t xml:space="preserve"> (2020).</w:t>
      </w:r>
    </w:p>
    <w:p w14:paraId="3AD9D184" w14:textId="77777777" w:rsidR="005A5185" w:rsidRPr="00C06CE6" w:rsidRDefault="005A5185" w:rsidP="00AF196A">
      <w:pPr>
        <w:numPr>
          <w:ilvl w:val="0"/>
          <w:numId w:val="119"/>
        </w:numPr>
        <w:spacing w:line="240" w:lineRule="auto"/>
        <w:ind w:left="562" w:hanging="562"/>
        <w:rPr>
          <w:sz w:val="20"/>
          <w:szCs w:val="20"/>
        </w:rPr>
      </w:pPr>
      <w:r w:rsidRPr="00C06CE6">
        <w:rPr>
          <w:sz w:val="20"/>
        </w:rPr>
        <w:t xml:space="preserve">Office des Nations Unies contre la drogue et le crime (UNODC), </w:t>
      </w:r>
      <w:hyperlink r:id="rId161">
        <w:r w:rsidRPr="00C06CE6">
          <w:rPr>
            <w:i/>
            <w:color w:val="0563C1"/>
            <w:sz w:val="20"/>
            <w:u w:val="single"/>
          </w:rPr>
          <w:t>Guide législatif pour l'application de la Convention des Nations Unies contre la corruption</w:t>
        </w:r>
      </w:hyperlink>
      <w:r w:rsidRPr="00C06CE6">
        <w:rPr>
          <w:sz w:val="20"/>
        </w:rPr>
        <w:t>, deuxième édition révisée (2012). </w:t>
      </w:r>
    </w:p>
    <w:p w14:paraId="51478BDF" w14:textId="77777777" w:rsidR="005A5185" w:rsidRPr="00C06CE6" w:rsidRDefault="005A5185" w:rsidP="00AF196A">
      <w:pPr>
        <w:numPr>
          <w:ilvl w:val="0"/>
          <w:numId w:val="119"/>
        </w:numPr>
        <w:spacing w:line="240" w:lineRule="auto"/>
        <w:ind w:left="562" w:hanging="562"/>
        <w:rPr>
          <w:sz w:val="20"/>
          <w:szCs w:val="20"/>
        </w:rPr>
      </w:pPr>
      <w:r w:rsidRPr="00C06CE6">
        <w:t>ONU</w:t>
      </w:r>
      <w:r w:rsidRPr="00C06CE6">
        <w:rPr>
          <w:sz w:val="20"/>
        </w:rPr>
        <w:t xml:space="preserve">, </w:t>
      </w:r>
      <w:hyperlink r:id="rId162">
        <w:r w:rsidRPr="00C06CE6">
          <w:rPr>
            <w:i/>
            <w:color w:val="0563C1"/>
            <w:sz w:val="20"/>
            <w:u w:val="single"/>
          </w:rPr>
          <w:t>Convention des Nations Unies contre la Corruption</w:t>
        </w:r>
      </w:hyperlink>
      <w:r w:rsidRPr="00C06CE6">
        <w:rPr>
          <w:sz w:val="20"/>
        </w:rPr>
        <w:t xml:space="preserve"> (2003).</w:t>
      </w:r>
    </w:p>
    <w:p w14:paraId="40CDB876" w14:textId="77777777" w:rsidR="005A5185" w:rsidRPr="00C06CE6" w:rsidRDefault="005A5185" w:rsidP="00AF196A">
      <w:pPr>
        <w:numPr>
          <w:ilvl w:val="0"/>
          <w:numId w:val="119"/>
        </w:numPr>
        <w:spacing w:line="240" w:lineRule="auto"/>
        <w:ind w:left="562" w:hanging="562"/>
        <w:rPr>
          <w:sz w:val="20"/>
          <w:szCs w:val="20"/>
        </w:rPr>
      </w:pPr>
      <w:r w:rsidRPr="00C06CE6">
        <w:rPr>
          <w:sz w:val="20"/>
        </w:rPr>
        <w:t xml:space="preserve">Organisation de coopération et de développement économiques (OCDE), </w:t>
      </w:r>
      <w:hyperlink r:id="rId163" w:anchor="page1" w:history="1">
        <w:r w:rsidRPr="001753B6">
          <w:rPr>
            <w:rStyle w:val="Hyperlink"/>
            <w:i/>
            <w:sz w:val="20"/>
          </w:rPr>
          <w:t>Gérer les conflits d'intérêts dans le service public - lignes directrices de l'OCDE et expériences nationales</w:t>
        </w:r>
      </w:hyperlink>
      <w:r w:rsidRPr="00C06CE6">
        <w:rPr>
          <w:sz w:val="20"/>
        </w:rPr>
        <w:t xml:space="preserve"> (2003).</w:t>
      </w:r>
    </w:p>
    <w:p w14:paraId="2F2A6787" w14:textId="77777777" w:rsidR="005A5185" w:rsidRPr="00EE3C39" w:rsidRDefault="005A5185" w:rsidP="00AF196A">
      <w:pPr>
        <w:numPr>
          <w:ilvl w:val="0"/>
          <w:numId w:val="119"/>
        </w:numPr>
        <w:spacing w:line="240" w:lineRule="auto"/>
        <w:ind w:left="562" w:hanging="562"/>
        <w:rPr>
          <w:color w:val="222330"/>
          <w:sz w:val="20"/>
          <w:szCs w:val="20"/>
          <w:lang w:val="en-US"/>
        </w:rPr>
      </w:pPr>
      <w:r w:rsidRPr="00EE3C39">
        <w:rPr>
          <w:color w:val="333333"/>
          <w:sz w:val="20"/>
          <w:lang w:val="en-US"/>
        </w:rPr>
        <w:t xml:space="preserve">OCDE, </w:t>
      </w:r>
      <w:hyperlink r:id="rId164">
        <w:r w:rsidRPr="00EE3C39">
          <w:rPr>
            <w:color w:val="1155CC"/>
            <w:sz w:val="20"/>
            <w:u w:val="single"/>
            <w:lang w:val="en-US"/>
          </w:rPr>
          <w:t>Managing conflict of interest</w:t>
        </w:r>
      </w:hyperlink>
      <w:r w:rsidRPr="00EE3C39">
        <w:rPr>
          <w:sz w:val="20"/>
          <w:lang w:val="en-US"/>
        </w:rPr>
        <w:t>.</w:t>
      </w:r>
    </w:p>
    <w:p w14:paraId="08D265A9" w14:textId="77777777" w:rsidR="005A5185" w:rsidRPr="00C06CE6" w:rsidRDefault="005A5185" w:rsidP="00AF196A">
      <w:pPr>
        <w:numPr>
          <w:ilvl w:val="0"/>
          <w:numId w:val="119"/>
        </w:numPr>
        <w:spacing w:line="240" w:lineRule="auto"/>
        <w:ind w:left="562" w:hanging="562"/>
        <w:rPr>
          <w:sz w:val="20"/>
          <w:szCs w:val="20"/>
        </w:rPr>
      </w:pPr>
      <w:r w:rsidRPr="00C06CE6">
        <w:rPr>
          <w:color w:val="242021"/>
          <w:sz w:val="20"/>
        </w:rPr>
        <w:t>Organisation pour la sécurité et la coopération en Europe (OSCE),</w:t>
      </w:r>
      <w:r w:rsidRPr="00C06CE6">
        <w:rPr>
          <w:color w:val="4472C4"/>
          <w:sz w:val="20"/>
        </w:rPr>
        <w:t xml:space="preserve"> </w:t>
      </w:r>
      <w:hyperlink r:id="rId165">
        <w:r w:rsidRPr="00C06CE6">
          <w:rPr>
            <w:i/>
            <w:color w:val="005F9A"/>
            <w:sz w:val="20"/>
            <w:u w:val="single"/>
          </w:rPr>
          <w:t xml:space="preserve">Background </w:t>
        </w:r>
        <w:proofErr w:type="spellStart"/>
        <w:proofErr w:type="gramStart"/>
        <w:r w:rsidRPr="00C06CE6">
          <w:rPr>
            <w:i/>
            <w:color w:val="005F9A"/>
            <w:sz w:val="20"/>
            <w:u w:val="single"/>
          </w:rPr>
          <w:t>Study</w:t>
        </w:r>
        <w:proofErr w:type="spellEnd"/>
        <w:r w:rsidRPr="00C06CE6">
          <w:rPr>
            <w:i/>
            <w:color w:val="005F9A"/>
            <w:sz w:val="20"/>
            <w:u w:val="single"/>
          </w:rPr>
          <w:t>:</w:t>
        </w:r>
        <w:proofErr w:type="gramEnd"/>
      </w:hyperlink>
      <w:hyperlink r:id="rId166">
        <w:r w:rsidRPr="00C06CE6">
          <w:rPr>
            <w:i/>
            <w:color w:val="005F9A"/>
            <w:sz w:val="20"/>
            <w:u w:val="single"/>
          </w:rPr>
          <w:t xml:space="preserve"> Professional and </w:t>
        </w:r>
        <w:proofErr w:type="spellStart"/>
        <w:r w:rsidRPr="00C06CE6">
          <w:rPr>
            <w:i/>
            <w:color w:val="005F9A"/>
            <w:sz w:val="20"/>
            <w:u w:val="single"/>
          </w:rPr>
          <w:t>Ethical</w:t>
        </w:r>
        <w:proofErr w:type="spellEnd"/>
        <w:r w:rsidRPr="00C06CE6">
          <w:rPr>
            <w:i/>
            <w:color w:val="005F9A"/>
            <w:sz w:val="20"/>
            <w:u w:val="single"/>
          </w:rPr>
          <w:t xml:space="preserve"> Standards for </w:t>
        </w:r>
        <w:proofErr w:type="spellStart"/>
        <w:r w:rsidRPr="00C06CE6">
          <w:rPr>
            <w:i/>
            <w:color w:val="005F9A"/>
            <w:sz w:val="20"/>
            <w:u w:val="single"/>
          </w:rPr>
          <w:t>Parliamentarians</w:t>
        </w:r>
        <w:proofErr w:type="spellEnd"/>
      </w:hyperlink>
      <w:r w:rsidRPr="00C06CE6">
        <w:rPr>
          <w:color w:val="242021"/>
          <w:sz w:val="20"/>
        </w:rPr>
        <w:t xml:space="preserve"> (2012).</w:t>
      </w:r>
    </w:p>
    <w:p w14:paraId="0A92C00B" w14:textId="77777777" w:rsidR="005A5185" w:rsidRPr="00C06CE6" w:rsidRDefault="005A5185" w:rsidP="00AF196A">
      <w:pPr>
        <w:numPr>
          <w:ilvl w:val="0"/>
          <w:numId w:val="119"/>
        </w:numPr>
        <w:spacing w:line="240" w:lineRule="auto"/>
        <w:ind w:left="562" w:hanging="562"/>
        <w:rPr>
          <w:sz w:val="20"/>
          <w:szCs w:val="20"/>
        </w:rPr>
      </w:pPr>
      <w:proofErr w:type="spellStart"/>
      <w:r w:rsidRPr="00C06CE6">
        <w:rPr>
          <w:sz w:val="20"/>
        </w:rPr>
        <w:t>Transparency</w:t>
      </w:r>
      <w:proofErr w:type="spellEnd"/>
      <w:r w:rsidRPr="00C06CE6">
        <w:rPr>
          <w:sz w:val="20"/>
        </w:rPr>
        <w:t xml:space="preserve"> International, </w:t>
      </w:r>
      <w:hyperlink r:id="rId167" w:history="1">
        <w:r w:rsidRPr="00C06CE6">
          <w:rPr>
            <w:rStyle w:val="Hyperlink"/>
            <w:sz w:val="20"/>
          </w:rPr>
          <w:t>Publications</w:t>
        </w:r>
      </w:hyperlink>
      <w:r w:rsidRPr="00C06CE6">
        <w:rPr>
          <w:sz w:val="20"/>
        </w:rPr>
        <w:t>.</w:t>
      </w:r>
    </w:p>
    <w:p w14:paraId="3ADE0996" w14:textId="77777777" w:rsidR="005A5185" w:rsidRPr="00C06CE6" w:rsidRDefault="005A5185" w:rsidP="00AF196A">
      <w:pPr>
        <w:spacing w:line="240" w:lineRule="auto"/>
        <w:ind w:left="562"/>
        <w:rPr>
          <w:sz w:val="20"/>
          <w:szCs w:val="20"/>
        </w:rPr>
      </w:pPr>
    </w:p>
    <w:p w14:paraId="7322A40B" w14:textId="77777777" w:rsidR="005A5185" w:rsidRPr="00C06CE6" w:rsidRDefault="005A5185" w:rsidP="00AF196A">
      <w:pPr>
        <w:spacing w:line="240" w:lineRule="auto"/>
        <w:rPr>
          <w:color w:val="0070C0"/>
          <w:sz w:val="20"/>
          <w:szCs w:val="20"/>
        </w:rPr>
      </w:pPr>
    </w:p>
    <w:p w14:paraId="12FC310F" w14:textId="77777777" w:rsidR="005A5185" w:rsidRPr="00C06CE6" w:rsidRDefault="005A5185" w:rsidP="00AF196A">
      <w:pPr>
        <w:spacing w:line="240" w:lineRule="auto"/>
        <w:rPr>
          <w:color w:val="0070C0"/>
          <w:sz w:val="20"/>
          <w:szCs w:val="20"/>
        </w:rPr>
      </w:pPr>
    </w:p>
    <w:p w14:paraId="6FF2D80D" w14:textId="77777777" w:rsidR="005A5185" w:rsidRPr="00C06CE6" w:rsidRDefault="005A5185" w:rsidP="00AF196A">
      <w:pPr>
        <w:spacing w:line="240" w:lineRule="auto"/>
        <w:rPr>
          <w:color w:val="0070C0"/>
          <w:sz w:val="20"/>
          <w:szCs w:val="20"/>
        </w:rPr>
      </w:pPr>
    </w:p>
    <w:p w14:paraId="52574F20" w14:textId="77777777" w:rsidR="005A5185" w:rsidRPr="00C06CE6" w:rsidRDefault="005A5185" w:rsidP="00AF196A">
      <w:pPr>
        <w:spacing w:line="240" w:lineRule="auto"/>
        <w:rPr>
          <w:color w:val="0070C0"/>
          <w:sz w:val="20"/>
          <w:szCs w:val="20"/>
        </w:rPr>
      </w:pPr>
    </w:p>
    <w:p w14:paraId="7A8367BF" w14:textId="77777777" w:rsidR="005A5185" w:rsidRPr="00C06CE6" w:rsidRDefault="005A5185" w:rsidP="00AF196A">
      <w:pPr>
        <w:spacing w:line="240" w:lineRule="auto"/>
        <w:rPr>
          <w:color w:val="0070C0"/>
          <w:sz w:val="20"/>
          <w:szCs w:val="20"/>
        </w:rPr>
      </w:pPr>
    </w:p>
    <w:p w14:paraId="1E300486" w14:textId="77777777" w:rsidR="005A5185" w:rsidRPr="00C06CE6" w:rsidRDefault="005A5185" w:rsidP="00AF196A">
      <w:pPr>
        <w:spacing w:line="240" w:lineRule="auto"/>
        <w:rPr>
          <w:color w:val="0070C0"/>
          <w:sz w:val="20"/>
          <w:szCs w:val="20"/>
        </w:rPr>
      </w:pPr>
    </w:p>
    <w:p w14:paraId="332A3F27" w14:textId="77777777" w:rsidR="005A5185" w:rsidRPr="00C06CE6" w:rsidRDefault="005A5185" w:rsidP="00AF196A">
      <w:pPr>
        <w:spacing w:line="240" w:lineRule="auto"/>
        <w:rPr>
          <w:color w:val="0070C0"/>
          <w:sz w:val="20"/>
          <w:szCs w:val="20"/>
        </w:rPr>
      </w:pPr>
    </w:p>
    <w:p w14:paraId="76C59707" w14:textId="77777777" w:rsidR="005A5185" w:rsidRPr="00C06CE6" w:rsidRDefault="005A5185" w:rsidP="00AF196A">
      <w:pPr>
        <w:spacing w:line="240" w:lineRule="auto"/>
        <w:rPr>
          <w:color w:val="0070C0"/>
          <w:sz w:val="20"/>
          <w:szCs w:val="20"/>
        </w:rPr>
      </w:pPr>
    </w:p>
    <w:p w14:paraId="153FDBE9" w14:textId="77777777" w:rsidR="005A5185" w:rsidRPr="00C06CE6" w:rsidRDefault="005A5185" w:rsidP="00AF196A">
      <w:pPr>
        <w:pStyle w:val="Dimension"/>
        <w:outlineLvl w:val="4"/>
      </w:pPr>
      <w:bookmarkStart w:id="493" w:name="_oyorgm27pjro"/>
      <w:bookmarkEnd w:id="493"/>
      <w:r w:rsidRPr="00C06CE6">
        <w:lastRenderedPageBreak/>
        <w:t>Aspect 2.1.3 : Code de conduite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C06CE6" w14:paraId="5B25BE88" w14:textId="77777777" w:rsidTr="004D30C1">
        <w:tc>
          <w:tcPr>
            <w:tcW w:w="9350" w:type="dxa"/>
            <w:shd w:val="clear" w:color="auto" w:fill="auto"/>
          </w:tcPr>
          <w:p w14:paraId="4DE43091" w14:textId="77777777" w:rsidR="005A5185" w:rsidRPr="00C06CE6" w:rsidRDefault="005A5185" w:rsidP="00AF196A">
            <w:pPr>
              <w:spacing w:line="240" w:lineRule="auto"/>
              <w:rPr>
                <w:sz w:val="20"/>
                <w:szCs w:val="20"/>
              </w:rPr>
            </w:pPr>
            <w:r w:rsidRPr="00C06CE6">
              <w:rPr>
                <w:sz w:val="20"/>
              </w:rPr>
              <w:t>Cet aspect s'applique aux éléments suivants :</w:t>
            </w:r>
          </w:p>
          <w:p w14:paraId="462809FC" w14:textId="77777777" w:rsidR="005A5185" w:rsidRPr="00C06CE6" w:rsidRDefault="005A5185" w:rsidP="00AF196A">
            <w:pPr>
              <w:pStyle w:val="ListParagraph"/>
              <w:numPr>
                <w:ilvl w:val="0"/>
                <w:numId w:val="1"/>
              </w:numPr>
              <w:spacing w:line="240" w:lineRule="auto"/>
              <w:rPr>
                <w:rFonts w:eastAsia="Calibri" w:cs="Calibri"/>
                <w:sz w:val="20"/>
                <w:szCs w:val="20"/>
              </w:rPr>
            </w:pPr>
            <w:r w:rsidRPr="00C06CE6">
              <w:rPr>
                <w:sz w:val="20"/>
              </w:rPr>
              <w:t>Indicateur 2.1 : Déontologie parlementaire</w:t>
            </w:r>
          </w:p>
          <w:p w14:paraId="0913E430" w14:textId="77777777" w:rsidR="005A5185" w:rsidRPr="00C06CE6" w:rsidRDefault="005A5185" w:rsidP="00AF196A">
            <w:pPr>
              <w:pStyle w:val="ListParagraph"/>
              <w:numPr>
                <w:ilvl w:val="0"/>
                <w:numId w:val="1"/>
              </w:numPr>
              <w:spacing w:line="240" w:lineRule="auto"/>
              <w:rPr>
                <w:rFonts w:eastAsia="Calibri" w:cs="Calibri"/>
                <w:sz w:val="24"/>
                <w:szCs w:val="20"/>
              </w:rPr>
            </w:pPr>
            <w:r w:rsidRPr="00C06CE6">
              <w:rPr>
                <w:sz w:val="20"/>
              </w:rPr>
              <w:t>Cible 2 : Des parlements responsables</w:t>
            </w:r>
          </w:p>
        </w:tc>
      </w:tr>
    </w:tbl>
    <w:p w14:paraId="520B50FB" w14:textId="77777777" w:rsidR="005A5185" w:rsidRPr="00C06CE6" w:rsidRDefault="005A5185" w:rsidP="00AF196A">
      <w:pPr>
        <w:pStyle w:val="section-title"/>
      </w:pPr>
      <w:r w:rsidRPr="00C06CE6">
        <w:t>À propos de l'aspect</w:t>
      </w:r>
    </w:p>
    <w:p w14:paraId="172E8467" w14:textId="77777777" w:rsidR="005A5185" w:rsidRPr="00C06CE6" w:rsidRDefault="005A5185" w:rsidP="00AF196A">
      <w:pPr>
        <w:spacing w:line="240" w:lineRule="auto"/>
        <w:rPr>
          <w:sz w:val="20"/>
        </w:rPr>
      </w:pPr>
      <w:r w:rsidRPr="00C06CE6">
        <w:rPr>
          <w:sz w:val="20"/>
        </w:rPr>
        <w:t>Le présent aspect se rapporte au code de conduite du parlement, qui peut se présenter sous la forme d'un document à part ou être associé à d'autres codes, tels qu'un code d'éthique.</w:t>
      </w:r>
    </w:p>
    <w:p w14:paraId="6E9A2760" w14:textId="77777777" w:rsidR="005A5185" w:rsidRPr="00C06CE6" w:rsidRDefault="005A5185" w:rsidP="00AF196A">
      <w:pPr>
        <w:spacing w:line="240" w:lineRule="auto"/>
        <w:rPr>
          <w:sz w:val="20"/>
        </w:rPr>
      </w:pPr>
    </w:p>
    <w:p w14:paraId="2AE5846A" w14:textId="77777777" w:rsidR="005A5185" w:rsidRPr="00C06CE6" w:rsidRDefault="005A5185" w:rsidP="00AF196A">
      <w:pPr>
        <w:spacing w:line="240" w:lineRule="auto"/>
        <w:rPr>
          <w:sz w:val="20"/>
        </w:rPr>
      </w:pPr>
      <w:r w:rsidRPr="00C06CE6">
        <w:rPr>
          <w:sz w:val="20"/>
        </w:rPr>
        <w:t>Dans de nombreux parlements, la conduite des parlementaires est en partie régie par le règlement du parlement, qui porte en général sur le maintien de l'ordre en plénière. Toutefois, la codification explicite, sous la forme d'un code de conduite, des normes de comportement et de conduite en général acceptables au parlement se généralise progressivement.</w:t>
      </w:r>
    </w:p>
    <w:p w14:paraId="421597C5" w14:textId="77777777" w:rsidR="005A5185" w:rsidRPr="00C06CE6" w:rsidRDefault="005A5185" w:rsidP="00AF196A">
      <w:pPr>
        <w:spacing w:line="240" w:lineRule="auto"/>
        <w:rPr>
          <w:sz w:val="20"/>
        </w:rPr>
      </w:pPr>
    </w:p>
    <w:p w14:paraId="516C426C" w14:textId="77777777" w:rsidR="005A5185" w:rsidRPr="00C06CE6" w:rsidRDefault="005A5185" w:rsidP="00AF196A">
      <w:pPr>
        <w:spacing w:line="240" w:lineRule="auto"/>
        <w:rPr>
          <w:sz w:val="20"/>
        </w:rPr>
      </w:pPr>
      <w:r w:rsidRPr="00C06CE6">
        <w:rPr>
          <w:sz w:val="20"/>
        </w:rPr>
        <w:t>Le code de conduite du parlement, qui devrait être accessible au public, devrait être élaboré selon une procédure consultative transparente et inclusive bénéficiant du soutien de tous les partis politiques du parlement. Tous les parlementaires devraient être tenus d'accepter le code de conduite lors de leur prise de fonctions.</w:t>
      </w:r>
    </w:p>
    <w:p w14:paraId="413D0B9E" w14:textId="77777777" w:rsidR="005A5185" w:rsidRPr="00C06CE6" w:rsidRDefault="005A5185" w:rsidP="00AF196A">
      <w:pPr>
        <w:spacing w:line="240" w:lineRule="auto"/>
        <w:rPr>
          <w:sz w:val="20"/>
        </w:rPr>
      </w:pPr>
    </w:p>
    <w:p w14:paraId="5DF372D4" w14:textId="77777777" w:rsidR="005A5185" w:rsidRPr="00C06CE6" w:rsidRDefault="005A5185" w:rsidP="00AF196A">
      <w:pPr>
        <w:spacing w:line="240" w:lineRule="auto"/>
        <w:rPr>
          <w:sz w:val="20"/>
          <w:szCs w:val="20"/>
        </w:rPr>
      </w:pPr>
      <w:r w:rsidRPr="00C06CE6">
        <w:rPr>
          <w:sz w:val="20"/>
        </w:rPr>
        <w:t>Selon les pays, les règles concernant la conduite du personnel parlementaire, notamment les hauts responsables du parlement tels que le Secrétaire général et le Secrétaire général adjoint, figurent dans le même code de conduite ou dans un code à part.</w:t>
      </w:r>
    </w:p>
    <w:p w14:paraId="5F892553" w14:textId="77777777" w:rsidR="005A5185" w:rsidRPr="00C06CE6" w:rsidRDefault="005A5185" w:rsidP="00AF196A">
      <w:pPr>
        <w:spacing w:line="240" w:lineRule="auto"/>
        <w:rPr>
          <w:sz w:val="20"/>
          <w:szCs w:val="20"/>
        </w:rPr>
      </w:pPr>
    </w:p>
    <w:p w14:paraId="2B69DA17" w14:textId="77777777" w:rsidR="005A5185" w:rsidRPr="00C06CE6" w:rsidRDefault="005A5185" w:rsidP="00AF196A">
      <w:pPr>
        <w:spacing w:line="240" w:lineRule="auto"/>
        <w:rPr>
          <w:sz w:val="20"/>
        </w:rPr>
      </w:pPr>
      <w:r w:rsidRPr="00C06CE6">
        <w:rPr>
          <w:sz w:val="20"/>
        </w:rPr>
        <w:t>Le code de conduite devrait établir des règles de conduite claires, efficaces et équitables en les assortissant de mécanismes garantissant leur mise en œuvre concrète. Il devrait définir clairement le type de comportement constituant un délit ou un manquement et susceptible de donner lieu à une procédure et des sanctions disciplinaires. Il devrait interdire le harcèlement sous toutes ses formes (physique, sexuel, financier, verbal, écrit et en ligne) fondé sur l'âge, le genre, l'origine ethnique ou toute autre caractéristique personnelle.</w:t>
      </w:r>
    </w:p>
    <w:p w14:paraId="16E05E47" w14:textId="77777777" w:rsidR="005A5185" w:rsidRPr="00C06CE6" w:rsidRDefault="005A5185" w:rsidP="00AF196A">
      <w:pPr>
        <w:spacing w:line="240" w:lineRule="auto"/>
        <w:rPr>
          <w:sz w:val="20"/>
        </w:rPr>
      </w:pPr>
    </w:p>
    <w:p w14:paraId="388D8CEE" w14:textId="77777777" w:rsidR="005A5185" w:rsidRPr="00C06CE6" w:rsidRDefault="005A5185" w:rsidP="00AF196A">
      <w:pPr>
        <w:spacing w:line="240" w:lineRule="auto"/>
        <w:rPr>
          <w:sz w:val="20"/>
          <w:szCs w:val="20"/>
        </w:rPr>
      </w:pPr>
      <w:r w:rsidRPr="00C06CE6">
        <w:rPr>
          <w:sz w:val="20"/>
        </w:rPr>
        <w:t>Les procédures destinées à contrôler les manquements au code de conduite, à enquêter lors de soupçons de manquement au code et à sanctionner les contrevenants devraient être claires, cohérentes et transparentes.</w:t>
      </w:r>
    </w:p>
    <w:p w14:paraId="296456B6" w14:textId="77777777" w:rsidR="005A5185" w:rsidRPr="00C06CE6" w:rsidRDefault="005A5185" w:rsidP="00AF196A">
      <w:pPr>
        <w:spacing w:line="240" w:lineRule="auto"/>
        <w:rPr>
          <w:sz w:val="20"/>
        </w:rPr>
      </w:pPr>
    </w:p>
    <w:p w14:paraId="095F4C34" w14:textId="77777777" w:rsidR="005A5185" w:rsidRPr="00C06CE6" w:rsidRDefault="005A5185" w:rsidP="00AF196A">
      <w:pPr>
        <w:spacing w:line="240" w:lineRule="auto"/>
        <w:rPr>
          <w:sz w:val="20"/>
          <w:szCs w:val="20"/>
        </w:rPr>
      </w:pPr>
      <w:r w:rsidRPr="00C06CE6">
        <w:rPr>
          <w:sz w:val="20"/>
          <w:szCs w:val="20"/>
        </w:rPr>
        <w:t>Voir également l'</w:t>
      </w:r>
      <w:r w:rsidRPr="00C06CE6">
        <w:rPr>
          <w:i/>
          <w:sz w:val="20"/>
          <w:szCs w:val="20"/>
        </w:rPr>
        <w:t>aspect 2.2.5 :</w:t>
      </w:r>
      <w:r w:rsidRPr="00C06CE6">
        <w:rPr>
          <w:i/>
          <w:sz w:val="18"/>
          <w:szCs w:val="20"/>
        </w:rPr>
        <w:t xml:space="preserve"> </w:t>
      </w:r>
      <w:r w:rsidRPr="00C06CE6">
        <w:rPr>
          <w:i/>
          <w:sz w:val="20"/>
          <w:szCs w:val="20"/>
        </w:rPr>
        <w:t>Professionnalisme de l'administration parlementaire</w:t>
      </w:r>
      <w:r w:rsidRPr="00C06CE6">
        <w:rPr>
          <w:sz w:val="20"/>
          <w:szCs w:val="20"/>
        </w:rPr>
        <w:t xml:space="preserve"> et l'</w:t>
      </w:r>
      <w:r w:rsidRPr="00C06CE6">
        <w:rPr>
          <w:i/>
          <w:sz w:val="20"/>
          <w:szCs w:val="20"/>
        </w:rPr>
        <w:t>aspect 5.2.3 :</w:t>
      </w:r>
      <w:r w:rsidRPr="00C06CE6">
        <w:rPr>
          <w:i/>
          <w:sz w:val="18"/>
          <w:szCs w:val="20"/>
        </w:rPr>
        <w:t xml:space="preserve"> </w:t>
      </w:r>
      <w:r w:rsidRPr="00A27464">
        <w:rPr>
          <w:i/>
          <w:sz w:val="20"/>
          <w:szCs w:val="20"/>
        </w:rPr>
        <w:t>Lutte contre le sexisme, le harcèlement et la violence.</w:t>
      </w:r>
      <w:r w:rsidRPr="00C06CE6">
        <w:rPr>
          <w:sz w:val="20"/>
        </w:rPr>
        <w:t xml:space="preserve"> </w:t>
      </w:r>
    </w:p>
    <w:p w14:paraId="27FB1054" w14:textId="77777777" w:rsidR="005A5185" w:rsidRPr="00C06CE6" w:rsidRDefault="005A5185" w:rsidP="00AF196A">
      <w:pPr>
        <w:pStyle w:val="section-title"/>
      </w:pPr>
      <w:r w:rsidRPr="00C06C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C06CE6" w14:paraId="1177D56D" w14:textId="77777777" w:rsidTr="009461E5">
        <w:tc>
          <w:tcPr>
            <w:tcW w:w="5000" w:type="pct"/>
            <w:shd w:val="clear" w:color="auto" w:fill="EEEEEE"/>
          </w:tcPr>
          <w:p w14:paraId="65AE2B26" w14:textId="77777777" w:rsidR="005A5185" w:rsidRPr="00C06CE6" w:rsidRDefault="005A5185" w:rsidP="00AF196A">
            <w:pPr>
              <w:spacing w:line="240" w:lineRule="auto"/>
              <w:rPr>
                <w:i/>
                <w:sz w:val="20"/>
                <w:szCs w:val="20"/>
              </w:rPr>
            </w:pPr>
            <w:r w:rsidRPr="00C06CE6">
              <w:rPr>
                <w:i/>
                <w:sz w:val="20"/>
              </w:rPr>
              <w:t>Après une analyse comparative, les parlements pourraient par exemple viser les objectifs suivants en ce qui concerne le code de conduite :</w:t>
            </w:r>
          </w:p>
          <w:p w14:paraId="65BA3954" w14:textId="77777777" w:rsidR="005A5185" w:rsidRPr="00C06CE6" w:rsidRDefault="005A5185" w:rsidP="00AF196A">
            <w:pPr>
              <w:spacing w:line="240" w:lineRule="auto"/>
              <w:rPr>
                <w:sz w:val="20"/>
                <w:szCs w:val="20"/>
              </w:rPr>
            </w:pPr>
          </w:p>
          <w:p w14:paraId="34363444" w14:textId="77777777" w:rsidR="005A5185" w:rsidRPr="00C06CE6" w:rsidRDefault="005A5185" w:rsidP="00AF196A">
            <w:pPr>
              <w:spacing w:after="160" w:line="240" w:lineRule="auto"/>
              <w:rPr>
                <w:sz w:val="20"/>
                <w:szCs w:val="20"/>
              </w:rPr>
            </w:pPr>
            <w:r w:rsidRPr="00C06CE6">
              <w:rPr>
                <w:sz w:val="20"/>
              </w:rPr>
              <w:t>Le parlement a adopté un code de conduite clair et opposable, qui fixe les normes de conduite qu'un parlementaire est tenu de respecter. Tout parlementaire doit officiellement accepter le code de conduite lors de son entrée en fonctions au parlement.</w:t>
            </w:r>
          </w:p>
          <w:p w14:paraId="1E7FEBFF" w14:textId="77777777" w:rsidR="005A5185" w:rsidRPr="00C06CE6" w:rsidRDefault="005A5185" w:rsidP="00AF196A">
            <w:pPr>
              <w:spacing w:after="160" w:line="240" w:lineRule="auto"/>
              <w:rPr>
                <w:sz w:val="20"/>
                <w:szCs w:val="20"/>
              </w:rPr>
            </w:pPr>
            <w:r w:rsidRPr="00C06CE6">
              <w:rPr>
                <w:sz w:val="20"/>
              </w:rPr>
              <w:t xml:space="preserve">Le code de conduite, accessible au public, a été élaboré selon une procédure consultative transparente et inclusive bénéficiant du soutien de tous les partis politiques du parlement. </w:t>
            </w:r>
          </w:p>
          <w:p w14:paraId="2C8D6091" w14:textId="77777777" w:rsidR="005A5185" w:rsidRPr="00C06CE6" w:rsidRDefault="005A5185" w:rsidP="00AF196A">
            <w:pPr>
              <w:spacing w:after="160" w:line="240" w:lineRule="auto"/>
              <w:rPr>
                <w:sz w:val="20"/>
              </w:rPr>
            </w:pPr>
            <w:r w:rsidRPr="00C06CE6">
              <w:rPr>
                <w:sz w:val="20"/>
              </w:rPr>
              <w:t>Une instance a été désignée pour surveiller le respect du code de conduite, notamment pour entendre les plaintes, appliquer les normes de conduites au parlement et entreprendre des révisions et des mises à jour régulières du code.</w:t>
            </w:r>
          </w:p>
          <w:p w14:paraId="46BE66BA" w14:textId="77777777" w:rsidR="005A5185" w:rsidRPr="00C06CE6" w:rsidRDefault="005A5185" w:rsidP="00AF196A">
            <w:pPr>
              <w:spacing w:after="160" w:line="240" w:lineRule="auto"/>
              <w:rPr>
                <w:color w:val="005F9A"/>
                <w:sz w:val="20"/>
                <w:szCs w:val="20"/>
              </w:rPr>
            </w:pPr>
            <w:r w:rsidRPr="00C06CE6">
              <w:rPr>
                <w:sz w:val="20"/>
              </w:rPr>
              <w:lastRenderedPageBreak/>
              <w:t>Une formation aux normes fixées par le code est proposée aux parlementaires, y compris dans le cadre de la formation initiale dont bénéficient les nouveaux parlementaires. Les parlementaires peuvent solliciter les conseils de l'administration parlementaire pour les aider à respecter le code.</w:t>
            </w:r>
          </w:p>
        </w:tc>
      </w:tr>
    </w:tbl>
    <w:p w14:paraId="3D4360A2" w14:textId="77777777" w:rsidR="005A5185" w:rsidRPr="00C06CE6" w:rsidRDefault="005A5185" w:rsidP="00AF196A">
      <w:pPr>
        <w:pStyle w:val="section-title"/>
      </w:pPr>
      <w:bookmarkStart w:id="494" w:name="_ieznu7epik2y"/>
      <w:bookmarkEnd w:id="494"/>
      <w:r w:rsidRPr="00C06CE6">
        <w:lastRenderedPageBreak/>
        <w:t>Évaluation</w:t>
      </w:r>
    </w:p>
    <w:p w14:paraId="5CDEFCDE" w14:textId="77777777" w:rsidR="005A5185" w:rsidRPr="00C06CE6" w:rsidRDefault="005A5185" w:rsidP="00AF196A">
      <w:pPr>
        <w:spacing w:before="200"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197BE91" w14:textId="77777777" w:rsidR="005A5185" w:rsidRPr="00C06CE6" w:rsidRDefault="005A5185" w:rsidP="00AF196A">
      <w:pPr>
        <w:spacing w:before="200" w:line="240" w:lineRule="auto"/>
        <w:rPr>
          <w:sz w:val="20"/>
          <w:szCs w:val="20"/>
        </w:rPr>
      </w:pPr>
      <w:r w:rsidRPr="00C06CE6">
        <w:rPr>
          <w:sz w:val="20"/>
        </w:rPr>
        <w:t>Exemples d'éléments permettant d'étayer l'évaluation</w:t>
      </w:r>
      <w:r>
        <w:rPr>
          <w:sz w:val="20"/>
        </w:rPr>
        <w:t> :</w:t>
      </w:r>
    </w:p>
    <w:p w14:paraId="6576AC6C" w14:textId="77777777" w:rsidR="005A5185" w:rsidRPr="00C06CE6" w:rsidRDefault="005A5185" w:rsidP="00AF196A">
      <w:pPr>
        <w:spacing w:line="240" w:lineRule="auto"/>
        <w:ind w:left="562" w:hanging="562"/>
        <w:rPr>
          <w:sz w:val="20"/>
          <w:szCs w:val="20"/>
        </w:rPr>
      </w:pPr>
    </w:p>
    <w:p w14:paraId="14C18CDE" w14:textId="77777777" w:rsidR="005A5185" w:rsidRPr="00C06CE6" w:rsidRDefault="005A5185" w:rsidP="00AF196A">
      <w:pPr>
        <w:numPr>
          <w:ilvl w:val="0"/>
          <w:numId w:val="125"/>
        </w:numPr>
        <w:spacing w:line="240" w:lineRule="auto"/>
        <w:ind w:left="562" w:hanging="562"/>
        <w:rPr>
          <w:sz w:val="20"/>
          <w:szCs w:val="20"/>
        </w:rPr>
      </w:pPr>
      <w:r w:rsidRPr="00C06CE6">
        <w:rPr>
          <w:sz w:val="20"/>
        </w:rPr>
        <w:t>Code de conduite du parlement </w:t>
      </w:r>
    </w:p>
    <w:p w14:paraId="6045EE1F" w14:textId="77777777" w:rsidR="005A5185" w:rsidRPr="00C06CE6" w:rsidRDefault="005A5185" w:rsidP="00AF196A">
      <w:pPr>
        <w:numPr>
          <w:ilvl w:val="0"/>
          <w:numId w:val="125"/>
        </w:numPr>
        <w:spacing w:line="240" w:lineRule="auto"/>
        <w:ind w:left="562" w:hanging="562"/>
        <w:rPr>
          <w:sz w:val="20"/>
          <w:szCs w:val="20"/>
        </w:rPr>
      </w:pPr>
      <w:r w:rsidRPr="00C06CE6">
        <w:rPr>
          <w:sz w:val="20"/>
        </w:rPr>
        <w:t>Décision relative à la création d'une commission sur la conduite ou autre instance de même nature</w:t>
      </w:r>
    </w:p>
    <w:p w14:paraId="75CD146B" w14:textId="77777777" w:rsidR="005A5185" w:rsidRPr="00C06CE6" w:rsidRDefault="005A5185" w:rsidP="00AF196A">
      <w:pPr>
        <w:numPr>
          <w:ilvl w:val="0"/>
          <w:numId w:val="125"/>
        </w:numPr>
        <w:spacing w:line="240" w:lineRule="auto"/>
        <w:ind w:left="562" w:hanging="562"/>
        <w:rPr>
          <w:sz w:val="20"/>
          <w:szCs w:val="20"/>
        </w:rPr>
      </w:pPr>
      <w:r w:rsidRPr="00C06CE6">
        <w:rPr>
          <w:sz w:val="20"/>
        </w:rPr>
        <w:t>Information et documentation relative</w:t>
      </w:r>
      <w:r>
        <w:rPr>
          <w:sz w:val="20"/>
        </w:rPr>
        <w:t>s</w:t>
      </w:r>
      <w:r w:rsidRPr="00C06CE6">
        <w:rPr>
          <w:sz w:val="20"/>
        </w:rPr>
        <w:t xml:space="preserve"> aux activités d'une telle commission ou instance</w:t>
      </w:r>
    </w:p>
    <w:p w14:paraId="5795420F" w14:textId="77777777" w:rsidR="005A5185" w:rsidRPr="00C06CE6" w:rsidRDefault="005A5185" w:rsidP="00AF196A">
      <w:pPr>
        <w:spacing w:line="240" w:lineRule="auto"/>
        <w:rPr>
          <w:sz w:val="20"/>
          <w:szCs w:val="20"/>
        </w:rPr>
      </w:pPr>
    </w:p>
    <w:p w14:paraId="14141697" w14:textId="77777777" w:rsidR="005A5185" w:rsidRPr="00C06CE6" w:rsidRDefault="005A5185" w:rsidP="00AF196A">
      <w:pPr>
        <w:spacing w:line="240" w:lineRule="auto"/>
        <w:rPr>
          <w:color w:val="0070C0"/>
          <w:sz w:val="20"/>
          <w:szCs w:val="20"/>
        </w:rPr>
      </w:pPr>
      <w:r w:rsidRPr="00C06CE6">
        <w:rPr>
          <w:sz w:val="20"/>
        </w:rPr>
        <w:t>Le cas échéant, merci de bien vouloir communiquer des observations ou exemples supplémentaires pour étayer l'évaluation.</w:t>
      </w:r>
    </w:p>
    <w:p w14:paraId="61B349DD" w14:textId="77777777" w:rsidR="005A5185" w:rsidRPr="00C06CE6" w:rsidRDefault="005A5185" w:rsidP="00AF196A">
      <w:pPr>
        <w:pStyle w:val="Heading5"/>
      </w:pPr>
      <w:bookmarkStart w:id="495" w:name="_566at45uif0k"/>
      <w:bookmarkEnd w:id="495"/>
      <w:r w:rsidRPr="00C06CE6">
        <w:t>Critère d'évaluation n° 1 : Existence d'un code de conduite</w:t>
      </w:r>
    </w:p>
    <w:p w14:paraId="3625872A" w14:textId="77777777" w:rsidR="005A5185" w:rsidRPr="00C06CE6" w:rsidRDefault="005A5185" w:rsidP="00AF196A">
      <w:pPr>
        <w:spacing w:line="240" w:lineRule="auto"/>
        <w:rPr>
          <w:sz w:val="20"/>
          <w:szCs w:val="20"/>
        </w:rPr>
      </w:pPr>
      <w:r w:rsidRPr="00C06CE6">
        <w:rPr>
          <w:sz w:val="20"/>
        </w:rPr>
        <w:t>Le parlement a adopté un code de conduite clair et opposable, qui fixe les normes de conduite qu'un parlementaire est tenu de respecter. Tout parlementaire doit officiellement accepter le code de conduite lors de son entrée en fonctions au parlement.</w:t>
      </w:r>
    </w:p>
    <w:p w14:paraId="58BF34F7"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744FA9DD"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5FD859" w14:textId="77777777" w:rsidR="005A5185" w:rsidRPr="00C06CE6" w:rsidRDefault="005A5185" w:rsidP="00AF196A">
            <w:pPr>
              <w:jc w:val="center"/>
              <w:rPr>
                <w:rFonts w:eastAsia="Calibri"/>
                <w:sz w:val="20"/>
                <w:szCs w:val="20"/>
              </w:rPr>
            </w:pPr>
            <w:r w:rsidRPr="00C06CE6">
              <w:rPr>
                <w:sz w:val="20"/>
              </w:rPr>
              <w:t>Néant</w:t>
            </w:r>
          </w:p>
          <w:p w14:paraId="09FBA86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781145" w14:textId="77777777" w:rsidR="005A5185" w:rsidRPr="00C06CE6" w:rsidRDefault="005A5185" w:rsidP="00AF196A">
            <w:pPr>
              <w:jc w:val="center"/>
              <w:rPr>
                <w:rFonts w:eastAsia="Calibri"/>
                <w:sz w:val="20"/>
                <w:szCs w:val="20"/>
              </w:rPr>
            </w:pPr>
            <w:r w:rsidRPr="00C06CE6">
              <w:rPr>
                <w:sz w:val="20"/>
              </w:rPr>
              <w:t xml:space="preserve">Médiocre </w:t>
            </w:r>
          </w:p>
          <w:p w14:paraId="173B5118"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A2D511" w14:textId="77777777" w:rsidR="005A5185" w:rsidRPr="00C06CE6" w:rsidRDefault="005A5185" w:rsidP="00AF196A">
            <w:pPr>
              <w:jc w:val="center"/>
              <w:rPr>
                <w:rFonts w:eastAsia="Calibri"/>
                <w:sz w:val="20"/>
                <w:szCs w:val="20"/>
              </w:rPr>
            </w:pPr>
            <w:r w:rsidRPr="00C06CE6">
              <w:rPr>
                <w:sz w:val="20"/>
              </w:rPr>
              <w:t>Moyen</w:t>
            </w:r>
          </w:p>
          <w:p w14:paraId="56D4D4B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F1BE75" w14:textId="77777777" w:rsidR="005A5185" w:rsidRPr="00C06CE6" w:rsidRDefault="005A5185" w:rsidP="00AF196A">
            <w:pPr>
              <w:jc w:val="center"/>
              <w:rPr>
                <w:rFonts w:eastAsia="Calibri"/>
                <w:sz w:val="20"/>
                <w:szCs w:val="20"/>
              </w:rPr>
            </w:pPr>
            <w:r w:rsidRPr="00C06CE6">
              <w:rPr>
                <w:sz w:val="20"/>
              </w:rPr>
              <w:t>Bon</w:t>
            </w:r>
          </w:p>
          <w:p w14:paraId="7E24750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A993C9" w14:textId="77777777" w:rsidR="005A5185" w:rsidRPr="00C06CE6" w:rsidRDefault="005A5185" w:rsidP="00AF196A">
            <w:pPr>
              <w:jc w:val="center"/>
              <w:rPr>
                <w:rFonts w:eastAsia="Calibri"/>
                <w:sz w:val="20"/>
                <w:szCs w:val="20"/>
              </w:rPr>
            </w:pPr>
            <w:r w:rsidRPr="00C06CE6">
              <w:rPr>
                <w:sz w:val="20"/>
              </w:rPr>
              <w:t>Très bon</w:t>
            </w:r>
          </w:p>
          <w:p w14:paraId="1F97599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C53D776" w14:textId="77777777" w:rsidR="005A5185" w:rsidRPr="00C06CE6" w:rsidRDefault="005A5185" w:rsidP="00AF196A">
            <w:pPr>
              <w:jc w:val="center"/>
              <w:rPr>
                <w:rFonts w:eastAsia="Calibri"/>
                <w:sz w:val="20"/>
                <w:szCs w:val="20"/>
              </w:rPr>
            </w:pPr>
            <w:r w:rsidRPr="00C06CE6">
              <w:rPr>
                <w:sz w:val="20"/>
              </w:rPr>
              <w:t>Excellent</w:t>
            </w:r>
          </w:p>
          <w:p w14:paraId="077D7DC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1F119AC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46A50"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08DF4F9D" w14:textId="77777777" w:rsidR="005A5185" w:rsidRPr="00C06CE6" w:rsidRDefault="005A5185" w:rsidP="00AF196A">
            <w:pPr>
              <w:rPr>
                <w:rFonts w:eastAsia="Calibri"/>
                <w:color w:val="0000FF"/>
                <w:sz w:val="20"/>
                <w:szCs w:val="20"/>
              </w:rPr>
            </w:pPr>
          </w:p>
          <w:p w14:paraId="79FDF79F" w14:textId="77777777" w:rsidR="005A5185" w:rsidRPr="00C06CE6" w:rsidRDefault="005A5185" w:rsidP="00AF196A">
            <w:pPr>
              <w:rPr>
                <w:rFonts w:eastAsia="Calibri"/>
                <w:color w:val="0000FF"/>
                <w:sz w:val="20"/>
                <w:szCs w:val="20"/>
              </w:rPr>
            </w:pPr>
          </w:p>
        </w:tc>
      </w:tr>
    </w:tbl>
    <w:p w14:paraId="016C970C" w14:textId="77777777" w:rsidR="005A5185" w:rsidRPr="00C06CE6" w:rsidRDefault="005A5185" w:rsidP="00AF196A">
      <w:pPr>
        <w:pStyle w:val="Heading5"/>
        <w:rPr>
          <w:color w:val="000000"/>
        </w:rPr>
      </w:pPr>
      <w:bookmarkStart w:id="496" w:name="_5mu1mp7ipxmx"/>
      <w:bookmarkEnd w:id="496"/>
      <w:r w:rsidRPr="00C06CE6">
        <w:t xml:space="preserve">Critère d'évaluation n° 2 : Soutien de tous les groupes politiques </w:t>
      </w:r>
    </w:p>
    <w:p w14:paraId="3DEB6267" w14:textId="77777777" w:rsidR="005A5185" w:rsidRPr="00C06CE6" w:rsidRDefault="005A5185" w:rsidP="00AF196A">
      <w:pPr>
        <w:spacing w:line="240" w:lineRule="auto"/>
        <w:rPr>
          <w:sz w:val="20"/>
          <w:szCs w:val="20"/>
        </w:rPr>
      </w:pPr>
      <w:r w:rsidRPr="00C06CE6">
        <w:rPr>
          <w:sz w:val="20"/>
        </w:rPr>
        <w:t>Le code de conduite, accessible au public, a été élaboré selon une procédure consultative transparente et inclusive bénéficiant du soutien de tous les partis politiques.</w:t>
      </w:r>
    </w:p>
    <w:p w14:paraId="0A2AE85B"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02D36947"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20AF52" w14:textId="77777777" w:rsidR="005A5185" w:rsidRPr="00C06CE6" w:rsidRDefault="005A5185" w:rsidP="00AF196A">
            <w:pPr>
              <w:jc w:val="center"/>
              <w:rPr>
                <w:rFonts w:eastAsia="Calibri"/>
                <w:sz w:val="20"/>
                <w:szCs w:val="20"/>
              </w:rPr>
            </w:pPr>
            <w:r w:rsidRPr="00C06CE6">
              <w:rPr>
                <w:sz w:val="20"/>
              </w:rPr>
              <w:t>Néant</w:t>
            </w:r>
          </w:p>
          <w:p w14:paraId="1FF2A27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4FD2F3" w14:textId="77777777" w:rsidR="005A5185" w:rsidRPr="00C06CE6" w:rsidRDefault="005A5185" w:rsidP="00AF196A">
            <w:pPr>
              <w:jc w:val="center"/>
              <w:rPr>
                <w:rFonts w:eastAsia="Calibri"/>
                <w:sz w:val="20"/>
                <w:szCs w:val="20"/>
              </w:rPr>
            </w:pPr>
            <w:r w:rsidRPr="00C06CE6">
              <w:rPr>
                <w:sz w:val="20"/>
              </w:rPr>
              <w:t xml:space="preserve">Médiocre </w:t>
            </w:r>
          </w:p>
          <w:p w14:paraId="235C89B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1B4E34" w14:textId="77777777" w:rsidR="005A5185" w:rsidRPr="00C06CE6" w:rsidRDefault="005A5185" w:rsidP="00AF196A">
            <w:pPr>
              <w:jc w:val="center"/>
              <w:rPr>
                <w:rFonts w:eastAsia="Calibri"/>
                <w:sz w:val="20"/>
                <w:szCs w:val="20"/>
              </w:rPr>
            </w:pPr>
            <w:r w:rsidRPr="00C06CE6">
              <w:rPr>
                <w:sz w:val="20"/>
              </w:rPr>
              <w:t>Moyen</w:t>
            </w:r>
          </w:p>
          <w:p w14:paraId="2293E0E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26F63A" w14:textId="77777777" w:rsidR="005A5185" w:rsidRPr="00C06CE6" w:rsidRDefault="005A5185" w:rsidP="00AF196A">
            <w:pPr>
              <w:jc w:val="center"/>
              <w:rPr>
                <w:rFonts w:eastAsia="Calibri"/>
                <w:sz w:val="20"/>
                <w:szCs w:val="20"/>
              </w:rPr>
            </w:pPr>
            <w:r w:rsidRPr="00C06CE6">
              <w:rPr>
                <w:sz w:val="20"/>
              </w:rPr>
              <w:t>Bon</w:t>
            </w:r>
          </w:p>
          <w:p w14:paraId="57C0C46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3C234D" w14:textId="77777777" w:rsidR="005A5185" w:rsidRPr="00C06CE6" w:rsidRDefault="005A5185" w:rsidP="00AF196A">
            <w:pPr>
              <w:jc w:val="center"/>
              <w:rPr>
                <w:rFonts w:eastAsia="Calibri"/>
                <w:sz w:val="20"/>
                <w:szCs w:val="20"/>
              </w:rPr>
            </w:pPr>
            <w:r w:rsidRPr="00C06CE6">
              <w:rPr>
                <w:sz w:val="20"/>
              </w:rPr>
              <w:t>Très bon</w:t>
            </w:r>
          </w:p>
          <w:p w14:paraId="33230010"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0C63D67" w14:textId="77777777" w:rsidR="005A5185" w:rsidRPr="00C06CE6" w:rsidRDefault="005A5185" w:rsidP="00AF196A">
            <w:pPr>
              <w:jc w:val="center"/>
              <w:rPr>
                <w:rFonts w:eastAsia="Calibri"/>
                <w:sz w:val="20"/>
                <w:szCs w:val="20"/>
              </w:rPr>
            </w:pPr>
            <w:r w:rsidRPr="00C06CE6">
              <w:rPr>
                <w:sz w:val="20"/>
              </w:rPr>
              <w:t>Excellent</w:t>
            </w:r>
          </w:p>
          <w:p w14:paraId="302E7F3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6FAD873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A8BC8"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0F5139F9" w14:textId="77777777" w:rsidR="005A5185" w:rsidRPr="00C06CE6" w:rsidRDefault="005A5185" w:rsidP="00AF196A">
            <w:pPr>
              <w:rPr>
                <w:rFonts w:eastAsia="Calibri"/>
                <w:color w:val="0000FF"/>
                <w:sz w:val="20"/>
                <w:szCs w:val="20"/>
              </w:rPr>
            </w:pPr>
          </w:p>
          <w:p w14:paraId="3A29C669" w14:textId="77777777" w:rsidR="005A5185" w:rsidRPr="00C06CE6" w:rsidRDefault="005A5185" w:rsidP="00AF196A">
            <w:pPr>
              <w:rPr>
                <w:rFonts w:eastAsia="Calibri"/>
                <w:color w:val="0000FF"/>
                <w:sz w:val="20"/>
                <w:szCs w:val="20"/>
              </w:rPr>
            </w:pPr>
          </w:p>
        </w:tc>
      </w:tr>
    </w:tbl>
    <w:p w14:paraId="6F2A36A1" w14:textId="77777777" w:rsidR="005A5185" w:rsidRPr="00C06CE6" w:rsidRDefault="005A5185" w:rsidP="00AF196A">
      <w:pPr>
        <w:pStyle w:val="Heading5"/>
      </w:pPr>
      <w:bookmarkStart w:id="497" w:name="_5sgsc6c54ci"/>
      <w:bookmarkStart w:id="498" w:name="_z5o7fkeizi"/>
      <w:bookmarkEnd w:id="497"/>
      <w:bookmarkEnd w:id="498"/>
      <w:r w:rsidRPr="00C06CE6">
        <w:t xml:space="preserve">Critère d'évaluation n° 3 : Respect des règles et procédures </w:t>
      </w:r>
    </w:p>
    <w:p w14:paraId="417EA7EA" w14:textId="77777777" w:rsidR="005A5185" w:rsidRPr="00C06CE6" w:rsidRDefault="005A5185" w:rsidP="00AF196A">
      <w:pPr>
        <w:spacing w:after="160" w:line="240" w:lineRule="auto"/>
        <w:rPr>
          <w:sz w:val="20"/>
        </w:rPr>
      </w:pPr>
      <w:r w:rsidRPr="00C06CE6">
        <w:rPr>
          <w:sz w:val="20"/>
        </w:rPr>
        <w:t>Une instance a été désignée pour surveiller le respect du code de conduite, notamment pour entendre les plaintes, appliquer les normes de conduite au parlement et entreprendre des révisions et des mises à jour régulières du code.</w:t>
      </w:r>
    </w:p>
    <w:p w14:paraId="32FC855D"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663EED8F"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9513F5" w14:textId="77777777" w:rsidR="005A5185" w:rsidRPr="00C06CE6" w:rsidRDefault="005A5185" w:rsidP="00AF196A">
            <w:pPr>
              <w:jc w:val="center"/>
              <w:rPr>
                <w:rFonts w:eastAsia="Calibri"/>
                <w:sz w:val="20"/>
                <w:szCs w:val="20"/>
              </w:rPr>
            </w:pPr>
            <w:r w:rsidRPr="00C06CE6">
              <w:rPr>
                <w:sz w:val="20"/>
              </w:rPr>
              <w:lastRenderedPageBreak/>
              <w:t>Néant</w:t>
            </w:r>
          </w:p>
          <w:p w14:paraId="1E2B694F"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73C43C" w14:textId="77777777" w:rsidR="005A5185" w:rsidRPr="00C06CE6" w:rsidRDefault="005A5185" w:rsidP="00AF196A">
            <w:pPr>
              <w:jc w:val="center"/>
              <w:rPr>
                <w:rFonts w:eastAsia="Calibri"/>
                <w:sz w:val="20"/>
                <w:szCs w:val="20"/>
              </w:rPr>
            </w:pPr>
            <w:r w:rsidRPr="00C06CE6">
              <w:rPr>
                <w:sz w:val="20"/>
              </w:rPr>
              <w:t xml:space="preserve">Médiocre </w:t>
            </w:r>
          </w:p>
          <w:p w14:paraId="2E3BDEAE"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DA8B7C" w14:textId="77777777" w:rsidR="005A5185" w:rsidRPr="00C06CE6" w:rsidRDefault="005A5185" w:rsidP="00AF196A">
            <w:pPr>
              <w:jc w:val="center"/>
              <w:rPr>
                <w:rFonts w:eastAsia="Calibri"/>
                <w:sz w:val="20"/>
                <w:szCs w:val="20"/>
              </w:rPr>
            </w:pPr>
            <w:r w:rsidRPr="00C06CE6">
              <w:rPr>
                <w:sz w:val="20"/>
              </w:rPr>
              <w:t>Moyen</w:t>
            </w:r>
          </w:p>
          <w:p w14:paraId="6025EF7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604C6C" w14:textId="77777777" w:rsidR="005A5185" w:rsidRPr="00C06CE6" w:rsidRDefault="005A5185" w:rsidP="00AF196A">
            <w:pPr>
              <w:jc w:val="center"/>
              <w:rPr>
                <w:rFonts w:eastAsia="Calibri"/>
                <w:sz w:val="20"/>
                <w:szCs w:val="20"/>
              </w:rPr>
            </w:pPr>
            <w:r w:rsidRPr="00C06CE6">
              <w:rPr>
                <w:sz w:val="20"/>
              </w:rPr>
              <w:t>Bon</w:t>
            </w:r>
          </w:p>
          <w:p w14:paraId="4B609ACF"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1FCD4A" w14:textId="77777777" w:rsidR="005A5185" w:rsidRPr="00C06CE6" w:rsidRDefault="005A5185" w:rsidP="00AF196A">
            <w:pPr>
              <w:jc w:val="center"/>
              <w:rPr>
                <w:rFonts w:eastAsia="Calibri"/>
                <w:sz w:val="20"/>
                <w:szCs w:val="20"/>
              </w:rPr>
            </w:pPr>
            <w:r w:rsidRPr="00C06CE6">
              <w:rPr>
                <w:sz w:val="20"/>
              </w:rPr>
              <w:t>Très bon</w:t>
            </w:r>
          </w:p>
          <w:p w14:paraId="631384C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ED96130" w14:textId="77777777" w:rsidR="005A5185" w:rsidRPr="00C06CE6" w:rsidRDefault="005A5185" w:rsidP="00AF196A">
            <w:pPr>
              <w:jc w:val="center"/>
              <w:rPr>
                <w:rFonts w:eastAsia="Calibri"/>
                <w:sz w:val="20"/>
                <w:szCs w:val="20"/>
              </w:rPr>
            </w:pPr>
            <w:r w:rsidRPr="00C06CE6">
              <w:rPr>
                <w:sz w:val="20"/>
              </w:rPr>
              <w:t>Excellent</w:t>
            </w:r>
          </w:p>
          <w:p w14:paraId="747276A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5F50C8C3"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C81C2"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217ABE27" w14:textId="77777777" w:rsidR="005A5185" w:rsidRPr="00C06CE6" w:rsidRDefault="005A5185" w:rsidP="00AF196A">
            <w:pPr>
              <w:rPr>
                <w:rFonts w:eastAsia="Calibri"/>
                <w:color w:val="0000FF"/>
                <w:sz w:val="20"/>
                <w:szCs w:val="20"/>
              </w:rPr>
            </w:pPr>
          </w:p>
          <w:p w14:paraId="7CDDAD5D" w14:textId="77777777" w:rsidR="005A5185" w:rsidRPr="00C06CE6" w:rsidRDefault="005A5185" w:rsidP="00AF196A">
            <w:pPr>
              <w:rPr>
                <w:rFonts w:eastAsia="Calibri"/>
                <w:color w:val="0000FF"/>
                <w:sz w:val="20"/>
                <w:szCs w:val="20"/>
              </w:rPr>
            </w:pPr>
          </w:p>
        </w:tc>
      </w:tr>
    </w:tbl>
    <w:p w14:paraId="3932C3F9" w14:textId="77777777" w:rsidR="005A5185" w:rsidRPr="00C06CE6" w:rsidRDefault="005A5185" w:rsidP="00AF196A">
      <w:pPr>
        <w:pStyle w:val="Heading5"/>
      </w:pPr>
      <w:bookmarkStart w:id="499" w:name="_nvttjp8hxbl6"/>
      <w:bookmarkStart w:id="500" w:name="_laumlqn78w93"/>
      <w:bookmarkEnd w:id="499"/>
      <w:bookmarkEnd w:id="500"/>
      <w:r w:rsidRPr="00C06CE6">
        <w:t>Critère d'évaluation n° 4 : Formation et conseils</w:t>
      </w:r>
    </w:p>
    <w:p w14:paraId="6B94E6D8" w14:textId="77777777" w:rsidR="005A5185" w:rsidRPr="00C06CE6" w:rsidRDefault="005A5185" w:rsidP="00AF196A">
      <w:pPr>
        <w:spacing w:line="240" w:lineRule="auto"/>
        <w:rPr>
          <w:sz w:val="20"/>
          <w:szCs w:val="20"/>
        </w:rPr>
      </w:pPr>
      <w:bookmarkStart w:id="501" w:name="_9yv497nzx4jp"/>
      <w:bookmarkEnd w:id="501"/>
      <w:r w:rsidRPr="00C06CE6">
        <w:rPr>
          <w:sz w:val="20"/>
        </w:rPr>
        <w:t>Une formation aux normes fixées par le code est proposée aux parlementaires, y compris dans le cadre de la formation initiale dont bénéficient les nouveaux parlementaires. Les parlementaires peuvent solliciter les conseils de l'administration parlementaire pour les aider à respecter le code.</w:t>
      </w:r>
    </w:p>
    <w:p w14:paraId="4A68DFEF"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619C4D90"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63AA38" w14:textId="77777777" w:rsidR="005A5185" w:rsidRPr="00C06CE6" w:rsidRDefault="005A5185" w:rsidP="00AF196A">
            <w:pPr>
              <w:jc w:val="center"/>
              <w:rPr>
                <w:rFonts w:eastAsia="Calibri"/>
                <w:sz w:val="20"/>
                <w:szCs w:val="20"/>
              </w:rPr>
            </w:pPr>
            <w:bookmarkStart w:id="502" w:name="_fdsyunn5l2w2"/>
            <w:bookmarkEnd w:id="502"/>
            <w:r w:rsidRPr="00C06CE6">
              <w:rPr>
                <w:sz w:val="20"/>
              </w:rPr>
              <w:t>Néant</w:t>
            </w:r>
          </w:p>
          <w:p w14:paraId="6E85EA60"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7D6262" w14:textId="77777777" w:rsidR="005A5185" w:rsidRPr="00C06CE6" w:rsidRDefault="005A5185" w:rsidP="00AF196A">
            <w:pPr>
              <w:jc w:val="center"/>
              <w:rPr>
                <w:rFonts w:eastAsia="Calibri"/>
                <w:sz w:val="20"/>
                <w:szCs w:val="20"/>
              </w:rPr>
            </w:pPr>
            <w:r w:rsidRPr="00C06CE6">
              <w:rPr>
                <w:sz w:val="20"/>
              </w:rPr>
              <w:t xml:space="preserve">Médiocre </w:t>
            </w:r>
          </w:p>
          <w:p w14:paraId="3F3406A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F0A962" w14:textId="77777777" w:rsidR="005A5185" w:rsidRPr="00C06CE6" w:rsidRDefault="005A5185" w:rsidP="00AF196A">
            <w:pPr>
              <w:jc w:val="center"/>
              <w:rPr>
                <w:rFonts w:eastAsia="Calibri"/>
                <w:sz w:val="20"/>
                <w:szCs w:val="20"/>
              </w:rPr>
            </w:pPr>
            <w:r w:rsidRPr="00C06CE6">
              <w:rPr>
                <w:sz w:val="20"/>
              </w:rPr>
              <w:t>Moyen</w:t>
            </w:r>
          </w:p>
          <w:p w14:paraId="309EF79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8CE6F2" w14:textId="77777777" w:rsidR="005A5185" w:rsidRPr="00C06CE6" w:rsidRDefault="005A5185" w:rsidP="00AF196A">
            <w:pPr>
              <w:jc w:val="center"/>
              <w:rPr>
                <w:rFonts w:eastAsia="Calibri"/>
                <w:sz w:val="20"/>
                <w:szCs w:val="20"/>
              </w:rPr>
            </w:pPr>
            <w:r w:rsidRPr="00C06CE6">
              <w:rPr>
                <w:sz w:val="20"/>
              </w:rPr>
              <w:t>Bon</w:t>
            </w:r>
          </w:p>
          <w:p w14:paraId="0184A74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11648B" w14:textId="77777777" w:rsidR="005A5185" w:rsidRPr="00C06CE6" w:rsidRDefault="005A5185" w:rsidP="00AF196A">
            <w:pPr>
              <w:jc w:val="center"/>
              <w:rPr>
                <w:rFonts w:eastAsia="Calibri"/>
                <w:sz w:val="20"/>
                <w:szCs w:val="20"/>
              </w:rPr>
            </w:pPr>
            <w:r w:rsidRPr="00C06CE6">
              <w:rPr>
                <w:sz w:val="20"/>
              </w:rPr>
              <w:t>Très bon</w:t>
            </w:r>
          </w:p>
          <w:p w14:paraId="0B4B12F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239DAB" w14:textId="77777777" w:rsidR="005A5185" w:rsidRPr="00C06CE6" w:rsidRDefault="005A5185" w:rsidP="00AF196A">
            <w:pPr>
              <w:jc w:val="center"/>
              <w:rPr>
                <w:rFonts w:eastAsia="Calibri"/>
                <w:sz w:val="20"/>
                <w:szCs w:val="20"/>
              </w:rPr>
            </w:pPr>
            <w:r w:rsidRPr="00C06CE6">
              <w:rPr>
                <w:sz w:val="20"/>
              </w:rPr>
              <w:t>Excellent</w:t>
            </w:r>
          </w:p>
          <w:p w14:paraId="2364805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04CEB506"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883D9"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12C70350" w14:textId="77777777" w:rsidR="005A5185" w:rsidRPr="00C06CE6" w:rsidRDefault="005A5185" w:rsidP="00AF196A">
            <w:pPr>
              <w:rPr>
                <w:rFonts w:eastAsia="Calibri"/>
                <w:color w:val="0000FF"/>
                <w:sz w:val="20"/>
                <w:szCs w:val="20"/>
              </w:rPr>
            </w:pPr>
          </w:p>
          <w:p w14:paraId="77D6C19E" w14:textId="77777777" w:rsidR="005A5185" w:rsidRPr="00C06CE6" w:rsidRDefault="005A5185" w:rsidP="00AF196A">
            <w:pPr>
              <w:rPr>
                <w:rFonts w:eastAsia="Calibri"/>
                <w:color w:val="0000FF"/>
                <w:sz w:val="20"/>
                <w:szCs w:val="20"/>
              </w:rPr>
            </w:pPr>
          </w:p>
        </w:tc>
      </w:tr>
    </w:tbl>
    <w:p w14:paraId="09036CF1" w14:textId="77777777" w:rsidR="005A5185" w:rsidRPr="00C06CE6" w:rsidRDefault="005A5185" w:rsidP="00AF196A">
      <w:pPr>
        <w:pStyle w:val="section-title"/>
      </w:pPr>
      <w:bookmarkStart w:id="503" w:name="_krik8skaxp6d"/>
      <w:bookmarkStart w:id="504" w:name="_4141bmvv1al4"/>
      <w:bookmarkEnd w:id="503"/>
      <w:bookmarkEnd w:id="504"/>
      <w:r w:rsidRPr="00C06C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5A5185" w:rsidRPr="00C06CE6" w14:paraId="69D9B01A"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3771125" w14:textId="77777777" w:rsidR="005A5185" w:rsidRPr="00C06CE6" w:rsidRDefault="005A5185" w:rsidP="00AF196A">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5F45B25B" w14:textId="77777777" w:rsidR="005A5185" w:rsidRPr="00C06CE6" w:rsidRDefault="005A5185" w:rsidP="00AF196A">
      <w:pPr>
        <w:pStyle w:val="section-title"/>
      </w:pPr>
      <w:bookmarkStart w:id="505" w:name="_uwag7lvemrcn"/>
      <w:bookmarkEnd w:id="505"/>
      <w:r w:rsidRPr="00C06CE6">
        <w:t>Sources et autre documentation</w:t>
      </w:r>
    </w:p>
    <w:p w14:paraId="0FD82FE4" w14:textId="77777777" w:rsidR="005A5185" w:rsidRPr="00EE3C39" w:rsidRDefault="005A5185" w:rsidP="00AF196A">
      <w:pPr>
        <w:numPr>
          <w:ilvl w:val="0"/>
          <w:numId w:val="122"/>
        </w:numPr>
        <w:spacing w:line="240" w:lineRule="auto"/>
        <w:ind w:left="562" w:hanging="562"/>
        <w:rPr>
          <w:sz w:val="20"/>
          <w:szCs w:val="20"/>
          <w:lang w:val="en-US"/>
        </w:rPr>
      </w:pPr>
      <w:r w:rsidRPr="00EE3C39">
        <w:rPr>
          <w:sz w:val="20"/>
          <w:lang w:val="en-US"/>
        </w:rPr>
        <w:t xml:space="preserve">Association </w:t>
      </w:r>
      <w:proofErr w:type="spellStart"/>
      <w:r w:rsidRPr="00EE3C39">
        <w:rPr>
          <w:sz w:val="20"/>
          <w:lang w:val="en-US"/>
        </w:rPr>
        <w:t>parlementaire</w:t>
      </w:r>
      <w:proofErr w:type="spellEnd"/>
      <w:r w:rsidRPr="00EE3C39">
        <w:rPr>
          <w:sz w:val="20"/>
          <w:lang w:val="en-US"/>
        </w:rPr>
        <w:t xml:space="preserve"> du Commonwealth (APC), </w:t>
      </w:r>
      <w:hyperlink r:id="rId168">
        <w:r w:rsidRPr="00EE3C39">
          <w:rPr>
            <w:i/>
            <w:color w:val="1155CC"/>
            <w:sz w:val="20"/>
            <w:u w:val="single"/>
            <w:lang w:val="en-US"/>
          </w:rPr>
          <w:t>Recommended Benchmarks for Codes of Conduct applying to Members of Parliament</w:t>
        </w:r>
      </w:hyperlink>
      <w:r w:rsidRPr="00EE3C39">
        <w:rPr>
          <w:sz w:val="20"/>
          <w:lang w:val="en-US"/>
        </w:rPr>
        <w:t xml:space="preserve"> (2016).</w:t>
      </w:r>
    </w:p>
    <w:p w14:paraId="73B207B4" w14:textId="77777777" w:rsidR="005A5185" w:rsidRPr="00C06CE6" w:rsidRDefault="005A5185" w:rsidP="00AF196A">
      <w:pPr>
        <w:numPr>
          <w:ilvl w:val="0"/>
          <w:numId w:val="122"/>
        </w:numPr>
        <w:spacing w:line="240" w:lineRule="auto"/>
        <w:ind w:left="562" w:hanging="562"/>
        <w:rPr>
          <w:sz w:val="20"/>
          <w:szCs w:val="20"/>
        </w:rPr>
      </w:pPr>
      <w:r w:rsidRPr="00C06CE6">
        <w:rPr>
          <w:color w:val="242021"/>
          <w:sz w:val="20"/>
        </w:rPr>
        <w:t>Organisation pour la sécurité et la coopération en Europe (OSCE),</w:t>
      </w:r>
      <w:r w:rsidRPr="00C06CE6">
        <w:rPr>
          <w:color w:val="4472C4"/>
          <w:sz w:val="20"/>
        </w:rPr>
        <w:t xml:space="preserve"> </w:t>
      </w:r>
      <w:hyperlink r:id="rId169">
        <w:r w:rsidRPr="00C06CE6">
          <w:rPr>
            <w:i/>
            <w:color w:val="005F9A"/>
            <w:sz w:val="20"/>
            <w:u w:val="single"/>
          </w:rPr>
          <w:t xml:space="preserve">Background </w:t>
        </w:r>
        <w:proofErr w:type="spellStart"/>
        <w:proofErr w:type="gramStart"/>
        <w:r w:rsidRPr="00C06CE6">
          <w:rPr>
            <w:i/>
            <w:color w:val="005F9A"/>
            <w:sz w:val="20"/>
            <w:u w:val="single"/>
          </w:rPr>
          <w:t>Study</w:t>
        </w:r>
        <w:proofErr w:type="spellEnd"/>
        <w:r w:rsidRPr="00C06CE6">
          <w:rPr>
            <w:i/>
            <w:color w:val="005F9A"/>
            <w:sz w:val="20"/>
            <w:u w:val="single"/>
          </w:rPr>
          <w:t>:</w:t>
        </w:r>
        <w:proofErr w:type="gramEnd"/>
      </w:hyperlink>
      <w:hyperlink r:id="rId170">
        <w:r w:rsidRPr="00C06CE6">
          <w:rPr>
            <w:i/>
            <w:color w:val="005F9A"/>
            <w:sz w:val="20"/>
            <w:u w:val="single"/>
          </w:rPr>
          <w:t xml:space="preserve"> Professional and </w:t>
        </w:r>
        <w:proofErr w:type="spellStart"/>
        <w:r w:rsidRPr="00C06CE6">
          <w:rPr>
            <w:i/>
            <w:color w:val="005F9A"/>
            <w:sz w:val="20"/>
            <w:u w:val="single"/>
          </w:rPr>
          <w:t>Ethical</w:t>
        </w:r>
        <w:proofErr w:type="spellEnd"/>
        <w:r w:rsidRPr="00C06CE6">
          <w:rPr>
            <w:i/>
            <w:color w:val="005F9A"/>
            <w:sz w:val="20"/>
            <w:u w:val="single"/>
          </w:rPr>
          <w:t xml:space="preserve"> Standards for </w:t>
        </w:r>
        <w:proofErr w:type="spellStart"/>
        <w:r w:rsidRPr="00C06CE6">
          <w:rPr>
            <w:i/>
            <w:color w:val="005F9A"/>
            <w:sz w:val="20"/>
            <w:u w:val="single"/>
          </w:rPr>
          <w:t>Parliamentarians</w:t>
        </w:r>
        <w:proofErr w:type="spellEnd"/>
      </w:hyperlink>
      <w:r w:rsidRPr="00C06CE6">
        <w:rPr>
          <w:color w:val="242021"/>
          <w:sz w:val="20"/>
        </w:rPr>
        <w:t xml:space="preserve"> (2012).</w:t>
      </w:r>
      <w:r w:rsidRPr="00C06CE6">
        <w:rPr>
          <w:sz w:val="24"/>
        </w:rPr>
        <w:t xml:space="preserve"> </w:t>
      </w:r>
    </w:p>
    <w:p w14:paraId="0FDE8858" w14:textId="77777777" w:rsidR="005A5185" w:rsidRPr="00C06CE6" w:rsidRDefault="005A5185" w:rsidP="00AF196A">
      <w:pPr>
        <w:pStyle w:val="Dimension"/>
        <w:outlineLvl w:val="4"/>
      </w:pPr>
      <w:bookmarkStart w:id="506" w:name="_zhy9vsr9zktl"/>
      <w:bookmarkEnd w:id="506"/>
      <w:r w:rsidRPr="00C06CE6">
        <w:lastRenderedPageBreak/>
        <w:t>Aspect 2.1.4 : Revenus des parlementaires et utilisation des ressources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C06CE6" w14:paraId="0A0E1773" w14:textId="77777777" w:rsidTr="004D30C1">
        <w:tc>
          <w:tcPr>
            <w:tcW w:w="9350" w:type="dxa"/>
            <w:shd w:val="clear" w:color="auto" w:fill="auto"/>
          </w:tcPr>
          <w:p w14:paraId="6721467F" w14:textId="77777777" w:rsidR="005A5185" w:rsidRPr="00C06CE6" w:rsidRDefault="005A5185" w:rsidP="00AF196A">
            <w:pPr>
              <w:spacing w:line="240" w:lineRule="auto"/>
              <w:rPr>
                <w:sz w:val="20"/>
                <w:szCs w:val="20"/>
              </w:rPr>
            </w:pPr>
            <w:r w:rsidRPr="00C06CE6">
              <w:rPr>
                <w:sz w:val="20"/>
              </w:rPr>
              <w:t>Cet aspect s'applique aux éléments suivants :</w:t>
            </w:r>
          </w:p>
          <w:p w14:paraId="029A6EA0" w14:textId="77777777" w:rsidR="005A5185" w:rsidRPr="00C06CE6" w:rsidRDefault="005A5185" w:rsidP="00AF196A">
            <w:pPr>
              <w:pStyle w:val="ListParagraph"/>
              <w:numPr>
                <w:ilvl w:val="0"/>
                <w:numId w:val="1"/>
              </w:numPr>
              <w:spacing w:line="240" w:lineRule="auto"/>
              <w:rPr>
                <w:rFonts w:eastAsia="Calibri" w:cs="Calibri"/>
                <w:sz w:val="20"/>
                <w:szCs w:val="20"/>
              </w:rPr>
            </w:pPr>
            <w:r w:rsidRPr="00C06CE6">
              <w:rPr>
                <w:sz w:val="20"/>
              </w:rPr>
              <w:t>Indicateur 2.1 : Déontologie parlementaire</w:t>
            </w:r>
          </w:p>
          <w:p w14:paraId="7992A698" w14:textId="77777777" w:rsidR="005A5185" w:rsidRPr="00C06CE6" w:rsidRDefault="005A5185" w:rsidP="00AF196A">
            <w:pPr>
              <w:pStyle w:val="ListParagraph"/>
              <w:numPr>
                <w:ilvl w:val="0"/>
                <w:numId w:val="1"/>
              </w:numPr>
              <w:spacing w:line="240" w:lineRule="auto"/>
              <w:rPr>
                <w:rFonts w:eastAsia="Calibri" w:cs="Calibri"/>
                <w:sz w:val="24"/>
                <w:szCs w:val="20"/>
              </w:rPr>
            </w:pPr>
            <w:r w:rsidRPr="00C06CE6">
              <w:rPr>
                <w:sz w:val="20"/>
              </w:rPr>
              <w:t>Cible 2 : Des parlements responsables</w:t>
            </w:r>
          </w:p>
        </w:tc>
      </w:tr>
    </w:tbl>
    <w:p w14:paraId="59A6557E" w14:textId="77777777" w:rsidR="005A5185" w:rsidRPr="00C06CE6" w:rsidRDefault="005A5185" w:rsidP="00AF196A">
      <w:pPr>
        <w:pStyle w:val="section-title"/>
      </w:pPr>
      <w:r w:rsidRPr="00C06CE6">
        <w:t>À propos de l'aspect</w:t>
      </w:r>
    </w:p>
    <w:p w14:paraId="5D2A9DE3" w14:textId="77777777" w:rsidR="005A5185" w:rsidRPr="00C06CE6" w:rsidRDefault="005A5185" w:rsidP="00AF196A">
      <w:pPr>
        <w:spacing w:before="120" w:after="240" w:line="240" w:lineRule="auto"/>
        <w:rPr>
          <w:color w:val="242021"/>
          <w:sz w:val="18"/>
          <w:szCs w:val="18"/>
        </w:rPr>
      </w:pPr>
      <w:r w:rsidRPr="00C06CE6">
        <w:rPr>
          <w:sz w:val="20"/>
          <w:szCs w:val="20"/>
        </w:rPr>
        <w:t>Cet aspect a trait à l'obligation à laquelle sont soumis les parlementaires pris individuellement, les groupes politiques et certains fonctionnaires parlementaires de déclarer leurs revenus et l'usage qu'ils font des ressources parlementaires ou des fonds qui leur sont alloués dans le cadre du budget du parlement.</w:t>
      </w:r>
      <w:r w:rsidRPr="00C06CE6">
        <w:rPr>
          <w:sz w:val="18"/>
          <w:szCs w:val="20"/>
        </w:rPr>
        <w:t xml:space="preserve"> </w:t>
      </w:r>
      <w:r w:rsidRPr="00C06CE6">
        <w:rPr>
          <w:sz w:val="20"/>
          <w:szCs w:val="20"/>
        </w:rPr>
        <w:t>Le public a un intérêt légitime à savoir comment les parlementaires et les groupes politiques utilisent les ressources parlementaires ou les fonds publics, ainsi qu'un besoin de redevabilité.</w:t>
      </w:r>
      <w:r w:rsidRPr="00C06CE6">
        <w:rPr>
          <w:color w:val="242021"/>
          <w:sz w:val="18"/>
          <w:szCs w:val="20"/>
        </w:rPr>
        <w:t xml:space="preserve"> </w:t>
      </w:r>
    </w:p>
    <w:p w14:paraId="46F7E282" w14:textId="77777777" w:rsidR="005A5185" w:rsidRPr="00C06CE6" w:rsidRDefault="005A5185" w:rsidP="00AF196A">
      <w:pPr>
        <w:spacing w:before="120" w:after="240" w:line="240" w:lineRule="auto"/>
        <w:rPr>
          <w:color w:val="242021"/>
          <w:sz w:val="20"/>
        </w:rPr>
      </w:pPr>
      <w:r w:rsidRPr="00C06CE6">
        <w:rPr>
          <w:sz w:val="20"/>
        </w:rPr>
        <w:t>Le parlement devrait publier régulièrement des informations concernant le salaire, les indemnités et autres avantages des parlementaires, ainsi que les défraiements auxquels ils ont droit.</w:t>
      </w:r>
      <w:r w:rsidRPr="00C06CE6">
        <w:rPr>
          <w:color w:val="242021"/>
          <w:sz w:val="20"/>
        </w:rPr>
        <w:t xml:space="preserve"> </w:t>
      </w:r>
      <w:r w:rsidRPr="00C06CE6">
        <w:rPr>
          <w:sz w:val="20"/>
        </w:rPr>
        <w:t>En vertu du cadre législatif de chaque pays, les parlementaires peuvent être tenus de divulguer leurs revenus autres que parlementaires, leurs actifs et les actifs de leur conjoint et enfants à charge.</w:t>
      </w:r>
    </w:p>
    <w:p w14:paraId="2EB97549" w14:textId="77777777" w:rsidR="005A5185" w:rsidRPr="00C06CE6" w:rsidRDefault="005A5185" w:rsidP="00AF196A">
      <w:pPr>
        <w:spacing w:before="120" w:after="240" w:line="240" w:lineRule="auto"/>
        <w:rPr>
          <w:sz w:val="24"/>
          <w:szCs w:val="24"/>
        </w:rPr>
      </w:pPr>
      <w:r w:rsidRPr="00C06CE6">
        <w:rPr>
          <w:color w:val="242021"/>
          <w:sz w:val="20"/>
        </w:rPr>
        <w:t>Les informations relatives au recrutement et à la rémunération des collaborateurs personnels des parlementaires (secrétaires, assistants et documentalistes) devraient aussi être accessibles au public. De surcroît, certains pays disposent de règles ou de restrictions concernant le recrutement de membres de la famille d'un parlementaire.</w:t>
      </w:r>
    </w:p>
    <w:p w14:paraId="1BD5461E" w14:textId="77777777" w:rsidR="005A5185" w:rsidRPr="00C06CE6" w:rsidRDefault="005A5185" w:rsidP="00AF196A">
      <w:pPr>
        <w:spacing w:line="240" w:lineRule="auto"/>
        <w:rPr>
          <w:sz w:val="24"/>
          <w:szCs w:val="24"/>
        </w:rPr>
      </w:pPr>
      <w:r w:rsidRPr="00C06CE6">
        <w:rPr>
          <w:sz w:val="20"/>
        </w:rPr>
        <w:t xml:space="preserve">Les groupes politiques sont en général soumis à l'obligation légale de fournir des informations concernant leur financement, ainsi que de déclarer régulièrement leurs dépenses, tant au parlement qu'au grand public. </w:t>
      </w:r>
    </w:p>
    <w:p w14:paraId="5FEFA325" w14:textId="77777777" w:rsidR="005A5185" w:rsidRPr="00C06CE6" w:rsidRDefault="005A5185" w:rsidP="00AF196A">
      <w:pPr>
        <w:spacing w:before="240" w:after="240" w:line="240" w:lineRule="auto"/>
        <w:rPr>
          <w:vanish/>
          <w:color w:val="242021"/>
          <w:sz w:val="20"/>
          <w:specVanish/>
        </w:rPr>
      </w:pPr>
      <w:r w:rsidRPr="00C06CE6">
        <w:rPr>
          <w:sz w:val="20"/>
          <w:szCs w:val="20"/>
        </w:rPr>
        <w:t>Il est important que le rôle du personnel parlementaire se limite à fournir aux parlementaires un appui légitime et que ce personnel ne soit pas mis au service des partis politiques.</w:t>
      </w:r>
      <w:r w:rsidRPr="00C06CE6">
        <w:rPr>
          <w:color w:val="242021"/>
          <w:sz w:val="18"/>
          <w:szCs w:val="20"/>
        </w:rPr>
        <w:t xml:space="preserve"> </w:t>
      </w:r>
      <w:r w:rsidRPr="00C06CE6">
        <w:rPr>
          <w:color w:val="242021"/>
          <w:sz w:val="20"/>
        </w:rPr>
        <w:t>Certains parlements ont inséré dans leur code d'éthique des dispositions interdisant aux parlementaires de placer le personnel parlementaire dans une situation de nature à nuire à son impartialité politique ou à l'utilisation correcte des fonds publics.</w:t>
      </w:r>
    </w:p>
    <w:p w14:paraId="0752AFC4" w14:textId="77777777" w:rsidR="005A5185" w:rsidRPr="00C06CE6" w:rsidRDefault="005A5185" w:rsidP="00AF196A">
      <w:pPr>
        <w:spacing w:before="240" w:after="240" w:line="240" w:lineRule="auto"/>
        <w:rPr>
          <w:color w:val="242021"/>
          <w:sz w:val="18"/>
          <w:szCs w:val="18"/>
        </w:rPr>
      </w:pPr>
      <w:r w:rsidRPr="00C06CE6">
        <w:rPr>
          <w:sz w:val="20"/>
          <w:szCs w:val="20"/>
        </w:rPr>
        <w:t xml:space="preserve"> Voir également l'</w:t>
      </w:r>
      <w:r w:rsidRPr="00C06CE6">
        <w:rPr>
          <w:i/>
          <w:sz w:val="20"/>
          <w:szCs w:val="20"/>
        </w:rPr>
        <w:t>aspect 2.2.1 :</w:t>
      </w:r>
      <w:r w:rsidRPr="00C06CE6">
        <w:rPr>
          <w:i/>
          <w:color w:val="242021"/>
          <w:sz w:val="18"/>
          <w:szCs w:val="20"/>
        </w:rPr>
        <w:t xml:space="preserve"> </w:t>
      </w:r>
      <w:r w:rsidRPr="00C06CE6">
        <w:rPr>
          <w:i/>
          <w:sz w:val="20"/>
          <w:szCs w:val="20"/>
        </w:rPr>
        <w:t>Dépenses du parlement</w:t>
      </w:r>
      <w:r w:rsidRPr="00C06CE6">
        <w:rPr>
          <w:sz w:val="20"/>
          <w:szCs w:val="20"/>
        </w:rPr>
        <w:t>.</w:t>
      </w:r>
    </w:p>
    <w:p w14:paraId="0A2DA635" w14:textId="77777777" w:rsidR="005A5185" w:rsidRPr="00C06CE6" w:rsidRDefault="005A5185" w:rsidP="00AF196A">
      <w:pPr>
        <w:pStyle w:val="section-title"/>
        <w:rPr>
          <w:color w:val="242021"/>
        </w:rPr>
      </w:pPr>
      <w:r w:rsidRPr="00C06C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C06CE6" w14:paraId="3CEA177A" w14:textId="77777777" w:rsidTr="00E87816">
        <w:tc>
          <w:tcPr>
            <w:tcW w:w="5000" w:type="pct"/>
            <w:shd w:val="clear" w:color="auto" w:fill="EEEEEE"/>
          </w:tcPr>
          <w:p w14:paraId="144DF4FB" w14:textId="77777777" w:rsidR="005A5185" w:rsidRPr="00C06CE6" w:rsidRDefault="005A5185" w:rsidP="00AF196A">
            <w:pPr>
              <w:spacing w:before="200" w:line="240" w:lineRule="auto"/>
              <w:rPr>
                <w:i/>
                <w:sz w:val="24"/>
                <w:szCs w:val="24"/>
              </w:rPr>
            </w:pPr>
            <w:r w:rsidRPr="00C06CE6">
              <w:rPr>
                <w:i/>
                <w:sz w:val="20"/>
              </w:rPr>
              <w:t>Après une analyse comparative, les parlements pourraient par exemple viser les objectifs suivants en ce qui concerne les revenus des parlementaires et l'utilisation des ressources du parlement :</w:t>
            </w:r>
          </w:p>
          <w:p w14:paraId="0DBBFDBB" w14:textId="77777777" w:rsidR="005A5185" w:rsidRPr="00C06CE6" w:rsidRDefault="005A5185" w:rsidP="00AF196A">
            <w:pPr>
              <w:spacing w:line="240" w:lineRule="auto"/>
              <w:rPr>
                <w:sz w:val="24"/>
                <w:szCs w:val="24"/>
              </w:rPr>
            </w:pPr>
          </w:p>
          <w:p w14:paraId="0001996C" w14:textId="77777777" w:rsidR="005A5185" w:rsidRPr="00C06CE6" w:rsidRDefault="005A5185" w:rsidP="00AF196A">
            <w:pPr>
              <w:spacing w:after="160" w:line="240" w:lineRule="auto"/>
              <w:rPr>
                <w:sz w:val="20"/>
                <w:szCs w:val="20"/>
              </w:rPr>
            </w:pPr>
            <w:r w:rsidRPr="00C06CE6">
              <w:rPr>
                <w:sz w:val="20"/>
              </w:rPr>
              <w:t>Le parlement publie régulièrement des informations concernant le salaire, les indemnités et autres avantages des parlementaires, ainsi que les défraiements auxquels ils ont droit.</w:t>
            </w:r>
          </w:p>
          <w:p w14:paraId="58677756" w14:textId="77777777" w:rsidR="005A5185" w:rsidRPr="00C06CE6" w:rsidRDefault="005A5185" w:rsidP="00AF196A">
            <w:pPr>
              <w:spacing w:after="160" w:line="240" w:lineRule="auto"/>
              <w:rPr>
                <w:sz w:val="20"/>
              </w:rPr>
            </w:pPr>
            <w:r w:rsidRPr="00C06CE6">
              <w:rPr>
                <w:sz w:val="20"/>
              </w:rPr>
              <w:t>Les groupes politiques sont tenus par la loi de déclarer régulièrement leur financement et leurs dépenses et ces rapports sont publiés sur le site web du parlement.</w:t>
            </w:r>
          </w:p>
          <w:p w14:paraId="1459F371" w14:textId="77777777" w:rsidR="005A5185" w:rsidRPr="00C06CE6" w:rsidRDefault="005A5185" w:rsidP="00AF196A">
            <w:pPr>
              <w:spacing w:after="160" w:line="240" w:lineRule="auto"/>
              <w:rPr>
                <w:sz w:val="20"/>
                <w:szCs w:val="20"/>
              </w:rPr>
            </w:pPr>
            <w:r w:rsidRPr="00C06CE6">
              <w:rPr>
                <w:sz w:val="20"/>
              </w:rPr>
              <w:t>Le règlement du parlement contient des dispositions claires en matière de recrutement, de financement, de rémunération et de défraiement relatifs aux collaborateurs personnels des parlementaires n'appartenant pas à l'administration parlementaire. Les informations concernant ce recrutement, ce financement, cette rémunération et ce défraiement sont accessibles au public.</w:t>
            </w:r>
          </w:p>
          <w:p w14:paraId="59DCE52E" w14:textId="77777777" w:rsidR="005A5185" w:rsidRPr="00C06CE6" w:rsidRDefault="005A5185" w:rsidP="00AF196A">
            <w:pPr>
              <w:spacing w:after="160" w:line="240" w:lineRule="auto"/>
              <w:rPr>
                <w:sz w:val="20"/>
              </w:rPr>
            </w:pPr>
            <w:bookmarkStart w:id="507" w:name="_30j0zll"/>
            <w:bookmarkEnd w:id="507"/>
            <w:r w:rsidRPr="00C06CE6">
              <w:rPr>
                <w:sz w:val="20"/>
              </w:rPr>
              <w:lastRenderedPageBreak/>
              <w:t>Le parlement dispose de règles et de procédures visant à prévenir le détournement de ressources parlementaires telles que le personnel parlementaire à des fins politiques, notamment au bénéfice des partis, ou autre.</w:t>
            </w:r>
          </w:p>
          <w:p w14:paraId="0A50F938" w14:textId="77777777" w:rsidR="005A5185" w:rsidRPr="00C06CE6" w:rsidRDefault="005A5185" w:rsidP="00AF196A">
            <w:pPr>
              <w:spacing w:after="160" w:line="240" w:lineRule="auto"/>
              <w:rPr>
                <w:sz w:val="20"/>
                <w:szCs w:val="20"/>
              </w:rPr>
            </w:pPr>
            <w:r w:rsidRPr="00C06CE6">
              <w:rPr>
                <w:sz w:val="20"/>
              </w:rPr>
              <w:t>Une instance parlementaire est chargée de surveiller le respect par les parlementaires et les groupes politiques de leurs obligations déclaratives et de les tenir pour responsables en cas de non-respect de ces obligations.</w:t>
            </w:r>
          </w:p>
          <w:p w14:paraId="5F759536" w14:textId="77777777" w:rsidR="005A5185" w:rsidRPr="00C06CE6" w:rsidRDefault="005A5185" w:rsidP="00AF196A">
            <w:pPr>
              <w:spacing w:line="240" w:lineRule="auto"/>
              <w:rPr>
                <w:color w:val="005F9A"/>
                <w:sz w:val="16"/>
                <w:szCs w:val="16"/>
              </w:rPr>
            </w:pPr>
          </w:p>
        </w:tc>
      </w:tr>
    </w:tbl>
    <w:p w14:paraId="7B937B82" w14:textId="77777777" w:rsidR="005A5185" w:rsidRPr="00C06CE6" w:rsidRDefault="005A5185" w:rsidP="00AF196A">
      <w:pPr>
        <w:pStyle w:val="section-title"/>
      </w:pPr>
      <w:r w:rsidRPr="00C06CE6">
        <w:lastRenderedPageBreak/>
        <w:t>Évaluation</w:t>
      </w:r>
    </w:p>
    <w:p w14:paraId="63F62269" w14:textId="77777777" w:rsidR="005A5185" w:rsidRPr="00C06CE6" w:rsidRDefault="005A5185" w:rsidP="00AF196A">
      <w:pPr>
        <w:spacing w:before="200"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492FD78" w14:textId="77777777" w:rsidR="005A5185" w:rsidRPr="00C06CE6" w:rsidRDefault="005A5185" w:rsidP="00AF196A">
      <w:pPr>
        <w:spacing w:before="200" w:line="240" w:lineRule="auto"/>
        <w:rPr>
          <w:sz w:val="20"/>
          <w:szCs w:val="20"/>
        </w:rPr>
      </w:pPr>
      <w:r w:rsidRPr="00C06CE6">
        <w:rPr>
          <w:sz w:val="20"/>
        </w:rPr>
        <w:t>Exemples d'éléments permettant d'étayer l'évaluation</w:t>
      </w:r>
      <w:r>
        <w:rPr>
          <w:sz w:val="20"/>
        </w:rPr>
        <w:t> :</w:t>
      </w:r>
    </w:p>
    <w:p w14:paraId="4612D0F1" w14:textId="77777777" w:rsidR="005A5185" w:rsidRPr="00C06CE6" w:rsidRDefault="005A5185" w:rsidP="00AF196A">
      <w:pPr>
        <w:spacing w:line="240" w:lineRule="auto"/>
        <w:rPr>
          <w:sz w:val="20"/>
          <w:szCs w:val="20"/>
        </w:rPr>
      </w:pPr>
    </w:p>
    <w:p w14:paraId="5AE67A33" w14:textId="77777777" w:rsidR="005A5185" w:rsidRPr="00C06CE6" w:rsidRDefault="005A5185" w:rsidP="00AF196A">
      <w:pPr>
        <w:numPr>
          <w:ilvl w:val="0"/>
          <w:numId w:val="123"/>
        </w:numPr>
        <w:spacing w:line="240" w:lineRule="auto"/>
        <w:rPr>
          <w:sz w:val="20"/>
          <w:szCs w:val="20"/>
        </w:rPr>
      </w:pPr>
      <w:r w:rsidRPr="00C06CE6">
        <w:rPr>
          <w:sz w:val="20"/>
        </w:rPr>
        <w:t>Dispositions du règlement du parlement ou autre réglementation concernant la publication d'informations relatives au salaire, aux indemnités et aux autres avantages versés aux parlementaires, ainsi qu'aux défraiements auxquels ils ont droit</w:t>
      </w:r>
    </w:p>
    <w:p w14:paraId="56EAEFC3" w14:textId="77777777" w:rsidR="005A5185" w:rsidRPr="00C06CE6" w:rsidRDefault="005A5185" w:rsidP="00AF196A">
      <w:pPr>
        <w:numPr>
          <w:ilvl w:val="0"/>
          <w:numId w:val="123"/>
        </w:numPr>
        <w:spacing w:line="240" w:lineRule="auto"/>
        <w:rPr>
          <w:sz w:val="20"/>
          <w:szCs w:val="20"/>
        </w:rPr>
      </w:pPr>
      <w:r w:rsidRPr="00C06CE6">
        <w:rPr>
          <w:sz w:val="20"/>
        </w:rPr>
        <w:t xml:space="preserve">Dispositions du cadre juridique exigeant des groupes politiques qu'ils rendent compte de leur financement et de leurs dépenses </w:t>
      </w:r>
    </w:p>
    <w:p w14:paraId="0DFCE1A3" w14:textId="77777777" w:rsidR="005A5185" w:rsidRPr="00C06CE6" w:rsidRDefault="005A5185" w:rsidP="00AF196A">
      <w:pPr>
        <w:numPr>
          <w:ilvl w:val="0"/>
          <w:numId w:val="123"/>
        </w:numPr>
        <w:spacing w:line="240" w:lineRule="auto"/>
        <w:rPr>
          <w:sz w:val="20"/>
          <w:szCs w:val="20"/>
        </w:rPr>
      </w:pPr>
      <w:r w:rsidRPr="00C06CE6">
        <w:rPr>
          <w:sz w:val="20"/>
        </w:rPr>
        <w:t>Rapports de l'instance parlementaire chargée de surveiller le respect par les groupes politiques de ces obligations</w:t>
      </w:r>
    </w:p>
    <w:p w14:paraId="3968DCDE" w14:textId="77777777" w:rsidR="005A5185" w:rsidRPr="00C06CE6" w:rsidRDefault="005A5185" w:rsidP="00AF196A">
      <w:pPr>
        <w:numPr>
          <w:ilvl w:val="0"/>
          <w:numId w:val="123"/>
        </w:numPr>
        <w:spacing w:line="240" w:lineRule="auto"/>
        <w:rPr>
          <w:sz w:val="20"/>
          <w:szCs w:val="20"/>
        </w:rPr>
      </w:pPr>
      <w:r w:rsidRPr="00C06CE6">
        <w:rPr>
          <w:sz w:val="20"/>
        </w:rPr>
        <w:t>Dispositions du règlement du parlement relatives au personnel politique employé par les parlementaires ou les groupes politiques</w:t>
      </w:r>
    </w:p>
    <w:p w14:paraId="06EE0266" w14:textId="77777777" w:rsidR="005A5185" w:rsidRPr="00C06CE6" w:rsidRDefault="005A5185" w:rsidP="00AF196A">
      <w:pPr>
        <w:numPr>
          <w:ilvl w:val="0"/>
          <w:numId w:val="123"/>
        </w:numPr>
        <w:spacing w:line="240" w:lineRule="auto"/>
        <w:rPr>
          <w:sz w:val="20"/>
          <w:szCs w:val="20"/>
        </w:rPr>
      </w:pPr>
      <w:r w:rsidRPr="00C06CE6">
        <w:rPr>
          <w:sz w:val="20"/>
        </w:rPr>
        <w:t>Informations concernant le personnel politique, son salaire, ses indemnités et autres avantages</w:t>
      </w:r>
    </w:p>
    <w:p w14:paraId="73DEBD0C" w14:textId="77777777" w:rsidR="005A5185" w:rsidRPr="00C06CE6" w:rsidRDefault="005A5185" w:rsidP="00AF196A">
      <w:pPr>
        <w:numPr>
          <w:ilvl w:val="0"/>
          <w:numId w:val="123"/>
        </w:numPr>
        <w:spacing w:line="240" w:lineRule="auto"/>
        <w:rPr>
          <w:sz w:val="20"/>
          <w:szCs w:val="20"/>
        </w:rPr>
      </w:pPr>
      <w:r w:rsidRPr="00C06CE6">
        <w:rPr>
          <w:sz w:val="20"/>
        </w:rPr>
        <w:t>Données sur les déclarations obligatoires soumises par les parlementaires</w:t>
      </w:r>
    </w:p>
    <w:p w14:paraId="430765D4" w14:textId="77777777" w:rsidR="005A5185" w:rsidRPr="00C06CE6" w:rsidRDefault="005A5185" w:rsidP="00AF196A">
      <w:pPr>
        <w:spacing w:line="240" w:lineRule="auto"/>
        <w:rPr>
          <w:sz w:val="20"/>
          <w:szCs w:val="20"/>
        </w:rPr>
      </w:pPr>
    </w:p>
    <w:p w14:paraId="0DDA4239" w14:textId="77777777" w:rsidR="005A5185" w:rsidRPr="00C06CE6" w:rsidRDefault="005A5185" w:rsidP="00AF196A">
      <w:pPr>
        <w:spacing w:line="240" w:lineRule="auto"/>
        <w:rPr>
          <w:sz w:val="20"/>
          <w:szCs w:val="20"/>
        </w:rPr>
      </w:pPr>
      <w:r w:rsidRPr="00C06CE6">
        <w:rPr>
          <w:sz w:val="20"/>
        </w:rPr>
        <w:t>Le cas échéant, merci de bien vouloir communiquer des observations ou exemples supplémentaires pour étayer l'évaluation.</w:t>
      </w:r>
    </w:p>
    <w:p w14:paraId="092B2DC5" w14:textId="77777777" w:rsidR="005A5185" w:rsidRPr="00C06CE6" w:rsidRDefault="005A5185" w:rsidP="00AF196A">
      <w:pPr>
        <w:pStyle w:val="Heading5"/>
        <w:rPr>
          <w:color w:val="000000"/>
        </w:rPr>
      </w:pPr>
      <w:bookmarkStart w:id="508" w:name="_8rk8ujqy8qip"/>
      <w:bookmarkEnd w:id="508"/>
      <w:r w:rsidRPr="00C06CE6">
        <w:t>Critère d'évaluation n° 1 : Salaire, indemnités, avantages et défraiements des parlementaires</w:t>
      </w:r>
    </w:p>
    <w:p w14:paraId="5887A6B9" w14:textId="77777777" w:rsidR="005A5185" w:rsidRPr="00C06CE6" w:rsidRDefault="005A5185" w:rsidP="00AF196A">
      <w:pPr>
        <w:spacing w:line="240" w:lineRule="auto"/>
        <w:rPr>
          <w:sz w:val="24"/>
          <w:szCs w:val="24"/>
        </w:rPr>
      </w:pPr>
      <w:r w:rsidRPr="00C06CE6">
        <w:rPr>
          <w:sz w:val="20"/>
        </w:rPr>
        <w:t>Le parlement publie régulièrement des informations concernant le salaire, les indemnités et autres avantages des parlementaires, ainsi que les défraiements auxquels ils ont droit.</w:t>
      </w:r>
    </w:p>
    <w:p w14:paraId="6713DDF9"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132CDE52"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378056" w14:textId="77777777" w:rsidR="005A5185" w:rsidRPr="00C06CE6" w:rsidRDefault="005A5185" w:rsidP="00AF196A">
            <w:pPr>
              <w:jc w:val="center"/>
              <w:rPr>
                <w:rFonts w:eastAsia="Calibri"/>
                <w:sz w:val="20"/>
                <w:szCs w:val="20"/>
              </w:rPr>
            </w:pPr>
            <w:r w:rsidRPr="00C06CE6">
              <w:rPr>
                <w:sz w:val="20"/>
              </w:rPr>
              <w:t>Néant</w:t>
            </w:r>
          </w:p>
          <w:p w14:paraId="6C4325C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0D2885" w14:textId="77777777" w:rsidR="005A5185" w:rsidRPr="00C06CE6" w:rsidRDefault="005A5185" w:rsidP="00AF196A">
            <w:pPr>
              <w:jc w:val="center"/>
              <w:rPr>
                <w:rFonts w:eastAsia="Calibri"/>
                <w:sz w:val="20"/>
                <w:szCs w:val="20"/>
              </w:rPr>
            </w:pPr>
            <w:r w:rsidRPr="00C06CE6">
              <w:rPr>
                <w:sz w:val="20"/>
              </w:rPr>
              <w:t xml:space="preserve">Médiocre </w:t>
            </w:r>
          </w:p>
          <w:p w14:paraId="7ED86DD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FA2CFD" w14:textId="77777777" w:rsidR="005A5185" w:rsidRPr="00C06CE6" w:rsidRDefault="005A5185" w:rsidP="00AF196A">
            <w:pPr>
              <w:jc w:val="center"/>
              <w:rPr>
                <w:rFonts w:eastAsia="Calibri"/>
                <w:sz w:val="20"/>
                <w:szCs w:val="20"/>
              </w:rPr>
            </w:pPr>
            <w:r w:rsidRPr="00C06CE6">
              <w:rPr>
                <w:sz w:val="20"/>
              </w:rPr>
              <w:t>Moyen</w:t>
            </w:r>
          </w:p>
          <w:p w14:paraId="4B9CD12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0FDC6B" w14:textId="77777777" w:rsidR="005A5185" w:rsidRPr="00C06CE6" w:rsidRDefault="005A5185" w:rsidP="00AF196A">
            <w:pPr>
              <w:jc w:val="center"/>
              <w:rPr>
                <w:rFonts w:eastAsia="Calibri"/>
                <w:sz w:val="20"/>
                <w:szCs w:val="20"/>
              </w:rPr>
            </w:pPr>
            <w:r w:rsidRPr="00C06CE6">
              <w:rPr>
                <w:sz w:val="20"/>
              </w:rPr>
              <w:t>Bon</w:t>
            </w:r>
          </w:p>
          <w:p w14:paraId="2D87D14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73A964" w14:textId="77777777" w:rsidR="005A5185" w:rsidRPr="00C06CE6" w:rsidRDefault="005A5185" w:rsidP="00AF196A">
            <w:pPr>
              <w:jc w:val="center"/>
              <w:rPr>
                <w:rFonts w:eastAsia="Calibri"/>
                <w:sz w:val="20"/>
                <w:szCs w:val="20"/>
              </w:rPr>
            </w:pPr>
            <w:r w:rsidRPr="00C06CE6">
              <w:rPr>
                <w:sz w:val="20"/>
              </w:rPr>
              <w:t>Très bon</w:t>
            </w:r>
          </w:p>
          <w:p w14:paraId="4636480E"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B771C0D" w14:textId="77777777" w:rsidR="005A5185" w:rsidRPr="00C06CE6" w:rsidRDefault="005A5185" w:rsidP="00AF196A">
            <w:pPr>
              <w:jc w:val="center"/>
              <w:rPr>
                <w:rFonts w:eastAsia="Calibri"/>
                <w:sz w:val="20"/>
                <w:szCs w:val="20"/>
              </w:rPr>
            </w:pPr>
            <w:r w:rsidRPr="00C06CE6">
              <w:rPr>
                <w:sz w:val="20"/>
              </w:rPr>
              <w:t>Excellent</w:t>
            </w:r>
          </w:p>
          <w:p w14:paraId="137BE5D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3FAD7BC8"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99D45"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77F343B8" w14:textId="77777777" w:rsidR="005A5185" w:rsidRPr="00C06CE6" w:rsidRDefault="005A5185" w:rsidP="00AF196A">
            <w:pPr>
              <w:rPr>
                <w:rFonts w:eastAsia="Calibri"/>
                <w:color w:val="0000FF"/>
                <w:sz w:val="20"/>
                <w:szCs w:val="20"/>
              </w:rPr>
            </w:pPr>
          </w:p>
          <w:p w14:paraId="4A79DA03" w14:textId="77777777" w:rsidR="005A5185" w:rsidRPr="00C06CE6" w:rsidRDefault="005A5185" w:rsidP="00AF196A">
            <w:pPr>
              <w:rPr>
                <w:rFonts w:eastAsia="Calibri"/>
                <w:color w:val="0000FF"/>
                <w:sz w:val="20"/>
                <w:szCs w:val="20"/>
              </w:rPr>
            </w:pPr>
          </w:p>
        </w:tc>
      </w:tr>
    </w:tbl>
    <w:p w14:paraId="7D728790" w14:textId="77777777" w:rsidR="005A5185" w:rsidRPr="00C06CE6" w:rsidRDefault="005A5185" w:rsidP="00AF196A">
      <w:pPr>
        <w:pStyle w:val="Heading5"/>
      </w:pPr>
      <w:bookmarkStart w:id="509" w:name="_b0z45gxvjp7g"/>
      <w:bookmarkEnd w:id="509"/>
      <w:r w:rsidRPr="00C06CE6">
        <w:t>Critère d'évaluation n° 2 : Financement et dépenses des groupes politiques</w:t>
      </w:r>
    </w:p>
    <w:p w14:paraId="2DC78C56" w14:textId="77777777" w:rsidR="005A5185" w:rsidRPr="00C06CE6" w:rsidRDefault="005A5185" w:rsidP="00AF196A">
      <w:pPr>
        <w:spacing w:line="240" w:lineRule="auto"/>
        <w:rPr>
          <w:sz w:val="20"/>
          <w:szCs w:val="20"/>
        </w:rPr>
      </w:pPr>
      <w:r w:rsidRPr="00C06CE6">
        <w:rPr>
          <w:sz w:val="20"/>
        </w:rPr>
        <w:t>Les groupes politiques sont tenus par la loi de déclarer régulièrement leur financement et leurs dépenses et ces rapports sont publiés sur le site web du parlement. </w:t>
      </w:r>
    </w:p>
    <w:p w14:paraId="5B5F7DCE"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16DD3219"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6A3B5F" w14:textId="77777777" w:rsidR="005A5185" w:rsidRPr="00C06CE6" w:rsidRDefault="005A5185" w:rsidP="00AF196A">
            <w:pPr>
              <w:jc w:val="center"/>
              <w:rPr>
                <w:rFonts w:eastAsia="Calibri"/>
                <w:sz w:val="20"/>
                <w:szCs w:val="20"/>
              </w:rPr>
            </w:pPr>
            <w:r w:rsidRPr="00C06CE6">
              <w:rPr>
                <w:sz w:val="20"/>
              </w:rPr>
              <w:t>Néant</w:t>
            </w:r>
          </w:p>
          <w:p w14:paraId="7B74AF28"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709747" w14:textId="77777777" w:rsidR="005A5185" w:rsidRPr="00C06CE6" w:rsidRDefault="005A5185" w:rsidP="00AF196A">
            <w:pPr>
              <w:jc w:val="center"/>
              <w:rPr>
                <w:rFonts w:eastAsia="Calibri"/>
                <w:sz w:val="20"/>
                <w:szCs w:val="20"/>
              </w:rPr>
            </w:pPr>
            <w:r w:rsidRPr="00C06CE6">
              <w:rPr>
                <w:sz w:val="20"/>
              </w:rPr>
              <w:t xml:space="preserve">Médiocre </w:t>
            </w:r>
          </w:p>
          <w:p w14:paraId="6868617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704144" w14:textId="77777777" w:rsidR="005A5185" w:rsidRPr="00C06CE6" w:rsidRDefault="005A5185" w:rsidP="00AF196A">
            <w:pPr>
              <w:jc w:val="center"/>
              <w:rPr>
                <w:rFonts w:eastAsia="Calibri"/>
                <w:sz w:val="20"/>
                <w:szCs w:val="20"/>
              </w:rPr>
            </w:pPr>
            <w:r w:rsidRPr="00C06CE6">
              <w:rPr>
                <w:sz w:val="20"/>
              </w:rPr>
              <w:t>Moyen</w:t>
            </w:r>
          </w:p>
          <w:p w14:paraId="78848D2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287EB2" w14:textId="77777777" w:rsidR="005A5185" w:rsidRPr="00C06CE6" w:rsidRDefault="005A5185" w:rsidP="00AF196A">
            <w:pPr>
              <w:jc w:val="center"/>
              <w:rPr>
                <w:rFonts w:eastAsia="Calibri"/>
                <w:sz w:val="20"/>
                <w:szCs w:val="20"/>
              </w:rPr>
            </w:pPr>
            <w:r w:rsidRPr="00C06CE6">
              <w:rPr>
                <w:sz w:val="20"/>
              </w:rPr>
              <w:t>Bon</w:t>
            </w:r>
          </w:p>
          <w:p w14:paraId="7C911EA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5191AE" w14:textId="77777777" w:rsidR="005A5185" w:rsidRPr="00C06CE6" w:rsidRDefault="005A5185" w:rsidP="00AF196A">
            <w:pPr>
              <w:jc w:val="center"/>
              <w:rPr>
                <w:rFonts w:eastAsia="Calibri"/>
                <w:sz w:val="20"/>
                <w:szCs w:val="20"/>
              </w:rPr>
            </w:pPr>
            <w:r w:rsidRPr="00C06CE6">
              <w:rPr>
                <w:sz w:val="20"/>
              </w:rPr>
              <w:t>Très bon</w:t>
            </w:r>
          </w:p>
          <w:p w14:paraId="624EB63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0B185C6" w14:textId="77777777" w:rsidR="005A5185" w:rsidRPr="00C06CE6" w:rsidRDefault="005A5185" w:rsidP="00AF196A">
            <w:pPr>
              <w:jc w:val="center"/>
              <w:rPr>
                <w:rFonts w:eastAsia="Calibri"/>
                <w:sz w:val="20"/>
                <w:szCs w:val="20"/>
              </w:rPr>
            </w:pPr>
            <w:r w:rsidRPr="00C06CE6">
              <w:rPr>
                <w:sz w:val="20"/>
              </w:rPr>
              <w:t>Excellent</w:t>
            </w:r>
          </w:p>
          <w:p w14:paraId="3565A0F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7F0EBDBB"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7AC85" w14:textId="77777777" w:rsidR="005A5185" w:rsidRPr="00C06CE6" w:rsidRDefault="005A5185" w:rsidP="00AF196A">
            <w:pPr>
              <w:rPr>
                <w:rFonts w:eastAsia="Calibri"/>
                <w:color w:val="005F9A"/>
                <w:sz w:val="20"/>
                <w:szCs w:val="20"/>
              </w:rPr>
            </w:pPr>
            <w:r w:rsidRPr="00C06CE6">
              <w:rPr>
                <w:color w:val="005F9A"/>
                <w:sz w:val="20"/>
              </w:rPr>
              <w:lastRenderedPageBreak/>
              <w:t>Éléments à l'appui de l'évaluation :</w:t>
            </w:r>
          </w:p>
          <w:p w14:paraId="73023012" w14:textId="77777777" w:rsidR="005A5185" w:rsidRPr="00C06CE6" w:rsidRDefault="005A5185" w:rsidP="00AF196A">
            <w:pPr>
              <w:rPr>
                <w:rFonts w:eastAsia="Calibri"/>
                <w:color w:val="0000FF"/>
                <w:sz w:val="20"/>
                <w:szCs w:val="20"/>
              </w:rPr>
            </w:pPr>
          </w:p>
          <w:p w14:paraId="35FB26DD" w14:textId="77777777" w:rsidR="005A5185" w:rsidRPr="00C06CE6" w:rsidRDefault="005A5185" w:rsidP="00AF196A">
            <w:pPr>
              <w:rPr>
                <w:rFonts w:eastAsia="Calibri"/>
                <w:color w:val="0000FF"/>
                <w:sz w:val="20"/>
                <w:szCs w:val="20"/>
              </w:rPr>
            </w:pPr>
          </w:p>
        </w:tc>
      </w:tr>
    </w:tbl>
    <w:p w14:paraId="739199C7" w14:textId="77777777" w:rsidR="005A5185" w:rsidRPr="00C06CE6" w:rsidRDefault="005A5185" w:rsidP="00AF196A">
      <w:pPr>
        <w:pStyle w:val="Heading5"/>
      </w:pPr>
      <w:bookmarkStart w:id="510" w:name="_491e3ut89frn"/>
      <w:bookmarkStart w:id="511" w:name="_l3v61i2c9lq1"/>
      <w:bookmarkEnd w:id="510"/>
      <w:bookmarkEnd w:id="511"/>
      <w:r w:rsidRPr="00C06CE6">
        <w:t xml:space="preserve">Critère d'évaluation n° 3 : Collaborateurs personnels des parlementaires </w:t>
      </w:r>
    </w:p>
    <w:p w14:paraId="33C56865" w14:textId="77777777" w:rsidR="005A5185" w:rsidRPr="00C06CE6" w:rsidRDefault="005A5185" w:rsidP="00AF196A">
      <w:pPr>
        <w:spacing w:line="240" w:lineRule="auto"/>
        <w:rPr>
          <w:sz w:val="20"/>
          <w:szCs w:val="20"/>
        </w:rPr>
      </w:pPr>
      <w:r w:rsidRPr="00C06CE6">
        <w:rPr>
          <w:sz w:val="20"/>
        </w:rPr>
        <w:t>Le règlement du parlement contient des dispositions claires en matière de recrutement, de financement, de rémunération et de défraiement relatifs aux collaborateurs personnels des parlementaires n'appartenant pas à l'administration parlementaire. Les informations concernant ce recrutement, ce financement, cette rémunération et ce défraiement sont accessibles au public.</w:t>
      </w:r>
    </w:p>
    <w:p w14:paraId="3742C355"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22DF249C"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4C6926" w14:textId="77777777" w:rsidR="005A5185" w:rsidRPr="00C06CE6" w:rsidRDefault="005A5185" w:rsidP="00AF196A">
            <w:pPr>
              <w:jc w:val="center"/>
              <w:rPr>
                <w:rFonts w:eastAsia="Calibri"/>
                <w:sz w:val="20"/>
                <w:szCs w:val="20"/>
              </w:rPr>
            </w:pPr>
            <w:r w:rsidRPr="00C06CE6">
              <w:rPr>
                <w:sz w:val="20"/>
              </w:rPr>
              <w:t>Néant</w:t>
            </w:r>
          </w:p>
          <w:p w14:paraId="696AA56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584F03" w14:textId="77777777" w:rsidR="005A5185" w:rsidRPr="00C06CE6" w:rsidRDefault="005A5185" w:rsidP="00AF196A">
            <w:pPr>
              <w:jc w:val="center"/>
              <w:rPr>
                <w:rFonts w:eastAsia="Calibri"/>
                <w:sz w:val="20"/>
                <w:szCs w:val="20"/>
              </w:rPr>
            </w:pPr>
            <w:r w:rsidRPr="00C06CE6">
              <w:rPr>
                <w:sz w:val="20"/>
              </w:rPr>
              <w:t xml:space="preserve">Médiocre </w:t>
            </w:r>
          </w:p>
          <w:p w14:paraId="45DC03D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8B9869" w14:textId="77777777" w:rsidR="005A5185" w:rsidRPr="00C06CE6" w:rsidRDefault="005A5185" w:rsidP="00AF196A">
            <w:pPr>
              <w:jc w:val="center"/>
              <w:rPr>
                <w:rFonts w:eastAsia="Calibri"/>
                <w:sz w:val="20"/>
                <w:szCs w:val="20"/>
              </w:rPr>
            </w:pPr>
            <w:r w:rsidRPr="00C06CE6">
              <w:rPr>
                <w:sz w:val="20"/>
              </w:rPr>
              <w:t>Moyen</w:t>
            </w:r>
          </w:p>
          <w:p w14:paraId="1A62B70F"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1575CB" w14:textId="77777777" w:rsidR="005A5185" w:rsidRPr="00C06CE6" w:rsidRDefault="005A5185" w:rsidP="00AF196A">
            <w:pPr>
              <w:jc w:val="center"/>
              <w:rPr>
                <w:rFonts w:eastAsia="Calibri"/>
                <w:sz w:val="20"/>
                <w:szCs w:val="20"/>
              </w:rPr>
            </w:pPr>
            <w:r w:rsidRPr="00C06CE6">
              <w:rPr>
                <w:sz w:val="20"/>
              </w:rPr>
              <w:t>Bon</w:t>
            </w:r>
          </w:p>
          <w:p w14:paraId="4A54C13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84437A" w14:textId="77777777" w:rsidR="005A5185" w:rsidRPr="00C06CE6" w:rsidRDefault="005A5185" w:rsidP="00AF196A">
            <w:pPr>
              <w:jc w:val="center"/>
              <w:rPr>
                <w:rFonts w:eastAsia="Calibri"/>
                <w:sz w:val="20"/>
                <w:szCs w:val="20"/>
              </w:rPr>
            </w:pPr>
            <w:r w:rsidRPr="00C06CE6">
              <w:rPr>
                <w:sz w:val="20"/>
              </w:rPr>
              <w:t>Très bon</w:t>
            </w:r>
          </w:p>
          <w:p w14:paraId="5D1D6E8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D25BDEE" w14:textId="77777777" w:rsidR="005A5185" w:rsidRPr="00C06CE6" w:rsidRDefault="005A5185" w:rsidP="00AF196A">
            <w:pPr>
              <w:jc w:val="center"/>
              <w:rPr>
                <w:rFonts w:eastAsia="Calibri"/>
                <w:sz w:val="20"/>
                <w:szCs w:val="20"/>
              </w:rPr>
            </w:pPr>
            <w:r w:rsidRPr="00C06CE6">
              <w:rPr>
                <w:sz w:val="20"/>
              </w:rPr>
              <w:t>Excellent</w:t>
            </w:r>
          </w:p>
          <w:p w14:paraId="3BF43697"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188CD9B1"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C41C5"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50C41F3F" w14:textId="77777777" w:rsidR="005A5185" w:rsidRPr="00C06CE6" w:rsidRDefault="005A5185" w:rsidP="00AF196A">
            <w:pPr>
              <w:rPr>
                <w:rFonts w:eastAsia="Calibri"/>
                <w:color w:val="0000FF"/>
                <w:sz w:val="20"/>
                <w:szCs w:val="20"/>
              </w:rPr>
            </w:pPr>
          </w:p>
          <w:p w14:paraId="0EEF9752" w14:textId="77777777" w:rsidR="005A5185" w:rsidRPr="00C06CE6" w:rsidRDefault="005A5185" w:rsidP="00AF196A">
            <w:pPr>
              <w:rPr>
                <w:rFonts w:eastAsia="Calibri"/>
                <w:color w:val="0000FF"/>
                <w:sz w:val="20"/>
                <w:szCs w:val="20"/>
              </w:rPr>
            </w:pPr>
          </w:p>
        </w:tc>
      </w:tr>
    </w:tbl>
    <w:p w14:paraId="6E8817EA" w14:textId="77777777" w:rsidR="005A5185" w:rsidRPr="00C06CE6" w:rsidRDefault="005A5185" w:rsidP="00AF196A">
      <w:pPr>
        <w:pStyle w:val="Heading5"/>
      </w:pPr>
      <w:bookmarkStart w:id="512" w:name="_pwvntfjvowjb"/>
      <w:bookmarkEnd w:id="512"/>
      <w:r w:rsidRPr="00C06CE6">
        <w:t xml:space="preserve">Critère d'évaluation n° 4 : Détournement des ressources parlementaires </w:t>
      </w:r>
    </w:p>
    <w:p w14:paraId="760A6A2F" w14:textId="77777777" w:rsidR="005A5185" w:rsidRPr="00C06CE6" w:rsidRDefault="005A5185" w:rsidP="00AF196A">
      <w:pPr>
        <w:spacing w:after="160" w:line="240" w:lineRule="auto"/>
        <w:rPr>
          <w:sz w:val="20"/>
        </w:rPr>
      </w:pPr>
      <w:r w:rsidRPr="00C06CE6">
        <w:rPr>
          <w:sz w:val="20"/>
        </w:rPr>
        <w:t>Le parlement dispose de règles et de procédures visant à prévenir le détournement de ressources parlementaires telles que le personnel parlementaire à des fins politiques, notamment au bénéfice des partis, ou autre.</w:t>
      </w:r>
    </w:p>
    <w:p w14:paraId="089888C9"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74381FFC" w14:textId="77777777" w:rsidTr="001E47B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C4364C" w14:textId="77777777" w:rsidR="005A5185" w:rsidRPr="00C06CE6" w:rsidRDefault="005A5185" w:rsidP="00AF196A">
            <w:pPr>
              <w:jc w:val="center"/>
              <w:rPr>
                <w:rFonts w:eastAsia="Calibri"/>
                <w:sz w:val="20"/>
                <w:szCs w:val="20"/>
              </w:rPr>
            </w:pPr>
            <w:r w:rsidRPr="00C06CE6">
              <w:rPr>
                <w:sz w:val="20"/>
              </w:rPr>
              <w:t>Néant</w:t>
            </w:r>
          </w:p>
          <w:p w14:paraId="2863F30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7013B7" w14:textId="77777777" w:rsidR="005A5185" w:rsidRPr="00C06CE6" w:rsidRDefault="005A5185" w:rsidP="00AF196A">
            <w:pPr>
              <w:jc w:val="center"/>
              <w:rPr>
                <w:rFonts w:eastAsia="Calibri"/>
                <w:sz w:val="20"/>
                <w:szCs w:val="20"/>
              </w:rPr>
            </w:pPr>
            <w:r w:rsidRPr="00C06CE6">
              <w:rPr>
                <w:sz w:val="20"/>
              </w:rPr>
              <w:t xml:space="preserve">Médiocre </w:t>
            </w:r>
          </w:p>
          <w:p w14:paraId="6FB10CB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420CB7" w14:textId="77777777" w:rsidR="005A5185" w:rsidRPr="00C06CE6" w:rsidRDefault="005A5185" w:rsidP="00AF196A">
            <w:pPr>
              <w:jc w:val="center"/>
              <w:rPr>
                <w:rFonts w:eastAsia="Calibri"/>
                <w:sz w:val="20"/>
                <w:szCs w:val="20"/>
              </w:rPr>
            </w:pPr>
            <w:r w:rsidRPr="00C06CE6">
              <w:rPr>
                <w:sz w:val="20"/>
              </w:rPr>
              <w:t>Moyen</w:t>
            </w:r>
          </w:p>
          <w:p w14:paraId="5EEEBDE4"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F7C5F3" w14:textId="77777777" w:rsidR="005A5185" w:rsidRPr="00C06CE6" w:rsidRDefault="005A5185" w:rsidP="00AF196A">
            <w:pPr>
              <w:jc w:val="center"/>
              <w:rPr>
                <w:rFonts w:eastAsia="Calibri"/>
                <w:sz w:val="20"/>
                <w:szCs w:val="20"/>
              </w:rPr>
            </w:pPr>
            <w:r w:rsidRPr="00C06CE6">
              <w:rPr>
                <w:sz w:val="20"/>
              </w:rPr>
              <w:t>Bon</w:t>
            </w:r>
          </w:p>
          <w:p w14:paraId="4771A0E4"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362BB5" w14:textId="77777777" w:rsidR="005A5185" w:rsidRPr="00C06CE6" w:rsidRDefault="005A5185" w:rsidP="00AF196A">
            <w:pPr>
              <w:jc w:val="center"/>
              <w:rPr>
                <w:rFonts w:eastAsia="Calibri"/>
                <w:sz w:val="20"/>
                <w:szCs w:val="20"/>
              </w:rPr>
            </w:pPr>
            <w:r w:rsidRPr="00C06CE6">
              <w:rPr>
                <w:sz w:val="20"/>
              </w:rPr>
              <w:t>Très bon</w:t>
            </w:r>
          </w:p>
          <w:p w14:paraId="5237B9A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ED977DC" w14:textId="77777777" w:rsidR="005A5185" w:rsidRPr="00C06CE6" w:rsidRDefault="005A5185" w:rsidP="00AF196A">
            <w:pPr>
              <w:jc w:val="center"/>
              <w:rPr>
                <w:rFonts w:eastAsia="Calibri"/>
                <w:sz w:val="20"/>
                <w:szCs w:val="20"/>
              </w:rPr>
            </w:pPr>
            <w:r w:rsidRPr="00C06CE6">
              <w:rPr>
                <w:sz w:val="20"/>
              </w:rPr>
              <w:t>Excellent</w:t>
            </w:r>
          </w:p>
          <w:p w14:paraId="37D7FE00"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32977CF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00C85"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565D1B76" w14:textId="77777777" w:rsidR="005A5185" w:rsidRPr="00C06CE6" w:rsidRDefault="005A5185" w:rsidP="00AF196A">
            <w:pPr>
              <w:rPr>
                <w:rFonts w:eastAsia="Calibri"/>
                <w:color w:val="0000FF"/>
                <w:sz w:val="20"/>
                <w:szCs w:val="20"/>
              </w:rPr>
            </w:pPr>
          </w:p>
          <w:p w14:paraId="4CF37334" w14:textId="77777777" w:rsidR="005A5185" w:rsidRPr="00C06CE6" w:rsidRDefault="005A5185" w:rsidP="00AF196A">
            <w:pPr>
              <w:rPr>
                <w:rFonts w:eastAsia="Calibri"/>
                <w:color w:val="0000FF"/>
                <w:sz w:val="20"/>
                <w:szCs w:val="20"/>
              </w:rPr>
            </w:pPr>
          </w:p>
        </w:tc>
      </w:tr>
    </w:tbl>
    <w:p w14:paraId="78A1D8DB" w14:textId="77777777" w:rsidR="005A5185" w:rsidRPr="00C06CE6" w:rsidRDefault="005A5185" w:rsidP="00AF196A">
      <w:pPr>
        <w:pStyle w:val="Heading5"/>
      </w:pPr>
      <w:r w:rsidRPr="00C06CE6">
        <w:t>Critère d'évaluation n° 5 : Respect des règles et procédures</w:t>
      </w:r>
    </w:p>
    <w:p w14:paraId="7409548C" w14:textId="77777777" w:rsidR="005A5185" w:rsidRPr="00C06CE6" w:rsidRDefault="005A5185" w:rsidP="00AF196A">
      <w:pPr>
        <w:spacing w:line="240" w:lineRule="auto"/>
        <w:rPr>
          <w:sz w:val="20"/>
          <w:szCs w:val="20"/>
        </w:rPr>
      </w:pPr>
      <w:r w:rsidRPr="00C06CE6">
        <w:rPr>
          <w:sz w:val="20"/>
        </w:rPr>
        <w:t>Une instance parlementaire est chargée de surveiller le respect par les parlementaires et les groupes politiques de leurs obligations et de les tenir responsables en cas de non-respect. </w:t>
      </w:r>
    </w:p>
    <w:p w14:paraId="24FD7CF7"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627AAA99" w14:textId="77777777" w:rsidTr="00D2362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AFDE2F" w14:textId="77777777" w:rsidR="005A5185" w:rsidRPr="00C06CE6" w:rsidRDefault="005A5185" w:rsidP="00AF196A">
            <w:pPr>
              <w:jc w:val="center"/>
              <w:rPr>
                <w:rFonts w:eastAsia="Calibri"/>
                <w:sz w:val="20"/>
                <w:szCs w:val="20"/>
              </w:rPr>
            </w:pPr>
            <w:r w:rsidRPr="00C06CE6">
              <w:rPr>
                <w:sz w:val="20"/>
              </w:rPr>
              <w:t>Néant</w:t>
            </w:r>
          </w:p>
          <w:p w14:paraId="14EB6B5F"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82DB21" w14:textId="77777777" w:rsidR="005A5185" w:rsidRPr="00C06CE6" w:rsidRDefault="005A5185" w:rsidP="00AF196A">
            <w:pPr>
              <w:jc w:val="center"/>
              <w:rPr>
                <w:rFonts w:eastAsia="Calibri"/>
                <w:sz w:val="20"/>
                <w:szCs w:val="20"/>
              </w:rPr>
            </w:pPr>
            <w:r w:rsidRPr="00C06CE6">
              <w:rPr>
                <w:sz w:val="20"/>
              </w:rPr>
              <w:t xml:space="preserve">Médiocre </w:t>
            </w:r>
          </w:p>
          <w:p w14:paraId="051D3CA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ABDCCE" w14:textId="77777777" w:rsidR="005A5185" w:rsidRPr="00C06CE6" w:rsidRDefault="005A5185" w:rsidP="00AF196A">
            <w:pPr>
              <w:jc w:val="center"/>
              <w:rPr>
                <w:rFonts w:eastAsia="Calibri"/>
                <w:sz w:val="20"/>
                <w:szCs w:val="20"/>
              </w:rPr>
            </w:pPr>
            <w:r w:rsidRPr="00C06CE6">
              <w:rPr>
                <w:sz w:val="20"/>
              </w:rPr>
              <w:t>Moyen</w:t>
            </w:r>
          </w:p>
          <w:p w14:paraId="5542AF64"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4F6006" w14:textId="77777777" w:rsidR="005A5185" w:rsidRPr="00C06CE6" w:rsidRDefault="005A5185" w:rsidP="00AF196A">
            <w:pPr>
              <w:jc w:val="center"/>
              <w:rPr>
                <w:rFonts w:eastAsia="Calibri"/>
                <w:sz w:val="20"/>
                <w:szCs w:val="20"/>
              </w:rPr>
            </w:pPr>
            <w:r w:rsidRPr="00C06CE6">
              <w:rPr>
                <w:sz w:val="20"/>
              </w:rPr>
              <w:t>Bon</w:t>
            </w:r>
          </w:p>
          <w:p w14:paraId="5223B81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5967FA" w14:textId="77777777" w:rsidR="005A5185" w:rsidRPr="00C06CE6" w:rsidRDefault="005A5185" w:rsidP="00AF196A">
            <w:pPr>
              <w:jc w:val="center"/>
              <w:rPr>
                <w:rFonts w:eastAsia="Calibri"/>
                <w:sz w:val="20"/>
                <w:szCs w:val="20"/>
              </w:rPr>
            </w:pPr>
            <w:r w:rsidRPr="00C06CE6">
              <w:rPr>
                <w:sz w:val="20"/>
              </w:rPr>
              <w:t>Très bon</w:t>
            </w:r>
          </w:p>
          <w:p w14:paraId="63F6A8B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8B2D4CA" w14:textId="77777777" w:rsidR="005A5185" w:rsidRPr="00C06CE6" w:rsidRDefault="005A5185" w:rsidP="00AF196A">
            <w:pPr>
              <w:jc w:val="center"/>
              <w:rPr>
                <w:rFonts w:eastAsia="Calibri"/>
                <w:sz w:val="20"/>
                <w:szCs w:val="20"/>
              </w:rPr>
            </w:pPr>
            <w:r w:rsidRPr="00C06CE6">
              <w:rPr>
                <w:sz w:val="20"/>
              </w:rPr>
              <w:t>Excellent</w:t>
            </w:r>
          </w:p>
          <w:p w14:paraId="4F9A033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6818D3B9" w14:textId="77777777" w:rsidTr="00D2362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FAA51"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0365AD23" w14:textId="77777777" w:rsidR="005A5185" w:rsidRPr="00C06CE6" w:rsidRDefault="005A5185" w:rsidP="00AF196A">
            <w:pPr>
              <w:rPr>
                <w:rFonts w:eastAsia="Calibri"/>
                <w:color w:val="0000FF"/>
                <w:sz w:val="20"/>
                <w:szCs w:val="20"/>
              </w:rPr>
            </w:pPr>
          </w:p>
          <w:p w14:paraId="6EAFC4AB" w14:textId="77777777" w:rsidR="005A5185" w:rsidRPr="00C06CE6" w:rsidRDefault="005A5185" w:rsidP="00AF196A">
            <w:pPr>
              <w:rPr>
                <w:rFonts w:eastAsia="Calibri"/>
                <w:color w:val="0000FF"/>
                <w:sz w:val="20"/>
                <w:szCs w:val="20"/>
              </w:rPr>
            </w:pPr>
          </w:p>
        </w:tc>
      </w:tr>
    </w:tbl>
    <w:p w14:paraId="1B7F46F0" w14:textId="77777777" w:rsidR="005A5185" w:rsidRPr="00C06CE6" w:rsidRDefault="005A5185" w:rsidP="00AF196A">
      <w:pPr>
        <w:pStyle w:val="section-title"/>
      </w:pPr>
      <w:r w:rsidRPr="00C06CE6">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5A5185" w:rsidRPr="00C06CE6" w14:paraId="7CD7217D"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CD119C9" w14:textId="77777777" w:rsidR="005A5185" w:rsidRPr="00C06CE6" w:rsidRDefault="005A5185" w:rsidP="00AF196A">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642CA0C9" w14:textId="77777777" w:rsidR="005A5185" w:rsidRPr="00C06CE6" w:rsidRDefault="005A5185" w:rsidP="00AF196A">
      <w:pPr>
        <w:pStyle w:val="section-title"/>
      </w:pPr>
      <w:r w:rsidRPr="00C06CE6">
        <w:t>Sources et autre documentation</w:t>
      </w:r>
    </w:p>
    <w:p w14:paraId="1F2119E9" w14:textId="77777777" w:rsidR="005A5185" w:rsidRPr="00C06CE6" w:rsidRDefault="005A5185" w:rsidP="00AF196A">
      <w:pPr>
        <w:numPr>
          <w:ilvl w:val="0"/>
          <w:numId w:val="128"/>
        </w:numPr>
        <w:spacing w:line="240" w:lineRule="auto"/>
        <w:ind w:left="562" w:hanging="562"/>
        <w:rPr>
          <w:sz w:val="20"/>
          <w:szCs w:val="20"/>
        </w:rPr>
      </w:pPr>
      <w:r w:rsidRPr="00C06CE6">
        <w:rPr>
          <w:sz w:val="20"/>
        </w:rPr>
        <w:t xml:space="preserve">Commission européenne pour la démocratie par le droit (Commission de Venise), </w:t>
      </w:r>
      <w:hyperlink r:id="rId171">
        <w:r w:rsidRPr="00C06CE6">
          <w:rPr>
            <w:i/>
            <w:color w:val="0563C1"/>
            <w:sz w:val="20"/>
            <w:u w:val="single"/>
          </w:rPr>
          <w:t>Lignes directrice et rapport sur le financement des partis politiques</w:t>
        </w:r>
      </w:hyperlink>
      <w:r w:rsidRPr="00C06CE6">
        <w:rPr>
          <w:sz w:val="20"/>
        </w:rPr>
        <w:t xml:space="preserve"> (2001).</w:t>
      </w:r>
    </w:p>
    <w:p w14:paraId="53EBBFC8" w14:textId="77777777" w:rsidR="005A5185" w:rsidRPr="00EE3C39" w:rsidRDefault="005A5185" w:rsidP="00AF196A">
      <w:pPr>
        <w:numPr>
          <w:ilvl w:val="0"/>
          <w:numId w:val="128"/>
        </w:numPr>
        <w:spacing w:line="240" w:lineRule="auto"/>
        <w:ind w:left="562" w:hanging="562"/>
        <w:rPr>
          <w:sz w:val="20"/>
          <w:szCs w:val="20"/>
          <w:lang w:val="en-US"/>
        </w:rPr>
      </w:pPr>
      <w:r w:rsidRPr="00EE3C39">
        <w:rPr>
          <w:sz w:val="20"/>
          <w:lang w:val="en-US"/>
        </w:rPr>
        <w:t xml:space="preserve">OpeningParliament.org, </w:t>
      </w:r>
      <w:hyperlink r:id="rId172">
        <w:r w:rsidRPr="00EE3C39">
          <w:rPr>
            <w:i/>
            <w:color w:val="0563C1"/>
            <w:sz w:val="20"/>
            <w:u w:val="single"/>
            <w:lang w:val="en-US"/>
          </w:rPr>
          <w:t>Declaration on Parliamentary Openness</w:t>
        </w:r>
      </w:hyperlink>
      <w:r w:rsidRPr="00EE3C39">
        <w:rPr>
          <w:i/>
          <w:sz w:val="20"/>
          <w:lang w:val="en-US"/>
        </w:rPr>
        <w:t xml:space="preserve"> </w:t>
      </w:r>
      <w:r w:rsidRPr="00EE3C39">
        <w:rPr>
          <w:sz w:val="20"/>
          <w:lang w:val="en-US"/>
        </w:rPr>
        <w:t>(2012).</w:t>
      </w:r>
    </w:p>
    <w:p w14:paraId="16294815" w14:textId="77777777" w:rsidR="005A5185" w:rsidRPr="00C06CE6" w:rsidRDefault="005A5185" w:rsidP="00AF196A">
      <w:pPr>
        <w:numPr>
          <w:ilvl w:val="0"/>
          <w:numId w:val="128"/>
        </w:numPr>
        <w:spacing w:line="240" w:lineRule="auto"/>
        <w:ind w:left="562" w:hanging="562"/>
        <w:rPr>
          <w:sz w:val="20"/>
          <w:szCs w:val="20"/>
        </w:rPr>
      </w:pPr>
      <w:r w:rsidRPr="00C06CE6">
        <w:rPr>
          <w:sz w:val="20"/>
        </w:rPr>
        <w:t xml:space="preserve">Organisation de coopération et de développement économiques (OCDE), </w:t>
      </w:r>
      <w:hyperlink r:id="rId173" w:anchor="page1">
        <w:r w:rsidRPr="00C06CE6">
          <w:rPr>
            <w:i/>
            <w:color w:val="005F9A"/>
            <w:sz w:val="20"/>
            <w:u w:val="single"/>
          </w:rPr>
          <w:t>Gérer les conflits d'intérêts dans le service public</w:t>
        </w:r>
      </w:hyperlink>
      <w:hyperlink r:id="rId174" w:anchor="page1">
        <w:r w:rsidRPr="00C06CE6">
          <w:rPr>
            <w:i/>
            <w:color w:val="005F9A"/>
            <w:sz w:val="20"/>
            <w:u w:val="single"/>
          </w:rPr>
          <w:t xml:space="preserve"> lignes directrices de l'OCDE et expériences nationales</w:t>
        </w:r>
      </w:hyperlink>
      <w:r w:rsidRPr="00C06CE6">
        <w:rPr>
          <w:sz w:val="20"/>
        </w:rPr>
        <w:t xml:space="preserve"> (2003).</w:t>
      </w:r>
    </w:p>
    <w:p w14:paraId="48BEFABC" w14:textId="77777777" w:rsidR="005A5185" w:rsidRPr="00C06CE6" w:rsidRDefault="005A5185" w:rsidP="00AF196A">
      <w:pPr>
        <w:spacing w:line="240" w:lineRule="auto"/>
        <w:rPr>
          <w:sz w:val="20"/>
          <w:szCs w:val="20"/>
        </w:rPr>
      </w:pPr>
    </w:p>
    <w:p w14:paraId="61A5E579" w14:textId="77777777" w:rsidR="005A5185" w:rsidRPr="00C06CE6" w:rsidRDefault="005A5185" w:rsidP="00AF196A">
      <w:pPr>
        <w:rPr>
          <w:sz w:val="20"/>
          <w:szCs w:val="20"/>
        </w:rPr>
      </w:pPr>
      <w:r w:rsidRPr="00C06CE6">
        <w:br w:type="page"/>
      </w:r>
    </w:p>
    <w:p w14:paraId="3461315E" w14:textId="77777777" w:rsidR="005A5185" w:rsidRPr="00C06CE6" w:rsidRDefault="005A5185" w:rsidP="00AF196A">
      <w:pPr>
        <w:pStyle w:val="Dimension"/>
        <w:outlineLvl w:val="4"/>
      </w:pPr>
      <w:bookmarkStart w:id="513" w:name="_17dp8vu"/>
      <w:bookmarkEnd w:id="513"/>
      <w:r w:rsidRPr="00C06CE6">
        <w:lastRenderedPageBreak/>
        <w:t>Aspect 2.1.5 : Lobbying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C06CE6" w14:paraId="308346C1" w14:textId="77777777" w:rsidTr="004D30C1">
        <w:tc>
          <w:tcPr>
            <w:tcW w:w="9350" w:type="dxa"/>
            <w:shd w:val="clear" w:color="auto" w:fill="auto"/>
          </w:tcPr>
          <w:p w14:paraId="0FAFB7E5" w14:textId="77777777" w:rsidR="005A5185" w:rsidRPr="00C06CE6" w:rsidRDefault="005A5185" w:rsidP="00AF196A">
            <w:pPr>
              <w:spacing w:line="240" w:lineRule="auto"/>
              <w:rPr>
                <w:sz w:val="20"/>
                <w:szCs w:val="20"/>
              </w:rPr>
            </w:pPr>
            <w:r w:rsidRPr="00C06CE6">
              <w:rPr>
                <w:sz w:val="20"/>
              </w:rPr>
              <w:t>Cet aspect s'applique aux éléments suivants :</w:t>
            </w:r>
          </w:p>
          <w:p w14:paraId="632E9060" w14:textId="77777777" w:rsidR="005A5185" w:rsidRPr="00C06CE6" w:rsidRDefault="005A5185" w:rsidP="00AF196A">
            <w:pPr>
              <w:pStyle w:val="ListParagraph"/>
              <w:numPr>
                <w:ilvl w:val="0"/>
                <w:numId w:val="1"/>
              </w:numPr>
              <w:spacing w:line="240" w:lineRule="auto"/>
              <w:rPr>
                <w:rFonts w:eastAsia="Calibri" w:cs="Calibri"/>
                <w:sz w:val="20"/>
                <w:szCs w:val="20"/>
              </w:rPr>
            </w:pPr>
            <w:r w:rsidRPr="00C06CE6">
              <w:rPr>
                <w:sz w:val="20"/>
              </w:rPr>
              <w:t>Indicateur 2.1 : Déontologie parlementaire</w:t>
            </w:r>
          </w:p>
          <w:p w14:paraId="0C6597F5" w14:textId="77777777" w:rsidR="005A5185" w:rsidRPr="00C06CE6" w:rsidRDefault="005A5185" w:rsidP="00AF196A">
            <w:pPr>
              <w:pStyle w:val="ListParagraph"/>
              <w:numPr>
                <w:ilvl w:val="0"/>
                <w:numId w:val="1"/>
              </w:numPr>
              <w:spacing w:line="240" w:lineRule="auto"/>
              <w:rPr>
                <w:rFonts w:eastAsia="Calibri" w:cs="Calibri"/>
                <w:sz w:val="24"/>
                <w:szCs w:val="20"/>
              </w:rPr>
            </w:pPr>
            <w:r w:rsidRPr="00C06CE6">
              <w:rPr>
                <w:sz w:val="20"/>
              </w:rPr>
              <w:t>Cible 2 : Des parlements responsables</w:t>
            </w:r>
          </w:p>
        </w:tc>
      </w:tr>
    </w:tbl>
    <w:p w14:paraId="373E2F28" w14:textId="77777777" w:rsidR="005A5185" w:rsidRPr="00C06CE6" w:rsidRDefault="005A5185" w:rsidP="00AF196A">
      <w:pPr>
        <w:pStyle w:val="section-title"/>
      </w:pPr>
      <w:r w:rsidRPr="00C06CE6">
        <w:t>À propos de l'aspect</w:t>
      </w:r>
    </w:p>
    <w:p w14:paraId="67A3F196" w14:textId="77777777" w:rsidR="005A5185" w:rsidRPr="00C06CE6" w:rsidRDefault="005A5185" w:rsidP="00AF196A">
      <w:pPr>
        <w:spacing w:line="240" w:lineRule="auto"/>
        <w:rPr>
          <w:sz w:val="20"/>
        </w:rPr>
      </w:pPr>
      <w:r w:rsidRPr="00C06CE6">
        <w:rPr>
          <w:sz w:val="20"/>
        </w:rPr>
        <w:t xml:space="preserve">Cet aspect concerne la réglementation du lobbying dans le contexte parlementaire et sa mise en œuvre concrète, ainsi que la transparence des activités de lobbying. Aux fins de cet aspect, le lobbying est conçu comme les actes d'individus ou de groupes défendant des intérêts spécifiques divers dans le but d'influer sur les décisions prises à l'échelon politique. </w:t>
      </w:r>
    </w:p>
    <w:p w14:paraId="17780274" w14:textId="77777777" w:rsidR="005A5185" w:rsidRPr="00C06CE6" w:rsidRDefault="005A5185" w:rsidP="00AF196A">
      <w:pPr>
        <w:spacing w:line="240" w:lineRule="auto"/>
        <w:rPr>
          <w:sz w:val="20"/>
        </w:rPr>
      </w:pPr>
    </w:p>
    <w:p w14:paraId="7202D263" w14:textId="77777777" w:rsidR="005A5185" w:rsidRPr="00C06CE6" w:rsidRDefault="005A5185" w:rsidP="00AF196A">
      <w:pPr>
        <w:spacing w:line="240" w:lineRule="auto"/>
        <w:rPr>
          <w:sz w:val="20"/>
        </w:rPr>
      </w:pPr>
      <w:r w:rsidRPr="00C06CE6">
        <w:rPr>
          <w:sz w:val="20"/>
        </w:rPr>
        <w:t>Le lobbying peut être un moyen légitime de défendre les intérêts d'un groupe particulier, mais il peut aussi constituer un mécanisme influant sur les lois et les politiques au détriment de l'intérêt public. Il est important que le cadre juridique s'appliquant au lobbying et la réglementation parlementaire correspondante soient solides et opposables pour éviter que des influences indues ne s'exercent sur les parlementaires et les autres responsables de la prise de décision publique.</w:t>
      </w:r>
    </w:p>
    <w:p w14:paraId="714E0D48" w14:textId="77777777" w:rsidR="005A5185" w:rsidRPr="00C06CE6" w:rsidRDefault="005A5185" w:rsidP="00AF196A">
      <w:pPr>
        <w:spacing w:line="240" w:lineRule="auto"/>
        <w:rPr>
          <w:sz w:val="20"/>
        </w:rPr>
      </w:pPr>
    </w:p>
    <w:p w14:paraId="5A6083F5" w14:textId="77777777" w:rsidR="005A5185" w:rsidRPr="00C06CE6" w:rsidRDefault="005A5185" w:rsidP="00AF196A">
      <w:pPr>
        <w:spacing w:line="240" w:lineRule="auto"/>
        <w:rPr>
          <w:sz w:val="20"/>
        </w:rPr>
      </w:pPr>
      <w:r w:rsidRPr="00C06CE6">
        <w:rPr>
          <w:sz w:val="20"/>
        </w:rPr>
        <w:t>La loi devrait donner une définition précise du lobbying, de ce en quoi consistent les activités de lobbying et des entités susceptibles d'être enregistrées comme lobbyistes. Parmi les catégories de lobbyistes potentiels figurent notamment les cabinets de conseil professionnels et les cabinets d'avocats, les consultants indépendants, les lobbyistes salariés et les associations commerciales/professionnelles, les organisations de la société civile, les groupes de réflexion, les instituts universitaires et de recherche, les organisations confessionnelles et les communautés religieuses, les organisations représentant les autorités municipales, régionales et locales et d'autres entités publiques ou mixtes.</w:t>
      </w:r>
    </w:p>
    <w:p w14:paraId="43B33122" w14:textId="77777777" w:rsidR="005A5185" w:rsidRPr="00C06CE6" w:rsidRDefault="005A5185" w:rsidP="00AF196A">
      <w:pPr>
        <w:spacing w:line="240" w:lineRule="auto"/>
        <w:rPr>
          <w:sz w:val="20"/>
        </w:rPr>
      </w:pPr>
    </w:p>
    <w:p w14:paraId="4C70CB1B" w14:textId="77777777" w:rsidR="005A5185" w:rsidRPr="00C06CE6" w:rsidRDefault="005A5185" w:rsidP="00AF196A">
      <w:pPr>
        <w:spacing w:line="240" w:lineRule="auto"/>
        <w:rPr>
          <w:sz w:val="20"/>
        </w:rPr>
      </w:pPr>
      <w:r w:rsidRPr="00C06CE6">
        <w:rPr>
          <w:sz w:val="20"/>
        </w:rPr>
        <w:t xml:space="preserve">Toutes les activités de lobbying, y compris le lobbying qualifié de professionnel et le lobbying de groupements d'intérêts, devraient être répertoriées dans un registre public contenant des informations fiables et récentes, notamment sur les lobbyistes, leurs clients et leur financement. </w:t>
      </w:r>
    </w:p>
    <w:p w14:paraId="1E2C97EA" w14:textId="77777777" w:rsidR="005A5185" w:rsidRPr="00C06CE6" w:rsidRDefault="005A5185" w:rsidP="00AF196A">
      <w:pPr>
        <w:spacing w:line="240" w:lineRule="auto"/>
        <w:rPr>
          <w:sz w:val="20"/>
        </w:rPr>
      </w:pPr>
    </w:p>
    <w:p w14:paraId="2FCC9BF7" w14:textId="77777777" w:rsidR="005A5185" w:rsidRPr="00C06CE6" w:rsidRDefault="005A5185" w:rsidP="00AF196A">
      <w:pPr>
        <w:spacing w:line="240" w:lineRule="auto"/>
        <w:rPr>
          <w:sz w:val="20"/>
          <w:szCs w:val="20"/>
        </w:rPr>
      </w:pPr>
      <w:r w:rsidRPr="00C06CE6">
        <w:rPr>
          <w:sz w:val="20"/>
        </w:rPr>
        <w:t xml:space="preserve">L'activité politique </w:t>
      </w:r>
      <w:r>
        <w:rPr>
          <w:sz w:val="20"/>
        </w:rPr>
        <w:t xml:space="preserve">des </w:t>
      </w:r>
      <w:r w:rsidRPr="00C06CE6">
        <w:rPr>
          <w:sz w:val="20"/>
        </w:rPr>
        <w:t xml:space="preserve">parlementaires visant à </w:t>
      </w:r>
      <w:r>
        <w:rPr>
          <w:sz w:val="20"/>
        </w:rPr>
        <w:t xml:space="preserve">rallier des collègues à </w:t>
      </w:r>
      <w:r w:rsidRPr="00C06CE6">
        <w:rPr>
          <w:sz w:val="20"/>
        </w:rPr>
        <w:t>une proposition n'entre pas dans le cadre du lobbying au sens du présent aspect. </w:t>
      </w:r>
    </w:p>
    <w:p w14:paraId="57880FCC" w14:textId="77777777" w:rsidR="005A5185" w:rsidRPr="005908D4" w:rsidRDefault="005A5185" w:rsidP="00AF196A">
      <w:pPr>
        <w:pStyle w:val="section-title"/>
      </w:pPr>
      <w:r w:rsidRPr="00C06CE6">
        <w:t>Objectifs</w:t>
      </w:r>
    </w:p>
    <w:tbl>
      <w:tblPr>
        <w:tblW w:w="5000" w:type="pct"/>
        <w:shd w:val="clear" w:color="auto" w:fill="EEEEEE"/>
        <w:tblLook w:val="0400" w:firstRow="0" w:lastRow="0" w:firstColumn="0" w:lastColumn="0" w:noHBand="0" w:noVBand="1"/>
      </w:tblPr>
      <w:tblGrid>
        <w:gridCol w:w="9120"/>
      </w:tblGrid>
      <w:tr w:rsidR="005A5185" w:rsidRPr="00C06CE6" w14:paraId="5CBEB1D0" w14:textId="77777777" w:rsidTr="00585F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vAlign w:val="bottom"/>
          </w:tcPr>
          <w:p w14:paraId="19D2E060" w14:textId="77777777" w:rsidR="005A5185" w:rsidRPr="00C06CE6" w:rsidRDefault="005A5185" w:rsidP="00AF196A">
            <w:pPr>
              <w:spacing w:line="240" w:lineRule="auto"/>
              <w:rPr>
                <w:i/>
                <w:sz w:val="20"/>
                <w:szCs w:val="20"/>
              </w:rPr>
            </w:pPr>
            <w:r w:rsidRPr="00C06CE6">
              <w:rPr>
                <w:i/>
                <w:sz w:val="20"/>
              </w:rPr>
              <w:t xml:space="preserve">Après une analyse comparative, les parlements pourraient par exemple viser les objectifs suivants en ce qui concerne le lobbying : </w:t>
            </w:r>
          </w:p>
          <w:p w14:paraId="49F67F7E" w14:textId="77777777" w:rsidR="005A5185" w:rsidRPr="00C06CE6" w:rsidRDefault="005A5185" w:rsidP="00AF196A">
            <w:pPr>
              <w:spacing w:line="240" w:lineRule="auto"/>
              <w:rPr>
                <w:sz w:val="20"/>
                <w:szCs w:val="20"/>
              </w:rPr>
            </w:pPr>
          </w:p>
          <w:p w14:paraId="1085DC98" w14:textId="77777777" w:rsidR="005A5185" w:rsidRPr="00C06CE6" w:rsidRDefault="005A5185" w:rsidP="00AF196A">
            <w:pPr>
              <w:spacing w:after="160" w:line="240" w:lineRule="auto"/>
              <w:rPr>
                <w:sz w:val="20"/>
              </w:rPr>
            </w:pPr>
            <w:r w:rsidRPr="00C06CE6">
              <w:rPr>
                <w:sz w:val="20"/>
              </w:rPr>
              <w:t>Le cadre juridique contient des dispositions sur le lobbying exercé sur les parlementaires et les autres titulaires de charges publiques. Il établit des catégories clairement définies de lobbyistes tenus de s'enregistrer.</w:t>
            </w:r>
          </w:p>
          <w:p w14:paraId="7A6C6232" w14:textId="77777777" w:rsidR="005A5185" w:rsidRPr="00C06CE6" w:rsidRDefault="005A5185" w:rsidP="00AF196A">
            <w:pPr>
              <w:spacing w:after="160" w:line="240" w:lineRule="auto"/>
              <w:rPr>
                <w:sz w:val="20"/>
                <w:szCs w:val="20"/>
              </w:rPr>
            </w:pPr>
            <w:r w:rsidRPr="00C06CE6">
              <w:rPr>
                <w:sz w:val="20"/>
              </w:rPr>
              <w:t>Il existe des règles claires sur la transparence, la confidentialité et les conflits d'intérêts concernant les lobbyistes, ainsi que les parlementaires et les autres titulaires de charges publiques.</w:t>
            </w:r>
          </w:p>
          <w:p w14:paraId="2B001419" w14:textId="77777777" w:rsidR="005A5185" w:rsidRPr="00C06CE6" w:rsidRDefault="005A5185" w:rsidP="00AF196A">
            <w:pPr>
              <w:spacing w:after="160" w:line="240" w:lineRule="auto"/>
              <w:rPr>
                <w:sz w:val="20"/>
                <w:szCs w:val="20"/>
              </w:rPr>
            </w:pPr>
            <w:r w:rsidRPr="00C06CE6">
              <w:rPr>
                <w:sz w:val="20"/>
              </w:rPr>
              <w:t xml:space="preserve">Il existe un registre statutaire des lobbyistes parlementaires accessible au public contenant des informations complètes concernant leurs clients et leur financement. L'information figurant sur ce registre est mise à jour en temps utile. </w:t>
            </w:r>
          </w:p>
          <w:p w14:paraId="3D0FC758" w14:textId="77777777" w:rsidR="005A5185" w:rsidRPr="00C06CE6" w:rsidRDefault="005A5185" w:rsidP="00AF196A">
            <w:pPr>
              <w:spacing w:after="160" w:line="240" w:lineRule="auto"/>
              <w:rPr>
                <w:sz w:val="20"/>
              </w:rPr>
            </w:pPr>
            <w:r w:rsidRPr="00C06CE6">
              <w:rPr>
                <w:sz w:val="20"/>
              </w:rPr>
              <w:t>Les parlementaires et les autres titulaires de charges publiques sont tenus de déclarer tout soupçon d'activité de lobbying illégale au parlement ou aux autorités compétentes.</w:t>
            </w:r>
          </w:p>
          <w:p w14:paraId="215F40A7" w14:textId="77777777" w:rsidR="005A5185" w:rsidRPr="00C06CE6" w:rsidRDefault="005A5185" w:rsidP="00AF196A">
            <w:pPr>
              <w:spacing w:after="160" w:line="240" w:lineRule="auto"/>
              <w:rPr>
                <w:sz w:val="20"/>
                <w:szCs w:val="20"/>
              </w:rPr>
            </w:pPr>
            <w:r w:rsidRPr="00C06CE6">
              <w:rPr>
                <w:sz w:val="20"/>
              </w:rPr>
              <w:t>Une instance apartisane est chargée de vérifier régulièrement le respect des obligations déclaratives et de demander des comptes aux lobbyistes, aux parlementaires et aux autres titulaires de charges publiques en cas de violation de ces règles.</w:t>
            </w:r>
          </w:p>
          <w:p w14:paraId="5E401DA8" w14:textId="77777777" w:rsidR="005A5185" w:rsidRPr="00C06CE6" w:rsidRDefault="005A5185" w:rsidP="00AF196A">
            <w:pPr>
              <w:spacing w:line="240" w:lineRule="auto"/>
              <w:rPr>
                <w:sz w:val="20"/>
                <w:szCs w:val="20"/>
              </w:rPr>
            </w:pPr>
          </w:p>
        </w:tc>
      </w:tr>
    </w:tbl>
    <w:p w14:paraId="1AB8551A" w14:textId="77777777" w:rsidR="005A5185" w:rsidRPr="00C06CE6" w:rsidRDefault="005A5185" w:rsidP="00AF196A">
      <w:pPr>
        <w:pStyle w:val="section-title"/>
      </w:pPr>
      <w:r w:rsidRPr="00C06CE6">
        <w:lastRenderedPageBreak/>
        <w:t>Évaluation</w:t>
      </w:r>
    </w:p>
    <w:p w14:paraId="2CA58670" w14:textId="77777777" w:rsidR="005A5185" w:rsidRPr="00C06CE6" w:rsidRDefault="005A5185" w:rsidP="00AF196A">
      <w:pPr>
        <w:spacing w:before="200"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5232ECF" w14:textId="77777777" w:rsidR="005A5185" w:rsidRPr="00C06CE6" w:rsidRDefault="005A5185" w:rsidP="00AF196A">
      <w:pPr>
        <w:spacing w:before="200" w:line="240" w:lineRule="auto"/>
        <w:rPr>
          <w:sz w:val="20"/>
          <w:szCs w:val="20"/>
        </w:rPr>
      </w:pPr>
      <w:r w:rsidRPr="00C06CE6">
        <w:rPr>
          <w:sz w:val="20"/>
        </w:rPr>
        <w:t>Exemples d'éléments permettant d'étayer l'évaluation</w:t>
      </w:r>
      <w:r>
        <w:rPr>
          <w:sz w:val="20"/>
        </w:rPr>
        <w:t> :</w:t>
      </w:r>
    </w:p>
    <w:p w14:paraId="11C796EA" w14:textId="77777777" w:rsidR="005A5185" w:rsidRPr="00C06CE6" w:rsidRDefault="005A5185" w:rsidP="00AF196A">
      <w:pPr>
        <w:spacing w:line="240" w:lineRule="auto"/>
        <w:rPr>
          <w:sz w:val="20"/>
          <w:szCs w:val="20"/>
        </w:rPr>
      </w:pPr>
    </w:p>
    <w:p w14:paraId="30F54F13" w14:textId="77777777" w:rsidR="005A5185" w:rsidRPr="00C06CE6" w:rsidRDefault="005A5185" w:rsidP="00AF196A">
      <w:pPr>
        <w:numPr>
          <w:ilvl w:val="0"/>
          <w:numId w:val="118"/>
        </w:numPr>
        <w:spacing w:line="240" w:lineRule="auto"/>
        <w:ind w:left="562" w:hanging="562"/>
        <w:contextualSpacing/>
        <w:rPr>
          <w:sz w:val="20"/>
          <w:szCs w:val="20"/>
        </w:rPr>
      </w:pPr>
      <w:r w:rsidRPr="00C06CE6">
        <w:rPr>
          <w:sz w:val="20"/>
        </w:rPr>
        <w:t>Dispositions du cadre juridique relatives au lobbying et aux activités de lobbying</w:t>
      </w:r>
    </w:p>
    <w:p w14:paraId="4DE74AFE" w14:textId="77777777" w:rsidR="005A5185" w:rsidRPr="00C06CE6" w:rsidRDefault="005A5185" w:rsidP="00AF196A">
      <w:pPr>
        <w:numPr>
          <w:ilvl w:val="0"/>
          <w:numId w:val="118"/>
        </w:numPr>
        <w:spacing w:line="240" w:lineRule="auto"/>
        <w:ind w:left="562" w:hanging="562"/>
        <w:contextualSpacing/>
        <w:rPr>
          <w:sz w:val="20"/>
          <w:szCs w:val="20"/>
        </w:rPr>
      </w:pPr>
      <w:r w:rsidRPr="00C06CE6">
        <w:rPr>
          <w:sz w:val="20"/>
        </w:rPr>
        <w:t>Articles du règlement du parlement concernant le lobbying et les activités de lobbying</w:t>
      </w:r>
    </w:p>
    <w:p w14:paraId="3D34C9DD" w14:textId="77777777" w:rsidR="005A5185" w:rsidRPr="00C06CE6" w:rsidRDefault="005A5185" w:rsidP="00AF196A">
      <w:pPr>
        <w:numPr>
          <w:ilvl w:val="0"/>
          <w:numId w:val="118"/>
        </w:numPr>
        <w:spacing w:line="240" w:lineRule="auto"/>
        <w:ind w:left="562" w:hanging="562"/>
        <w:contextualSpacing/>
        <w:rPr>
          <w:sz w:val="20"/>
          <w:szCs w:val="20"/>
        </w:rPr>
      </w:pPr>
      <w:r w:rsidRPr="00C06CE6">
        <w:rPr>
          <w:sz w:val="20"/>
        </w:rPr>
        <w:t>Registre des lobbyistes (par exemple recueil ou lien Internet)</w:t>
      </w:r>
    </w:p>
    <w:p w14:paraId="2D310A17" w14:textId="77777777" w:rsidR="005A5185" w:rsidRPr="00C06CE6" w:rsidRDefault="005A5185" w:rsidP="00AF196A">
      <w:pPr>
        <w:spacing w:line="240" w:lineRule="auto"/>
        <w:rPr>
          <w:sz w:val="20"/>
          <w:szCs w:val="20"/>
        </w:rPr>
      </w:pPr>
    </w:p>
    <w:p w14:paraId="4D5CCFEC" w14:textId="77777777" w:rsidR="005A5185" w:rsidRPr="00C06CE6" w:rsidRDefault="005A5185" w:rsidP="00AF196A">
      <w:pPr>
        <w:spacing w:line="240" w:lineRule="auto"/>
        <w:rPr>
          <w:sz w:val="20"/>
          <w:szCs w:val="20"/>
        </w:rPr>
      </w:pPr>
      <w:r w:rsidRPr="00C06CE6">
        <w:rPr>
          <w:sz w:val="20"/>
        </w:rPr>
        <w:t>Le cas échéant, merci de bien vouloir communiquer des observations ou exemples supplémentaires pour étayer l'évaluation.</w:t>
      </w:r>
    </w:p>
    <w:p w14:paraId="7CA17A15" w14:textId="77777777" w:rsidR="005A5185" w:rsidRPr="00C06CE6" w:rsidRDefault="005A5185" w:rsidP="00AF196A">
      <w:pPr>
        <w:pStyle w:val="Heading5"/>
      </w:pPr>
      <w:bookmarkStart w:id="514" w:name="_iyakxvd5rss8"/>
      <w:bookmarkEnd w:id="514"/>
      <w:r w:rsidRPr="00C06CE6">
        <w:t>Critère d'évaluation n° 1 : Cadre juridique</w:t>
      </w:r>
    </w:p>
    <w:p w14:paraId="59D5604D" w14:textId="77777777" w:rsidR="005A5185" w:rsidRPr="00C06CE6" w:rsidRDefault="005A5185" w:rsidP="00AF196A">
      <w:pPr>
        <w:spacing w:after="160" w:line="240" w:lineRule="auto"/>
        <w:rPr>
          <w:sz w:val="20"/>
        </w:rPr>
      </w:pPr>
      <w:r w:rsidRPr="00C06CE6">
        <w:rPr>
          <w:sz w:val="20"/>
        </w:rPr>
        <w:t>Le cadre juridique contient des dispositions sur le lobbying exercé sur les parlementaires et les autres titulaires de charges publiques. Il établit des catégories clairement définies de lobbyistes tenus de s'enregistrer.</w:t>
      </w:r>
    </w:p>
    <w:p w14:paraId="69DC60BB"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37B3E1B3"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77E251" w14:textId="77777777" w:rsidR="005A5185" w:rsidRPr="00C06CE6" w:rsidRDefault="005A5185" w:rsidP="00AF196A">
            <w:pPr>
              <w:jc w:val="center"/>
              <w:rPr>
                <w:rFonts w:eastAsia="Calibri"/>
                <w:sz w:val="20"/>
                <w:szCs w:val="20"/>
              </w:rPr>
            </w:pPr>
            <w:r w:rsidRPr="00C06CE6">
              <w:rPr>
                <w:sz w:val="20"/>
              </w:rPr>
              <w:t>Néant</w:t>
            </w:r>
          </w:p>
          <w:p w14:paraId="003204F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F5FCEF" w14:textId="77777777" w:rsidR="005A5185" w:rsidRPr="00C06CE6" w:rsidRDefault="005A5185" w:rsidP="00AF196A">
            <w:pPr>
              <w:jc w:val="center"/>
              <w:rPr>
                <w:rFonts w:eastAsia="Calibri"/>
                <w:sz w:val="20"/>
                <w:szCs w:val="20"/>
              </w:rPr>
            </w:pPr>
            <w:r w:rsidRPr="00C06CE6">
              <w:rPr>
                <w:sz w:val="20"/>
              </w:rPr>
              <w:t xml:space="preserve">Médiocre </w:t>
            </w:r>
          </w:p>
          <w:p w14:paraId="0CF517F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A46CD2" w14:textId="77777777" w:rsidR="005A5185" w:rsidRPr="00C06CE6" w:rsidRDefault="005A5185" w:rsidP="00AF196A">
            <w:pPr>
              <w:jc w:val="center"/>
              <w:rPr>
                <w:rFonts w:eastAsia="Calibri"/>
                <w:sz w:val="20"/>
                <w:szCs w:val="20"/>
              </w:rPr>
            </w:pPr>
            <w:r w:rsidRPr="00C06CE6">
              <w:rPr>
                <w:sz w:val="20"/>
              </w:rPr>
              <w:t>Moyen</w:t>
            </w:r>
          </w:p>
          <w:p w14:paraId="0BEF926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CF7A58" w14:textId="77777777" w:rsidR="005A5185" w:rsidRPr="00C06CE6" w:rsidRDefault="005A5185" w:rsidP="00AF196A">
            <w:pPr>
              <w:jc w:val="center"/>
              <w:rPr>
                <w:rFonts w:eastAsia="Calibri"/>
                <w:sz w:val="20"/>
                <w:szCs w:val="20"/>
              </w:rPr>
            </w:pPr>
            <w:r w:rsidRPr="00C06CE6">
              <w:rPr>
                <w:sz w:val="20"/>
              </w:rPr>
              <w:t>Bon</w:t>
            </w:r>
          </w:p>
          <w:p w14:paraId="3295330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D42C3A" w14:textId="77777777" w:rsidR="005A5185" w:rsidRPr="00C06CE6" w:rsidRDefault="005A5185" w:rsidP="00AF196A">
            <w:pPr>
              <w:jc w:val="center"/>
              <w:rPr>
                <w:rFonts w:eastAsia="Calibri"/>
                <w:sz w:val="20"/>
                <w:szCs w:val="20"/>
              </w:rPr>
            </w:pPr>
            <w:r w:rsidRPr="00C06CE6">
              <w:rPr>
                <w:sz w:val="20"/>
              </w:rPr>
              <w:t>Très bon</w:t>
            </w:r>
          </w:p>
          <w:p w14:paraId="06B17C6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1FD8C7C" w14:textId="77777777" w:rsidR="005A5185" w:rsidRPr="00C06CE6" w:rsidRDefault="005A5185" w:rsidP="00AF196A">
            <w:pPr>
              <w:jc w:val="center"/>
              <w:rPr>
                <w:rFonts w:eastAsia="Calibri"/>
                <w:sz w:val="20"/>
                <w:szCs w:val="20"/>
              </w:rPr>
            </w:pPr>
            <w:r w:rsidRPr="00C06CE6">
              <w:rPr>
                <w:sz w:val="20"/>
              </w:rPr>
              <w:t>Excellent</w:t>
            </w:r>
          </w:p>
          <w:p w14:paraId="5703612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05D82983"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66E84"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452A734D" w14:textId="77777777" w:rsidR="005A5185" w:rsidRPr="00C06CE6" w:rsidRDefault="005A5185" w:rsidP="00AF196A">
            <w:pPr>
              <w:rPr>
                <w:rFonts w:eastAsia="Calibri"/>
                <w:color w:val="0000FF"/>
                <w:sz w:val="20"/>
                <w:szCs w:val="20"/>
              </w:rPr>
            </w:pPr>
          </w:p>
          <w:p w14:paraId="08963767" w14:textId="77777777" w:rsidR="005A5185" w:rsidRPr="00C06CE6" w:rsidRDefault="005A5185" w:rsidP="00AF196A">
            <w:pPr>
              <w:rPr>
                <w:rFonts w:eastAsia="Calibri"/>
                <w:color w:val="0000FF"/>
                <w:sz w:val="20"/>
                <w:szCs w:val="20"/>
              </w:rPr>
            </w:pPr>
          </w:p>
        </w:tc>
      </w:tr>
    </w:tbl>
    <w:p w14:paraId="50BD37D1" w14:textId="77777777" w:rsidR="005A5185" w:rsidRPr="00C06CE6" w:rsidRDefault="005A5185" w:rsidP="00AF196A">
      <w:pPr>
        <w:pStyle w:val="Heading5"/>
      </w:pPr>
      <w:bookmarkStart w:id="515" w:name="_2f1xhpodfbmr"/>
      <w:bookmarkEnd w:id="515"/>
      <w:r w:rsidRPr="00C06CE6">
        <w:t xml:space="preserve">Critère d'évaluation n° 2 : Règles en matière de transparence, de confidentialité et de conflits d'intérêts </w:t>
      </w:r>
    </w:p>
    <w:p w14:paraId="061333BB" w14:textId="77777777" w:rsidR="005A5185" w:rsidRPr="00C06CE6" w:rsidRDefault="005A5185" w:rsidP="00AF196A">
      <w:pPr>
        <w:spacing w:after="160" w:line="240" w:lineRule="auto"/>
        <w:rPr>
          <w:sz w:val="20"/>
          <w:szCs w:val="20"/>
        </w:rPr>
      </w:pPr>
      <w:r w:rsidRPr="00C06CE6">
        <w:rPr>
          <w:sz w:val="20"/>
        </w:rPr>
        <w:t>Il existe des règles claires sur la transparence, la confidentialité et les conflits d'intérêts s'appliquant aux lobbyistes, ainsi qu'aux parlementaires et aux autres titulaires de charges publiques.</w:t>
      </w: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66FF5599"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B44881" w14:textId="77777777" w:rsidR="005A5185" w:rsidRPr="00C06CE6" w:rsidRDefault="005A5185" w:rsidP="00AF196A">
            <w:pPr>
              <w:jc w:val="center"/>
              <w:rPr>
                <w:rFonts w:eastAsia="Calibri"/>
                <w:sz w:val="20"/>
                <w:szCs w:val="20"/>
              </w:rPr>
            </w:pPr>
            <w:r w:rsidRPr="00C06CE6">
              <w:rPr>
                <w:sz w:val="20"/>
              </w:rPr>
              <w:t>Néant</w:t>
            </w:r>
          </w:p>
          <w:p w14:paraId="044E3FD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F45082" w14:textId="77777777" w:rsidR="005A5185" w:rsidRPr="00C06CE6" w:rsidRDefault="005A5185" w:rsidP="00AF196A">
            <w:pPr>
              <w:jc w:val="center"/>
              <w:rPr>
                <w:rFonts w:eastAsia="Calibri"/>
                <w:sz w:val="20"/>
                <w:szCs w:val="20"/>
              </w:rPr>
            </w:pPr>
            <w:r w:rsidRPr="00C06CE6">
              <w:rPr>
                <w:sz w:val="20"/>
              </w:rPr>
              <w:t xml:space="preserve">Médiocre </w:t>
            </w:r>
          </w:p>
          <w:p w14:paraId="5FC15B8C"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E1FF46" w14:textId="77777777" w:rsidR="005A5185" w:rsidRPr="00C06CE6" w:rsidRDefault="005A5185" w:rsidP="00AF196A">
            <w:pPr>
              <w:jc w:val="center"/>
              <w:rPr>
                <w:rFonts w:eastAsia="Calibri"/>
                <w:sz w:val="20"/>
                <w:szCs w:val="20"/>
              </w:rPr>
            </w:pPr>
            <w:r w:rsidRPr="00C06CE6">
              <w:rPr>
                <w:sz w:val="20"/>
              </w:rPr>
              <w:t>Moyen</w:t>
            </w:r>
          </w:p>
          <w:p w14:paraId="540AEC1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10B32E" w14:textId="77777777" w:rsidR="005A5185" w:rsidRPr="00C06CE6" w:rsidRDefault="005A5185" w:rsidP="00AF196A">
            <w:pPr>
              <w:jc w:val="center"/>
              <w:rPr>
                <w:rFonts w:eastAsia="Calibri"/>
                <w:sz w:val="20"/>
                <w:szCs w:val="20"/>
              </w:rPr>
            </w:pPr>
            <w:r w:rsidRPr="00C06CE6">
              <w:rPr>
                <w:sz w:val="20"/>
              </w:rPr>
              <w:t>Bon</w:t>
            </w:r>
          </w:p>
          <w:p w14:paraId="15B6D0B8"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71D0A1" w14:textId="77777777" w:rsidR="005A5185" w:rsidRPr="00C06CE6" w:rsidRDefault="005A5185" w:rsidP="00AF196A">
            <w:pPr>
              <w:jc w:val="center"/>
              <w:rPr>
                <w:rFonts w:eastAsia="Calibri"/>
                <w:sz w:val="20"/>
                <w:szCs w:val="20"/>
              </w:rPr>
            </w:pPr>
            <w:r w:rsidRPr="00C06CE6">
              <w:rPr>
                <w:sz w:val="20"/>
              </w:rPr>
              <w:t>Très bon</w:t>
            </w:r>
          </w:p>
          <w:p w14:paraId="265D634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7B6ED90" w14:textId="77777777" w:rsidR="005A5185" w:rsidRPr="00C06CE6" w:rsidRDefault="005A5185" w:rsidP="00AF196A">
            <w:pPr>
              <w:jc w:val="center"/>
              <w:rPr>
                <w:rFonts w:eastAsia="Calibri"/>
                <w:sz w:val="20"/>
                <w:szCs w:val="20"/>
              </w:rPr>
            </w:pPr>
            <w:r w:rsidRPr="00C06CE6">
              <w:rPr>
                <w:sz w:val="20"/>
              </w:rPr>
              <w:t>Excellent</w:t>
            </w:r>
          </w:p>
          <w:p w14:paraId="6FC4ABC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3BB7954E"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3BA1A"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14876A63" w14:textId="77777777" w:rsidR="005A5185" w:rsidRPr="00C06CE6" w:rsidRDefault="005A5185" w:rsidP="00AF196A">
            <w:pPr>
              <w:rPr>
                <w:rFonts w:eastAsia="Calibri"/>
                <w:color w:val="0000FF"/>
                <w:sz w:val="20"/>
                <w:szCs w:val="20"/>
              </w:rPr>
            </w:pPr>
          </w:p>
          <w:p w14:paraId="2A092405" w14:textId="77777777" w:rsidR="005A5185" w:rsidRPr="00C06CE6" w:rsidRDefault="005A5185" w:rsidP="00AF196A">
            <w:pPr>
              <w:rPr>
                <w:rFonts w:eastAsia="Calibri"/>
                <w:color w:val="0000FF"/>
                <w:sz w:val="20"/>
                <w:szCs w:val="20"/>
              </w:rPr>
            </w:pPr>
          </w:p>
        </w:tc>
      </w:tr>
    </w:tbl>
    <w:p w14:paraId="0CE7A1BD" w14:textId="77777777" w:rsidR="005A5185" w:rsidRPr="00C06CE6" w:rsidRDefault="005A5185" w:rsidP="00AF196A">
      <w:pPr>
        <w:pStyle w:val="Heading5"/>
        <w:rPr>
          <w:color w:val="000000"/>
        </w:rPr>
      </w:pPr>
      <w:bookmarkStart w:id="516" w:name="_99ypszd8q228"/>
      <w:bookmarkStart w:id="517" w:name="_7g4unsodk4h8"/>
      <w:bookmarkEnd w:id="516"/>
      <w:bookmarkEnd w:id="517"/>
      <w:r w:rsidRPr="00C06CE6">
        <w:t>Critère d'évaluation n° 3 : Registre des lobbyistes</w:t>
      </w:r>
    </w:p>
    <w:p w14:paraId="2D347F51" w14:textId="77777777" w:rsidR="005A5185" w:rsidRPr="00C06CE6" w:rsidRDefault="005A5185" w:rsidP="00AF196A">
      <w:pPr>
        <w:spacing w:line="240" w:lineRule="auto"/>
        <w:rPr>
          <w:sz w:val="20"/>
          <w:szCs w:val="20"/>
        </w:rPr>
      </w:pPr>
      <w:r w:rsidRPr="00C06CE6">
        <w:rPr>
          <w:sz w:val="20"/>
        </w:rPr>
        <w:t>Il existe un registre statutaire des lobbyistes parlementaires accessible au public contenant des informations complètes concernant leurs clients et leur financement. L'information figurant sur ce registre est mise à jour en temps utile.</w:t>
      </w:r>
    </w:p>
    <w:p w14:paraId="52050DFB"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54B170EA"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F641EF" w14:textId="77777777" w:rsidR="005A5185" w:rsidRPr="00C06CE6" w:rsidRDefault="005A5185" w:rsidP="00AF196A">
            <w:pPr>
              <w:jc w:val="center"/>
              <w:rPr>
                <w:rFonts w:eastAsia="Calibri"/>
                <w:sz w:val="20"/>
                <w:szCs w:val="20"/>
              </w:rPr>
            </w:pPr>
            <w:r w:rsidRPr="00C06CE6">
              <w:rPr>
                <w:sz w:val="20"/>
              </w:rPr>
              <w:lastRenderedPageBreak/>
              <w:t>Néant</w:t>
            </w:r>
          </w:p>
          <w:p w14:paraId="504C28F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CB8B75" w14:textId="77777777" w:rsidR="005A5185" w:rsidRPr="00C06CE6" w:rsidRDefault="005A5185" w:rsidP="00AF196A">
            <w:pPr>
              <w:jc w:val="center"/>
              <w:rPr>
                <w:rFonts w:eastAsia="Calibri"/>
                <w:sz w:val="20"/>
                <w:szCs w:val="20"/>
              </w:rPr>
            </w:pPr>
            <w:r w:rsidRPr="00C06CE6">
              <w:rPr>
                <w:sz w:val="20"/>
              </w:rPr>
              <w:t xml:space="preserve">Médiocre </w:t>
            </w:r>
          </w:p>
          <w:p w14:paraId="5FB1BC2D"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8CFEC9" w14:textId="77777777" w:rsidR="005A5185" w:rsidRPr="00C06CE6" w:rsidRDefault="005A5185" w:rsidP="00AF196A">
            <w:pPr>
              <w:jc w:val="center"/>
              <w:rPr>
                <w:rFonts w:eastAsia="Calibri"/>
                <w:sz w:val="20"/>
                <w:szCs w:val="20"/>
              </w:rPr>
            </w:pPr>
            <w:r w:rsidRPr="00C06CE6">
              <w:rPr>
                <w:sz w:val="20"/>
              </w:rPr>
              <w:t>Moyen</w:t>
            </w:r>
          </w:p>
          <w:p w14:paraId="7C17493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5FFDC0" w14:textId="77777777" w:rsidR="005A5185" w:rsidRPr="00C06CE6" w:rsidRDefault="005A5185" w:rsidP="00AF196A">
            <w:pPr>
              <w:jc w:val="center"/>
              <w:rPr>
                <w:rFonts w:eastAsia="Calibri"/>
                <w:sz w:val="20"/>
                <w:szCs w:val="20"/>
              </w:rPr>
            </w:pPr>
            <w:r w:rsidRPr="00C06CE6">
              <w:rPr>
                <w:sz w:val="20"/>
              </w:rPr>
              <w:t>Bon</w:t>
            </w:r>
          </w:p>
          <w:p w14:paraId="1196688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3491E1" w14:textId="77777777" w:rsidR="005A5185" w:rsidRPr="00C06CE6" w:rsidRDefault="005A5185" w:rsidP="00AF196A">
            <w:pPr>
              <w:jc w:val="center"/>
              <w:rPr>
                <w:rFonts w:eastAsia="Calibri"/>
                <w:sz w:val="20"/>
                <w:szCs w:val="20"/>
              </w:rPr>
            </w:pPr>
            <w:r w:rsidRPr="00C06CE6">
              <w:rPr>
                <w:sz w:val="20"/>
              </w:rPr>
              <w:t>Très bon</w:t>
            </w:r>
          </w:p>
          <w:p w14:paraId="45CD3D3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B2C7C3" w14:textId="77777777" w:rsidR="005A5185" w:rsidRPr="00C06CE6" w:rsidRDefault="005A5185" w:rsidP="00AF196A">
            <w:pPr>
              <w:jc w:val="center"/>
              <w:rPr>
                <w:rFonts w:eastAsia="Calibri"/>
                <w:sz w:val="20"/>
                <w:szCs w:val="20"/>
              </w:rPr>
            </w:pPr>
            <w:r w:rsidRPr="00C06CE6">
              <w:rPr>
                <w:sz w:val="20"/>
              </w:rPr>
              <w:t>Excellent</w:t>
            </w:r>
          </w:p>
          <w:p w14:paraId="7EA6810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2AE8FA81"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5ACD5"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2A042978" w14:textId="77777777" w:rsidR="005A5185" w:rsidRPr="00C06CE6" w:rsidRDefault="005A5185" w:rsidP="00AF196A">
            <w:pPr>
              <w:rPr>
                <w:rFonts w:eastAsia="Calibri"/>
                <w:color w:val="0000FF"/>
                <w:sz w:val="20"/>
                <w:szCs w:val="20"/>
              </w:rPr>
            </w:pPr>
          </w:p>
          <w:p w14:paraId="7CB79C02" w14:textId="77777777" w:rsidR="005A5185" w:rsidRPr="00C06CE6" w:rsidRDefault="005A5185" w:rsidP="00AF196A">
            <w:pPr>
              <w:rPr>
                <w:rFonts w:eastAsia="Calibri"/>
                <w:color w:val="0000FF"/>
                <w:sz w:val="20"/>
                <w:szCs w:val="20"/>
              </w:rPr>
            </w:pPr>
          </w:p>
        </w:tc>
      </w:tr>
    </w:tbl>
    <w:p w14:paraId="46DEF16B" w14:textId="77777777" w:rsidR="005A5185" w:rsidRPr="00C06CE6" w:rsidRDefault="005A5185" w:rsidP="00AF196A">
      <w:pPr>
        <w:pStyle w:val="Heading5"/>
      </w:pPr>
      <w:bookmarkStart w:id="518" w:name="_ek3knip7ci2i"/>
      <w:bookmarkEnd w:id="518"/>
      <w:r w:rsidRPr="00C06CE6">
        <w:t>Critère d'évaluation n° 4 : Signalement d'activités de lobbying illégales</w:t>
      </w:r>
    </w:p>
    <w:p w14:paraId="71E06571" w14:textId="77777777" w:rsidR="005A5185" w:rsidRPr="00C06CE6" w:rsidRDefault="005A5185" w:rsidP="00AF196A">
      <w:pPr>
        <w:spacing w:line="240" w:lineRule="auto"/>
        <w:rPr>
          <w:sz w:val="20"/>
          <w:szCs w:val="20"/>
        </w:rPr>
      </w:pPr>
      <w:r w:rsidRPr="00C06CE6">
        <w:rPr>
          <w:sz w:val="20"/>
        </w:rPr>
        <w:t>Les parlementaires et les autres titulaires de charges publiques sont tenus de signaler tout soupçon d'activité de lobbying illégale au parlement ou aux autorités compétentes.</w:t>
      </w:r>
    </w:p>
    <w:p w14:paraId="48A09C82"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29C21972"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A0F5D3" w14:textId="77777777" w:rsidR="005A5185" w:rsidRPr="00C06CE6" w:rsidRDefault="005A5185" w:rsidP="00AF196A">
            <w:pPr>
              <w:jc w:val="center"/>
              <w:rPr>
                <w:rFonts w:eastAsia="Calibri"/>
                <w:sz w:val="20"/>
                <w:szCs w:val="20"/>
              </w:rPr>
            </w:pPr>
            <w:r w:rsidRPr="00C06CE6">
              <w:rPr>
                <w:sz w:val="20"/>
              </w:rPr>
              <w:t>Néant</w:t>
            </w:r>
          </w:p>
          <w:p w14:paraId="3E038E3F"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74E4A0" w14:textId="77777777" w:rsidR="005A5185" w:rsidRPr="00C06CE6" w:rsidRDefault="005A5185" w:rsidP="00AF196A">
            <w:pPr>
              <w:jc w:val="center"/>
              <w:rPr>
                <w:rFonts w:eastAsia="Calibri"/>
                <w:sz w:val="20"/>
                <w:szCs w:val="20"/>
              </w:rPr>
            </w:pPr>
            <w:r w:rsidRPr="00C06CE6">
              <w:rPr>
                <w:sz w:val="20"/>
              </w:rPr>
              <w:t xml:space="preserve">Médiocre </w:t>
            </w:r>
          </w:p>
          <w:p w14:paraId="04738A8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95D33A" w14:textId="77777777" w:rsidR="005A5185" w:rsidRPr="00C06CE6" w:rsidRDefault="005A5185" w:rsidP="00AF196A">
            <w:pPr>
              <w:jc w:val="center"/>
              <w:rPr>
                <w:rFonts w:eastAsia="Calibri"/>
                <w:sz w:val="20"/>
                <w:szCs w:val="20"/>
              </w:rPr>
            </w:pPr>
            <w:r w:rsidRPr="00C06CE6">
              <w:rPr>
                <w:sz w:val="20"/>
              </w:rPr>
              <w:t>Moyen</w:t>
            </w:r>
          </w:p>
          <w:p w14:paraId="11D539C8"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165BBD" w14:textId="77777777" w:rsidR="005A5185" w:rsidRPr="00C06CE6" w:rsidRDefault="005A5185" w:rsidP="00AF196A">
            <w:pPr>
              <w:jc w:val="center"/>
              <w:rPr>
                <w:rFonts w:eastAsia="Calibri"/>
                <w:sz w:val="20"/>
                <w:szCs w:val="20"/>
              </w:rPr>
            </w:pPr>
            <w:r w:rsidRPr="00C06CE6">
              <w:rPr>
                <w:sz w:val="20"/>
              </w:rPr>
              <w:t>Bon</w:t>
            </w:r>
          </w:p>
          <w:p w14:paraId="40CA3056"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AD2271" w14:textId="77777777" w:rsidR="005A5185" w:rsidRPr="00C06CE6" w:rsidRDefault="005A5185" w:rsidP="00AF196A">
            <w:pPr>
              <w:jc w:val="center"/>
              <w:rPr>
                <w:rFonts w:eastAsia="Calibri"/>
                <w:sz w:val="20"/>
                <w:szCs w:val="20"/>
              </w:rPr>
            </w:pPr>
            <w:r w:rsidRPr="00C06CE6">
              <w:rPr>
                <w:sz w:val="20"/>
              </w:rPr>
              <w:t>Très bon</w:t>
            </w:r>
          </w:p>
          <w:p w14:paraId="380F22AA"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B1B6E4" w14:textId="77777777" w:rsidR="005A5185" w:rsidRPr="00C06CE6" w:rsidRDefault="005A5185" w:rsidP="00AF196A">
            <w:pPr>
              <w:jc w:val="center"/>
              <w:rPr>
                <w:rFonts w:eastAsia="Calibri"/>
                <w:sz w:val="20"/>
                <w:szCs w:val="20"/>
              </w:rPr>
            </w:pPr>
            <w:r w:rsidRPr="00C06CE6">
              <w:rPr>
                <w:sz w:val="20"/>
              </w:rPr>
              <w:t>Excellent</w:t>
            </w:r>
          </w:p>
          <w:p w14:paraId="37C20838"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33C35F5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700BC"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22C3E95E" w14:textId="77777777" w:rsidR="005A5185" w:rsidRPr="00C06CE6" w:rsidRDefault="005A5185" w:rsidP="00AF196A">
            <w:pPr>
              <w:rPr>
                <w:rFonts w:eastAsia="Calibri"/>
                <w:color w:val="0000FF"/>
                <w:sz w:val="20"/>
                <w:szCs w:val="20"/>
              </w:rPr>
            </w:pPr>
          </w:p>
          <w:p w14:paraId="50DC700C" w14:textId="77777777" w:rsidR="005A5185" w:rsidRPr="00C06CE6" w:rsidRDefault="005A5185" w:rsidP="00AF196A">
            <w:pPr>
              <w:rPr>
                <w:rFonts w:eastAsia="Calibri"/>
                <w:color w:val="0000FF"/>
                <w:sz w:val="20"/>
                <w:szCs w:val="20"/>
              </w:rPr>
            </w:pPr>
          </w:p>
        </w:tc>
      </w:tr>
    </w:tbl>
    <w:p w14:paraId="692D646B" w14:textId="77777777" w:rsidR="005A5185" w:rsidRPr="00C06CE6" w:rsidRDefault="005A5185" w:rsidP="00AF196A">
      <w:pPr>
        <w:pStyle w:val="Heading5"/>
        <w:rPr>
          <w:color w:val="000000"/>
        </w:rPr>
      </w:pPr>
      <w:bookmarkStart w:id="519" w:name="_kzq2uai7m9qz"/>
      <w:bookmarkEnd w:id="519"/>
      <w:r w:rsidRPr="00C06CE6">
        <w:t>Critère d'évaluation n° 5 : Respect des règles et procédures</w:t>
      </w:r>
    </w:p>
    <w:p w14:paraId="0D725895" w14:textId="77777777" w:rsidR="005A5185" w:rsidRPr="00C06CE6" w:rsidRDefault="005A5185" w:rsidP="00AF196A">
      <w:pPr>
        <w:spacing w:after="160" w:line="240" w:lineRule="auto"/>
        <w:rPr>
          <w:sz w:val="20"/>
          <w:szCs w:val="20"/>
        </w:rPr>
      </w:pPr>
      <w:r w:rsidRPr="00C06CE6">
        <w:rPr>
          <w:sz w:val="20"/>
        </w:rPr>
        <w:t>Une instance apartisane est chargée de vérifier régulièrement le respect des obligations déclaratives et de demander des comptes aux lobbyistes, aux parlementaires et aux autres titulaires de charges publiques en cas de violation de ces règles.</w:t>
      </w:r>
    </w:p>
    <w:p w14:paraId="76BCFB55" w14:textId="77777777" w:rsidR="005A5185" w:rsidRPr="00C06CE6"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C06CE6" w14:paraId="586E528D"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02D65A" w14:textId="77777777" w:rsidR="005A5185" w:rsidRPr="00C06CE6" w:rsidRDefault="005A5185" w:rsidP="00AF196A">
            <w:pPr>
              <w:jc w:val="center"/>
              <w:rPr>
                <w:rFonts w:eastAsia="Calibri"/>
                <w:sz w:val="20"/>
                <w:szCs w:val="20"/>
              </w:rPr>
            </w:pPr>
            <w:r w:rsidRPr="00C06CE6">
              <w:rPr>
                <w:sz w:val="20"/>
              </w:rPr>
              <w:t>Néant</w:t>
            </w:r>
          </w:p>
          <w:p w14:paraId="46E618E1"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5555F2" w14:textId="77777777" w:rsidR="005A5185" w:rsidRPr="00C06CE6" w:rsidRDefault="005A5185" w:rsidP="00AF196A">
            <w:pPr>
              <w:jc w:val="center"/>
              <w:rPr>
                <w:rFonts w:eastAsia="Calibri"/>
                <w:sz w:val="20"/>
                <w:szCs w:val="20"/>
              </w:rPr>
            </w:pPr>
            <w:r w:rsidRPr="00C06CE6">
              <w:rPr>
                <w:sz w:val="20"/>
              </w:rPr>
              <w:t xml:space="preserve">Médiocre </w:t>
            </w:r>
          </w:p>
          <w:p w14:paraId="58CECF19"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EBD60A" w14:textId="77777777" w:rsidR="005A5185" w:rsidRPr="00C06CE6" w:rsidRDefault="005A5185" w:rsidP="00AF196A">
            <w:pPr>
              <w:jc w:val="center"/>
              <w:rPr>
                <w:rFonts w:eastAsia="Calibri"/>
                <w:sz w:val="20"/>
                <w:szCs w:val="20"/>
              </w:rPr>
            </w:pPr>
            <w:r w:rsidRPr="00C06CE6">
              <w:rPr>
                <w:sz w:val="20"/>
              </w:rPr>
              <w:t>Moyen</w:t>
            </w:r>
          </w:p>
          <w:p w14:paraId="427EFCF3"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BABC6A" w14:textId="77777777" w:rsidR="005A5185" w:rsidRPr="00C06CE6" w:rsidRDefault="005A5185" w:rsidP="00AF196A">
            <w:pPr>
              <w:jc w:val="center"/>
              <w:rPr>
                <w:rFonts w:eastAsia="Calibri"/>
                <w:sz w:val="20"/>
                <w:szCs w:val="20"/>
              </w:rPr>
            </w:pPr>
            <w:r w:rsidRPr="00C06CE6">
              <w:rPr>
                <w:sz w:val="20"/>
              </w:rPr>
              <w:t>Bon</w:t>
            </w:r>
          </w:p>
          <w:p w14:paraId="42DAE295"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33512F" w14:textId="77777777" w:rsidR="005A5185" w:rsidRPr="00C06CE6" w:rsidRDefault="005A5185" w:rsidP="00AF196A">
            <w:pPr>
              <w:jc w:val="center"/>
              <w:rPr>
                <w:rFonts w:eastAsia="Calibri"/>
                <w:sz w:val="20"/>
                <w:szCs w:val="20"/>
              </w:rPr>
            </w:pPr>
            <w:r w:rsidRPr="00C06CE6">
              <w:rPr>
                <w:sz w:val="20"/>
              </w:rPr>
              <w:t>Très bon</w:t>
            </w:r>
          </w:p>
          <w:p w14:paraId="65BE56DB"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2170725" w14:textId="77777777" w:rsidR="005A5185" w:rsidRPr="00C06CE6" w:rsidRDefault="005A5185" w:rsidP="00AF196A">
            <w:pPr>
              <w:jc w:val="center"/>
              <w:rPr>
                <w:rFonts w:eastAsia="Calibri"/>
                <w:sz w:val="20"/>
                <w:szCs w:val="20"/>
              </w:rPr>
            </w:pPr>
            <w:r w:rsidRPr="00C06CE6">
              <w:rPr>
                <w:sz w:val="20"/>
              </w:rPr>
              <w:t>Excellent</w:t>
            </w:r>
          </w:p>
          <w:p w14:paraId="5879EC62" w14:textId="77777777" w:rsidR="005A5185" w:rsidRPr="00C06CE6" w:rsidRDefault="005A5185" w:rsidP="00AF196A">
            <w:pPr>
              <w:jc w:val="center"/>
              <w:rPr>
                <w:rFonts w:eastAsia="Calibri"/>
                <w:sz w:val="20"/>
                <w:szCs w:val="20"/>
              </w:rPr>
            </w:pPr>
            <w:r w:rsidRPr="00C06CE6">
              <w:rPr>
                <w:rFonts w:ascii="Segoe UI Symbol" w:hAnsi="Segoe UI Symbol" w:cs="Segoe UI Symbol"/>
                <w:sz w:val="20"/>
                <w:cs/>
              </w:rPr>
              <w:t>☐</w:t>
            </w:r>
          </w:p>
        </w:tc>
      </w:tr>
      <w:tr w:rsidR="005A5185" w:rsidRPr="00C06CE6" w14:paraId="36DEB08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1DB18" w14:textId="77777777" w:rsidR="005A5185" w:rsidRPr="00C06CE6" w:rsidRDefault="005A5185" w:rsidP="00AF196A">
            <w:pPr>
              <w:rPr>
                <w:rFonts w:eastAsia="Calibri"/>
                <w:color w:val="005F9A"/>
                <w:sz w:val="20"/>
                <w:szCs w:val="20"/>
              </w:rPr>
            </w:pPr>
            <w:r w:rsidRPr="00C06CE6">
              <w:rPr>
                <w:color w:val="005F9A"/>
                <w:sz w:val="20"/>
              </w:rPr>
              <w:t>Éléments à l'appui de l'évaluation :</w:t>
            </w:r>
          </w:p>
          <w:p w14:paraId="141EE277" w14:textId="77777777" w:rsidR="005A5185" w:rsidRPr="00C06CE6" w:rsidRDefault="005A5185" w:rsidP="00AF196A">
            <w:pPr>
              <w:rPr>
                <w:rFonts w:eastAsia="Calibri"/>
                <w:color w:val="0000FF"/>
                <w:sz w:val="20"/>
                <w:szCs w:val="20"/>
              </w:rPr>
            </w:pPr>
          </w:p>
          <w:p w14:paraId="7FE2B24A" w14:textId="77777777" w:rsidR="005A5185" w:rsidRPr="00C06CE6" w:rsidRDefault="005A5185" w:rsidP="00AF196A">
            <w:pPr>
              <w:rPr>
                <w:rFonts w:eastAsia="Calibri"/>
                <w:color w:val="0000FF"/>
                <w:sz w:val="20"/>
                <w:szCs w:val="20"/>
              </w:rPr>
            </w:pPr>
          </w:p>
        </w:tc>
      </w:tr>
    </w:tbl>
    <w:p w14:paraId="1826F766" w14:textId="77777777" w:rsidR="005A5185" w:rsidRPr="00C06CE6" w:rsidRDefault="005A5185" w:rsidP="00AF196A">
      <w:pPr>
        <w:spacing w:line="240" w:lineRule="auto"/>
        <w:rPr>
          <w:sz w:val="20"/>
          <w:szCs w:val="20"/>
        </w:rPr>
      </w:pPr>
    </w:p>
    <w:p w14:paraId="29EDBB0E" w14:textId="77777777" w:rsidR="005A5185" w:rsidRPr="00C06CE6" w:rsidRDefault="005A5185" w:rsidP="00AF196A">
      <w:pPr>
        <w:pStyle w:val="section-title"/>
      </w:pPr>
      <w:r w:rsidRPr="00C06C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5A5185" w:rsidRPr="00C06CE6" w14:paraId="175E7F85"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02DC801" w14:textId="77777777" w:rsidR="005A5185" w:rsidRPr="00C06CE6" w:rsidRDefault="005A5185" w:rsidP="00AF196A">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1F4ECACA" w14:textId="77777777" w:rsidR="005A5185" w:rsidRPr="00C06CE6" w:rsidRDefault="005A5185" w:rsidP="00AF196A">
      <w:pPr>
        <w:pStyle w:val="section-title"/>
      </w:pPr>
      <w:r w:rsidRPr="00C06CE6">
        <w:t>Sources et autre documentation</w:t>
      </w:r>
    </w:p>
    <w:p w14:paraId="2CC66713" w14:textId="77777777" w:rsidR="005A5185" w:rsidRPr="00C06CE6" w:rsidRDefault="005A5185" w:rsidP="00AF196A">
      <w:pPr>
        <w:numPr>
          <w:ilvl w:val="0"/>
          <w:numId w:val="126"/>
        </w:numPr>
        <w:spacing w:line="240" w:lineRule="auto"/>
        <w:ind w:left="562" w:hanging="562"/>
        <w:rPr>
          <w:sz w:val="20"/>
          <w:szCs w:val="20"/>
        </w:rPr>
      </w:pPr>
      <w:r w:rsidRPr="00C06CE6">
        <w:rPr>
          <w:sz w:val="20"/>
        </w:rPr>
        <w:t xml:space="preserve">Commission européenne, </w:t>
      </w:r>
      <w:hyperlink r:id="rId175">
        <w:r w:rsidRPr="00C06CE6">
          <w:rPr>
            <w:color w:val="1155CC"/>
            <w:sz w:val="20"/>
            <w:u w:val="single"/>
          </w:rPr>
          <w:t>Registre de transparence</w:t>
        </w:r>
      </w:hyperlink>
      <w:r w:rsidRPr="00C06CE6">
        <w:rPr>
          <w:sz w:val="20"/>
        </w:rPr>
        <w:t>.</w:t>
      </w:r>
    </w:p>
    <w:p w14:paraId="526D0683" w14:textId="77777777" w:rsidR="005A5185" w:rsidRPr="00C06CE6" w:rsidRDefault="005A5185" w:rsidP="00AF196A">
      <w:pPr>
        <w:numPr>
          <w:ilvl w:val="0"/>
          <w:numId w:val="126"/>
        </w:numPr>
        <w:spacing w:line="240" w:lineRule="auto"/>
        <w:ind w:left="562" w:hanging="562"/>
        <w:rPr>
          <w:sz w:val="20"/>
          <w:szCs w:val="20"/>
        </w:rPr>
      </w:pPr>
      <w:r w:rsidRPr="00C06CE6">
        <w:rPr>
          <w:sz w:val="20"/>
        </w:rPr>
        <w:t xml:space="preserve">Commission européenne pour la démocratie par le droit (Commission de Venise), </w:t>
      </w:r>
      <w:hyperlink r:id="rId176">
        <w:r w:rsidRPr="00C06CE6">
          <w:rPr>
            <w:i/>
            <w:color w:val="1155CC"/>
            <w:sz w:val="20"/>
            <w:u w:val="single"/>
          </w:rPr>
          <w:t xml:space="preserve">Report on the </w:t>
        </w:r>
        <w:proofErr w:type="spellStart"/>
        <w:r w:rsidRPr="00C06CE6">
          <w:rPr>
            <w:i/>
            <w:color w:val="1155CC"/>
            <w:sz w:val="20"/>
            <w:u w:val="single"/>
          </w:rPr>
          <w:t>legal</w:t>
        </w:r>
        <w:proofErr w:type="spellEnd"/>
        <w:r w:rsidRPr="00C06CE6">
          <w:rPr>
            <w:i/>
            <w:color w:val="1155CC"/>
            <w:sz w:val="20"/>
            <w:u w:val="single"/>
          </w:rPr>
          <w:t xml:space="preserve"> </w:t>
        </w:r>
        <w:proofErr w:type="spellStart"/>
        <w:r w:rsidRPr="00C06CE6">
          <w:rPr>
            <w:i/>
            <w:color w:val="1155CC"/>
            <w:sz w:val="20"/>
            <w:u w:val="single"/>
          </w:rPr>
          <w:t>framework</w:t>
        </w:r>
        <w:proofErr w:type="spellEnd"/>
        <w:r w:rsidRPr="00C06CE6">
          <w:rPr>
            <w:i/>
            <w:color w:val="1155CC"/>
            <w:sz w:val="20"/>
            <w:u w:val="single"/>
          </w:rPr>
          <w:t xml:space="preserve"> for the </w:t>
        </w:r>
        <w:proofErr w:type="spellStart"/>
        <w:r w:rsidRPr="00C06CE6">
          <w:rPr>
            <w:i/>
            <w:color w:val="1155CC"/>
            <w:sz w:val="20"/>
            <w:u w:val="single"/>
          </w:rPr>
          <w:t>regulation</w:t>
        </w:r>
        <w:proofErr w:type="spellEnd"/>
        <w:r w:rsidRPr="00C06CE6">
          <w:rPr>
            <w:i/>
            <w:color w:val="1155CC"/>
            <w:sz w:val="20"/>
            <w:u w:val="single"/>
          </w:rPr>
          <w:t xml:space="preserve"> of lobbying in the Council of Europe </w:t>
        </w:r>
        <w:proofErr w:type="spellStart"/>
        <w:r w:rsidRPr="00C06CE6">
          <w:rPr>
            <w:i/>
            <w:color w:val="1155CC"/>
            <w:sz w:val="20"/>
            <w:u w:val="single"/>
          </w:rPr>
          <w:t>member</w:t>
        </w:r>
        <w:proofErr w:type="spellEnd"/>
        <w:r w:rsidRPr="00C06CE6">
          <w:rPr>
            <w:i/>
            <w:color w:val="1155CC"/>
            <w:sz w:val="20"/>
            <w:u w:val="single"/>
          </w:rPr>
          <w:t xml:space="preserve"> states</w:t>
        </w:r>
      </w:hyperlink>
      <w:r w:rsidRPr="00C06CE6">
        <w:rPr>
          <w:sz w:val="20"/>
        </w:rPr>
        <w:t xml:space="preserve"> (2011).</w:t>
      </w:r>
    </w:p>
    <w:p w14:paraId="3B9FBBC9" w14:textId="77777777" w:rsidR="005A5185" w:rsidRPr="00C06CE6" w:rsidRDefault="005A5185" w:rsidP="00AF196A">
      <w:pPr>
        <w:numPr>
          <w:ilvl w:val="0"/>
          <w:numId w:val="126"/>
        </w:numPr>
        <w:spacing w:line="240" w:lineRule="auto"/>
        <w:ind w:left="562" w:hanging="562"/>
        <w:rPr>
          <w:sz w:val="20"/>
          <w:szCs w:val="20"/>
        </w:rPr>
      </w:pPr>
      <w:r w:rsidRPr="00C06CE6">
        <w:rPr>
          <w:sz w:val="20"/>
        </w:rPr>
        <w:t xml:space="preserve">Organisation de coopération et de développement économiques (OCDE), </w:t>
      </w:r>
      <w:hyperlink r:id="rId177">
        <w:r w:rsidRPr="00C06CE6">
          <w:rPr>
            <w:i/>
            <w:color w:val="1155CC"/>
            <w:sz w:val="20"/>
            <w:u w:val="single"/>
          </w:rPr>
          <w:t>Recommandation du Conseil sur les Principes pour la transparence et l'intégrité des activités de lobbying</w:t>
        </w:r>
      </w:hyperlink>
      <w:r w:rsidRPr="00C06CE6">
        <w:rPr>
          <w:sz w:val="20"/>
        </w:rPr>
        <w:t xml:space="preserve"> (</w:t>
      </w:r>
      <w:r w:rsidRPr="00C06CE6">
        <w:rPr>
          <w:color w:val="1A2126"/>
          <w:sz w:val="20"/>
        </w:rPr>
        <w:t>2010</w:t>
      </w:r>
      <w:r w:rsidRPr="00C06CE6">
        <w:rPr>
          <w:sz w:val="20"/>
        </w:rPr>
        <w:t>).</w:t>
      </w:r>
    </w:p>
    <w:p w14:paraId="79F3F2F2" w14:textId="77777777" w:rsidR="005A5185" w:rsidRPr="00EE3C39" w:rsidRDefault="005A5185" w:rsidP="00AF196A">
      <w:pPr>
        <w:numPr>
          <w:ilvl w:val="0"/>
          <w:numId w:val="126"/>
        </w:numPr>
        <w:spacing w:line="240" w:lineRule="auto"/>
        <w:ind w:left="562" w:hanging="562"/>
        <w:rPr>
          <w:sz w:val="20"/>
          <w:szCs w:val="20"/>
          <w:lang w:val="en-US"/>
        </w:rPr>
      </w:pPr>
      <w:r w:rsidRPr="00EE3C39">
        <w:rPr>
          <w:sz w:val="20"/>
          <w:lang w:val="en-US"/>
        </w:rPr>
        <w:t xml:space="preserve">OCDE, </w:t>
      </w:r>
      <w:hyperlink r:id="rId178">
        <w:r w:rsidRPr="00EE3C39">
          <w:rPr>
            <w:color w:val="1155CC"/>
            <w:sz w:val="20"/>
            <w:u w:val="single"/>
            <w:lang w:val="en-US"/>
          </w:rPr>
          <w:t>Lobbying in the 21st Century:</w:t>
        </w:r>
      </w:hyperlink>
      <w:hyperlink r:id="rId179">
        <w:r w:rsidRPr="00EE3C39">
          <w:rPr>
            <w:color w:val="1155CC"/>
            <w:sz w:val="20"/>
            <w:u w:val="single"/>
            <w:lang w:val="en-US"/>
          </w:rPr>
          <w:t xml:space="preserve"> Transparency, Integrity and Access</w:t>
        </w:r>
      </w:hyperlink>
      <w:r w:rsidRPr="00EE3C39">
        <w:rPr>
          <w:sz w:val="20"/>
          <w:lang w:val="en-US"/>
        </w:rPr>
        <w:t xml:space="preserve"> (2021).</w:t>
      </w:r>
    </w:p>
    <w:p w14:paraId="1EBC2175" w14:textId="77777777" w:rsidR="005A5185" w:rsidRPr="005A5185" w:rsidRDefault="005A5185" w:rsidP="00AF196A">
      <w:pPr>
        <w:pStyle w:val="section-title"/>
        <w:rPr>
          <w:lang w:val="en-US"/>
        </w:rPr>
      </w:pPr>
    </w:p>
    <w:p w14:paraId="0678A756" w14:textId="2B927007" w:rsidR="005A5185" w:rsidRPr="005A5185" w:rsidRDefault="005A5185" w:rsidP="00AF196A">
      <w:pPr>
        <w:spacing w:line="240" w:lineRule="auto"/>
        <w:rPr>
          <w:lang w:val="en-US"/>
        </w:rPr>
      </w:pPr>
      <w:r w:rsidRPr="005A5185">
        <w:rPr>
          <w:lang w:val="en-US"/>
        </w:rPr>
        <w:br w:type="page"/>
      </w:r>
    </w:p>
    <w:p w14:paraId="181A78E1" w14:textId="77777777" w:rsidR="005A5185" w:rsidRPr="008A5164" w:rsidRDefault="005A5185" w:rsidP="005C40FE">
      <w:pPr>
        <w:pStyle w:val="Indicator"/>
        <w:rPr>
          <w:lang w:val="fr-CH"/>
        </w:rPr>
      </w:pPr>
      <w:bookmarkStart w:id="520" w:name="_Toc148820892"/>
      <w:r w:rsidRPr="008A5164">
        <w:rPr>
          <w:lang w:val="fr-CH"/>
        </w:rPr>
        <w:lastRenderedPageBreak/>
        <w:t>Indicateur 2.2 : Intégrité institutionnelle</w:t>
      </w:r>
      <w:bookmarkEnd w:id="520"/>
    </w:p>
    <w:p w14:paraId="4A9C011E" w14:textId="77777777" w:rsidR="005A5185" w:rsidRPr="00800F6F" w:rsidRDefault="005A5185" w:rsidP="00AF196A">
      <w:pPr>
        <w:pStyle w:val="section-title"/>
      </w:pPr>
      <w:r w:rsidRPr="00800F6F">
        <w:t>À propos de l</w:t>
      </w:r>
      <w:r w:rsidRPr="00800F6F">
        <w:rPr>
          <w:cs/>
        </w:rPr>
        <w:t>’</w:t>
      </w:r>
      <w:r w:rsidRPr="00800F6F">
        <w:t>indicateur</w:t>
      </w:r>
    </w:p>
    <w:p w14:paraId="5DE3AA46" w14:textId="77777777" w:rsidR="005A5185" w:rsidRPr="007D4673" w:rsidRDefault="005A5185" w:rsidP="00AF196A">
      <w:pPr>
        <w:spacing w:line="240" w:lineRule="auto"/>
        <w:rPr>
          <w:sz w:val="20"/>
        </w:rPr>
      </w:pPr>
      <w:r w:rsidRPr="007D4673">
        <w:rPr>
          <w:sz w:val="20"/>
        </w:rPr>
        <w:t>Dans les systèmes politiques démocratiques, le parlement est souvent considéré comme l'institution suprême de la nation. Il est donc essentiel que le parlement prêche par l'exemple en matière d'intégrité institutionnelle et que son fonctionnement respecte les normes et les valeurs les plus exemplaires.</w:t>
      </w:r>
    </w:p>
    <w:p w14:paraId="0208191F" w14:textId="77777777" w:rsidR="005A5185" w:rsidRPr="007D4673" w:rsidRDefault="005A5185" w:rsidP="00AF196A">
      <w:pPr>
        <w:spacing w:line="240" w:lineRule="auto"/>
        <w:rPr>
          <w:sz w:val="20"/>
        </w:rPr>
      </w:pPr>
    </w:p>
    <w:p w14:paraId="0BB87E00" w14:textId="77777777" w:rsidR="005A5185" w:rsidRPr="007D4673" w:rsidRDefault="005A5185" w:rsidP="00AF196A">
      <w:pPr>
        <w:spacing w:line="240" w:lineRule="auto"/>
        <w:rPr>
          <w:sz w:val="20"/>
        </w:rPr>
      </w:pPr>
      <w:r w:rsidRPr="007D4673">
        <w:rPr>
          <w:sz w:val="20"/>
        </w:rPr>
        <w:t xml:space="preserve">Le présent indicateur porte sur diverses facettes de l'intégrité institutionnelle à laquelle les parlements devraient aspirer. Il s'agit notamment de la redevabilité concernant les dépenses du parlement, ainsi que de la transparence des procédures d'attribution de marchés. Il couvre également les responsabilités assumées par le parlement au regard de la législation garantissant le droit à l'information. </w:t>
      </w:r>
    </w:p>
    <w:p w14:paraId="3FC68145" w14:textId="77777777" w:rsidR="005A5185" w:rsidRPr="007D4673" w:rsidRDefault="005A5185" w:rsidP="00AF196A">
      <w:pPr>
        <w:spacing w:line="240" w:lineRule="auto"/>
        <w:rPr>
          <w:sz w:val="20"/>
          <w:szCs w:val="20"/>
        </w:rPr>
      </w:pPr>
    </w:p>
    <w:p w14:paraId="3D5A1889" w14:textId="77777777" w:rsidR="005A5185" w:rsidRPr="007D4673" w:rsidRDefault="005A5185" w:rsidP="00AF196A">
      <w:pPr>
        <w:spacing w:line="240" w:lineRule="auto"/>
        <w:rPr>
          <w:sz w:val="20"/>
          <w:szCs w:val="20"/>
        </w:rPr>
      </w:pPr>
      <w:r w:rsidRPr="007D4673">
        <w:rPr>
          <w:sz w:val="20"/>
        </w:rPr>
        <w:t xml:space="preserve">Cet indicateur traite également du développement de carrière et du professionnalisme du personnel parlementaire, qui est tenu de s'acquitter de sa mission de façon apartisane dans un environnement éminemment politique, ainsi que de la responsabilité assumée par le parlement concernant son propre développement institutionnel. </w:t>
      </w:r>
    </w:p>
    <w:p w14:paraId="446C2094" w14:textId="77777777" w:rsidR="005A5185" w:rsidRPr="007D4673" w:rsidRDefault="005A5185" w:rsidP="00AF196A">
      <w:pPr>
        <w:spacing w:line="240" w:lineRule="auto"/>
        <w:rPr>
          <w:sz w:val="20"/>
          <w:szCs w:val="20"/>
        </w:rPr>
      </w:pPr>
    </w:p>
    <w:p w14:paraId="032A9B52" w14:textId="77777777" w:rsidR="005A5185" w:rsidRPr="007D4673" w:rsidRDefault="005A5185" w:rsidP="00AF196A">
      <w:pPr>
        <w:spacing w:line="240" w:lineRule="auto"/>
        <w:rPr>
          <w:sz w:val="20"/>
          <w:szCs w:val="20"/>
        </w:rPr>
      </w:pPr>
      <w:r w:rsidRPr="007D4673">
        <w:rPr>
          <w:sz w:val="20"/>
        </w:rPr>
        <w:t>L'indicateur comprend les aspects suivants :</w:t>
      </w:r>
    </w:p>
    <w:p w14:paraId="14954C31" w14:textId="77777777" w:rsidR="005A5185" w:rsidRPr="007D4673" w:rsidRDefault="005A5185" w:rsidP="00AF196A">
      <w:pPr>
        <w:spacing w:line="240" w:lineRule="auto"/>
        <w:rPr>
          <w:sz w:val="20"/>
          <w:szCs w:val="20"/>
        </w:rPr>
      </w:pPr>
    </w:p>
    <w:p w14:paraId="3E98BE82" w14:textId="77777777" w:rsidR="005A5185" w:rsidRPr="007D4673" w:rsidRDefault="005A5185" w:rsidP="00AF196A">
      <w:pPr>
        <w:numPr>
          <w:ilvl w:val="0"/>
          <w:numId w:val="133"/>
        </w:numPr>
        <w:spacing w:line="240" w:lineRule="auto"/>
        <w:ind w:left="562" w:hanging="562"/>
        <w:contextualSpacing/>
        <w:rPr>
          <w:sz w:val="20"/>
          <w:szCs w:val="20"/>
        </w:rPr>
      </w:pPr>
      <w:r w:rsidRPr="007D4673">
        <w:rPr>
          <w:sz w:val="20"/>
        </w:rPr>
        <w:t>Aspect 2.2.1 : Dépenses du parlement</w:t>
      </w:r>
    </w:p>
    <w:p w14:paraId="04D14F61" w14:textId="77777777" w:rsidR="005A5185" w:rsidRPr="007D4673" w:rsidRDefault="005A5185" w:rsidP="00AF196A">
      <w:pPr>
        <w:spacing w:line="240" w:lineRule="auto"/>
        <w:ind w:left="562"/>
        <w:contextualSpacing/>
        <w:rPr>
          <w:sz w:val="20"/>
          <w:szCs w:val="20"/>
        </w:rPr>
      </w:pPr>
    </w:p>
    <w:p w14:paraId="6CDF0105" w14:textId="77777777" w:rsidR="005A5185" w:rsidRPr="007D4673" w:rsidRDefault="005A5185" w:rsidP="00AF196A">
      <w:pPr>
        <w:numPr>
          <w:ilvl w:val="0"/>
          <w:numId w:val="133"/>
        </w:numPr>
        <w:spacing w:line="240" w:lineRule="auto"/>
        <w:ind w:left="562" w:hanging="562"/>
        <w:contextualSpacing/>
        <w:rPr>
          <w:sz w:val="20"/>
          <w:szCs w:val="20"/>
        </w:rPr>
      </w:pPr>
      <w:r w:rsidRPr="007D4673">
        <w:rPr>
          <w:sz w:val="20"/>
        </w:rPr>
        <w:t>Aspect 2.2.2 : Passation de marchés publics</w:t>
      </w:r>
    </w:p>
    <w:p w14:paraId="42371347" w14:textId="77777777" w:rsidR="005A5185" w:rsidRPr="007D4673" w:rsidRDefault="005A5185" w:rsidP="00AF196A">
      <w:pPr>
        <w:spacing w:line="240" w:lineRule="auto"/>
        <w:ind w:left="562"/>
        <w:contextualSpacing/>
        <w:rPr>
          <w:sz w:val="20"/>
          <w:szCs w:val="20"/>
        </w:rPr>
      </w:pPr>
    </w:p>
    <w:p w14:paraId="55EB6B60" w14:textId="77777777" w:rsidR="005A5185" w:rsidRPr="007D4673" w:rsidRDefault="005A5185" w:rsidP="00AF196A">
      <w:pPr>
        <w:numPr>
          <w:ilvl w:val="0"/>
          <w:numId w:val="133"/>
        </w:numPr>
        <w:spacing w:line="240" w:lineRule="auto"/>
        <w:ind w:left="562" w:hanging="562"/>
        <w:contextualSpacing/>
        <w:rPr>
          <w:sz w:val="20"/>
          <w:szCs w:val="20"/>
        </w:rPr>
      </w:pPr>
      <w:r w:rsidRPr="007D4673">
        <w:rPr>
          <w:sz w:val="20"/>
        </w:rPr>
        <w:t>Aspect 2.2.3 : Droit à l'information</w:t>
      </w:r>
    </w:p>
    <w:p w14:paraId="438320E2" w14:textId="77777777" w:rsidR="005A5185" w:rsidRPr="007D4673" w:rsidRDefault="005A5185" w:rsidP="00AF196A">
      <w:pPr>
        <w:spacing w:line="240" w:lineRule="auto"/>
        <w:ind w:left="562"/>
        <w:contextualSpacing/>
        <w:rPr>
          <w:sz w:val="20"/>
          <w:szCs w:val="20"/>
        </w:rPr>
      </w:pPr>
    </w:p>
    <w:p w14:paraId="1891643B" w14:textId="77777777" w:rsidR="005A5185" w:rsidRPr="007D4673" w:rsidRDefault="005A5185" w:rsidP="00AF196A">
      <w:pPr>
        <w:numPr>
          <w:ilvl w:val="0"/>
          <w:numId w:val="133"/>
        </w:numPr>
        <w:spacing w:line="240" w:lineRule="auto"/>
        <w:ind w:left="562" w:hanging="562"/>
        <w:contextualSpacing/>
        <w:rPr>
          <w:sz w:val="20"/>
          <w:szCs w:val="20"/>
        </w:rPr>
      </w:pPr>
      <w:r w:rsidRPr="007D4673">
        <w:rPr>
          <w:sz w:val="20"/>
        </w:rPr>
        <w:t>Aspect 2.2.4 : Professionnalisme de l'administration parlementaire</w:t>
      </w:r>
    </w:p>
    <w:p w14:paraId="1CBEF504" w14:textId="77777777" w:rsidR="005A5185" w:rsidRPr="007D4673" w:rsidRDefault="005A5185" w:rsidP="00AF196A">
      <w:pPr>
        <w:spacing w:line="240" w:lineRule="auto"/>
        <w:ind w:left="562"/>
        <w:contextualSpacing/>
        <w:rPr>
          <w:sz w:val="20"/>
          <w:szCs w:val="20"/>
        </w:rPr>
      </w:pPr>
    </w:p>
    <w:p w14:paraId="64CA5C2A" w14:textId="77777777" w:rsidR="005A5185" w:rsidRPr="007D4673" w:rsidRDefault="005A5185" w:rsidP="00AF196A">
      <w:pPr>
        <w:numPr>
          <w:ilvl w:val="0"/>
          <w:numId w:val="133"/>
        </w:numPr>
        <w:spacing w:line="240" w:lineRule="auto"/>
        <w:ind w:left="562" w:hanging="562"/>
        <w:contextualSpacing/>
        <w:rPr>
          <w:sz w:val="20"/>
          <w:szCs w:val="20"/>
        </w:rPr>
      </w:pPr>
      <w:r w:rsidRPr="007D4673">
        <w:rPr>
          <w:sz w:val="20"/>
        </w:rPr>
        <w:t>Aspect 2.2.5 : Développement institutionnel du parlement</w:t>
      </w:r>
    </w:p>
    <w:p w14:paraId="423E9C90" w14:textId="77777777" w:rsidR="005A5185" w:rsidRPr="007D4673" w:rsidRDefault="005A5185" w:rsidP="00AF196A">
      <w:pPr>
        <w:spacing w:line="240" w:lineRule="auto"/>
        <w:rPr>
          <w:sz w:val="20"/>
          <w:szCs w:val="20"/>
        </w:rPr>
      </w:pPr>
    </w:p>
    <w:p w14:paraId="770909F7" w14:textId="77777777" w:rsidR="005A5185" w:rsidRPr="007D4673" w:rsidRDefault="005A5185" w:rsidP="00AF196A">
      <w:pPr>
        <w:spacing w:line="240" w:lineRule="auto"/>
        <w:rPr>
          <w:sz w:val="20"/>
          <w:szCs w:val="20"/>
        </w:rPr>
      </w:pPr>
    </w:p>
    <w:p w14:paraId="30D037C7" w14:textId="77777777" w:rsidR="005A5185" w:rsidRPr="007D4673" w:rsidRDefault="005A5185" w:rsidP="00AF196A">
      <w:pPr>
        <w:spacing w:line="240" w:lineRule="auto"/>
        <w:rPr>
          <w:sz w:val="20"/>
          <w:szCs w:val="20"/>
        </w:rPr>
      </w:pPr>
    </w:p>
    <w:p w14:paraId="3EF88843" w14:textId="77777777" w:rsidR="005A5185" w:rsidRPr="00800F6F" w:rsidRDefault="005A5185" w:rsidP="00AF196A">
      <w:pPr>
        <w:pStyle w:val="Dimension"/>
        <w:outlineLvl w:val="4"/>
      </w:pPr>
      <w:r w:rsidRPr="007D4673">
        <w:lastRenderedPageBreak/>
        <w:t>Aspect 2.2.1 : Dépenses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7D4673" w14:paraId="0EF8D36F" w14:textId="77777777" w:rsidTr="006400CE">
        <w:tc>
          <w:tcPr>
            <w:tcW w:w="9350" w:type="dxa"/>
            <w:shd w:val="clear" w:color="auto" w:fill="EEEEEE"/>
          </w:tcPr>
          <w:p w14:paraId="5F904A4E" w14:textId="77777777" w:rsidR="005A5185" w:rsidRPr="007D4673" w:rsidRDefault="005A5185" w:rsidP="00AF196A">
            <w:pPr>
              <w:spacing w:line="240" w:lineRule="auto"/>
              <w:rPr>
                <w:sz w:val="20"/>
                <w:szCs w:val="20"/>
              </w:rPr>
            </w:pPr>
            <w:r w:rsidRPr="007D4673">
              <w:rPr>
                <w:sz w:val="20"/>
              </w:rPr>
              <w:t>Cet aspect s'applique aux éléments suivants :</w:t>
            </w:r>
          </w:p>
          <w:p w14:paraId="3D7F759E" w14:textId="77777777" w:rsidR="005A5185" w:rsidRPr="007D4673" w:rsidRDefault="005A5185" w:rsidP="00AF196A">
            <w:pPr>
              <w:pStyle w:val="ListParagraph"/>
              <w:numPr>
                <w:ilvl w:val="0"/>
                <w:numId w:val="1"/>
              </w:numPr>
              <w:spacing w:line="240" w:lineRule="auto"/>
              <w:rPr>
                <w:rFonts w:eastAsia="Calibri" w:cs="Calibri"/>
                <w:sz w:val="20"/>
                <w:szCs w:val="20"/>
              </w:rPr>
            </w:pPr>
            <w:r w:rsidRPr="007D4673">
              <w:rPr>
                <w:sz w:val="20"/>
              </w:rPr>
              <w:t>Indicateur 2.2 : Intégrité institutionnelle</w:t>
            </w:r>
          </w:p>
          <w:p w14:paraId="5DCFFBB9" w14:textId="77777777" w:rsidR="005A5185" w:rsidRPr="007D4673" w:rsidRDefault="005A5185" w:rsidP="00AF196A">
            <w:pPr>
              <w:pStyle w:val="ListParagraph"/>
              <w:numPr>
                <w:ilvl w:val="0"/>
                <w:numId w:val="1"/>
              </w:numPr>
              <w:spacing w:line="240" w:lineRule="auto"/>
              <w:rPr>
                <w:rFonts w:eastAsia="Calibri" w:cs="Calibri"/>
                <w:sz w:val="24"/>
                <w:szCs w:val="20"/>
              </w:rPr>
            </w:pPr>
            <w:r w:rsidRPr="007D4673">
              <w:rPr>
                <w:sz w:val="20"/>
              </w:rPr>
              <w:t>Cible 2 : Des parlements responsables</w:t>
            </w:r>
          </w:p>
        </w:tc>
      </w:tr>
    </w:tbl>
    <w:p w14:paraId="7AD3FA06" w14:textId="77777777" w:rsidR="005A5185" w:rsidRPr="007D4673" w:rsidRDefault="005A5185" w:rsidP="00AF196A">
      <w:pPr>
        <w:pStyle w:val="section-title"/>
      </w:pPr>
      <w:r w:rsidRPr="007D4673">
        <w:t>À propos de l'aspect</w:t>
      </w:r>
    </w:p>
    <w:p w14:paraId="312BBAEE" w14:textId="77777777" w:rsidR="005A5185" w:rsidRPr="007D4673" w:rsidRDefault="005A5185" w:rsidP="00AF196A">
      <w:pPr>
        <w:spacing w:line="240" w:lineRule="auto"/>
        <w:rPr>
          <w:sz w:val="20"/>
          <w:szCs w:val="20"/>
        </w:rPr>
      </w:pPr>
      <w:r w:rsidRPr="007D4673">
        <w:rPr>
          <w:sz w:val="20"/>
        </w:rPr>
        <w:t>L'autonomie dont dispose le parlement concernant la fixation de son propre budget et ce à quoi il le consacre exige de la transparence et de la redevabilité à propos de l'usage réservé à ces fonds. Cet aspect porte sur les règles, les procédures et les pratiques visant à permettre au parlement d'assurer cette transparence et cette redevabilité.</w:t>
      </w:r>
    </w:p>
    <w:p w14:paraId="75AF14F3" w14:textId="77777777" w:rsidR="005A5185" w:rsidRPr="007D4673" w:rsidRDefault="005A5185" w:rsidP="00AF196A">
      <w:pPr>
        <w:spacing w:line="240" w:lineRule="auto"/>
        <w:rPr>
          <w:sz w:val="20"/>
          <w:szCs w:val="20"/>
        </w:rPr>
      </w:pPr>
    </w:p>
    <w:p w14:paraId="58C39BF9" w14:textId="77777777" w:rsidR="005A5185" w:rsidRPr="007D4673" w:rsidRDefault="005A5185" w:rsidP="00AF196A">
      <w:pPr>
        <w:spacing w:line="240" w:lineRule="auto"/>
        <w:rPr>
          <w:sz w:val="20"/>
          <w:szCs w:val="20"/>
        </w:rPr>
      </w:pPr>
      <w:r w:rsidRPr="007D4673">
        <w:rPr>
          <w:sz w:val="20"/>
        </w:rPr>
        <w:t xml:space="preserve">Le parlement devrait respecter des règles et des procédures claires concernant toutes ses dépenses. La clarté des règles et des procédures est particulièrement importante en ce qui concerne le salaire et les indemnités versés aux </w:t>
      </w:r>
      <w:r w:rsidRPr="006F2799">
        <w:rPr>
          <w:sz w:val="20"/>
        </w:rPr>
        <w:t>parlementaires et à leurs collaborateurs, ainsi que</w:t>
      </w:r>
      <w:r w:rsidRPr="007D4673">
        <w:rPr>
          <w:sz w:val="20"/>
        </w:rPr>
        <w:t xml:space="preserve"> les dépenses en rapport avec les titulaires de charges parlementaires et les groupes politiques, sujets suscitant un vif intérêt de la part du public.</w:t>
      </w:r>
    </w:p>
    <w:p w14:paraId="6343764C" w14:textId="77777777" w:rsidR="005A5185" w:rsidRPr="007D4673" w:rsidRDefault="005A5185" w:rsidP="00AF196A">
      <w:pPr>
        <w:spacing w:line="240" w:lineRule="auto"/>
        <w:rPr>
          <w:sz w:val="20"/>
          <w:szCs w:val="20"/>
        </w:rPr>
      </w:pPr>
    </w:p>
    <w:p w14:paraId="2E1E2F75" w14:textId="77777777" w:rsidR="005A5185" w:rsidRPr="007D4673" w:rsidRDefault="005A5185" w:rsidP="00AF196A">
      <w:pPr>
        <w:spacing w:line="240" w:lineRule="auto"/>
        <w:rPr>
          <w:sz w:val="20"/>
          <w:szCs w:val="20"/>
        </w:rPr>
      </w:pPr>
      <w:r w:rsidRPr="007D4673">
        <w:rPr>
          <w:sz w:val="20"/>
        </w:rPr>
        <w:t xml:space="preserve">Le parlement est tenu de rendre compte au public de ses dépenses dans tous les domaines couverts par son budget, notamment les activités, les services et la performance de l'administration parlementaire, ainsi que le salaire et les indemnités versées aux parlementaires et à leurs collaborateurs. Ces rapports devraient comporter des comparaisons avec les cycles précédents et les données devraient être présentées sous une forme simple facilitant la compréhension du public. </w:t>
      </w:r>
    </w:p>
    <w:p w14:paraId="570F59EB" w14:textId="77777777" w:rsidR="005A5185" w:rsidRPr="007D4673" w:rsidRDefault="005A5185" w:rsidP="00AF196A">
      <w:pPr>
        <w:spacing w:line="240" w:lineRule="auto"/>
        <w:rPr>
          <w:sz w:val="20"/>
          <w:szCs w:val="20"/>
        </w:rPr>
      </w:pPr>
    </w:p>
    <w:p w14:paraId="02F971FA" w14:textId="77777777" w:rsidR="005A5185" w:rsidRPr="007D4673" w:rsidRDefault="005A5185" w:rsidP="00AF196A">
      <w:pPr>
        <w:spacing w:line="240" w:lineRule="auto"/>
        <w:rPr>
          <w:sz w:val="20"/>
        </w:rPr>
      </w:pPr>
      <w:r w:rsidRPr="007D4673">
        <w:rPr>
          <w:sz w:val="20"/>
        </w:rPr>
        <w:t>Les dépenses engageant des fonds parlementaires devraient aussi faire l'objet de divers degrés de contrôle, notamment des audits indépendants réguliers et le contrôle d'une ou de plusieurs commissions parlementaires. Les conclusions et les rapports de ces audits et de ces commissions devraient être accessibles au public.</w:t>
      </w:r>
    </w:p>
    <w:p w14:paraId="369642FC" w14:textId="77777777" w:rsidR="005A5185" w:rsidRPr="007D4673" w:rsidRDefault="005A5185" w:rsidP="00AF196A">
      <w:pPr>
        <w:spacing w:line="240" w:lineRule="auto"/>
        <w:rPr>
          <w:sz w:val="20"/>
        </w:rPr>
      </w:pPr>
    </w:p>
    <w:p w14:paraId="3D949C1C" w14:textId="77777777" w:rsidR="005A5185" w:rsidRPr="007D4673" w:rsidRDefault="005A5185" w:rsidP="00AF196A">
      <w:pPr>
        <w:spacing w:line="240" w:lineRule="auto"/>
        <w:rPr>
          <w:sz w:val="18"/>
          <w:szCs w:val="18"/>
        </w:rPr>
      </w:pPr>
      <w:r w:rsidRPr="007D4673">
        <w:rPr>
          <w:sz w:val="20"/>
          <w:szCs w:val="20"/>
        </w:rPr>
        <w:t>Voir également l'</w:t>
      </w:r>
      <w:r w:rsidRPr="007D4673">
        <w:rPr>
          <w:i/>
          <w:sz w:val="20"/>
          <w:szCs w:val="20"/>
        </w:rPr>
        <w:t>aspect 1.1.3 :</w:t>
      </w:r>
      <w:r w:rsidRPr="007D4673">
        <w:rPr>
          <w:i/>
          <w:sz w:val="18"/>
          <w:szCs w:val="20"/>
        </w:rPr>
        <w:t xml:space="preserve"> </w:t>
      </w:r>
      <w:r w:rsidRPr="007D4673">
        <w:rPr>
          <w:i/>
          <w:sz w:val="20"/>
          <w:szCs w:val="20"/>
        </w:rPr>
        <w:t xml:space="preserve">Autonomie budgétaire </w:t>
      </w:r>
      <w:r w:rsidRPr="007D4673">
        <w:rPr>
          <w:sz w:val="20"/>
          <w:szCs w:val="20"/>
        </w:rPr>
        <w:t>et l</w:t>
      </w:r>
      <w:r w:rsidRPr="007D4673">
        <w:rPr>
          <w:sz w:val="20"/>
          <w:szCs w:val="20"/>
          <w:cs/>
        </w:rPr>
        <w:t>’</w:t>
      </w:r>
      <w:r w:rsidRPr="007D4673">
        <w:rPr>
          <w:i/>
          <w:sz w:val="20"/>
          <w:szCs w:val="20"/>
        </w:rPr>
        <w:t>aspect 2.1.4 :</w:t>
      </w:r>
      <w:r w:rsidRPr="007D4673">
        <w:rPr>
          <w:i/>
          <w:sz w:val="18"/>
          <w:szCs w:val="20"/>
        </w:rPr>
        <w:t xml:space="preserve"> </w:t>
      </w:r>
      <w:r w:rsidRPr="007D4673">
        <w:rPr>
          <w:i/>
          <w:sz w:val="20"/>
          <w:szCs w:val="20"/>
        </w:rPr>
        <w:t>Revenus des parlementaires et utilisation des ressources du parlement.</w:t>
      </w:r>
    </w:p>
    <w:p w14:paraId="0935B17F" w14:textId="77777777" w:rsidR="005A5185" w:rsidRPr="007D4673" w:rsidRDefault="005A5185" w:rsidP="00AF196A">
      <w:pPr>
        <w:pStyle w:val="section-title"/>
      </w:pPr>
      <w:r w:rsidRPr="007D467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7D4673" w14:paraId="4BCAB761" w14:textId="77777777" w:rsidTr="00C33D32">
        <w:tc>
          <w:tcPr>
            <w:tcW w:w="5000" w:type="pct"/>
            <w:shd w:val="clear" w:color="auto" w:fill="EEEEEE"/>
          </w:tcPr>
          <w:p w14:paraId="6BE70803" w14:textId="77777777" w:rsidR="005A5185" w:rsidRPr="007D4673" w:rsidRDefault="005A5185" w:rsidP="00AF196A">
            <w:pPr>
              <w:spacing w:after="160" w:line="240" w:lineRule="auto"/>
              <w:rPr>
                <w:i/>
                <w:sz w:val="20"/>
                <w:szCs w:val="20"/>
              </w:rPr>
            </w:pPr>
            <w:r w:rsidRPr="007D4673">
              <w:rPr>
                <w:i/>
                <w:sz w:val="20"/>
              </w:rPr>
              <w:t>Après une analyse comparative, les parlements pourraient par exemple viser les objectifs suivants en ce qui concerne les dépenses du parlement :</w:t>
            </w:r>
          </w:p>
          <w:p w14:paraId="192B41BF" w14:textId="77777777" w:rsidR="005A5185" w:rsidRPr="007D4673" w:rsidRDefault="005A5185" w:rsidP="00AF196A">
            <w:pPr>
              <w:spacing w:line="240" w:lineRule="auto"/>
              <w:rPr>
                <w:sz w:val="20"/>
                <w:szCs w:val="20"/>
              </w:rPr>
            </w:pPr>
            <w:r w:rsidRPr="007D4673">
              <w:rPr>
                <w:sz w:val="20"/>
              </w:rPr>
              <w:t>Le parlement dispose de règles et de procédures claires et transparentes concernant les dépenses engageant des fonds parlementaires, notamment la rémunération et les indemnités versées aux parlementaires et à leurs collaborateurs, ainsi que les dépenses en rapport avec les titulaires de charges parlementaires et les partis et groupes politiques.</w:t>
            </w:r>
          </w:p>
          <w:p w14:paraId="2B85EA2B" w14:textId="77777777" w:rsidR="005A5185" w:rsidRPr="007D4673" w:rsidRDefault="005A5185" w:rsidP="00AF196A">
            <w:pPr>
              <w:spacing w:line="240" w:lineRule="auto"/>
              <w:rPr>
                <w:sz w:val="20"/>
                <w:szCs w:val="20"/>
              </w:rPr>
            </w:pPr>
          </w:p>
          <w:p w14:paraId="4B754CC9" w14:textId="77777777" w:rsidR="005A5185" w:rsidRPr="007D4673" w:rsidRDefault="005A5185" w:rsidP="00AF196A">
            <w:pPr>
              <w:spacing w:line="240" w:lineRule="auto"/>
              <w:rPr>
                <w:sz w:val="20"/>
                <w:szCs w:val="20"/>
              </w:rPr>
            </w:pPr>
            <w:r w:rsidRPr="007D4673">
              <w:rPr>
                <w:sz w:val="20"/>
              </w:rPr>
              <w:t>Le parlement est tenu de rendre régulièrement compte de ses dépenses au public.</w:t>
            </w:r>
          </w:p>
          <w:p w14:paraId="6E0F9AB3" w14:textId="77777777" w:rsidR="005A5185" w:rsidRPr="007D4673" w:rsidRDefault="005A5185" w:rsidP="00AF196A">
            <w:pPr>
              <w:spacing w:line="240" w:lineRule="auto"/>
              <w:rPr>
                <w:sz w:val="20"/>
                <w:szCs w:val="20"/>
              </w:rPr>
            </w:pPr>
          </w:p>
          <w:p w14:paraId="67AEC381" w14:textId="77777777" w:rsidR="005A5185" w:rsidRPr="007D4673" w:rsidRDefault="005A5185" w:rsidP="00AF196A">
            <w:pPr>
              <w:spacing w:line="240" w:lineRule="auto"/>
              <w:rPr>
                <w:sz w:val="20"/>
              </w:rPr>
            </w:pPr>
            <w:r w:rsidRPr="007D4673">
              <w:rPr>
                <w:sz w:val="20"/>
              </w:rPr>
              <w:t>Les dépenses du parlement sont soumises à des audits indépendants réguliers. Les rapports d'audit sont rendus publics.</w:t>
            </w:r>
          </w:p>
          <w:p w14:paraId="368F1D15" w14:textId="77777777" w:rsidR="005A5185" w:rsidRPr="007D4673" w:rsidRDefault="005A5185" w:rsidP="00AF196A">
            <w:pPr>
              <w:spacing w:line="240" w:lineRule="auto"/>
              <w:rPr>
                <w:sz w:val="20"/>
              </w:rPr>
            </w:pPr>
          </w:p>
          <w:p w14:paraId="2B5B73B7" w14:textId="77777777" w:rsidR="005A5185" w:rsidRPr="007D4673" w:rsidRDefault="005A5185" w:rsidP="00AF196A">
            <w:pPr>
              <w:spacing w:line="240" w:lineRule="auto"/>
              <w:rPr>
                <w:sz w:val="20"/>
                <w:szCs w:val="20"/>
              </w:rPr>
            </w:pPr>
            <w:r w:rsidRPr="007D4673">
              <w:rPr>
                <w:sz w:val="20"/>
              </w:rPr>
              <w:t>Une commission parlementaire est chargée de contrôler ces dépenses, notamment en examinant dans le détail les rapports de l'administration parlementaire et les audits des dépenses. Les conclusions et les rapports des commissions sont rendus publics.</w:t>
            </w:r>
          </w:p>
          <w:p w14:paraId="6E72F916" w14:textId="77777777" w:rsidR="005A5185" w:rsidRPr="007D4673" w:rsidRDefault="005A5185" w:rsidP="00AF196A">
            <w:pPr>
              <w:spacing w:line="240" w:lineRule="auto"/>
              <w:rPr>
                <w:color w:val="005F9A"/>
                <w:sz w:val="20"/>
                <w:szCs w:val="20"/>
              </w:rPr>
            </w:pPr>
          </w:p>
        </w:tc>
      </w:tr>
    </w:tbl>
    <w:p w14:paraId="3AE9DDC7" w14:textId="77777777" w:rsidR="005A5185" w:rsidRPr="007D4673" w:rsidRDefault="005A5185" w:rsidP="00AF196A">
      <w:pPr>
        <w:pStyle w:val="section-title"/>
      </w:pPr>
      <w:r w:rsidRPr="007D4673">
        <w:lastRenderedPageBreak/>
        <w:t>Évaluation</w:t>
      </w:r>
    </w:p>
    <w:p w14:paraId="38EDF775" w14:textId="77777777" w:rsidR="005A5185" w:rsidRPr="007D4673" w:rsidRDefault="005A5185" w:rsidP="00AF196A">
      <w:pPr>
        <w:spacing w:before="200" w:line="240" w:lineRule="auto"/>
        <w:rPr>
          <w:sz w:val="20"/>
          <w:szCs w:val="20"/>
        </w:rPr>
      </w:pPr>
      <w:r w:rsidRPr="007D467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1C3B0704" w14:textId="77777777" w:rsidR="005A5185" w:rsidRPr="007D4673" w:rsidRDefault="005A5185" w:rsidP="00AF196A">
      <w:pPr>
        <w:spacing w:before="200" w:line="240" w:lineRule="auto"/>
        <w:rPr>
          <w:sz w:val="20"/>
          <w:szCs w:val="20"/>
        </w:rPr>
      </w:pPr>
      <w:r w:rsidRPr="007D4673">
        <w:rPr>
          <w:sz w:val="20"/>
        </w:rPr>
        <w:t>Exemples d'éléments permettant d'étayer l'évaluation :</w:t>
      </w:r>
    </w:p>
    <w:p w14:paraId="1F88F12F" w14:textId="77777777" w:rsidR="005A5185" w:rsidRPr="007D4673" w:rsidRDefault="005A5185" w:rsidP="00AF196A">
      <w:pPr>
        <w:spacing w:line="240" w:lineRule="auto"/>
        <w:ind w:left="562" w:hanging="562"/>
        <w:contextualSpacing/>
        <w:rPr>
          <w:sz w:val="20"/>
          <w:szCs w:val="20"/>
        </w:rPr>
      </w:pPr>
    </w:p>
    <w:p w14:paraId="63994B8C" w14:textId="77777777" w:rsidR="005A5185" w:rsidRPr="007D4673" w:rsidRDefault="005A5185" w:rsidP="00AF196A">
      <w:pPr>
        <w:numPr>
          <w:ilvl w:val="0"/>
          <w:numId w:val="134"/>
        </w:numPr>
        <w:spacing w:line="240" w:lineRule="auto"/>
        <w:ind w:left="562" w:hanging="562"/>
        <w:contextualSpacing/>
        <w:rPr>
          <w:sz w:val="20"/>
          <w:szCs w:val="20"/>
        </w:rPr>
      </w:pPr>
      <w:r w:rsidRPr="007D4673">
        <w:rPr>
          <w:sz w:val="20"/>
        </w:rPr>
        <w:t>Dispositions du cadre juridique ou du règlement du parlement relatives à la redevabilité en matière de dépenses engageant des fonds parlementaires</w:t>
      </w:r>
    </w:p>
    <w:p w14:paraId="0AF431E6" w14:textId="77777777" w:rsidR="005A5185" w:rsidRPr="006F2799" w:rsidRDefault="005A5185" w:rsidP="00AF196A">
      <w:pPr>
        <w:numPr>
          <w:ilvl w:val="0"/>
          <w:numId w:val="134"/>
        </w:numPr>
        <w:spacing w:line="240" w:lineRule="auto"/>
        <w:ind w:left="562" w:hanging="562"/>
        <w:contextualSpacing/>
        <w:rPr>
          <w:sz w:val="20"/>
          <w:szCs w:val="20"/>
        </w:rPr>
      </w:pPr>
      <w:r w:rsidRPr="007D4673">
        <w:rPr>
          <w:sz w:val="20"/>
        </w:rPr>
        <w:t xml:space="preserve">Règles ou procédures portant spécifiquement sur le versement de la rémunération et des indemnités des </w:t>
      </w:r>
      <w:r w:rsidRPr="006F2799">
        <w:rPr>
          <w:sz w:val="20"/>
        </w:rPr>
        <w:t>parlementaires et de leurs collaborateurs</w:t>
      </w:r>
    </w:p>
    <w:p w14:paraId="552AF794" w14:textId="77777777" w:rsidR="005A5185" w:rsidRPr="006F2799" w:rsidRDefault="005A5185" w:rsidP="00AF196A">
      <w:pPr>
        <w:numPr>
          <w:ilvl w:val="0"/>
          <w:numId w:val="134"/>
        </w:numPr>
        <w:spacing w:line="240" w:lineRule="auto"/>
        <w:ind w:left="562" w:hanging="562"/>
        <w:contextualSpacing/>
        <w:rPr>
          <w:sz w:val="20"/>
          <w:szCs w:val="20"/>
        </w:rPr>
      </w:pPr>
      <w:r w:rsidRPr="006F2799">
        <w:rPr>
          <w:sz w:val="20"/>
        </w:rPr>
        <w:t>Rapports et information du parlement concernant ses dépenses publiés sur son site web</w:t>
      </w:r>
    </w:p>
    <w:p w14:paraId="6C68DD5A" w14:textId="77777777" w:rsidR="005A5185" w:rsidRPr="006F2799" w:rsidRDefault="005A5185" w:rsidP="00AF196A">
      <w:pPr>
        <w:numPr>
          <w:ilvl w:val="0"/>
          <w:numId w:val="134"/>
        </w:numPr>
        <w:spacing w:line="240" w:lineRule="auto"/>
        <w:ind w:left="562" w:hanging="562"/>
        <w:contextualSpacing/>
        <w:rPr>
          <w:sz w:val="20"/>
          <w:szCs w:val="20"/>
        </w:rPr>
      </w:pPr>
      <w:r w:rsidRPr="006F2799">
        <w:rPr>
          <w:sz w:val="20"/>
        </w:rPr>
        <w:t>Rapports d'audit sur les dépenses du parlement ou sur la rémunération et les indemnités versées aux parlementaires et à leurs collaborateurs</w:t>
      </w:r>
    </w:p>
    <w:p w14:paraId="0E00B7D1" w14:textId="77777777" w:rsidR="005A5185" w:rsidRPr="007D4673" w:rsidRDefault="005A5185" w:rsidP="00AF196A">
      <w:pPr>
        <w:numPr>
          <w:ilvl w:val="0"/>
          <w:numId w:val="134"/>
        </w:numPr>
        <w:spacing w:line="240" w:lineRule="auto"/>
        <w:ind w:left="562" w:hanging="562"/>
        <w:contextualSpacing/>
        <w:rPr>
          <w:sz w:val="20"/>
          <w:szCs w:val="20"/>
        </w:rPr>
      </w:pPr>
      <w:r w:rsidRPr="006F2799">
        <w:rPr>
          <w:sz w:val="20"/>
        </w:rPr>
        <w:t>Rapports d'une commission au moins chargée de contrôler</w:t>
      </w:r>
      <w:r w:rsidRPr="007D4673">
        <w:rPr>
          <w:sz w:val="20"/>
        </w:rPr>
        <w:t xml:space="preserve"> les dépenses du parlement</w:t>
      </w:r>
    </w:p>
    <w:p w14:paraId="4C98729D" w14:textId="77777777" w:rsidR="005A5185" w:rsidRPr="007D4673" w:rsidRDefault="005A5185" w:rsidP="00AF196A">
      <w:pPr>
        <w:spacing w:line="240" w:lineRule="auto"/>
        <w:rPr>
          <w:sz w:val="20"/>
          <w:szCs w:val="20"/>
        </w:rPr>
      </w:pPr>
    </w:p>
    <w:p w14:paraId="0F71D8E4" w14:textId="77777777" w:rsidR="005A5185" w:rsidRPr="007D4673" w:rsidRDefault="005A5185" w:rsidP="00AF196A">
      <w:pPr>
        <w:spacing w:line="240" w:lineRule="auto"/>
        <w:rPr>
          <w:sz w:val="20"/>
          <w:szCs w:val="20"/>
        </w:rPr>
      </w:pPr>
      <w:r w:rsidRPr="007D4673">
        <w:rPr>
          <w:sz w:val="20"/>
        </w:rPr>
        <w:t>Le cas échéant, merci de bien vouloir communiquer des observations ou exemples supplémentaires pour étayer l'évaluation.</w:t>
      </w:r>
    </w:p>
    <w:p w14:paraId="1D9A4CDE" w14:textId="77777777" w:rsidR="005A5185" w:rsidRPr="007D4673" w:rsidRDefault="005A5185" w:rsidP="00AF196A">
      <w:pPr>
        <w:spacing w:line="240" w:lineRule="auto"/>
        <w:rPr>
          <w:sz w:val="20"/>
          <w:szCs w:val="20"/>
        </w:rPr>
      </w:pPr>
    </w:p>
    <w:p w14:paraId="4383904E" w14:textId="77777777" w:rsidR="005A5185" w:rsidRPr="007D4673" w:rsidRDefault="005A5185" w:rsidP="00AF196A">
      <w:pPr>
        <w:pStyle w:val="Heading5"/>
      </w:pPr>
      <w:bookmarkStart w:id="521" w:name="_miw8ox7kk7pi"/>
      <w:bookmarkEnd w:id="521"/>
      <w:r w:rsidRPr="007D4673">
        <w:t>Critère d'évaluation n° 1 : Règles et procédures</w:t>
      </w:r>
    </w:p>
    <w:p w14:paraId="2943C7E5" w14:textId="77777777" w:rsidR="005A5185" w:rsidRPr="007D4673" w:rsidRDefault="005A5185" w:rsidP="00AF196A">
      <w:pPr>
        <w:spacing w:line="240" w:lineRule="auto"/>
        <w:rPr>
          <w:sz w:val="20"/>
          <w:szCs w:val="20"/>
        </w:rPr>
      </w:pPr>
      <w:r w:rsidRPr="007D4673">
        <w:rPr>
          <w:sz w:val="20"/>
        </w:rPr>
        <w:t>Le parlement dispose de règles et de procédures claires et transparentes concernant les dépenses engageant des fonds parlementaires, notamment la rémunération et les indemnités versées aux parlementaires et à leurs collaborateurs, ainsi que les dépenses en rapport avec les titulaires de charges parlementaires et les partis et groupes politiques.</w:t>
      </w:r>
    </w:p>
    <w:p w14:paraId="28586194"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59A06225"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A425E2" w14:textId="77777777" w:rsidR="005A5185" w:rsidRPr="007D4673" w:rsidRDefault="005A5185" w:rsidP="00AF196A">
            <w:pPr>
              <w:jc w:val="center"/>
              <w:rPr>
                <w:rFonts w:eastAsia="Calibri"/>
                <w:sz w:val="20"/>
                <w:szCs w:val="20"/>
              </w:rPr>
            </w:pPr>
            <w:r w:rsidRPr="007D4673">
              <w:rPr>
                <w:sz w:val="20"/>
              </w:rPr>
              <w:t>Néant</w:t>
            </w:r>
          </w:p>
          <w:p w14:paraId="714E350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544266" w14:textId="77777777" w:rsidR="005A5185" w:rsidRPr="007D4673" w:rsidRDefault="005A5185" w:rsidP="00AF196A">
            <w:pPr>
              <w:jc w:val="center"/>
              <w:rPr>
                <w:rFonts w:eastAsia="Calibri"/>
                <w:sz w:val="20"/>
                <w:szCs w:val="20"/>
              </w:rPr>
            </w:pPr>
            <w:r w:rsidRPr="007D4673">
              <w:rPr>
                <w:sz w:val="20"/>
              </w:rPr>
              <w:t xml:space="preserve">Médiocre </w:t>
            </w:r>
          </w:p>
          <w:p w14:paraId="1B84379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54A0D3" w14:textId="77777777" w:rsidR="005A5185" w:rsidRPr="007D4673" w:rsidRDefault="005A5185" w:rsidP="00AF196A">
            <w:pPr>
              <w:jc w:val="center"/>
              <w:rPr>
                <w:rFonts w:eastAsia="Calibri"/>
                <w:sz w:val="20"/>
                <w:szCs w:val="20"/>
              </w:rPr>
            </w:pPr>
            <w:r w:rsidRPr="007D4673">
              <w:rPr>
                <w:sz w:val="20"/>
              </w:rPr>
              <w:t>Moyen</w:t>
            </w:r>
          </w:p>
          <w:p w14:paraId="5BAA8EC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333C42" w14:textId="77777777" w:rsidR="005A5185" w:rsidRPr="007D4673" w:rsidRDefault="005A5185" w:rsidP="00AF196A">
            <w:pPr>
              <w:jc w:val="center"/>
              <w:rPr>
                <w:rFonts w:eastAsia="Calibri"/>
                <w:sz w:val="20"/>
                <w:szCs w:val="20"/>
              </w:rPr>
            </w:pPr>
            <w:r w:rsidRPr="007D4673">
              <w:rPr>
                <w:sz w:val="20"/>
              </w:rPr>
              <w:t>Bon</w:t>
            </w:r>
          </w:p>
          <w:p w14:paraId="7D9B8804"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BDEBB3" w14:textId="77777777" w:rsidR="005A5185" w:rsidRPr="007D4673" w:rsidRDefault="005A5185" w:rsidP="00AF196A">
            <w:pPr>
              <w:jc w:val="center"/>
              <w:rPr>
                <w:rFonts w:eastAsia="Calibri"/>
                <w:sz w:val="20"/>
                <w:szCs w:val="20"/>
              </w:rPr>
            </w:pPr>
            <w:r w:rsidRPr="007D4673">
              <w:rPr>
                <w:sz w:val="20"/>
              </w:rPr>
              <w:t>Très bon</w:t>
            </w:r>
          </w:p>
          <w:p w14:paraId="5B0821B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2036F8E" w14:textId="77777777" w:rsidR="005A5185" w:rsidRPr="007D4673" w:rsidRDefault="005A5185" w:rsidP="00AF196A">
            <w:pPr>
              <w:jc w:val="center"/>
              <w:rPr>
                <w:rFonts w:eastAsia="Calibri"/>
                <w:sz w:val="20"/>
                <w:szCs w:val="20"/>
              </w:rPr>
            </w:pPr>
            <w:r w:rsidRPr="007D4673">
              <w:rPr>
                <w:sz w:val="20"/>
              </w:rPr>
              <w:t>Excellent</w:t>
            </w:r>
          </w:p>
          <w:p w14:paraId="38DB8C41"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6829A5E7"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1F8AF"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100E4A36" w14:textId="77777777" w:rsidR="005A5185" w:rsidRPr="007D4673" w:rsidRDefault="005A5185" w:rsidP="00AF196A">
            <w:pPr>
              <w:rPr>
                <w:rFonts w:eastAsia="Calibri"/>
                <w:color w:val="0000FF"/>
                <w:sz w:val="20"/>
                <w:szCs w:val="20"/>
              </w:rPr>
            </w:pPr>
          </w:p>
          <w:p w14:paraId="0F41BE2E" w14:textId="77777777" w:rsidR="005A5185" w:rsidRPr="007D4673" w:rsidRDefault="005A5185" w:rsidP="00AF196A">
            <w:pPr>
              <w:rPr>
                <w:rFonts w:eastAsia="Calibri"/>
                <w:color w:val="0000FF"/>
                <w:sz w:val="20"/>
                <w:szCs w:val="20"/>
              </w:rPr>
            </w:pPr>
          </w:p>
        </w:tc>
      </w:tr>
    </w:tbl>
    <w:p w14:paraId="20CE7BCA" w14:textId="77777777" w:rsidR="005A5185" w:rsidRPr="007D4673" w:rsidRDefault="005A5185" w:rsidP="00AF196A">
      <w:pPr>
        <w:pStyle w:val="Heading5"/>
      </w:pPr>
      <w:bookmarkStart w:id="522" w:name="_wxt2hjkq5fnu"/>
      <w:bookmarkEnd w:id="522"/>
      <w:r w:rsidRPr="007D4673">
        <w:t xml:space="preserve">Critère d'évaluation n° 2 : Présentation de rapports au public </w:t>
      </w:r>
    </w:p>
    <w:p w14:paraId="2C6FCB4D" w14:textId="77777777" w:rsidR="005A5185" w:rsidRPr="007D4673" w:rsidRDefault="005A5185" w:rsidP="00AF196A">
      <w:pPr>
        <w:spacing w:line="240" w:lineRule="auto"/>
        <w:rPr>
          <w:sz w:val="20"/>
          <w:szCs w:val="20"/>
        </w:rPr>
      </w:pPr>
      <w:r w:rsidRPr="007D4673">
        <w:rPr>
          <w:sz w:val="20"/>
        </w:rPr>
        <w:t xml:space="preserve">Le parlement est tenu de rendre régulièrement compte de ses dépenses au public. </w:t>
      </w:r>
    </w:p>
    <w:p w14:paraId="57D7176C"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5DF37957"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AA6AE4" w14:textId="77777777" w:rsidR="005A5185" w:rsidRPr="007D4673" w:rsidRDefault="005A5185" w:rsidP="00AF196A">
            <w:pPr>
              <w:jc w:val="center"/>
              <w:rPr>
                <w:rFonts w:eastAsia="Calibri"/>
                <w:sz w:val="20"/>
                <w:szCs w:val="20"/>
              </w:rPr>
            </w:pPr>
            <w:r w:rsidRPr="007D4673">
              <w:rPr>
                <w:sz w:val="20"/>
              </w:rPr>
              <w:t>Néant</w:t>
            </w:r>
          </w:p>
          <w:p w14:paraId="31D392CF"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B3CAEB" w14:textId="77777777" w:rsidR="005A5185" w:rsidRPr="007D4673" w:rsidRDefault="005A5185" w:rsidP="00AF196A">
            <w:pPr>
              <w:jc w:val="center"/>
              <w:rPr>
                <w:rFonts w:eastAsia="Calibri"/>
                <w:sz w:val="20"/>
                <w:szCs w:val="20"/>
              </w:rPr>
            </w:pPr>
            <w:r w:rsidRPr="007D4673">
              <w:rPr>
                <w:sz w:val="20"/>
              </w:rPr>
              <w:t xml:space="preserve">Médiocre </w:t>
            </w:r>
          </w:p>
          <w:p w14:paraId="387C6A4B"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069FAE" w14:textId="77777777" w:rsidR="005A5185" w:rsidRPr="007D4673" w:rsidRDefault="005A5185" w:rsidP="00AF196A">
            <w:pPr>
              <w:jc w:val="center"/>
              <w:rPr>
                <w:rFonts w:eastAsia="Calibri"/>
                <w:sz w:val="20"/>
                <w:szCs w:val="20"/>
              </w:rPr>
            </w:pPr>
            <w:r w:rsidRPr="007D4673">
              <w:rPr>
                <w:sz w:val="20"/>
              </w:rPr>
              <w:t>Moyen</w:t>
            </w:r>
          </w:p>
          <w:p w14:paraId="5128A748"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A66387" w14:textId="77777777" w:rsidR="005A5185" w:rsidRPr="007D4673" w:rsidRDefault="005A5185" w:rsidP="00AF196A">
            <w:pPr>
              <w:jc w:val="center"/>
              <w:rPr>
                <w:rFonts w:eastAsia="Calibri"/>
                <w:sz w:val="20"/>
                <w:szCs w:val="20"/>
              </w:rPr>
            </w:pPr>
            <w:r w:rsidRPr="007D4673">
              <w:rPr>
                <w:sz w:val="20"/>
              </w:rPr>
              <w:t>Bon</w:t>
            </w:r>
          </w:p>
          <w:p w14:paraId="4D44FADF"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592C21" w14:textId="77777777" w:rsidR="005A5185" w:rsidRPr="007D4673" w:rsidRDefault="005A5185" w:rsidP="00AF196A">
            <w:pPr>
              <w:jc w:val="center"/>
              <w:rPr>
                <w:rFonts w:eastAsia="Calibri"/>
                <w:sz w:val="20"/>
                <w:szCs w:val="20"/>
              </w:rPr>
            </w:pPr>
            <w:r w:rsidRPr="007D4673">
              <w:rPr>
                <w:sz w:val="20"/>
              </w:rPr>
              <w:t>Très bon</w:t>
            </w:r>
          </w:p>
          <w:p w14:paraId="79FED623"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069E8FD" w14:textId="77777777" w:rsidR="005A5185" w:rsidRPr="007D4673" w:rsidRDefault="005A5185" w:rsidP="00AF196A">
            <w:pPr>
              <w:jc w:val="center"/>
              <w:rPr>
                <w:rFonts w:eastAsia="Calibri"/>
                <w:sz w:val="20"/>
                <w:szCs w:val="20"/>
              </w:rPr>
            </w:pPr>
            <w:r w:rsidRPr="007D4673">
              <w:rPr>
                <w:sz w:val="20"/>
              </w:rPr>
              <w:t>Excellent</w:t>
            </w:r>
          </w:p>
          <w:p w14:paraId="3A1BF78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22994505"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2D825"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16AADF9B" w14:textId="77777777" w:rsidR="005A5185" w:rsidRPr="007D4673" w:rsidRDefault="005A5185" w:rsidP="00AF196A">
            <w:pPr>
              <w:rPr>
                <w:rFonts w:eastAsia="Calibri"/>
                <w:color w:val="0000FF"/>
                <w:sz w:val="20"/>
                <w:szCs w:val="20"/>
              </w:rPr>
            </w:pPr>
          </w:p>
          <w:p w14:paraId="345100D2" w14:textId="77777777" w:rsidR="005A5185" w:rsidRPr="007D4673" w:rsidRDefault="005A5185" w:rsidP="00AF196A">
            <w:pPr>
              <w:rPr>
                <w:rFonts w:eastAsia="Calibri"/>
                <w:color w:val="0000FF"/>
                <w:sz w:val="20"/>
                <w:szCs w:val="20"/>
              </w:rPr>
            </w:pPr>
          </w:p>
        </w:tc>
      </w:tr>
    </w:tbl>
    <w:p w14:paraId="6CF9844A" w14:textId="77777777" w:rsidR="005A5185" w:rsidRPr="007D4673" w:rsidRDefault="005A5185" w:rsidP="00AF196A">
      <w:pPr>
        <w:pStyle w:val="Heading5"/>
      </w:pPr>
      <w:bookmarkStart w:id="523" w:name="_f8e2ib8988pc"/>
      <w:bookmarkEnd w:id="523"/>
      <w:r w:rsidRPr="007D4673">
        <w:t>Critère d'évaluation n° 3 : Audits indépendants</w:t>
      </w:r>
    </w:p>
    <w:p w14:paraId="3B5502EB" w14:textId="77777777" w:rsidR="005A5185" w:rsidRPr="007D4673" w:rsidRDefault="005A5185" w:rsidP="00AF196A">
      <w:pPr>
        <w:spacing w:line="240" w:lineRule="auto"/>
        <w:rPr>
          <w:sz w:val="20"/>
        </w:rPr>
      </w:pPr>
      <w:r w:rsidRPr="007D4673">
        <w:rPr>
          <w:sz w:val="20"/>
        </w:rPr>
        <w:t>Les dépenses du parlement sont soumises à des audits indépendants réguliers. Les rapports d'audit sont rendus publics.</w:t>
      </w:r>
    </w:p>
    <w:p w14:paraId="475DCAE9"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799486B6"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3E28CE" w14:textId="77777777" w:rsidR="005A5185" w:rsidRPr="007D4673" w:rsidRDefault="005A5185" w:rsidP="00AF196A">
            <w:pPr>
              <w:jc w:val="center"/>
              <w:rPr>
                <w:rFonts w:eastAsia="Calibri"/>
                <w:sz w:val="20"/>
                <w:szCs w:val="20"/>
              </w:rPr>
            </w:pPr>
            <w:r w:rsidRPr="007D4673">
              <w:rPr>
                <w:sz w:val="20"/>
              </w:rPr>
              <w:lastRenderedPageBreak/>
              <w:t>Néant</w:t>
            </w:r>
          </w:p>
          <w:p w14:paraId="0FB050B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1522EA" w14:textId="77777777" w:rsidR="005A5185" w:rsidRPr="007D4673" w:rsidRDefault="005A5185" w:rsidP="00AF196A">
            <w:pPr>
              <w:jc w:val="center"/>
              <w:rPr>
                <w:rFonts w:eastAsia="Calibri"/>
                <w:sz w:val="20"/>
                <w:szCs w:val="20"/>
              </w:rPr>
            </w:pPr>
            <w:r w:rsidRPr="007D4673">
              <w:rPr>
                <w:sz w:val="20"/>
              </w:rPr>
              <w:t xml:space="preserve">Médiocre </w:t>
            </w:r>
          </w:p>
          <w:p w14:paraId="17E9722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CE1C42" w14:textId="77777777" w:rsidR="005A5185" w:rsidRPr="007D4673" w:rsidRDefault="005A5185" w:rsidP="00AF196A">
            <w:pPr>
              <w:jc w:val="center"/>
              <w:rPr>
                <w:rFonts w:eastAsia="Calibri"/>
                <w:sz w:val="20"/>
                <w:szCs w:val="20"/>
              </w:rPr>
            </w:pPr>
            <w:r w:rsidRPr="007D4673">
              <w:rPr>
                <w:sz w:val="20"/>
              </w:rPr>
              <w:t>Moyen</w:t>
            </w:r>
          </w:p>
          <w:p w14:paraId="0B1F101C"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B9A6AA" w14:textId="77777777" w:rsidR="005A5185" w:rsidRPr="007D4673" w:rsidRDefault="005A5185" w:rsidP="00AF196A">
            <w:pPr>
              <w:jc w:val="center"/>
              <w:rPr>
                <w:rFonts w:eastAsia="Calibri"/>
                <w:sz w:val="20"/>
                <w:szCs w:val="20"/>
              </w:rPr>
            </w:pPr>
            <w:r w:rsidRPr="007D4673">
              <w:rPr>
                <w:sz w:val="20"/>
              </w:rPr>
              <w:t>Bon</w:t>
            </w:r>
          </w:p>
          <w:p w14:paraId="0A3B8CD8"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970014" w14:textId="77777777" w:rsidR="005A5185" w:rsidRPr="007D4673" w:rsidRDefault="005A5185" w:rsidP="00AF196A">
            <w:pPr>
              <w:jc w:val="center"/>
              <w:rPr>
                <w:rFonts w:eastAsia="Calibri"/>
                <w:sz w:val="20"/>
                <w:szCs w:val="20"/>
              </w:rPr>
            </w:pPr>
            <w:r w:rsidRPr="007D4673">
              <w:rPr>
                <w:sz w:val="20"/>
              </w:rPr>
              <w:t>Très bon</w:t>
            </w:r>
          </w:p>
          <w:p w14:paraId="20EACF4B"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B1F236B" w14:textId="77777777" w:rsidR="005A5185" w:rsidRPr="007D4673" w:rsidRDefault="005A5185" w:rsidP="00AF196A">
            <w:pPr>
              <w:jc w:val="center"/>
              <w:rPr>
                <w:rFonts w:eastAsia="Calibri"/>
                <w:sz w:val="20"/>
                <w:szCs w:val="20"/>
              </w:rPr>
            </w:pPr>
            <w:r w:rsidRPr="007D4673">
              <w:rPr>
                <w:sz w:val="20"/>
              </w:rPr>
              <w:t>Excellent</w:t>
            </w:r>
          </w:p>
          <w:p w14:paraId="249EC26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677C5736"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0F525"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09C95E31" w14:textId="77777777" w:rsidR="005A5185" w:rsidRPr="007D4673" w:rsidRDefault="005A5185" w:rsidP="00AF196A">
            <w:pPr>
              <w:rPr>
                <w:rFonts w:eastAsia="Calibri"/>
                <w:color w:val="0000FF"/>
                <w:sz w:val="20"/>
                <w:szCs w:val="20"/>
              </w:rPr>
            </w:pPr>
          </w:p>
          <w:p w14:paraId="0D2F37CC" w14:textId="77777777" w:rsidR="005A5185" w:rsidRPr="007D4673" w:rsidRDefault="005A5185" w:rsidP="00AF196A">
            <w:pPr>
              <w:rPr>
                <w:rFonts w:eastAsia="Calibri"/>
                <w:color w:val="0000FF"/>
                <w:sz w:val="20"/>
                <w:szCs w:val="20"/>
              </w:rPr>
            </w:pPr>
          </w:p>
        </w:tc>
      </w:tr>
    </w:tbl>
    <w:p w14:paraId="282AA51C" w14:textId="77777777" w:rsidR="005A5185" w:rsidRPr="007D4673" w:rsidRDefault="005A5185" w:rsidP="00AF196A">
      <w:pPr>
        <w:pStyle w:val="Heading5"/>
      </w:pPr>
      <w:bookmarkStart w:id="524" w:name="_80djy5okx9un"/>
      <w:bookmarkEnd w:id="524"/>
      <w:r w:rsidRPr="007D4673">
        <w:t>Critère d'évaluation n° 4 : Contrôle</w:t>
      </w:r>
    </w:p>
    <w:p w14:paraId="070CEBA2" w14:textId="77777777" w:rsidR="005A5185" w:rsidRPr="007D4673" w:rsidRDefault="005A5185" w:rsidP="00AF196A">
      <w:pPr>
        <w:spacing w:line="240" w:lineRule="auto"/>
        <w:rPr>
          <w:sz w:val="20"/>
          <w:szCs w:val="20"/>
        </w:rPr>
      </w:pPr>
      <w:r w:rsidRPr="007D4673">
        <w:rPr>
          <w:sz w:val="20"/>
        </w:rPr>
        <w:t>Une commission parlementaire est chargée de contrôler les dépenses, notamment en examinant dans le détail les rapports de l'administration parlementaire et les audits des dépenses. Les conclusions et les rapports des commissions sont rendus publics.</w:t>
      </w:r>
    </w:p>
    <w:p w14:paraId="15B84BC5"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5DA2EEA2"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3F7498" w14:textId="77777777" w:rsidR="005A5185" w:rsidRPr="007D4673" w:rsidRDefault="005A5185" w:rsidP="00AF196A">
            <w:pPr>
              <w:jc w:val="center"/>
              <w:rPr>
                <w:rFonts w:eastAsia="Calibri"/>
                <w:sz w:val="20"/>
                <w:szCs w:val="20"/>
              </w:rPr>
            </w:pPr>
            <w:r w:rsidRPr="007D4673">
              <w:rPr>
                <w:sz w:val="20"/>
              </w:rPr>
              <w:t>Néant</w:t>
            </w:r>
          </w:p>
          <w:p w14:paraId="4F68D59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D7E58B" w14:textId="77777777" w:rsidR="005A5185" w:rsidRPr="007D4673" w:rsidRDefault="005A5185" w:rsidP="00AF196A">
            <w:pPr>
              <w:jc w:val="center"/>
              <w:rPr>
                <w:rFonts w:eastAsia="Calibri"/>
                <w:sz w:val="20"/>
                <w:szCs w:val="20"/>
              </w:rPr>
            </w:pPr>
            <w:r w:rsidRPr="007D4673">
              <w:rPr>
                <w:sz w:val="20"/>
              </w:rPr>
              <w:t xml:space="preserve">Médiocre </w:t>
            </w:r>
          </w:p>
          <w:p w14:paraId="0C8DC27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6B09B5" w14:textId="77777777" w:rsidR="005A5185" w:rsidRPr="007D4673" w:rsidRDefault="005A5185" w:rsidP="00AF196A">
            <w:pPr>
              <w:jc w:val="center"/>
              <w:rPr>
                <w:rFonts w:eastAsia="Calibri"/>
                <w:sz w:val="20"/>
                <w:szCs w:val="20"/>
              </w:rPr>
            </w:pPr>
            <w:r w:rsidRPr="007D4673">
              <w:rPr>
                <w:sz w:val="20"/>
              </w:rPr>
              <w:t>Moyen</w:t>
            </w:r>
          </w:p>
          <w:p w14:paraId="6660257D"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8B2A38" w14:textId="77777777" w:rsidR="005A5185" w:rsidRPr="007D4673" w:rsidRDefault="005A5185" w:rsidP="00AF196A">
            <w:pPr>
              <w:jc w:val="center"/>
              <w:rPr>
                <w:rFonts w:eastAsia="Calibri"/>
                <w:sz w:val="20"/>
                <w:szCs w:val="20"/>
              </w:rPr>
            </w:pPr>
            <w:r w:rsidRPr="007D4673">
              <w:rPr>
                <w:sz w:val="20"/>
              </w:rPr>
              <w:t>Bon</w:t>
            </w:r>
          </w:p>
          <w:p w14:paraId="22DF58D9"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6040A4" w14:textId="77777777" w:rsidR="005A5185" w:rsidRPr="007D4673" w:rsidRDefault="005A5185" w:rsidP="00AF196A">
            <w:pPr>
              <w:jc w:val="center"/>
              <w:rPr>
                <w:rFonts w:eastAsia="Calibri"/>
                <w:sz w:val="20"/>
                <w:szCs w:val="20"/>
              </w:rPr>
            </w:pPr>
            <w:r w:rsidRPr="007D4673">
              <w:rPr>
                <w:sz w:val="20"/>
              </w:rPr>
              <w:t>Très bon</w:t>
            </w:r>
          </w:p>
          <w:p w14:paraId="209CBC2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EBFA11" w14:textId="77777777" w:rsidR="005A5185" w:rsidRPr="007D4673" w:rsidRDefault="005A5185" w:rsidP="00AF196A">
            <w:pPr>
              <w:jc w:val="center"/>
              <w:rPr>
                <w:rFonts w:eastAsia="Calibri"/>
                <w:sz w:val="20"/>
                <w:szCs w:val="20"/>
              </w:rPr>
            </w:pPr>
            <w:r w:rsidRPr="007D4673">
              <w:rPr>
                <w:sz w:val="20"/>
              </w:rPr>
              <w:t>Excellent</w:t>
            </w:r>
          </w:p>
          <w:p w14:paraId="72E53158"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7F2ACE3C"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9ABD2"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5E317180" w14:textId="77777777" w:rsidR="005A5185" w:rsidRPr="007D4673" w:rsidRDefault="005A5185" w:rsidP="00AF196A">
            <w:pPr>
              <w:rPr>
                <w:rFonts w:eastAsia="Calibri"/>
                <w:color w:val="0000FF"/>
                <w:sz w:val="20"/>
                <w:szCs w:val="20"/>
              </w:rPr>
            </w:pPr>
          </w:p>
          <w:p w14:paraId="29DC3004" w14:textId="77777777" w:rsidR="005A5185" w:rsidRPr="007D4673" w:rsidRDefault="005A5185" w:rsidP="00AF196A">
            <w:pPr>
              <w:rPr>
                <w:rFonts w:eastAsia="Calibri"/>
                <w:color w:val="0000FF"/>
                <w:sz w:val="20"/>
                <w:szCs w:val="20"/>
              </w:rPr>
            </w:pPr>
          </w:p>
        </w:tc>
      </w:tr>
    </w:tbl>
    <w:p w14:paraId="2836CA43" w14:textId="77777777" w:rsidR="005A5185" w:rsidRPr="007D4673" w:rsidRDefault="005A5185" w:rsidP="00AF196A">
      <w:pPr>
        <w:spacing w:line="240" w:lineRule="auto"/>
        <w:rPr>
          <w:sz w:val="20"/>
          <w:szCs w:val="20"/>
        </w:rPr>
      </w:pPr>
      <w:bookmarkStart w:id="525" w:name="_gj0842qxy27z"/>
      <w:bookmarkStart w:id="526" w:name="_lnxbz9"/>
      <w:bookmarkEnd w:id="525"/>
      <w:bookmarkEnd w:id="526"/>
    </w:p>
    <w:p w14:paraId="58FA268F" w14:textId="77777777" w:rsidR="005A5185" w:rsidRPr="007D4673" w:rsidRDefault="005A5185" w:rsidP="00AF196A">
      <w:pPr>
        <w:keepNext/>
        <w:spacing w:before="200" w:after="200" w:line="240" w:lineRule="auto"/>
        <w:contextualSpacing/>
        <w:rPr>
          <w:b/>
        </w:rPr>
      </w:pPr>
      <w:bookmarkStart w:id="527" w:name="_35nkun2"/>
      <w:bookmarkStart w:id="528" w:name="_1ksv4uv"/>
      <w:bookmarkEnd w:id="527"/>
      <w:bookmarkEnd w:id="528"/>
      <w:r w:rsidRPr="007D4673">
        <w:rPr>
          <w:b/>
        </w:rPr>
        <w:t>Réformes envisageables</w:t>
      </w:r>
    </w:p>
    <w:p w14:paraId="0FA61AF6" w14:textId="77777777" w:rsidR="005A5185" w:rsidRPr="007D4673" w:rsidRDefault="005A5185" w:rsidP="00AF196A">
      <w:pPr>
        <w:keepNext/>
        <w:spacing w:before="200" w:after="200" w:line="240" w:lineRule="auto"/>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7D4673" w14:paraId="2A0254EF"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2650F21" w14:textId="77777777" w:rsidR="005A5185" w:rsidRPr="007D4673" w:rsidRDefault="005A5185" w:rsidP="00AF196A">
            <w:pPr>
              <w:keepNext/>
              <w:spacing w:line="240" w:lineRule="auto"/>
              <w:rPr>
                <w:rFonts w:eastAsia="Calibri" w:cs="Calibri"/>
                <w:sz w:val="20"/>
                <w:szCs w:val="20"/>
              </w:rPr>
            </w:pPr>
            <w:r w:rsidRPr="007D4673">
              <w:rPr>
                <w:i/>
                <w:color w:val="000000"/>
                <w:sz w:val="20"/>
              </w:rPr>
              <w:t>Dans cet encadré, notez les recommandations et les idées visant à renforcer les règles et la pratique dans ce domaine.</w:t>
            </w:r>
          </w:p>
        </w:tc>
      </w:tr>
    </w:tbl>
    <w:p w14:paraId="368116B0" w14:textId="77777777" w:rsidR="005A5185" w:rsidRPr="007D4673" w:rsidRDefault="005A5185" w:rsidP="00AF196A">
      <w:pPr>
        <w:pStyle w:val="section-title"/>
      </w:pPr>
      <w:r w:rsidRPr="007D4673">
        <w:t>Sources et autre documentation</w:t>
      </w:r>
    </w:p>
    <w:p w14:paraId="11502AD1" w14:textId="77777777" w:rsidR="005A5185" w:rsidRPr="007D4673" w:rsidRDefault="005A5185" w:rsidP="00AF196A">
      <w:pPr>
        <w:numPr>
          <w:ilvl w:val="0"/>
          <w:numId w:val="138"/>
        </w:numPr>
        <w:spacing w:line="240" w:lineRule="auto"/>
        <w:ind w:left="562" w:hanging="562"/>
        <w:rPr>
          <w:sz w:val="20"/>
          <w:szCs w:val="20"/>
        </w:rPr>
      </w:pPr>
      <w:r w:rsidRPr="007D4673">
        <w:rPr>
          <w:sz w:val="20"/>
        </w:rPr>
        <w:t>Association parlementaire du Commonwealth (A</w:t>
      </w:r>
      <w:r>
        <w:rPr>
          <w:sz w:val="20"/>
        </w:rPr>
        <w:t>PC</w:t>
      </w:r>
      <w:r w:rsidRPr="007D4673">
        <w:rPr>
          <w:sz w:val="20"/>
        </w:rPr>
        <w:t>),</w:t>
      </w:r>
      <w:hyperlink r:id="rId180">
        <w:r w:rsidRPr="007D4673">
          <w:t xml:space="preserve"> </w:t>
        </w:r>
      </w:hyperlink>
      <w:hyperlink r:id="rId181">
        <w:proofErr w:type="spellStart"/>
        <w:r w:rsidRPr="007D4673">
          <w:rPr>
            <w:i/>
            <w:color w:val="1155CC"/>
            <w:sz w:val="20"/>
            <w:u w:val="single"/>
          </w:rPr>
          <w:t>Recommended</w:t>
        </w:r>
        <w:proofErr w:type="spellEnd"/>
        <w:r w:rsidRPr="007D4673">
          <w:rPr>
            <w:i/>
            <w:color w:val="1155CC"/>
            <w:sz w:val="20"/>
            <w:u w:val="single"/>
          </w:rPr>
          <w:t xml:space="preserve"> Benchmarks for Democratic </w:t>
        </w:r>
        <w:proofErr w:type="spellStart"/>
        <w:r w:rsidRPr="007D4673">
          <w:rPr>
            <w:i/>
            <w:color w:val="1155CC"/>
            <w:sz w:val="20"/>
            <w:u w:val="single"/>
          </w:rPr>
          <w:t>Legislators</w:t>
        </w:r>
        <w:proofErr w:type="spellEnd"/>
      </w:hyperlink>
      <w:r>
        <w:rPr>
          <w:sz w:val="20"/>
        </w:rPr>
        <w:t xml:space="preserve">, </w:t>
      </w:r>
      <w:r w:rsidRPr="007D4673">
        <w:rPr>
          <w:sz w:val="20"/>
        </w:rPr>
        <w:t>édition révisée (2018).</w:t>
      </w:r>
    </w:p>
    <w:p w14:paraId="4B875556" w14:textId="77777777" w:rsidR="005A5185" w:rsidRPr="007D4673" w:rsidRDefault="005A5185" w:rsidP="00AF196A">
      <w:pPr>
        <w:numPr>
          <w:ilvl w:val="0"/>
          <w:numId w:val="138"/>
        </w:numPr>
        <w:spacing w:line="240" w:lineRule="auto"/>
        <w:ind w:left="562" w:hanging="562"/>
        <w:rPr>
          <w:sz w:val="20"/>
          <w:szCs w:val="20"/>
        </w:rPr>
      </w:pPr>
      <w:proofErr w:type="spellStart"/>
      <w:r w:rsidRPr="007D4673">
        <w:rPr>
          <w:sz w:val="20"/>
        </w:rPr>
        <w:t>Beetham</w:t>
      </w:r>
      <w:proofErr w:type="spellEnd"/>
      <w:r w:rsidRPr="007D4673">
        <w:rPr>
          <w:sz w:val="20"/>
        </w:rPr>
        <w:t xml:space="preserve"> David,</w:t>
      </w:r>
      <w:hyperlink r:id="rId182">
        <w:r w:rsidRPr="007D4673">
          <w:t xml:space="preserve"> </w:t>
        </w:r>
      </w:hyperlink>
      <w:hyperlink r:id="rId183">
        <w:r w:rsidRPr="007D4673">
          <w:rPr>
            <w:i/>
            <w:color w:val="0563C1"/>
            <w:sz w:val="20"/>
            <w:u w:val="single"/>
          </w:rPr>
          <w:t>Parlement et démocratie au XXI</w:t>
        </w:r>
        <w:r w:rsidRPr="007D4673">
          <w:rPr>
            <w:i/>
            <w:color w:val="0563C1"/>
            <w:sz w:val="20"/>
            <w:u w:val="single"/>
            <w:vertAlign w:val="superscript"/>
          </w:rPr>
          <w:t>e</w:t>
        </w:r>
        <w:r w:rsidRPr="007D4673">
          <w:rPr>
            <w:i/>
            <w:color w:val="0563C1"/>
            <w:sz w:val="20"/>
            <w:u w:val="single"/>
          </w:rPr>
          <w:t xml:space="preserve"> siècle :</w:t>
        </w:r>
      </w:hyperlink>
      <w:hyperlink r:id="rId184">
        <w:r w:rsidRPr="007D4673">
          <w:rPr>
            <w:i/>
            <w:color w:val="0563C1"/>
            <w:sz w:val="20"/>
            <w:u w:val="single"/>
          </w:rPr>
          <w:t xml:space="preserve"> guide des bonnes pratiques</w:t>
        </w:r>
      </w:hyperlink>
      <w:r w:rsidRPr="007D4673">
        <w:rPr>
          <w:sz w:val="20"/>
        </w:rPr>
        <w:t xml:space="preserve"> (2006).</w:t>
      </w:r>
    </w:p>
    <w:p w14:paraId="21E1B40A" w14:textId="77777777" w:rsidR="005A5185" w:rsidRPr="00251F6E" w:rsidRDefault="005A5185" w:rsidP="00AF196A">
      <w:pPr>
        <w:numPr>
          <w:ilvl w:val="0"/>
          <w:numId w:val="138"/>
        </w:numPr>
        <w:spacing w:line="240" w:lineRule="auto"/>
        <w:ind w:left="562" w:hanging="562"/>
        <w:rPr>
          <w:sz w:val="20"/>
          <w:szCs w:val="20"/>
          <w:lang w:val="en-US"/>
        </w:rPr>
      </w:pPr>
      <w:proofErr w:type="spellStart"/>
      <w:r w:rsidRPr="00251F6E">
        <w:rPr>
          <w:sz w:val="20"/>
          <w:lang w:val="en-US"/>
        </w:rPr>
        <w:t>Institut</w:t>
      </w:r>
      <w:proofErr w:type="spellEnd"/>
      <w:r w:rsidRPr="00251F6E">
        <w:rPr>
          <w:sz w:val="20"/>
          <w:lang w:val="en-US"/>
        </w:rPr>
        <w:t xml:space="preserve"> national </w:t>
      </w:r>
      <w:proofErr w:type="spellStart"/>
      <w:r w:rsidRPr="00251F6E">
        <w:rPr>
          <w:sz w:val="20"/>
          <w:lang w:val="en-US"/>
        </w:rPr>
        <w:t>démocratique</w:t>
      </w:r>
      <w:proofErr w:type="spellEnd"/>
      <w:r w:rsidRPr="00251F6E">
        <w:rPr>
          <w:sz w:val="20"/>
          <w:lang w:val="en-US"/>
        </w:rPr>
        <w:t xml:space="preserve"> (NDI), </w:t>
      </w:r>
      <w:hyperlink r:id="rId185">
        <w:r w:rsidRPr="00251F6E">
          <w:rPr>
            <w:i/>
            <w:color w:val="1155CC"/>
            <w:sz w:val="20"/>
            <w:u w:val="single"/>
            <w:lang w:val="en-US"/>
          </w:rPr>
          <w:t>Towards the Development of International Standards for Democratic Legislatures</w:t>
        </w:r>
      </w:hyperlink>
      <w:r w:rsidRPr="00251F6E">
        <w:rPr>
          <w:sz w:val="20"/>
          <w:lang w:val="en-US"/>
        </w:rPr>
        <w:t xml:space="preserve"> (2007)</w:t>
      </w:r>
      <w:r w:rsidRPr="00251F6E">
        <w:rPr>
          <w:lang w:val="en-US"/>
        </w:rPr>
        <w:t>.</w:t>
      </w:r>
    </w:p>
    <w:p w14:paraId="6AC49768" w14:textId="77777777" w:rsidR="005A5185" w:rsidRPr="00251F6E" w:rsidRDefault="005A5185" w:rsidP="00AF196A">
      <w:pPr>
        <w:spacing w:line="240" w:lineRule="auto"/>
        <w:rPr>
          <w:sz w:val="20"/>
          <w:szCs w:val="20"/>
          <w:lang w:val="en-US"/>
        </w:rPr>
      </w:pPr>
    </w:p>
    <w:p w14:paraId="12F15E54" w14:textId="77777777" w:rsidR="005A5185" w:rsidRPr="007D4673" w:rsidRDefault="005A5185" w:rsidP="00AF196A">
      <w:pPr>
        <w:pStyle w:val="Dimension"/>
        <w:outlineLvl w:val="4"/>
        <w:rPr>
          <w:szCs w:val="24"/>
        </w:rPr>
      </w:pPr>
      <w:r w:rsidRPr="007D4673">
        <w:lastRenderedPageBreak/>
        <w:t>Aspect 2.2.2 : Passation de marchés publics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7D4673" w14:paraId="06F575A2" w14:textId="77777777" w:rsidTr="006400CE">
        <w:tc>
          <w:tcPr>
            <w:tcW w:w="9350" w:type="dxa"/>
            <w:shd w:val="clear" w:color="auto" w:fill="EEEEEE"/>
          </w:tcPr>
          <w:p w14:paraId="50BC856C" w14:textId="77777777" w:rsidR="005A5185" w:rsidRPr="007D4673" w:rsidRDefault="005A5185" w:rsidP="00AF196A">
            <w:pPr>
              <w:spacing w:line="240" w:lineRule="auto"/>
              <w:rPr>
                <w:sz w:val="20"/>
                <w:szCs w:val="20"/>
              </w:rPr>
            </w:pPr>
            <w:r w:rsidRPr="007D4673">
              <w:rPr>
                <w:sz w:val="20"/>
              </w:rPr>
              <w:t>Cet aspect s'applique aux éléments suivants :</w:t>
            </w:r>
          </w:p>
          <w:p w14:paraId="6B574FF5" w14:textId="77777777" w:rsidR="005A5185" w:rsidRPr="007D4673" w:rsidRDefault="005A5185" w:rsidP="00AF196A">
            <w:pPr>
              <w:pStyle w:val="ListParagraph"/>
              <w:numPr>
                <w:ilvl w:val="0"/>
                <w:numId w:val="1"/>
              </w:numPr>
              <w:spacing w:line="240" w:lineRule="auto"/>
              <w:rPr>
                <w:rFonts w:eastAsia="Calibri" w:cs="Calibri"/>
                <w:sz w:val="20"/>
                <w:szCs w:val="20"/>
              </w:rPr>
            </w:pPr>
            <w:r w:rsidRPr="007D4673">
              <w:rPr>
                <w:sz w:val="20"/>
              </w:rPr>
              <w:t>Indicateur 2.2 : Intégrité institutionnelle</w:t>
            </w:r>
          </w:p>
          <w:p w14:paraId="0FA34E09" w14:textId="77777777" w:rsidR="005A5185" w:rsidRPr="007D4673" w:rsidRDefault="005A5185" w:rsidP="00AF196A">
            <w:pPr>
              <w:pStyle w:val="ListParagraph"/>
              <w:numPr>
                <w:ilvl w:val="0"/>
                <w:numId w:val="1"/>
              </w:numPr>
              <w:spacing w:line="240" w:lineRule="auto"/>
              <w:rPr>
                <w:rFonts w:eastAsia="Calibri" w:cs="Calibri"/>
                <w:sz w:val="24"/>
                <w:szCs w:val="20"/>
              </w:rPr>
            </w:pPr>
            <w:r w:rsidRPr="007D4673">
              <w:rPr>
                <w:sz w:val="20"/>
              </w:rPr>
              <w:t>Cible 2 : Des parlements responsables</w:t>
            </w:r>
          </w:p>
        </w:tc>
      </w:tr>
    </w:tbl>
    <w:p w14:paraId="11AE6A79" w14:textId="77777777" w:rsidR="005A5185" w:rsidRPr="007D4673" w:rsidRDefault="005A5185" w:rsidP="00AF196A">
      <w:pPr>
        <w:pStyle w:val="section-title"/>
      </w:pPr>
      <w:r w:rsidRPr="007D4673">
        <w:t>À propos de l'aspect</w:t>
      </w:r>
    </w:p>
    <w:p w14:paraId="6B375449" w14:textId="77777777" w:rsidR="005A5185" w:rsidRPr="007D4673" w:rsidRDefault="005A5185" w:rsidP="00AF196A">
      <w:pPr>
        <w:spacing w:line="240" w:lineRule="auto"/>
        <w:rPr>
          <w:sz w:val="20"/>
        </w:rPr>
      </w:pPr>
      <w:r w:rsidRPr="007D4673">
        <w:rPr>
          <w:sz w:val="20"/>
        </w:rPr>
        <w:t>Cet aspect concerne la passation par le parlement de marchés publics, qui devrait respecter une procédure appropriée, transparente et concurrentielle.</w:t>
      </w:r>
    </w:p>
    <w:p w14:paraId="44A9546E" w14:textId="77777777" w:rsidR="005A5185" w:rsidRPr="007D4673" w:rsidRDefault="005A5185" w:rsidP="00AF196A">
      <w:pPr>
        <w:spacing w:line="240" w:lineRule="auto"/>
        <w:rPr>
          <w:sz w:val="20"/>
        </w:rPr>
      </w:pPr>
    </w:p>
    <w:p w14:paraId="2F18C69F" w14:textId="77777777" w:rsidR="005A5185" w:rsidRPr="007D4673" w:rsidRDefault="005A5185" w:rsidP="00AF196A">
      <w:pPr>
        <w:spacing w:line="240" w:lineRule="auto"/>
        <w:rPr>
          <w:sz w:val="20"/>
        </w:rPr>
      </w:pPr>
      <w:r w:rsidRPr="007D4673">
        <w:rPr>
          <w:sz w:val="20"/>
        </w:rPr>
        <w:t xml:space="preserve">Dans certains cas, cette passation de marchés peut relever d'un cadre juridique s'appliquant à toutes les institutions financées par des dotations publiques. Toutefois, certains parlements ont adopté en matière de passation de marchés </w:t>
      </w:r>
      <w:r>
        <w:rPr>
          <w:sz w:val="20"/>
        </w:rPr>
        <w:t xml:space="preserve">les concernant </w:t>
      </w:r>
      <w:r w:rsidRPr="007D4673">
        <w:rPr>
          <w:sz w:val="20"/>
        </w:rPr>
        <w:t xml:space="preserve">un cadre juridique distinct répondant </w:t>
      </w:r>
      <w:r>
        <w:rPr>
          <w:sz w:val="20"/>
        </w:rPr>
        <w:t xml:space="preserve">à leurs </w:t>
      </w:r>
      <w:r w:rsidRPr="007D4673">
        <w:rPr>
          <w:sz w:val="20"/>
        </w:rPr>
        <w:t>besoins particuliers. Qu</w:t>
      </w:r>
      <w:r>
        <w:rPr>
          <w:sz w:val="20"/>
        </w:rPr>
        <w:t xml:space="preserve">oi qu’il en </w:t>
      </w:r>
      <w:r w:rsidRPr="007D4673">
        <w:rPr>
          <w:sz w:val="20"/>
        </w:rPr>
        <w:t>soit, ces dispositions devraient prévoir pour la passation de marchés des lignes directrices claires et exhaustives reposant sur les principes de base suivants :</w:t>
      </w:r>
    </w:p>
    <w:p w14:paraId="64888040" w14:textId="77777777" w:rsidR="005A5185" w:rsidRPr="007D4673" w:rsidRDefault="005A5185" w:rsidP="00AF196A">
      <w:pPr>
        <w:spacing w:line="240" w:lineRule="auto"/>
        <w:rPr>
          <w:sz w:val="20"/>
        </w:rPr>
      </w:pPr>
    </w:p>
    <w:p w14:paraId="63AD03D2" w14:textId="77777777" w:rsidR="005A5185" w:rsidRPr="007D4673" w:rsidRDefault="005A5185" w:rsidP="00AF196A">
      <w:pPr>
        <w:pStyle w:val="ListParagraph"/>
        <w:numPr>
          <w:ilvl w:val="0"/>
          <w:numId w:val="141"/>
        </w:numPr>
        <w:spacing w:line="240" w:lineRule="auto"/>
        <w:rPr>
          <w:sz w:val="20"/>
        </w:rPr>
      </w:pPr>
      <w:proofErr w:type="gramStart"/>
      <w:r w:rsidRPr="007D4673">
        <w:rPr>
          <w:sz w:val="20"/>
        </w:rPr>
        <w:t>rapport</w:t>
      </w:r>
      <w:proofErr w:type="gramEnd"/>
      <w:r w:rsidRPr="007D4673">
        <w:rPr>
          <w:sz w:val="20"/>
        </w:rPr>
        <w:t xml:space="preserve"> qualité-prix</w:t>
      </w:r>
    </w:p>
    <w:p w14:paraId="7F7870B1" w14:textId="77777777" w:rsidR="005A5185" w:rsidRPr="007D4673" w:rsidRDefault="005A5185" w:rsidP="00AF196A">
      <w:pPr>
        <w:pStyle w:val="ListParagraph"/>
        <w:numPr>
          <w:ilvl w:val="0"/>
          <w:numId w:val="141"/>
        </w:numPr>
        <w:spacing w:line="240" w:lineRule="auto"/>
        <w:rPr>
          <w:sz w:val="20"/>
        </w:rPr>
      </w:pPr>
      <w:proofErr w:type="gramStart"/>
      <w:r w:rsidRPr="007D4673">
        <w:rPr>
          <w:sz w:val="20"/>
        </w:rPr>
        <w:t>équité</w:t>
      </w:r>
      <w:proofErr w:type="gramEnd"/>
      <w:r w:rsidRPr="007D4673">
        <w:rPr>
          <w:sz w:val="20"/>
        </w:rPr>
        <w:t>, transparence, ouverture et clarté</w:t>
      </w:r>
    </w:p>
    <w:p w14:paraId="4A883B99" w14:textId="77777777" w:rsidR="005A5185" w:rsidRPr="007D4673" w:rsidRDefault="005A5185" w:rsidP="00AF196A">
      <w:pPr>
        <w:pStyle w:val="ListParagraph"/>
        <w:numPr>
          <w:ilvl w:val="0"/>
          <w:numId w:val="141"/>
        </w:numPr>
        <w:spacing w:line="240" w:lineRule="auto"/>
        <w:rPr>
          <w:sz w:val="20"/>
        </w:rPr>
      </w:pPr>
      <w:proofErr w:type="gramStart"/>
      <w:r w:rsidRPr="007D4673">
        <w:rPr>
          <w:sz w:val="20"/>
        </w:rPr>
        <w:t>déontologie</w:t>
      </w:r>
      <w:proofErr w:type="gramEnd"/>
    </w:p>
    <w:p w14:paraId="67633BD0" w14:textId="77777777" w:rsidR="005A5185" w:rsidRPr="007D4673" w:rsidRDefault="005A5185" w:rsidP="00AF196A">
      <w:pPr>
        <w:pStyle w:val="ListParagraph"/>
        <w:numPr>
          <w:ilvl w:val="0"/>
          <w:numId w:val="141"/>
        </w:numPr>
        <w:spacing w:line="240" w:lineRule="auto"/>
        <w:rPr>
          <w:sz w:val="20"/>
        </w:rPr>
      </w:pPr>
      <w:proofErr w:type="gramStart"/>
      <w:r w:rsidRPr="007D4673">
        <w:rPr>
          <w:sz w:val="20"/>
        </w:rPr>
        <w:t>concurrence</w:t>
      </w:r>
      <w:proofErr w:type="gramEnd"/>
      <w:r w:rsidRPr="007D4673">
        <w:rPr>
          <w:sz w:val="20"/>
        </w:rPr>
        <w:t xml:space="preserve"> et efficacité.</w:t>
      </w:r>
    </w:p>
    <w:p w14:paraId="64FA9598" w14:textId="77777777" w:rsidR="005A5185" w:rsidRPr="007D4673" w:rsidRDefault="005A5185" w:rsidP="00AF196A">
      <w:pPr>
        <w:spacing w:line="240" w:lineRule="auto"/>
        <w:rPr>
          <w:sz w:val="20"/>
          <w:szCs w:val="20"/>
        </w:rPr>
      </w:pPr>
    </w:p>
    <w:p w14:paraId="7C49CBCC" w14:textId="77777777" w:rsidR="005A5185" w:rsidRPr="007D4673" w:rsidRDefault="005A5185" w:rsidP="00AF196A">
      <w:pPr>
        <w:spacing w:line="240" w:lineRule="auto"/>
        <w:rPr>
          <w:sz w:val="20"/>
          <w:szCs w:val="20"/>
        </w:rPr>
      </w:pPr>
      <w:r w:rsidRPr="007D4673">
        <w:rPr>
          <w:sz w:val="20"/>
        </w:rPr>
        <w:t>La passation de marchés publics est un domaine spécialisé exigeant des connaissances et des compétences particulières. Le parlement devrait par conséquent disposer de personnel ayant des compétences spécialisées en matière de passation de marchés, de gestion de contrats, de recherche du meilleur rapport qualité-prix, ainsi que de communication concernant des procédures de passation de marchés complexes. Tous les fonctionnaires parlementaires prenant part à la procédure de passation de marchés devraient être tenus de suivre régulièrement une formation.</w:t>
      </w:r>
    </w:p>
    <w:p w14:paraId="361C3A4F" w14:textId="77777777" w:rsidR="005A5185" w:rsidRPr="007D4673" w:rsidRDefault="005A5185" w:rsidP="00AF196A">
      <w:pPr>
        <w:spacing w:line="240" w:lineRule="auto"/>
        <w:rPr>
          <w:sz w:val="20"/>
          <w:szCs w:val="20"/>
        </w:rPr>
      </w:pPr>
    </w:p>
    <w:p w14:paraId="73F5C36F" w14:textId="77777777" w:rsidR="005A5185" w:rsidRPr="007D4673" w:rsidRDefault="005A5185" w:rsidP="00AF196A">
      <w:pPr>
        <w:spacing w:line="240" w:lineRule="auto"/>
        <w:rPr>
          <w:sz w:val="20"/>
          <w:szCs w:val="20"/>
        </w:rPr>
      </w:pPr>
      <w:r w:rsidRPr="007D4673">
        <w:rPr>
          <w:sz w:val="20"/>
        </w:rPr>
        <w:t>La procédure de passation de marchés du parlement et les décisions prises dans ce domaine devraient faire l'objet d'audits ou d'autres analyses internes ou externes visant à garantir qu'elles respectent le cadre juridique et les lignes directrices en matière de passation de marchés. Dans certains pays, cette mission est dévolue à une instance indépendante.</w:t>
      </w:r>
    </w:p>
    <w:p w14:paraId="36577841" w14:textId="77777777" w:rsidR="005A5185" w:rsidRPr="007D4673" w:rsidRDefault="005A5185" w:rsidP="00AF196A">
      <w:pPr>
        <w:pStyle w:val="section-title"/>
      </w:pPr>
      <w:r w:rsidRPr="007D467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7D4673" w14:paraId="0555F822" w14:textId="77777777" w:rsidTr="001C68E5">
        <w:tc>
          <w:tcPr>
            <w:tcW w:w="5000" w:type="pct"/>
            <w:shd w:val="clear" w:color="auto" w:fill="EEEEEE"/>
          </w:tcPr>
          <w:p w14:paraId="54AD2410" w14:textId="77777777" w:rsidR="005A5185" w:rsidRPr="007D4673" w:rsidRDefault="005A5185" w:rsidP="00AF196A">
            <w:pPr>
              <w:spacing w:after="160" w:line="240" w:lineRule="auto"/>
              <w:rPr>
                <w:i/>
                <w:sz w:val="20"/>
                <w:szCs w:val="20"/>
              </w:rPr>
            </w:pPr>
            <w:r w:rsidRPr="007D4673">
              <w:rPr>
                <w:i/>
                <w:sz w:val="20"/>
              </w:rPr>
              <w:t>Après une analyse comparative, les parlements pourraient par exemple viser les objectifs suivants en ce qui concerne la passation de marchés publics :</w:t>
            </w:r>
          </w:p>
          <w:p w14:paraId="114D5A79" w14:textId="77777777" w:rsidR="005A5185" w:rsidRPr="007D4673" w:rsidRDefault="005A5185" w:rsidP="00AF196A">
            <w:pPr>
              <w:spacing w:line="240" w:lineRule="auto"/>
              <w:rPr>
                <w:sz w:val="20"/>
                <w:szCs w:val="20"/>
              </w:rPr>
            </w:pPr>
            <w:r w:rsidRPr="007D4673">
              <w:rPr>
                <w:sz w:val="20"/>
              </w:rPr>
              <w:t xml:space="preserve">Un cadre juridique règlemente la passation de marchés par le parlement. Le parlement </w:t>
            </w:r>
            <w:r>
              <w:rPr>
                <w:sz w:val="20"/>
              </w:rPr>
              <w:t xml:space="preserve">suit </w:t>
            </w:r>
            <w:r w:rsidRPr="007D4673">
              <w:rPr>
                <w:sz w:val="20"/>
              </w:rPr>
              <w:t>de</w:t>
            </w:r>
            <w:r>
              <w:rPr>
                <w:sz w:val="20"/>
              </w:rPr>
              <w:t>s</w:t>
            </w:r>
            <w:r w:rsidRPr="007D4673">
              <w:rPr>
                <w:sz w:val="20"/>
              </w:rPr>
              <w:t xml:space="preserve"> lignes directrices claires et exhaustives conformes aux obligations et aux bonnes pratiques internationales et nationales.</w:t>
            </w:r>
          </w:p>
          <w:p w14:paraId="5F949392" w14:textId="77777777" w:rsidR="005A5185" w:rsidRPr="007D4673" w:rsidRDefault="005A5185" w:rsidP="00AF196A">
            <w:pPr>
              <w:spacing w:line="240" w:lineRule="auto"/>
              <w:rPr>
                <w:sz w:val="20"/>
                <w:szCs w:val="20"/>
              </w:rPr>
            </w:pPr>
          </w:p>
          <w:p w14:paraId="61EE2A0B" w14:textId="77777777" w:rsidR="005A5185" w:rsidRPr="007D4673" w:rsidRDefault="005A5185" w:rsidP="00AF196A">
            <w:pPr>
              <w:spacing w:line="240" w:lineRule="auto"/>
              <w:rPr>
                <w:sz w:val="20"/>
                <w:szCs w:val="20"/>
              </w:rPr>
            </w:pPr>
            <w:r w:rsidRPr="007D4673">
              <w:rPr>
                <w:sz w:val="20"/>
              </w:rPr>
              <w:t xml:space="preserve">Le parlement dispose de personnel ayant des compétences spécialisées en matière de passation de marchés, de gestion de contrats, de recherche du meilleur rapport qualité-prix, ainsi que de communication concernant des procédures de passation de marchés complexes. </w:t>
            </w:r>
          </w:p>
          <w:p w14:paraId="08CFD851" w14:textId="77777777" w:rsidR="005A5185" w:rsidRPr="007D4673" w:rsidRDefault="005A5185" w:rsidP="00AF196A">
            <w:pPr>
              <w:spacing w:line="240" w:lineRule="auto"/>
              <w:rPr>
                <w:sz w:val="20"/>
                <w:szCs w:val="20"/>
              </w:rPr>
            </w:pPr>
          </w:p>
          <w:p w14:paraId="28AA599E" w14:textId="77777777" w:rsidR="005A5185" w:rsidRPr="007D4673" w:rsidRDefault="005A5185" w:rsidP="00AF196A">
            <w:pPr>
              <w:spacing w:line="240" w:lineRule="auto"/>
              <w:rPr>
                <w:sz w:val="20"/>
                <w:szCs w:val="20"/>
              </w:rPr>
            </w:pPr>
            <w:r w:rsidRPr="007D4673">
              <w:rPr>
                <w:sz w:val="20"/>
              </w:rPr>
              <w:t>Tous les stades de la procédure de passation de marchés sont complètement transparents et ouverts. Toute l'information relative à la passation de marchés est accessible au public.</w:t>
            </w:r>
          </w:p>
          <w:p w14:paraId="2A3CD319" w14:textId="77777777" w:rsidR="005A5185" w:rsidRPr="007D4673" w:rsidRDefault="005A5185" w:rsidP="00AF196A">
            <w:pPr>
              <w:spacing w:line="240" w:lineRule="auto"/>
              <w:rPr>
                <w:sz w:val="20"/>
              </w:rPr>
            </w:pPr>
          </w:p>
          <w:p w14:paraId="7A7B319B" w14:textId="77777777" w:rsidR="005A5185" w:rsidRPr="007D4673" w:rsidRDefault="005A5185" w:rsidP="00AF196A">
            <w:pPr>
              <w:spacing w:line="240" w:lineRule="auto"/>
              <w:rPr>
                <w:sz w:val="20"/>
                <w:szCs w:val="20"/>
              </w:rPr>
            </w:pPr>
            <w:r w:rsidRPr="007D4673">
              <w:rPr>
                <w:sz w:val="20"/>
              </w:rPr>
              <w:t>Des audits ou autres analyses internes ou externes garantissent le respect du cadre juridique et des lignes directrices en matière de passation de marchés. Les rapports et les conclusions de ces audits ou analyses sont publiquement accessibles.</w:t>
            </w:r>
          </w:p>
          <w:p w14:paraId="632B0B1B" w14:textId="77777777" w:rsidR="005A5185" w:rsidRPr="007D4673" w:rsidRDefault="005A5185" w:rsidP="00AF196A">
            <w:pPr>
              <w:spacing w:line="240" w:lineRule="auto"/>
              <w:rPr>
                <w:sz w:val="20"/>
                <w:szCs w:val="20"/>
              </w:rPr>
            </w:pPr>
          </w:p>
        </w:tc>
      </w:tr>
    </w:tbl>
    <w:p w14:paraId="4E1CE45A" w14:textId="77777777" w:rsidR="005A5185" w:rsidRPr="007D4673" w:rsidRDefault="005A5185" w:rsidP="00AF196A">
      <w:pPr>
        <w:pStyle w:val="section-title"/>
      </w:pPr>
      <w:r w:rsidRPr="007D4673">
        <w:lastRenderedPageBreak/>
        <w:t>Évaluation</w:t>
      </w:r>
    </w:p>
    <w:p w14:paraId="45712CC8" w14:textId="77777777" w:rsidR="005A5185" w:rsidRPr="007D4673" w:rsidRDefault="005A5185" w:rsidP="00AF196A">
      <w:pPr>
        <w:spacing w:before="200" w:line="240" w:lineRule="auto"/>
        <w:rPr>
          <w:sz w:val="20"/>
          <w:szCs w:val="20"/>
        </w:rPr>
      </w:pPr>
      <w:r w:rsidRPr="007D467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1CFD790" w14:textId="77777777" w:rsidR="005A5185" w:rsidRPr="007D4673" w:rsidRDefault="005A5185" w:rsidP="00AF196A">
      <w:pPr>
        <w:spacing w:before="200" w:line="240" w:lineRule="auto"/>
        <w:rPr>
          <w:sz w:val="20"/>
          <w:szCs w:val="20"/>
        </w:rPr>
      </w:pPr>
      <w:r w:rsidRPr="007D4673">
        <w:rPr>
          <w:sz w:val="20"/>
        </w:rPr>
        <w:t>Exemples d'éléments permettant d'étayer l'évaluation :</w:t>
      </w:r>
    </w:p>
    <w:p w14:paraId="3D8D8029" w14:textId="77777777" w:rsidR="005A5185" w:rsidRPr="007D4673" w:rsidRDefault="005A5185" w:rsidP="00AF196A">
      <w:pPr>
        <w:spacing w:line="240" w:lineRule="auto"/>
        <w:rPr>
          <w:sz w:val="20"/>
          <w:szCs w:val="20"/>
        </w:rPr>
      </w:pPr>
    </w:p>
    <w:p w14:paraId="787A7E5B" w14:textId="77777777" w:rsidR="005A5185" w:rsidRPr="007D4673" w:rsidRDefault="005A5185" w:rsidP="00AF196A">
      <w:pPr>
        <w:numPr>
          <w:ilvl w:val="0"/>
          <w:numId w:val="131"/>
        </w:numPr>
        <w:spacing w:line="240" w:lineRule="auto"/>
        <w:ind w:left="562" w:hanging="562"/>
        <w:rPr>
          <w:sz w:val="20"/>
          <w:szCs w:val="20"/>
        </w:rPr>
      </w:pPr>
      <w:r w:rsidRPr="007D4673">
        <w:rPr>
          <w:sz w:val="20"/>
        </w:rPr>
        <w:t>Dispositions du cadre juridique relatives à la passation de marchés par le parlement</w:t>
      </w:r>
    </w:p>
    <w:p w14:paraId="0E4E649E" w14:textId="77777777" w:rsidR="005A5185" w:rsidRPr="007D4673" w:rsidRDefault="005A5185" w:rsidP="00AF196A">
      <w:pPr>
        <w:numPr>
          <w:ilvl w:val="0"/>
          <w:numId w:val="131"/>
        </w:numPr>
        <w:spacing w:line="240" w:lineRule="auto"/>
        <w:ind w:left="562" w:hanging="562"/>
        <w:rPr>
          <w:sz w:val="20"/>
          <w:szCs w:val="20"/>
        </w:rPr>
      </w:pPr>
      <w:r w:rsidRPr="007D4673">
        <w:rPr>
          <w:sz w:val="20"/>
        </w:rPr>
        <w:t>Lignes directrices sur la procédure de passation de marchés au parlement</w:t>
      </w:r>
    </w:p>
    <w:p w14:paraId="7076C91A" w14:textId="77777777" w:rsidR="005A5185" w:rsidRPr="007D4673" w:rsidRDefault="005A5185" w:rsidP="00AF196A">
      <w:pPr>
        <w:numPr>
          <w:ilvl w:val="0"/>
          <w:numId w:val="131"/>
        </w:numPr>
        <w:spacing w:line="240" w:lineRule="auto"/>
        <w:ind w:left="562" w:hanging="562"/>
        <w:rPr>
          <w:sz w:val="20"/>
          <w:szCs w:val="20"/>
        </w:rPr>
      </w:pPr>
      <w:r w:rsidRPr="007D4673">
        <w:rPr>
          <w:sz w:val="20"/>
        </w:rPr>
        <w:t>Information publique concernant tous les stades de la procédure de passation de marchés</w:t>
      </w:r>
    </w:p>
    <w:p w14:paraId="180DE422" w14:textId="77777777" w:rsidR="005A5185" w:rsidRPr="007D4673" w:rsidRDefault="005A5185" w:rsidP="00AF196A">
      <w:pPr>
        <w:numPr>
          <w:ilvl w:val="0"/>
          <w:numId w:val="131"/>
        </w:numPr>
        <w:spacing w:line="240" w:lineRule="auto"/>
        <w:ind w:left="562" w:hanging="562"/>
        <w:rPr>
          <w:sz w:val="20"/>
          <w:szCs w:val="20"/>
        </w:rPr>
      </w:pPr>
      <w:r w:rsidRPr="007D4673">
        <w:rPr>
          <w:sz w:val="20"/>
        </w:rPr>
        <w:t xml:space="preserve">Rapports d'audits ou autres analyses internes ou externes de la passation de marchés précis ou de la procédure de passation de marchés dans son ensemble </w:t>
      </w:r>
    </w:p>
    <w:p w14:paraId="67F59F3A" w14:textId="77777777" w:rsidR="005A5185" w:rsidRPr="007D4673" w:rsidRDefault="005A5185" w:rsidP="00AF196A">
      <w:pPr>
        <w:numPr>
          <w:ilvl w:val="0"/>
          <w:numId w:val="131"/>
        </w:numPr>
        <w:spacing w:line="240" w:lineRule="auto"/>
        <w:ind w:left="562" w:hanging="562"/>
        <w:rPr>
          <w:sz w:val="20"/>
          <w:szCs w:val="20"/>
        </w:rPr>
      </w:pPr>
      <w:r w:rsidRPr="007D4673">
        <w:rPr>
          <w:sz w:val="20"/>
        </w:rPr>
        <w:t>Données sur l'éventuel non-respect de la loi lors de la passation de marchés publics</w:t>
      </w:r>
    </w:p>
    <w:p w14:paraId="54EA5AB9" w14:textId="77777777" w:rsidR="005A5185" w:rsidRPr="007D4673" w:rsidRDefault="005A5185" w:rsidP="00AF196A">
      <w:pPr>
        <w:spacing w:line="240" w:lineRule="auto"/>
        <w:rPr>
          <w:sz w:val="20"/>
          <w:szCs w:val="20"/>
        </w:rPr>
      </w:pPr>
    </w:p>
    <w:p w14:paraId="3DA73F34" w14:textId="77777777" w:rsidR="005A5185" w:rsidRPr="007D4673" w:rsidRDefault="005A5185" w:rsidP="00AF196A">
      <w:pPr>
        <w:spacing w:line="240" w:lineRule="auto"/>
        <w:rPr>
          <w:sz w:val="20"/>
          <w:szCs w:val="20"/>
        </w:rPr>
      </w:pPr>
      <w:r w:rsidRPr="007D4673">
        <w:rPr>
          <w:sz w:val="20"/>
        </w:rPr>
        <w:t>Le cas échéant, merci de bien vouloir communiquer des observations ou exemples supplémentaires pour étayer l'évaluation.</w:t>
      </w:r>
    </w:p>
    <w:p w14:paraId="5430791E" w14:textId="77777777" w:rsidR="005A5185" w:rsidRPr="007D4673" w:rsidRDefault="005A5185" w:rsidP="00AF196A">
      <w:pPr>
        <w:pStyle w:val="Heading5"/>
      </w:pPr>
      <w:bookmarkStart w:id="529" w:name="_1k8eap2r6tfm"/>
      <w:bookmarkEnd w:id="529"/>
      <w:r w:rsidRPr="007D4673">
        <w:t>Critère d'évaluation n° 1 : Cadre juridique</w:t>
      </w:r>
    </w:p>
    <w:p w14:paraId="62A35BD2" w14:textId="77777777" w:rsidR="005A5185" w:rsidRPr="007D4673" w:rsidRDefault="005A5185" w:rsidP="00AF196A">
      <w:pPr>
        <w:spacing w:line="240" w:lineRule="auto"/>
        <w:rPr>
          <w:sz w:val="20"/>
          <w:szCs w:val="20"/>
        </w:rPr>
      </w:pPr>
      <w:r w:rsidRPr="007D4673">
        <w:rPr>
          <w:sz w:val="20"/>
        </w:rPr>
        <w:t>Un cadre juridique réglemente la passation de marchés par le parlement. Le parlement dispose de lignes directrices claires et exhaustives conformes aux obligations et aux bonnes pratiques internationales et nationales.</w:t>
      </w:r>
    </w:p>
    <w:p w14:paraId="30068505"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0FCA0A87"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29E2B8" w14:textId="77777777" w:rsidR="005A5185" w:rsidRPr="007D4673" w:rsidRDefault="005A5185" w:rsidP="00AF196A">
            <w:pPr>
              <w:jc w:val="center"/>
              <w:rPr>
                <w:rFonts w:eastAsia="Calibri"/>
                <w:sz w:val="20"/>
                <w:szCs w:val="20"/>
              </w:rPr>
            </w:pPr>
            <w:r w:rsidRPr="007D4673">
              <w:rPr>
                <w:sz w:val="20"/>
              </w:rPr>
              <w:t>Néant</w:t>
            </w:r>
          </w:p>
          <w:p w14:paraId="32EB4E6A"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2BFA60" w14:textId="77777777" w:rsidR="005A5185" w:rsidRPr="007D4673" w:rsidRDefault="005A5185" w:rsidP="00AF196A">
            <w:pPr>
              <w:jc w:val="center"/>
              <w:rPr>
                <w:rFonts w:eastAsia="Calibri"/>
                <w:sz w:val="20"/>
                <w:szCs w:val="20"/>
              </w:rPr>
            </w:pPr>
            <w:r w:rsidRPr="007D4673">
              <w:rPr>
                <w:sz w:val="20"/>
              </w:rPr>
              <w:t xml:space="preserve">Médiocre </w:t>
            </w:r>
          </w:p>
          <w:p w14:paraId="1A30DB64"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5D4CBD" w14:textId="77777777" w:rsidR="005A5185" w:rsidRPr="007D4673" w:rsidRDefault="005A5185" w:rsidP="00AF196A">
            <w:pPr>
              <w:jc w:val="center"/>
              <w:rPr>
                <w:rFonts w:eastAsia="Calibri"/>
                <w:sz w:val="20"/>
                <w:szCs w:val="20"/>
              </w:rPr>
            </w:pPr>
            <w:r w:rsidRPr="007D4673">
              <w:rPr>
                <w:sz w:val="20"/>
              </w:rPr>
              <w:t>Moyen</w:t>
            </w:r>
          </w:p>
          <w:p w14:paraId="1955DE7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43E248" w14:textId="77777777" w:rsidR="005A5185" w:rsidRPr="007D4673" w:rsidRDefault="005A5185" w:rsidP="00AF196A">
            <w:pPr>
              <w:jc w:val="center"/>
              <w:rPr>
                <w:rFonts w:eastAsia="Calibri"/>
                <w:sz w:val="20"/>
                <w:szCs w:val="20"/>
              </w:rPr>
            </w:pPr>
            <w:r w:rsidRPr="007D4673">
              <w:rPr>
                <w:sz w:val="20"/>
              </w:rPr>
              <w:t>Bon</w:t>
            </w:r>
          </w:p>
          <w:p w14:paraId="5D4CAB5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55F182" w14:textId="77777777" w:rsidR="005A5185" w:rsidRPr="007D4673" w:rsidRDefault="005A5185" w:rsidP="00AF196A">
            <w:pPr>
              <w:jc w:val="center"/>
              <w:rPr>
                <w:rFonts w:eastAsia="Calibri"/>
                <w:sz w:val="20"/>
                <w:szCs w:val="20"/>
              </w:rPr>
            </w:pPr>
            <w:r w:rsidRPr="007D4673">
              <w:rPr>
                <w:sz w:val="20"/>
              </w:rPr>
              <w:t>Très bon</w:t>
            </w:r>
          </w:p>
          <w:p w14:paraId="391EFE5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50F2717" w14:textId="77777777" w:rsidR="005A5185" w:rsidRPr="007D4673" w:rsidRDefault="005A5185" w:rsidP="00AF196A">
            <w:pPr>
              <w:jc w:val="center"/>
              <w:rPr>
                <w:rFonts w:eastAsia="Calibri"/>
                <w:sz w:val="20"/>
                <w:szCs w:val="20"/>
              </w:rPr>
            </w:pPr>
            <w:r w:rsidRPr="007D4673">
              <w:rPr>
                <w:sz w:val="20"/>
              </w:rPr>
              <w:t>Excellent</w:t>
            </w:r>
          </w:p>
          <w:p w14:paraId="615B8A0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6A134E8C"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29F6E"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60AB1640" w14:textId="77777777" w:rsidR="005A5185" w:rsidRPr="007D4673" w:rsidRDefault="005A5185" w:rsidP="00AF196A">
            <w:pPr>
              <w:rPr>
                <w:rFonts w:eastAsia="Calibri"/>
                <w:color w:val="0000FF"/>
                <w:sz w:val="20"/>
                <w:szCs w:val="20"/>
              </w:rPr>
            </w:pPr>
          </w:p>
          <w:p w14:paraId="1E81868B" w14:textId="77777777" w:rsidR="005A5185" w:rsidRPr="007D4673" w:rsidRDefault="005A5185" w:rsidP="00AF196A">
            <w:pPr>
              <w:rPr>
                <w:rFonts w:eastAsia="Calibri"/>
                <w:color w:val="0000FF"/>
                <w:sz w:val="20"/>
                <w:szCs w:val="20"/>
              </w:rPr>
            </w:pPr>
          </w:p>
        </w:tc>
      </w:tr>
    </w:tbl>
    <w:p w14:paraId="01B938B7" w14:textId="77777777" w:rsidR="005A5185" w:rsidRPr="007D4673" w:rsidRDefault="005A5185" w:rsidP="00AF196A">
      <w:pPr>
        <w:pStyle w:val="Heading5"/>
      </w:pPr>
      <w:bookmarkStart w:id="530" w:name="_ipnwzfthv2vq"/>
      <w:bookmarkEnd w:id="530"/>
      <w:r w:rsidRPr="007D4673">
        <w:t>Critère d'évaluation n° 2 : Expertise</w:t>
      </w:r>
    </w:p>
    <w:p w14:paraId="39C16E84" w14:textId="77777777" w:rsidR="005A5185" w:rsidRPr="007D4673" w:rsidRDefault="005A5185" w:rsidP="00AF196A">
      <w:pPr>
        <w:spacing w:line="240" w:lineRule="auto"/>
        <w:rPr>
          <w:sz w:val="20"/>
          <w:szCs w:val="20"/>
        </w:rPr>
      </w:pPr>
      <w:r w:rsidRPr="007D4673">
        <w:rPr>
          <w:sz w:val="20"/>
        </w:rPr>
        <w:t xml:space="preserve">Le parlement dispose de personnel ayant des compétences spécialisées en matière de passation de marchés, de gestion de contrats, de recherche du meilleur rapport qualité-prix, ainsi que de communication concernant des procédures de passation de marchés complexes. </w:t>
      </w:r>
    </w:p>
    <w:p w14:paraId="4CB993F9"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23CF0C05" w14:textId="77777777" w:rsidTr="00F610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6E9605" w14:textId="77777777" w:rsidR="005A5185" w:rsidRPr="007D4673" w:rsidRDefault="005A5185" w:rsidP="00AF196A">
            <w:pPr>
              <w:jc w:val="center"/>
              <w:rPr>
                <w:rFonts w:eastAsia="Calibri"/>
                <w:sz w:val="20"/>
                <w:szCs w:val="20"/>
              </w:rPr>
            </w:pPr>
            <w:r w:rsidRPr="007D4673">
              <w:rPr>
                <w:sz w:val="20"/>
              </w:rPr>
              <w:t>Néant</w:t>
            </w:r>
          </w:p>
          <w:p w14:paraId="5B7DFA2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F1CCA9" w14:textId="77777777" w:rsidR="005A5185" w:rsidRPr="007D4673" w:rsidRDefault="005A5185" w:rsidP="00AF196A">
            <w:pPr>
              <w:jc w:val="center"/>
              <w:rPr>
                <w:rFonts w:eastAsia="Calibri"/>
                <w:sz w:val="20"/>
                <w:szCs w:val="20"/>
              </w:rPr>
            </w:pPr>
            <w:r w:rsidRPr="007D4673">
              <w:rPr>
                <w:sz w:val="20"/>
              </w:rPr>
              <w:t xml:space="preserve">Médiocre </w:t>
            </w:r>
          </w:p>
          <w:p w14:paraId="79452EDB"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2381FD" w14:textId="77777777" w:rsidR="005A5185" w:rsidRPr="007D4673" w:rsidRDefault="005A5185" w:rsidP="00AF196A">
            <w:pPr>
              <w:jc w:val="center"/>
              <w:rPr>
                <w:rFonts w:eastAsia="Calibri"/>
                <w:sz w:val="20"/>
                <w:szCs w:val="20"/>
              </w:rPr>
            </w:pPr>
            <w:r w:rsidRPr="007D4673">
              <w:rPr>
                <w:sz w:val="20"/>
              </w:rPr>
              <w:t>Moyen</w:t>
            </w:r>
          </w:p>
          <w:p w14:paraId="633EBF9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4A0236" w14:textId="77777777" w:rsidR="005A5185" w:rsidRPr="007D4673" w:rsidRDefault="005A5185" w:rsidP="00AF196A">
            <w:pPr>
              <w:jc w:val="center"/>
              <w:rPr>
                <w:rFonts w:eastAsia="Calibri"/>
                <w:sz w:val="20"/>
                <w:szCs w:val="20"/>
              </w:rPr>
            </w:pPr>
            <w:r w:rsidRPr="007D4673">
              <w:rPr>
                <w:sz w:val="20"/>
              </w:rPr>
              <w:t>Bon</w:t>
            </w:r>
          </w:p>
          <w:p w14:paraId="2743CE73"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53DCEE" w14:textId="77777777" w:rsidR="005A5185" w:rsidRPr="007D4673" w:rsidRDefault="005A5185" w:rsidP="00AF196A">
            <w:pPr>
              <w:jc w:val="center"/>
              <w:rPr>
                <w:rFonts w:eastAsia="Calibri"/>
                <w:sz w:val="20"/>
                <w:szCs w:val="20"/>
              </w:rPr>
            </w:pPr>
            <w:r w:rsidRPr="007D4673">
              <w:rPr>
                <w:sz w:val="20"/>
              </w:rPr>
              <w:t>Très bon</w:t>
            </w:r>
          </w:p>
          <w:p w14:paraId="7F4F776A"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6A51F83" w14:textId="77777777" w:rsidR="005A5185" w:rsidRPr="007D4673" w:rsidRDefault="005A5185" w:rsidP="00AF196A">
            <w:pPr>
              <w:jc w:val="center"/>
              <w:rPr>
                <w:rFonts w:eastAsia="Calibri"/>
                <w:sz w:val="20"/>
                <w:szCs w:val="20"/>
              </w:rPr>
            </w:pPr>
            <w:r w:rsidRPr="007D4673">
              <w:rPr>
                <w:sz w:val="20"/>
              </w:rPr>
              <w:t>Excellent</w:t>
            </w:r>
          </w:p>
          <w:p w14:paraId="27B69DC3"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63FD15A1" w14:textId="77777777" w:rsidTr="006666AE">
        <w:tc>
          <w:tcPr>
            <w:tcW w:w="5000" w:type="pct"/>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90CEEE9"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60364B57" w14:textId="77777777" w:rsidR="005A5185" w:rsidRPr="007D4673" w:rsidRDefault="005A5185" w:rsidP="00AF196A">
            <w:pPr>
              <w:rPr>
                <w:rFonts w:eastAsia="Calibri"/>
                <w:color w:val="0000FF"/>
                <w:sz w:val="20"/>
                <w:szCs w:val="20"/>
              </w:rPr>
            </w:pPr>
          </w:p>
          <w:p w14:paraId="1DF53B9F" w14:textId="77777777" w:rsidR="005A5185" w:rsidRPr="007D4673" w:rsidRDefault="005A5185" w:rsidP="00AF196A">
            <w:pPr>
              <w:rPr>
                <w:rFonts w:eastAsia="Calibri"/>
                <w:color w:val="0000FF"/>
                <w:sz w:val="20"/>
                <w:szCs w:val="20"/>
              </w:rPr>
            </w:pPr>
          </w:p>
        </w:tc>
      </w:tr>
    </w:tbl>
    <w:p w14:paraId="7F33BDA4" w14:textId="77777777" w:rsidR="005A5185" w:rsidRPr="007D4673" w:rsidRDefault="005A5185" w:rsidP="00AF196A">
      <w:pPr>
        <w:pStyle w:val="Heading5"/>
      </w:pPr>
      <w:bookmarkStart w:id="531" w:name="_jltxn9a2bopy"/>
      <w:bookmarkEnd w:id="531"/>
      <w:r w:rsidRPr="007D4673">
        <w:t xml:space="preserve">Critère d'évaluation n° 3 : Transparence </w:t>
      </w:r>
    </w:p>
    <w:p w14:paraId="7EFF3BF4" w14:textId="77777777" w:rsidR="005A5185" w:rsidRPr="007D4673" w:rsidRDefault="005A5185" w:rsidP="00AF196A">
      <w:pPr>
        <w:spacing w:line="240" w:lineRule="auto"/>
        <w:rPr>
          <w:sz w:val="20"/>
          <w:szCs w:val="20"/>
        </w:rPr>
      </w:pPr>
      <w:r w:rsidRPr="007D4673">
        <w:rPr>
          <w:sz w:val="20"/>
        </w:rPr>
        <w:t>Tous les stades de la procédure de passation de marchés sont complètement transparents et ouverts. Toute l'information relative à la passation de marchés est accessible au public en temps utile.</w:t>
      </w:r>
    </w:p>
    <w:p w14:paraId="20ABF7C1"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7AD0F977" w14:textId="77777777" w:rsidTr="00BD3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4C6130" w14:textId="77777777" w:rsidR="005A5185" w:rsidRPr="007D4673" w:rsidRDefault="005A5185" w:rsidP="00AF196A">
            <w:pPr>
              <w:jc w:val="center"/>
              <w:rPr>
                <w:rFonts w:eastAsia="Calibri"/>
                <w:sz w:val="20"/>
                <w:szCs w:val="20"/>
              </w:rPr>
            </w:pPr>
            <w:r w:rsidRPr="007D4673">
              <w:rPr>
                <w:sz w:val="20"/>
              </w:rPr>
              <w:t>Néant</w:t>
            </w:r>
          </w:p>
          <w:p w14:paraId="0D39192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868ECF" w14:textId="77777777" w:rsidR="005A5185" w:rsidRPr="007D4673" w:rsidRDefault="005A5185" w:rsidP="00AF196A">
            <w:pPr>
              <w:jc w:val="center"/>
              <w:rPr>
                <w:rFonts w:eastAsia="Calibri"/>
                <w:sz w:val="20"/>
                <w:szCs w:val="20"/>
              </w:rPr>
            </w:pPr>
            <w:r w:rsidRPr="007D4673">
              <w:rPr>
                <w:sz w:val="20"/>
              </w:rPr>
              <w:t xml:space="preserve">Médiocre </w:t>
            </w:r>
          </w:p>
          <w:p w14:paraId="5F2198C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EE989B" w14:textId="77777777" w:rsidR="005A5185" w:rsidRPr="007D4673" w:rsidRDefault="005A5185" w:rsidP="00AF196A">
            <w:pPr>
              <w:jc w:val="center"/>
              <w:rPr>
                <w:rFonts w:eastAsia="Calibri"/>
                <w:sz w:val="20"/>
                <w:szCs w:val="20"/>
              </w:rPr>
            </w:pPr>
            <w:r w:rsidRPr="007D4673">
              <w:rPr>
                <w:sz w:val="20"/>
              </w:rPr>
              <w:t>Moyen</w:t>
            </w:r>
          </w:p>
          <w:p w14:paraId="2A614063"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EFD3C7" w14:textId="77777777" w:rsidR="005A5185" w:rsidRPr="007D4673" w:rsidRDefault="005A5185" w:rsidP="00AF196A">
            <w:pPr>
              <w:jc w:val="center"/>
              <w:rPr>
                <w:rFonts w:eastAsia="Calibri"/>
                <w:sz w:val="20"/>
                <w:szCs w:val="20"/>
              </w:rPr>
            </w:pPr>
            <w:r w:rsidRPr="007D4673">
              <w:rPr>
                <w:sz w:val="20"/>
              </w:rPr>
              <w:t>Bon</w:t>
            </w:r>
          </w:p>
          <w:p w14:paraId="5E9C73E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163882" w14:textId="77777777" w:rsidR="005A5185" w:rsidRPr="007D4673" w:rsidRDefault="005A5185" w:rsidP="00AF196A">
            <w:pPr>
              <w:jc w:val="center"/>
              <w:rPr>
                <w:rFonts w:eastAsia="Calibri"/>
                <w:sz w:val="20"/>
                <w:szCs w:val="20"/>
              </w:rPr>
            </w:pPr>
            <w:r w:rsidRPr="007D4673">
              <w:rPr>
                <w:sz w:val="20"/>
              </w:rPr>
              <w:t>Très bon</w:t>
            </w:r>
          </w:p>
          <w:p w14:paraId="7682AEC9"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7853E0" w14:textId="77777777" w:rsidR="005A5185" w:rsidRPr="007D4673" w:rsidRDefault="005A5185" w:rsidP="00AF196A">
            <w:pPr>
              <w:jc w:val="center"/>
              <w:rPr>
                <w:rFonts w:eastAsia="Calibri"/>
                <w:sz w:val="20"/>
                <w:szCs w:val="20"/>
              </w:rPr>
            </w:pPr>
            <w:r w:rsidRPr="007D4673">
              <w:rPr>
                <w:sz w:val="20"/>
              </w:rPr>
              <w:t>Excellent</w:t>
            </w:r>
          </w:p>
          <w:p w14:paraId="39367FC8"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1CA5D4D5" w14:textId="77777777" w:rsidTr="00BD3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F33F4" w14:textId="77777777" w:rsidR="005A5185" w:rsidRPr="007D4673" w:rsidRDefault="005A5185" w:rsidP="00AF196A">
            <w:pPr>
              <w:rPr>
                <w:rFonts w:eastAsia="Calibri"/>
                <w:color w:val="005F9A"/>
                <w:sz w:val="20"/>
                <w:szCs w:val="20"/>
              </w:rPr>
            </w:pPr>
            <w:r w:rsidRPr="007D4673">
              <w:rPr>
                <w:color w:val="005F9A"/>
                <w:sz w:val="20"/>
              </w:rPr>
              <w:lastRenderedPageBreak/>
              <w:t>Éléments à l'appui de l'évaluation :</w:t>
            </w:r>
          </w:p>
          <w:p w14:paraId="0278FCDF" w14:textId="77777777" w:rsidR="005A5185" w:rsidRPr="007D4673" w:rsidRDefault="005A5185" w:rsidP="00AF196A">
            <w:pPr>
              <w:rPr>
                <w:rFonts w:eastAsia="Calibri"/>
                <w:color w:val="0000FF"/>
                <w:sz w:val="20"/>
                <w:szCs w:val="20"/>
              </w:rPr>
            </w:pPr>
          </w:p>
          <w:p w14:paraId="7689B9B2" w14:textId="77777777" w:rsidR="005A5185" w:rsidRPr="007D4673" w:rsidRDefault="005A5185" w:rsidP="00AF196A">
            <w:pPr>
              <w:rPr>
                <w:rFonts w:eastAsia="Calibri"/>
                <w:color w:val="0000FF"/>
                <w:sz w:val="20"/>
                <w:szCs w:val="20"/>
              </w:rPr>
            </w:pPr>
          </w:p>
        </w:tc>
      </w:tr>
    </w:tbl>
    <w:p w14:paraId="20E2C0D4" w14:textId="77777777" w:rsidR="005A5185" w:rsidRPr="007D4673" w:rsidRDefault="005A5185" w:rsidP="00AF196A">
      <w:pPr>
        <w:pStyle w:val="Heading5"/>
      </w:pPr>
      <w:r w:rsidRPr="007D4673">
        <w:t>Critère d'évaluation n° 4 : Audits</w:t>
      </w:r>
      <w:r w:rsidRPr="007D4673">
        <w:tab/>
      </w:r>
    </w:p>
    <w:p w14:paraId="360C4980" w14:textId="77777777" w:rsidR="005A5185" w:rsidRPr="007D4673" w:rsidRDefault="005A5185" w:rsidP="00AF196A">
      <w:pPr>
        <w:spacing w:line="240" w:lineRule="auto"/>
        <w:rPr>
          <w:sz w:val="20"/>
          <w:szCs w:val="20"/>
        </w:rPr>
      </w:pPr>
      <w:r w:rsidRPr="007D4673">
        <w:rPr>
          <w:sz w:val="20"/>
        </w:rPr>
        <w:t>Des audits ou autres analyses internes ou externes garantissent le respect du cadre juridique et des lignes directrices en matière de passation de marchés. Les rapports et les conclusions de ces audits ou analyses sont publiquement accessibles.</w:t>
      </w:r>
    </w:p>
    <w:p w14:paraId="106C8E17"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61403FE9"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93D2FC" w14:textId="77777777" w:rsidR="005A5185" w:rsidRPr="007D4673" w:rsidRDefault="005A5185" w:rsidP="00AF196A">
            <w:pPr>
              <w:jc w:val="center"/>
              <w:rPr>
                <w:rFonts w:eastAsia="Calibri"/>
                <w:sz w:val="20"/>
                <w:szCs w:val="20"/>
              </w:rPr>
            </w:pPr>
            <w:r w:rsidRPr="007D4673">
              <w:rPr>
                <w:sz w:val="20"/>
              </w:rPr>
              <w:t>Néant</w:t>
            </w:r>
          </w:p>
          <w:p w14:paraId="5511E41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681854" w14:textId="77777777" w:rsidR="005A5185" w:rsidRPr="007D4673" w:rsidRDefault="005A5185" w:rsidP="00AF196A">
            <w:pPr>
              <w:jc w:val="center"/>
              <w:rPr>
                <w:rFonts w:eastAsia="Calibri"/>
                <w:sz w:val="20"/>
                <w:szCs w:val="20"/>
              </w:rPr>
            </w:pPr>
            <w:r w:rsidRPr="007D4673">
              <w:rPr>
                <w:sz w:val="20"/>
              </w:rPr>
              <w:t xml:space="preserve">Médiocre </w:t>
            </w:r>
          </w:p>
          <w:p w14:paraId="767A1D6A"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C74F9D" w14:textId="77777777" w:rsidR="005A5185" w:rsidRPr="007D4673" w:rsidRDefault="005A5185" w:rsidP="00AF196A">
            <w:pPr>
              <w:jc w:val="center"/>
              <w:rPr>
                <w:rFonts w:eastAsia="Calibri"/>
                <w:sz w:val="20"/>
                <w:szCs w:val="20"/>
              </w:rPr>
            </w:pPr>
            <w:r w:rsidRPr="007D4673">
              <w:rPr>
                <w:sz w:val="20"/>
              </w:rPr>
              <w:t>Moyen</w:t>
            </w:r>
          </w:p>
          <w:p w14:paraId="0A46074A"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925FC6" w14:textId="77777777" w:rsidR="005A5185" w:rsidRPr="007D4673" w:rsidRDefault="005A5185" w:rsidP="00AF196A">
            <w:pPr>
              <w:jc w:val="center"/>
              <w:rPr>
                <w:rFonts w:eastAsia="Calibri"/>
                <w:sz w:val="20"/>
                <w:szCs w:val="20"/>
              </w:rPr>
            </w:pPr>
            <w:r w:rsidRPr="007D4673">
              <w:rPr>
                <w:sz w:val="20"/>
              </w:rPr>
              <w:t>Bon</w:t>
            </w:r>
          </w:p>
          <w:p w14:paraId="79710A1D"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9DFCEA" w14:textId="77777777" w:rsidR="005A5185" w:rsidRPr="007D4673" w:rsidRDefault="005A5185" w:rsidP="00AF196A">
            <w:pPr>
              <w:jc w:val="center"/>
              <w:rPr>
                <w:rFonts w:eastAsia="Calibri"/>
                <w:sz w:val="20"/>
                <w:szCs w:val="20"/>
              </w:rPr>
            </w:pPr>
            <w:r w:rsidRPr="007D4673">
              <w:rPr>
                <w:sz w:val="20"/>
              </w:rPr>
              <w:t>Très bon</w:t>
            </w:r>
          </w:p>
          <w:p w14:paraId="47FC529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5F8F31A" w14:textId="77777777" w:rsidR="005A5185" w:rsidRPr="007D4673" w:rsidRDefault="005A5185" w:rsidP="00AF196A">
            <w:pPr>
              <w:jc w:val="center"/>
              <w:rPr>
                <w:rFonts w:eastAsia="Calibri"/>
                <w:sz w:val="20"/>
                <w:szCs w:val="20"/>
              </w:rPr>
            </w:pPr>
            <w:r w:rsidRPr="007D4673">
              <w:rPr>
                <w:sz w:val="20"/>
              </w:rPr>
              <w:t>Excellent</w:t>
            </w:r>
          </w:p>
          <w:p w14:paraId="2A92EAA3"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3350D1FB"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0BF88"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6120C834" w14:textId="77777777" w:rsidR="005A5185" w:rsidRPr="007D4673" w:rsidRDefault="005A5185" w:rsidP="00AF196A">
            <w:pPr>
              <w:rPr>
                <w:rFonts w:eastAsia="Calibri"/>
                <w:color w:val="0000FF"/>
                <w:sz w:val="20"/>
                <w:szCs w:val="20"/>
              </w:rPr>
            </w:pPr>
          </w:p>
          <w:p w14:paraId="41AD6036" w14:textId="77777777" w:rsidR="005A5185" w:rsidRPr="007D4673" w:rsidRDefault="005A5185" w:rsidP="00AF196A">
            <w:pPr>
              <w:rPr>
                <w:rFonts w:eastAsia="Calibri"/>
                <w:color w:val="0000FF"/>
                <w:sz w:val="20"/>
                <w:szCs w:val="20"/>
              </w:rPr>
            </w:pPr>
          </w:p>
        </w:tc>
      </w:tr>
    </w:tbl>
    <w:p w14:paraId="3E946645" w14:textId="77777777" w:rsidR="005A5185" w:rsidRPr="007D4673" w:rsidRDefault="005A5185" w:rsidP="00AF196A">
      <w:pPr>
        <w:pStyle w:val="section-title"/>
      </w:pPr>
      <w:bookmarkStart w:id="532" w:name="_ulekjxdc1crl"/>
      <w:bookmarkStart w:id="533" w:name="_74l1uy7xnc5b"/>
      <w:bookmarkEnd w:id="532"/>
      <w:bookmarkEnd w:id="533"/>
    </w:p>
    <w:p w14:paraId="5E2447F8" w14:textId="77777777" w:rsidR="005A5185" w:rsidRPr="007D4673" w:rsidRDefault="005A5185" w:rsidP="00AF196A">
      <w:pPr>
        <w:pStyle w:val="section-title"/>
      </w:pPr>
      <w:r w:rsidRPr="007D467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7D4673" w14:paraId="191B45CE"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0E9EC4E" w14:textId="77777777" w:rsidR="005A5185" w:rsidRPr="007D4673" w:rsidRDefault="005A5185" w:rsidP="00AF196A">
            <w:pPr>
              <w:spacing w:line="240" w:lineRule="auto"/>
              <w:rPr>
                <w:rFonts w:eastAsia="Calibri"/>
                <w:sz w:val="20"/>
                <w:szCs w:val="20"/>
              </w:rPr>
            </w:pPr>
            <w:r w:rsidRPr="007D4673">
              <w:rPr>
                <w:i/>
                <w:color w:val="000000"/>
                <w:sz w:val="20"/>
              </w:rPr>
              <w:t>Dans cet encadré, notez les recommandations et les idées visant à renforcer les règles et la pratique dans ce domaine.</w:t>
            </w:r>
          </w:p>
        </w:tc>
      </w:tr>
    </w:tbl>
    <w:p w14:paraId="46519EAB" w14:textId="77777777" w:rsidR="005A5185" w:rsidRPr="00867777" w:rsidRDefault="005A5185" w:rsidP="00AF196A">
      <w:pPr>
        <w:pStyle w:val="section-title"/>
        <w:rPr>
          <w:sz w:val="20"/>
          <w:szCs w:val="20"/>
        </w:rPr>
      </w:pPr>
      <w:r w:rsidRPr="007D4673">
        <w:t>Sources et autre documentation</w:t>
      </w:r>
    </w:p>
    <w:p w14:paraId="4440CDC1" w14:textId="77777777" w:rsidR="005A5185" w:rsidRPr="00867777" w:rsidRDefault="005A5185" w:rsidP="00AF196A">
      <w:pPr>
        <w:numPr>
          <w:ilvl w:val="0"/>
          <w:numId w:val="137"/>
        </w:numPr>
        <w:spacing w:line="240" w:lineRule="auto"/>
        <w:ind w:left="562" w:hanging="562"/>
        <w:rPr>
          <w:sz w:val="20"/>
          <w:szCs w:val="20"/>
        </w:rPr>
      </w:pPr>
      <w:r>
        <w:rPr>
          <w:sz w:val="20"/>
        </w:rPr>
        <w:t xml:space="preserve">Association </w:t>
      </w:r>
      <w:r w:rsidRPr="007D4673">
        <w:rPr>
          <w:sz w:val="20"/>
        </w:rPr>
        <w:t>parlementaire du Commonwealth (A</w:t>
      </w:r>
      <w:r>
        <w:rPr>
          <w:sz w:val="20"/>
        </w:rPr>
        <w:t>PC</w:t>
      </w:r>
      <w:r w:rsidRPr="007D4673">
        <w:rPr>
          <w:sz w:val="20"/>
        </w:rPr>
        <w:t>),</w:t>
      </w:r>
      <w:hyperlink r:id="rId186">
        <w:r w:rsidRPr="007D4673">
          <w:t xml:space="preserve"> </w:t>
        </w:r>
      </w:hyperlink>
      <w:hyperlink r:id="rId187">
        <w:proofErr w:type="spellStart"/>
        <w:r w:rsidRPr="00064905">
          <w:rPr>
            <w:i/>
            <w:color w:val="1155CC"/>
            <w:sz w:val="20"/>
            <w:u w:val="single"/>
          </w:rPr>
          <w:t>Recommended</w:t>
        </w:r>
        <w:proofErr w:type="spellEnd"/>
        <w:r w:rsidRPr="00064905">
          <w:rPr>
            <w:i/>
            <w:color w:val="1155CC"/>
            <w:sz w:val="20"/>
            <w:u w:val="single"/>
          </w:rPr>
          <w:t xml:space="preserve"> Benchmarks for Democratic </w:t>
        </w:r>
        <w:proofErr w:type="spellStart"/>
        <w:r w:rsidRPr="00064905">
          <w:rPr>
            <w:i/>
            <w:color w:val="1155CC"/>
            <w:sz w:val="20"/>
            <w:u w:val="single"/>
          </w:rPr>
          <w:t>Legislators</w:t>
        </w:r>
        <w:proofErr w:type="spellEnd"/>
      </w:hyperlink>
      <w:r w:rsidRPr="00064905">
        <w:rPr>
          <w:sz w:val="20"/>
        </w:rPr>
        <w:t>, é</w:t>
      </w:r>
      <w:r w:rsidRPr="007D4673">
        <w:rPr>
          <w:sz w:val="20"/>
        </w:rPr>
        <w:t>dition révisée (2018).</w:t>
      </w:r>
    </w:p>
    <w:p w14:paraId="05223178" w14:textId="77777777" w:rsidR="005A5185" w:rsidRPr="00867777" w:rsidRDefault="005A5185" w:rsidP="00AF196A">
      <w:pPr>
        <w:numPr>
          <w:ilvl w:val="0"/>
          <w:numId w:val="137"/>
        </w:numPr>
        <w:spacing w:line="240" w:lineRule="auto"/>
        <w:ind w:left="562" w:hanging="562"/>
        <w:rPr>
          <w:sz w:val="20"/>
          <w:szCs w:val="20"/>
        </w:rPr>
      </w:pPr>
      <w:proofErr w:type="spellStart"/>
      <w:r>
        <w:rPr>
          <w:sz w:val="20"/>
        </w:rPr>
        <w:t>Beetham</w:t>
      </w:r>
      <w:proofErr w:type="spellEnd"/>
      <w:r>
        <w:rPr>
          <w:sz w:val="20"/>
        </w:rPr>
        <w:t xml:space="preserve"> </w:t>
      </w:r>
      <w:r w:rsidRPr="007D4673">
        <w:rPr>
          <w:sz w:val="20"/>
        </w:rPr>
        <w:t>David,</w:t>
      </w:r>
      <w:hyperlink r:id="rId188">
        <w:r w:rsidRPr="007D4673">
          <w:t xml:space="preserve"> </w:t>
        </w:r>
      </w:hyperlink>
      <w:hyperlink r:id="rId189">
        <w:r w:rsidRPr="007D4673">
          <w:rPr>
            <w:i/>
            <w:color w:val="0563C1"/>
            <w:sz w:val="20"/>
            <w:u w:val="single"/>
          </w:rPr>
          <w:t>Parlement et démocratie au XXI</w:t>
        </w:r>
        <w:r w:rsidRPr="007D4673">
          <w:rPr>
            <w:i/>
            <w:color w:val="0563C1"/>
            <w:sz w:val="20"/>
            <w:u w:val="single"/>
            <w:vertAlign w:val="superscript"/>
          </w:rPr>
          <w:t>e</w:t>
        </w:r>
        <w:r w:rsidRPr="007D4673">
          <w:rPr>
            <w:i/>
            <w:color w:val="0563C1"/>
            <w:sz w:val="20"/>
            <w:u w:val="single"/>
          </w:rPr>
          <w:t xml:space="preserve"> siècle :</w:t>
        </w:r>
      </w:hyperlink>
      <w:hyperlink r:id="rId190">
        <w:r w:rsidRPr="007D4673">
          <w:rPr>
            <w:i/>
            <w:color w:val="0563C1"/>
            <w:sz w:val="20"/>
            <w:u w:val="single"/>
          </w:rPr>
          <w:t xml:space="preserve"> guide des bonnes pratiques</w:t>
        </w:r>
      </w:hyperlink>
      <w:r w:rsidRPr="007D4673">
        <w:rPr>
          <w:sz w:val="20"/>
        </w:rPr>
        <w:t xml:space="preserve"> (2006).</w:t>
      </w:r>
    </w:p>
    <w:p w14:paraId="0BD07F98" w14:textId="77777777" w:rsidR="005A5185" w:rsidRPr="007D4673" w:rsidRDefault="005A5185" w:rsidP="00AF196A">
      <w:pPr>
        <w:numPr>
          <w:ilvl w:val="0"/>
          <w:numId w:val="137"/>
        </w:numPr>
        <w:spacing w:line="240" w:lineRule="auto"/>
        <w:ind w:left="562" w:hanging="562"/>
        <w:rPr>
          <w:sz w:val="20"/>
          <w:szCs w:val="20"/>
        </w:rPr>
      </w:pPr>
      <w:r w:rsidRPr="007D4673">
        <w:rPr>
          <w:sz w:val="20"/>
          <w:szCs w:val="20"/>
        </w:rPr>
        <w:t>Gouvernement australien</w:t>
      </w:r>
      <w:r w:rsidRPr="007D4673">
        <w:rPr>
          <w:sz w:val="18"/>
          <w:szCs w:val="20"/>
        </w:rPr>
        <w:t>,</w:t>
      </w:r>
      <w:r w:rsidRPr="007D4673">
        <w:rPr>
          <w:sz w:val="20"/>
        </w:rPr>
        <w:t xml:space="preserve"> </w:t>
      </w:r>
      <w:hyperlink r:id="rId191">
        <w:r w:rsidRPr="007D4673">
          <w:rPr>
            <w:i/>
            <w:color w:val="005F9A"/>
            <w:sz w:val="20"/>
            <w:u w:val="single"/>
          </w:rPr>
          <w:t xml:space="preserve">Commonwealth </w:t>
        </w:r>
        <w:proofErr w:type="spellStart"/>
        <w:r w:rsidRPr="007D4673">
          <w:rPr>
            <w:i/>
            <w:color w:val="005F9A"/>
            <w:sz w:val="20"/>
            <w:u w:val="single"/>
          </w:rPr>
          <w:t>Procurement</w:t>
        </w:r>
        <w:proofErr w:type="spellEnd"/>
        <w:r w:rsidRPr="007D4673">
          <w:rPr>
            <w:i/>
            <w:color w:val="005F9A"/>
            <w:sz w:val="20"/>
            <w:u w:val="single"/>
          </w:rPr>
          <w:t xml:space="preserve"> Rules</w:t>
        </w:r>
      </w:hyperlink>
      <w:r w:rsidRPr="007D4673">
        <w:rPr>
          <w:i/>
          <w:sz w:val="20"/>
        </w:rPr>
        <w:t xml:space="preserve"> </w:t>
      </w:r>
      <w:r w:rsidRPr="007D4673">
        <w:rPr>
          <w:sz w:val="20"/>
        </w:rPr>
        <w:t>(2023).</w:t>
      </w:r>
    </w:p>
    <w:p w14:paraId="58BBAA22" w14:textId="77777777" w:rsidR="005A5185" w:rsidRPr="007D4673" w:rsidRDefault="005A5185" w:rsidP="00AF196A">
      <w:pPr>
        <w:numPr>
          <w:ilvl w:val="0"/>
          <w:numId w:val="137"/>
        </w:numPr>
        <w:spacing w:line="240" w:lineRule="auto"/>
        <w:ind w:left="562" w:hanging="562"/>
        <w:rPr>
          <w:sz w:val="20"/>
          <w:szCs w:val="20"/>
        </w:rPr>
      </w:pPr>
      <w:r w:rsidRPr="007D4673">
        <w:rPr>
          <w:sz w:val="20"/>
        </w:rPr>
        <w:t xml:space="preserve">Gouvernement </w:t>
      </w:r>
      <w:r>
        <w:rPr>
          <w:sz w:val="20"/>
        </w:rPr>
        <w:t>bélizien</w:t>
      </w:r>
      <w:r w:rsidRPr="007D4673">
        <w:rPr>
          <w:sz w:val="20"/>
        </w:rPr>
        <w:t xml:space="preserve">, </w:t>
      </w:r>
      <w:hyperlink r:id="rId192" w:history="1">
        <w:r w:rsidRPr="007D4673">
          <w:rPr>
            <w:rStyle w:val="Hyperlink"/>
            <w:i/>
            <w:sz w:val="20"/>
          </w:rPr>
          <w:t xml:space="preserve">Public </w:t>
        </w:r>
        <w:proofErr w:type="spellStart"/>
        <w:r w:rsidRPr="007D4673">
          <w:rPr>
            <w:rStyle w:val="Hyperlink"/>
            <w:i/>
            <w:sz w:val="20"/>
          </w:rPr>
          <w:t>Procurement</w:t>
        </w:r>
        <w:proofErr w:type="spellEnd"/>
        <w:r w:rsidRPr="007D4673">
          <w:rPr>
            <w:rStyle w:val="Hyperlink"/>
            <w:i/>
            <w:sz w:val="20"/>
          </w:rPr>
          <w:t xml:space="preserve"> </w:t>
        </w:r>
        <w:proofErr w:type="spellStart"/>
        <w:r w:rsidRPr="007D4673">
          <w:rPr>
            <w:rStyle w:val="Hyperlink"/>
            <w:i/>
            <w:sz w:val="20"/>
          </w:rPr>
          <w:t>Procedures</w:t>
        </w:r>
        <w:proofErr w:type="spellEnd"/>
        <w:r w:rsidRPr="007D4673">
          <w:rPr>
            <w:rStyle w:val="Hyperlink"/>
            <w:i/>
            <w:sz w:val="20"/>
          </w:rPr>
          <w:t xml:space="preserve"> </w:t>
        </w:r>
        <w:proofErr w:type="spellStart"/>
        <w:r w:rsidRPr="007D4673">
          <w:rPr>
            <w:rStyle w:val="Hyperlink"/>
            <w:i/>
            <w:sz w:val="20"/>
          </w:rPr>
          <w:t>Handbook</w:t>
        </w:r>
        <w:proofErr w:type="spellEnd"/>
        <w:r w:rsidRPr="007D4673">
          <w:rPr>
            <w:rStyle w:val="Hyperlink"/>
            <w:i/>
            <w:sz w:val="20"/>
          </w:rPr>
          <w:t xml:space="preserve">. Volume </w:t>
        </w:r>
        <w:proofErr w:type="gramStart"/>
        <w:r w:rsidRPr="007D4673">
          <w:rPr>
            <w:rStyle w:val="Hyperlink"/>
            <w:i/>
            <w:sz w:val="20"/>
          </w:rPr>
          <w:t>1:</w:t>
        </w:r>
        <w:proofErr w:type="gramEnd"/>
        <w:r w:rsidRPr="007D4673">
          <w:rPr>
            <w:rStyle w:val="Hyperlink"/>
            <w:i/>
            <w:sz w:val="20"/>
          </w:rPr>
          <w:t xml:space="preserve"> </w:t>
        </w:r>
        <w:proofErr w:type="spellStart"/>
        <w:r w:rsidRPr="007D4673">
          <w:rPr>
            <w:rStyle w:val="Hyperlink"/>
            <w:i/>
            <w:sz w:val="20"/>
          </w:rPr>
          <w:t>Standardised</w:t>
        </w:r>
        <w:proofErr w:type="spellEnd"/>
        <w:r w:rsidRPr="007D4673">
          <w:rPr>
            <w:rStyle w:val="Hyperlink"/>
            <w:i/>
            <w:sz w:val="20"/>
          </w:rPr>
          <w:t xml:space="preserve"> </w:t>
        </w:r>
        <w:proofErr w:type="spellStart"/>
        <w:r w:rsidRPr="007D4673">
          <w:rPr>
            <w:rStyle w:val="Hyperlink"/>
            <w:i/>
            <w:sz w:val="20"/>
          </w:rPr>
          <w:t>Procurement</w:t>
        </w:r>
        <w:proofErr w:type="spellEnd"/>
        <w:r w:rsidRPr="007D4673">
          <w:rPr>
            <w:rStyle w:val="Hyperlink"/>
            <w:i/>
            <w:sz w:val="20"/>
          </w:rPr>
          <w:t xml:space="preserve"> </w:t>
        </w:r>
        <w:proofErr w:type="spellStart"/>
        <w:r w:rsidRPr="007D4673">
          <w:rPr>
            <w:rStyle w:val="Hyperlink"/>
            <w:i/>
            <w:sz w:val="20"/>
          </w:rPr>
          <w:t>Procedures</w:t>
        </w:r>
        <w:proofErr w:type="spellEnd"/>
      </w:hyperlink>
      <w:r w:rsidRPr="007D4673">
        <w:rPr>
          <w:sz w:val="20"/>
        </w:rPr>
        <w:t xml:space="preserve"> (2013).</w:t>
      </w:r>
    </w:p>
    <w:p w14:paraId="327AB1DE" w14:textId="77777777" w:rsidR="005A5185" w:rsidRPr="00251F6E" w:rsidRDefault="005A5185" w:rsidP="00AF196A">
      <w:pPr>
        <w:numPr>
          <w:ilvl w:val="0"/>
          <w:numId w:val="138"/>
        </w:numPr>
        <w:spacing w:line="240" w:lineRule="auto"/>
        <w:ind w:left="562" w:hanging="562"/>
        <w:rPr>
          <w:sz w:val="20"/>
          <w:szCs w:val="20"/>
          <w:lang w:val="en-US"/>
        </w:rPr>
      </w:pPr>
      <w:proofErr w:type="spellStart"/>
      <w:r w:rsidRPr="00251F6E">
        <w:rPr>
          <w:sz w:val="20"/>
          <w:lang w:val="en-US"/>
        </w:rPr>
        <w:t>Institut</w:t>
      </w:r>
      <w:proofErr w:type="spellEnd"/>
      <w:r w:rsidRPr="00251F6E">
        <w:rPr>
          <w:sz w:val="20"/>
          <w:lang w:val="en-US"/>
        </w:rPr>
        <w:t xml:space="preserve"> national </w:t>
      </w:r>
      <w:proofErr w:type="spellStart"/>
      <w:r w:rsidRPr="00251F6E">
        <w:rPr>
          <w:sz w:val="20"/>
          <w:lang w:val="en-US"/>
        </w:rPr>
        <w:t>démocratique</w:t>
      </w:r>
      <w:proofErr w:type="spellEnd"/>
      <w:r w:rsidRPr="00251F6E">
        <w:rPr>
          <w:sz w:val="20"/>
          <w:lang w:val="en-US"/>
        </w:rPr>
        <w:t xml:space="preserve"> (NDI), </w:t>
      </w:r>
      <w:hyperlink r:id="rId193">
        <w:r w:rsidRPr="00251F6E">
          <w:rPr>
            <w:i/>
            <w:color w:val="1155CC"/>
            <w:sz w:val="20"/>
            <w:u w:val="single"/>
            <w:lang w:val="en-US"/>
          </w:rPr>
          <w:t>Towards the Development of International Standards for Democratic Legislatures</w:t>
        </w:r>
      </w:hyperlink>
      <w:r w:rsidRPr="00251F6E">
        <w:rPr>
          <w:sz w:val="20"/>
          <w:lang w:val="en-US"/>
        </w:rPr>
        <w:t xml:space="preserve"> (2007)</w:t>
      </w:r>
      <w:r w:rsidRPr="00251F6E">
        <w:rPr>
          <w:lang w:val="en-US"/>
        </w:rPr>
        <w:t>.</w:t>
      </w:r>
    </w:p>
    <w:p w14:paraId="2806717C" w14:textId="77777777" w:rsidR="005A5185" w:rsidRPr="00867777" w:rsidRDefault="005A5185" w:rsidP="00AF196A">
      <w:pPr>
        <w:numPr>
          <w:ilvl w:val="0"/>
          <w:numId w:val="137"/>
        </w:numPr>
        <w:spacing w:line="240" w:lineRule="auto"/>
        <w:ind w:left="562" w:hanging="562"/>
        <w:rPr>
          <w:sz w:val="20"/>
          <w:szCs w:val="20"/>
        </w:rPr>
      </w:pPr>
      <w:r w:rsidRPr="007D4673">
        <w:rPr>
          <w:sz w:val="20"/>
        </w:rPr>
        <w:t>Organisation pour la coopération et le développement économiques (OCDE</w:t>
      </w:r>
      <w:r w:rsidRPr="007D4673">
        <w:rPr>
          <w:i/>
          <w:sz w:val="20"/>
        </w:rPr>
        <w:t xml:space="preserve">), </w:t>
      </w:r>
      <w:hyperlink r:id="rId194">
        <w:r w:rsidRPr="007D4673">
          <w:rPr>
            <w:i/>
            <w:color w:val="1155CC"/>
            <w:sz w:val="20"/>
            <w:u w:val="single"/>
          </w:rPr>
          <w:t xml:space="preserve">OECD </w:t>
        </w:r>
        <w:proofErr w:type="spellStart"/>
        <w:r w:rsidRPr="007D4673">
          <w:rPr>
            <w:i/>
            <w:color w:val="1155CC"/>
            <w:sz w:val="20"/>
            <w:u w:val="single"/>
          </w:rPr>
          <w:t>Recommendation</w:t>
        </w:r>
        <w:proofErr w:type="spellEnd"/>
        <w:r w:rsidRPr="007D4673">
          <w:rPr>
            <w:i/>
            <w:color w:val="1155CC"/>
            <w:sz w:val="20"/>
            <w:u w:val="single"/>
          </w:rPr>
          <w:t xml:space="preserve"> of the Council on Public </w:t>
        </w:r>
        <w:proofErr w:type="spellStart"/>
        <w:r w:rsidRPr="007D4673">
          <w:rPr>
            <w:i/>
            <w:color w:val="1155CC"/>
            <w:sz w:val="20"/>
            <w:u w:val="single"/>
          </w:rPr>
          <w:t>Procurement</w:t>
        </w:r>
        <w:proofErr w:type="spellEnd"/>
      </w:hyperlink>
      <w:r w:rsidRPr="007D4673">
        <w:rPr>
          <w:color w:val="333333"/>
          <w:sz w:val="20"/>
        </w:rPr>
        <w:t xml:space="preserve"> (</w:t>
      </w:r>
      <w:r w:rsidRPr="007D4673">
        <w:rPr>
          <w:sz w:val="20"/>
        </w:rPr>
        <w:t>2015).</w:t>
      </w:r>
    </w:p>
    <w:p w14:paraId="1A3C61BD" w14:textId="77777777" w:rsidR="005A5185" w:rsidRPr="007D4673" w:rsidRDefault="005A5185" w:rsidP="00AF196A">
      <w:pPr>
        <w:spacing w:line="240" w:lineRule="auto"/>
        <w:rPr>
          <w:sz w:val="20"/>
          <w:szCs w:val="20"/>
        </w:rPr>
      </w:pPr>
      <w:bookmarkStart w:id="534" w:name="_elp7e1968r6b"/>
      <w:bookmarkEnd w:id="534"/>
    </w:p>
    <w:p w14:paraId="197E5246" w14:textId="77777777" w:rsidR="005A5185" w:rsidRPr="007D4673" w:rsidRDefault="005A5185" w:rsidP="00AF196A">
      <w:pPr>
        <w:spacing w:line="240" w:lineRule="auto"/>
        <w:rPr>
          <w:sz w:val="20"/>
          <w:szCs w:val="20"/>
        </w:rPr>
      </w:pPr>
    </w:p>
    <w:p w14:paraId="1E270D44" w14:textId="77777777" w:rsidR="005A5185" w:rsidRPr="007D4673" w:rsidRDefault="005A5185" w:rsidP="00AF196A">
      <w:pPr>
        <w:spacing w:line="240" w:lineRule="auto"/>
        <w:rPr>
          <w:sz w:val="20"/>
          <w:szCs w:val="20"/>
        </w:rPr>
      </w:pPr>
    </w:p>
    <w:p w14:paraId="5B34A844" w14:textId="77777777" w:rsidR="005A5185" w:rsidRPr="007D4673" w:rsidRDefault="005A5185" w:rsidP="00AF196A">
      <w:pPr>
        <w:spacing w:line="240" w:lineRule="auto"/>
        <w:rPr>
          <w:sz w:val="20"/>
          <w:szCs w:val="20"/>
        </w:rPr>
      </w:pPr>
    </w:p>
    <w:p w14:paraId="0E282C3F" w14:textId="77777777" w:rsidR="005A5185" w:rsidRPr="007D4673" w:rsidRDefault="005A5185" w:rsidP="00AF196A">
      <w:pPr>
        <w:spacing w:line="240" w:lineRule="auto"/>
        <w:rPr>
          <w:sz w:val="20"/>
          <w:szCs w:val="20"/>
        </w:rPr>
      </w:pPr>
    </w:p>
    <w:p w14:paraId="363623CF" w14:textId="77777777" w:rsidR="005A5185" w:rsidRPr="007D4673" w:rsidRDefault="005A5185" w:rsidP="00AF196A">
      <w:pPr>
        <w:spacing w:line="240" w:lineRule="auto"/>
        <w:rPr>
          <w:sz w:val="20"/>
          <w:szCs w:val="20"/>
        </w:rPr>
      </w:pPr>
    </w:p>
    <w:p w14:paraId="56089B82" w14:textId="77777777" w:rsidR="005A5185" w:rsidRPr="007D4673" w:rsidRDefault="005A5185" w:rsidP="00AF196A">
      <w:pPr>
        <w:spacing w:line="240" w:lineRule="auto"/>
        <w:rPr>
          <w:sz w:val="20"/>
          <w:szCs w:val="20"/>
        </w:rPr>
      </w:pPr>
    </w:p>
    <w:p w14:paraId="2342A5DE" w14:textId="77777777" w:rsidR="005A5185" w:rsidRPr="007D4673" w:rsidRDefault="005A5185" w:rsidP="00AF196A">
      <w:pPr>
        <w:spacing w:line="240" w:lineRule="auto"/>
        <w:rPr>
          <w:sz w:val="20"/>
          <w:szCs w:val="20"/>
        </w:rPr>
      </w:pPr>
    </w:p>
    <w:p w14:paraId="4EE1EEBE" w14:textId="77777777" w:rsidR="005A5185" w:rsidRPr="007D4673" w:rsidRDefault="005A5185" w:rsidP="00AF196A">
      <w:pPr>
        <w:pStyle w:val="Dimension"/>
        <w:outlineLvl w:val="4"/>
        <w:rPr>
          <w:szCs w:val="24"/>
        </w:rPr>
      </w:pPr>
      <w:r w:rsidRPr="007D4673">
        <w:lastRenderedPageBreak/>
        <w:t>Aspect 2.2.3 : Droit à l'information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7D4673" w14:paraId="10AE9A93" w14:textId="77777777" w:rsidTr="006400CE">
        <w:tc>
          <w:tcPr>
            <w:tcW w:w="9350" w:type="dxa"/>
            <w:shd w:val="clear" w:color="auto" w:fill="EEEEEE"/>
          </w:tcPr>
          <w:p w14:paraId="4C90D899" w14:textId="77777777" w:rsidR="005A5185" w:rsidRPr="007D4673" w:rsidRDefault="005A5185" w:rsidP="00AF196A">
            <w:pPr>
              <w:spacing w:line="240" w:lineRule="auto"/>
              <w:rPr>
                <w:sz w:val="20"/>
                <w:szCs w:val="20"/>
              </w:rPr>
            </w:pPr>
            <w:r w:rsidRPr="007D4673">
              <w:rPr>
                <w:sz w:val="20"/>
              </w:rPr>
              <w:t>Cet aspect s'applique aux éléments suivants :</w:t>
            </w:r>
          </w:p>
          <w:p w14:paraId="6BD23CCC" w14:textId="77777777" w:rsidR="005A5185" w:rsidRPr="007D4673" w:rsidRDefault="005A5185" w:rsidP="00AF196A">
            <w:pPr>
              <w:pStyle w:val="ListParagraph"/>
              <w:numPr>
                <w:ilvl w:val="0"/>
                <w:numId w:val="1"/>
              </w:numPr>
              <w:spacing w:line="240" w:lineRule="auto"/>
              <w:rPr>
                <w:rFonts w:eastAsia="Calibri" w:cs="Calibri"/>
                <w:sz w:val="20"/>
                <w:szCs w:val="20"/>
              </w:rPr>
            </w:pPr>
            <w:r w:rsidRPr="007D4673">
              <w:rPr>
                <w:sz w:val="20"/>
              </w:rPr>
              <w:t>Indicateur 2.2 : Intégrité institutionnelle</w:t>
            </w:r>
          </w:p>
          <w:p w14:paraId="7B73486E" w14:textId="77777777" w:rsidR="005A5185" w:rsidRPr="007D4673" w:rsidRDefault="005A5185" w:rsidP="00AF196A">
            <w:pPr>
              <w:pStyle w:val="ListParagraph"/>
              <w:numPr>
                <w:ilvl w:val="0"/>
                <w:numId w:val="1"/>
              </w:numPr>
              <w:spacing w:line="240" w:lineRule="auto"/>
              <w:rPr>
                <w:rFonts w:eastAsia="Calibri" w:cs="Calibri"/>
                <w:sz w:val="24"/>
                <w:szCs w:val="20"/>
              </w:rPr>
            </w:pPr>
            <w:r w:rsidRPr="007D4673">
              <w:rPr>
                <w:sz w:val="20"/>
              </w:rPr>
              <w:t>Cible 2 : Des parlements responsables</w:t>
            </w:r>
          </w:p>
        </w:tc>
      </w:tr>
    </w:tbl>
    <w:p w14:paraId="156CC190" w14:textId="77777777" w:rsidR="005A5185" w:rsidRPr="007D4673" w:rsidRDefault="005A5185" w:rsidP="00AF196A">
      <w:pPr>
        <w:pStyle w:val="section-title"/>
      </w:pPr>
      <w:r w:rsidRPr="007D4673">
        <w:t>À propos de l'aspect</w:t>
      </w:r>
    </w:p>
    <w:p w14:paraId="084A61B8" w14:textId="77777777" w:rsidR="005A5185" w:rsidRPr="007D4673" w:rsidRDefault="005A5185" w:rsidP="00AF196A">
      <w:pPr>
        <w:spacing w:line="240" w:lineRule="auto"/>
        <w:rPr>
          <w:sz w:val="20"/>
        </w:rPr>
      </w:pPr>
      <w:r w:rsidRPr="007D4673">
        <w:rPr>
          <w:sz w:val="20"/>
        </w:rPr>
        <w:t>Cet aspect porte sur la législation relative au droit à l'information dans la mesure d</w:t>
      </w:r>
      <w:r>
        <w:rPr>
          <w:sz w:val="20"/>
        </w:rPr>
        <w:t xml:space="preserve">e son application au </w:t>
      </w:r>
      <w:r w:rsidRPr="007D4673">
        <w:rPr>
          <w:sz w:val="20"/>
        </w:rPr>
        <w:t xml:space="preserve">parlement. De nombreux pays ont adopté de ce type de législation, généralement connue sous le nom de loi sur la liberté d'accès à l'information. Ces lois partent du principe que les institutions publiques bénéficiant de dotations publiques, les citoyens et les organisations devraient être en mesure d'exiger l'accès à des informations précises concernant leurs activités et leur fonctionnement. </w:t>
      </w:r>
    </w:p>
    <w:p w14:paraId="2893905C" w14:textId="77777777" w:rsidR="005A5185" w:rsidRPr="007D4673" w:rsidRDefault="005A5185" w:rsidP="00AF196A">
      <w:pPr>
        <w:spacing w:line="240" w:lineRule="auto"/>
        <w:rPr>
          <w:sz w:val="20"/>
        </w:rPr>
      </w:pPr>
    </w:p>
    <w:p w14:paraId="4015DBF5" w14:textId="77777777" w:rsidR="005A5185" w:rsidRPr="007D4673" w:rsidRDefault="005A5185" w:rsidP="00AF196A">
      <w:pPr>
        <w:spacing w:line="240" w:lineRule="auto"/>
        <w:rPr>
          <w:sz w:val="20"/>
          <w:szCs w:val="20"/>
        </w:rPr>
      </w:pPr>
      <w:r w:rsidRPr="007D4673">
        <w:rPr>
          <w:sz w:val="20"/>
        </w:rPr>
        <w:t xml:space="preserve">Cette même exigence s'applique au parlement, qui devrait publier de sa propre initiative des informations concernant ses activités et devrait être également tenu de répondre à des demandes d'information spécifiques, ce que rend possible l'intégration du parlement dans un dispositif général d'accès à l'information ou l'application au parlement de dispositions spécifiques, justifiée par le fait que le parlement n'est pas une agence d'exécution comme </w:t>
      </w:r>
      <w:r>
        <w:rPr>
          <w:sz w:val="20"/>
        </w:rPr>
        <w:t xml:space="preserve">une </w:t>
      </w:r>
      <w:r w:rsidRPr="007D4673">
        <w:rPr>
          <w:sz w:val="20"/>
        </w:rPr>
        <w:t>autre.</w:t>
      </w:r>
    </w:p>
    <w:p w14:paraId="21A42B3C" w14:textId="77777777" w:rsidR="005A5185" w:rsidRPr="007D4673" w:rsidRDefault="005A5185" w:rsidP="00AF196A">
      <w:pPr>
        <w:spacing w:line="240" w:lineRule="auto"/>
        <w:rPr>
          <w:sz w:val="20"/>
          <w:szCs w:val="20"/>
        </w:rPr>
      </w:pPr>
    </w:p>
    <w:p w14:paraId="321B5F7C" w14:textId="77777777" w:rsidR="005A5185" w:rsidRPr="007D4673" w:rsidRDefault="005A5185" w:rsidP="00AF196A">
      <w:pPr>
        <w:spacing w:line="240" w:lineRule="auto"/>
        <w:rPr>
          <w:sz w:val="20"/>
        </w:rPr>
      </w:pPr>
      <w:r w:rsidRPr="007D4673">
        <w:rPr>
          <w:sz w:val="20"/>
        </w:rPr>
        <w:t>Les dispositions se rapportant au droit d'accéder à l'information, dont celles qui s'appliquent au parlement, devraient suivre un certain nombre de principes généraux, parmi lesquels :</w:t>
      </w:r>
    </w:p>
    <w:p w14:paraId="5F2AE4D9" w14:textId="77777777" w:rsidR="005A5185" w:rsidRPr="007D4673" w:rsidRDefault="005A5185" w:rsidP="00AF196A">
      <w:pPr>
        <w:spacing w:line="240" w:lineRule="auto"/>
        <w:rPr>
          <w:sz w:val="20"/>
        </w:rPr>
      </w:pPr>
    </w:p>
    <w:p w14:paraId="0B9A39A5" w14:textId="77777777" w:rsidR="005A5185" w:rsidRPr="007D4673" w:rsidRDefault="005A5185" w:rsidP="00AF196A">
      <w:pPr>
        <w:pStyle w:val="ListParagraph"/>
        <w:numPr>
          <w:ilvl w:val="0"/>
          <w:numId w:val="142"/>
        </w:numPr>
        <w:spacing w:line="240" w:lineRule="auto"/>
        <w:rPr>
          <w:sz w:val="20"/>
        </w:rPr>
      </w:pPr>
      <w:proofErr w:type="gramStart"/>
      <w:r w:rsidRPr="007D4673">
        <w:rPr>
          <w:sz w:val="20"/>
        </w:rPr>
        <w:t>la</w:t>
      </w:r>
      <w:proofErr w:type="gramEnd"/>
      <w:r w:rsidRPr="007D4673">
        <w:rPr>
          <w:sz w:val="20"/>
        </w:rPr>
        <w:t xml:space="preserve"> publication volontaire de catégories prédéterminées d'information</w:t>
      </w:r>
    </w:p>
    <w:p w14:paraId="36A21621" w14:textId="77777777" w:rsidR="005A5185" w:rsidRPr="007D4673" w:rsidRDefault="005A5185" w:rsidP="00AF196A">
      <w:pPr>
        <w:pStyle w:val="ListParagraph"/>
        <w:numPr>
          <w:ilvl w:val="0"/>
          <w:numId w:val="142"/>
        </w:numPr>
        <w:spacing w:line="240" w:lineRule="auto"/>
        <w:rPr>
          <w:sz w:val="20"/>
        </w:rPr>
      </w:pPr>
      <w:proofErr w:type="gramStart"/>
      <w:r w:rsidRPr="007D4673">
        <w:rPr>
          <w:sz w:val="20"/>
        </w:rPr>
        <w:t>la</w:t>
      </w:r>
      <w:proofErr w:type="gramEnd"/>
      <w:r w:rsidRPr="007D4673">
        <w:rPr>
          <w:sz w:val="20"/>
        </w:rPr>
        <w:t xml:space="preserve"> publication de données ouvertes</w:t>
      </w:r>
    </w:p>
    <w:p w14:paraId="0337C9C2" w14:textId="77777777" w:rsidR="005A5185" w:rsidRPr="007D4673" w:rsidRDefault="005A5185" w:rsidP="00AF196A">
      <w:pPr>
        <w:pStyle w:val="ListParagraph"/>
        <w:numPr>
          <w:ilvl w:val="0"/>
          <w:numId w:val="142"/>
        </w:numPr>
        <w:spacing w:line="240" w:lineRule="auto"/>
        <w:rPr>
          <w:sz w:val="20"/>
        </w:rPr>
      </w:pPr>
      <w:proofErr w:type="gramStart"/>
      <w:r w:rsidRPr="007D4673">
        <w:rPr>
          <w:sz w:val="20"/>
        </w:rPr>
        <w:t>la</w:t>
      </w:r>
      <w:proofErr w:type="gramEnd"/>
      <w:r w:rsidRPr="007D4673">
        <w:rPr>
          <w:sz w:val="20"/>
        </w:rPr>
        <w:t xml:space="preserve"> divulgation maximale</w:t>
      </w:r>
    </w:p>
    <w:p w14:paraId="0E43BBD2" w14:textId="77777777" w:rsidR="005A5185" w:rsidRPr="007D4673" w:rsidRDefault="005A5185" w:rsidP="00AF196A">
      <w:pPr>
        <w:pStyle w:val="ListParagraph"/>
        <w:numPr>
          <w:ilvl w:val="0"/>
          <w:numId w:val="142"/>
        </w:numPr>
        <w:spacing w:line="240" w:lineRule="auto"/>
        <w:rPr>
          <w:sz w:val="20"/>
        </w:rPr>
      </w:pPr>
      <w:proofErr w:type="gramStart"/>
      <w:r w:rsidRPr="007D4673">
        <w:rPr>
          <w:sz w:val="20"/>
        </w:rPr>
        <w:t>les</w:t>
      </w:r>
      <w:proofErr w:type="gramEnd"/>
      <w:r w:rsidRPr="007D4673">
        <w:rPr>
          <w:sz w:val="20"/>
        </w:rPr>
        <w:t xml:space="preserve"> limites posées aux exceptions</w:t>
      </w:r>
    </w:p>
    <w:p w14:paraId="57891E70" w14:textId="77777777" w:rsidR="005A5185" w:rsidRPr="007D4673" w:rsidRDefault="005A5185" w:rsidP="00AF196A">
      <w:pPr>
        <w:pStyle w:val="ListParagraph"/>
        <w:numPr>
          <w:ilvl w:val="0"/>
          <w:numId w:val="142"/>
        </w:numPr>
        <w:spacing w:line="240" w:lineRule="auto"/>
        <w:rPr>
          <w:sz w:val="20"/>
        </w:rPr>
      </w:pPr>
      <w:proofErr w:type="gramStart"/>
      <w:r w:rsidRPr="007D4673">
        <w:rPr>
          <w:sz w:val="20"/>
        </w:rPr>
        <w:t>l'accès</w:t>
      </w:r>
      <w:proofErr w:type="gramEnd"/>
      <w:r w:rsidRPr="007D4673">
        <w:rPr>
          <w:sz w:val="20"/>
        </w:rPr>
        <w:t xml:space="preserve"> facilité à l'information</w:t>
      </w:r>
    </w:p>
    <w:p w14:paraId="4261938B" w14:textId="77777777" w:rsidR="005A5185" w:rsidRPr="007D4673" w:rsidRDefault="005A5185" w:rsidP="00AF196A">
      <w:pPr>
        <w:pStyle w:val="ListParagraph"/>
        <w:numPr>
          <w:ilvl w:val="0"/>
          <w:numId w:val="142"/>
        </w:numPr>
        <w:spacing w:line="240" w:lineRule="auto"/>
        <w:rPr>
          <w:sz w:val="20"/>
        </w:rPr>
      </w:pPr>
      <w:proofErr w:type="gramStart"/>
      <w:r w:rsidRPr="007D4673">
        <w:rPr>
          <w:sz w:val="20"/>
        </w:rPr>
        <w:t>le</w:t>
      </w:r>
      <w:proofErr w:type="gramEnd"/>
      <w:r w:rsidRPr="007D4673">
        <w:rPr>
          <w:sz w:val="20"/>
        </w:rPr>
        <w:t xml:space="preserve"> droit de recours à une instance indépendante.</w:t>
      </w:r>
    </w:p>
    <w:p w14:paraId="346601B4" w14:textId="77777777" w:rsidR="005A5185" w:rsidRPr="007D4673" w:rsidRDefault="005A5185" w:rsidP="00AF196A">
      <w:pPr>
        <w:spacing w:line="240" w:lineRule="auto"/>
        <w:rPr>
          <w:sz w:val="20"/>
        </w:rPr>
      </w:pPr>
    </w:p>
    <w:p w14:paraId="485C37CC" w14:textId="77777777" w:rsidR="005A5185" w:rsidRPr="007D4673" w:rsidRDefault="005A5185" w:rsidP="00AF196A">
      <w:pPr>
        <w:spacing w:line="240" w:lineRule="auto"/>
        <w:rPr>
          <w:sz w:val="20"/>
          <w:szCs w:val="20"/>
        </w:rPr>
      </w:pPr>
      <w:r w:rsidRPr="007D4673">
        <w:rPr>
          <w:sz w:val="20"/>
        </w:rPr>
        <w:t xml:space="preserve">Les dispositions de la législation sur la liberté d'accès à l'information parlementaire devraient prévoir la divulgation maximale de l'information, notamment en ce qui concerne les procédures et processus du parlement, mais aussi l'administration parlementaire. Toute exception devrait être étroitement définie. Les obligations auxquels la législation sur la liberté d'accès à l'information devrait soumettre le parlement devraient tenir compte du privilège parlementaire dont jouissent les parlementaires pris individuellement, tout particulièrement du point de vue de leur relation avec leurs électeurs, qui pourrait limiter l'accès à l'information dans des circonstances bien particulières définies par la loi ou dans d'autres règlements. </w:t>
      </w:r>
    </w:p>
    <w:p w14:paraId="14D56C0C" w14:textId="77777777" w:rsidR="005A5185" w:rsidRPr="007D4673" w:rsidRDefault="005A5185" w:rsidP="00AF196A">
      <w:pPr>
        <w:spacing w:line="240" w:lineRule="auto"/>
        <w:rPr>
          <w:sz w:val="20"/>
        </w:rPr>
      </w:pPr>
    </w:p>
    <w:p w14:paraId="5A9EC127" w14:textId="77777777" w:rsidR="005A5185" w:rsidRPr="007D4673" w:rsidRDefault="005A5185" w:rsidP="00AF196A">
      <w:pPr>
        <w:spacing w:line="240" w:lineRule="auto"/>
        <w:rPr>
          <w:sz w:val="20"/>
        </w:rPr>
      </w:pPr>
      <w:r w:rsidRPr="007D4673">
        <w:rPr>
          <w:sz w:val="20"/>
        </w:rPr>
        <w:t>Le parlement devrait suivre des lignes directrices relatives à la liberté d'accès à l'information couvrant, entre autres, les aspects suivants :</w:t>
      </w:r>
    </w:p>
    <w:p w14:paraId="1764E93C" w14:textId="77777777" w:rsidR="005A5185" w:rsidRPr="007D4673" w:rsidRDefault="005A5185" w:rsidP="00AF196A">
      <w:pPr>
        <w:spacing w:line="240" w:lineRule="auto"/>
        <w:rPr>
          <w:sz w:val="20"/>
        </w:rPr>
      </w:pPr>
    </w:p>
    <w:p w14:paraId="15546423" w14:textId="77777777" w:rsidR="005A5185" w:rsidRPr="007D4673" w:rsidRDefault="005A5185" w:rsidP="00AF196A">
      <w:pPr>
        <w:numPr>
          <w:ilvl w:val="0"/>
          <w:numId w:val="130"/>
        </w:numPr>
        <w:spacing w:line="240" w:lineRule="auto"/>
        <w:ind w:left="562" w:hanging="562"/>
        <w:rPr>
          <w:sz w:val="20"/>
          <w:szCs w:val="20"/>
        </w:rPr>
      </w:pPr>
      <w:proofErr w:type="gramStart"/>
      <w:r w:rsidRPr="007D4673">
        <w:rPr>
          <w:sz w:val="20"/>
        </w:rPr>
        <w:t>les</w:t>
      </w:r>
      <w:proofErr w:type="gramEnd"/>
      <w:r w:rsidRPr="007D4673">
        <w:rPr>
          <w:sz w:val="20"/>
        </w:rPr>
        <w:t xml:space="preserve"> entités autorisées à faire valoir un droit d'accès à l'information et la marche à suivre</w:t>
      </w:r>
    </w:p>
    <w:p w14:paraId="6192552D" w14:textId="77777777" w:rsidR="005A5185" w:rsidRPr="007D4673" w:rsidRDefault="005A5185" w:rsidP="00AF196A">
      <w:pPr>
        <w:numPr>
          <w:ilvl w:val="0"/>
          <w:numId w:val="130"/>
        </w:numPr>
        <w:spacing w:line="240" w:lineRule="auto"/>
        <w:ind w:left="562" w:hanging="562"/>
        <w:rPr>
          <w:sz w:val="20"/>
          <w:szCs w:val="20"/>
        </w:rPr>
      </w:pPr>
      <w:proofErr w:type="gramStart"/>
      <w:r w:rsidRPr="007D4673">
        <w:rPr>
          <w:sz w:val="20"/>
        </w:rPr>
        <w:t>les</w:t>
      </w:r>
      <w:proofErr w:type="gramEnd"/>
      <w:r w:rsidRPr="007D4673">
        <w:rPr>
          <w:sz w:val="20"/>
        </w:rPr>
        <w:t xml:space="preserve"> délais dans lesquels l'information doit être communiquée</w:t>
      </w:r>
    </w:p>
    <w:p w14:paraId="45DA7D9B" w14:textId="77777777" w:rsidR="005A5185" w:rsidRPr="007D4673" w:rsidRDefault="005A5185" w:rsidP="00AF196A">
      <w:pPr>
        <w:numPr>
          <w:ilvl w:val="0"/>
          <w:numId w:val="130"/>
        </w:numPr>
        <w:spacing w:line="240" w:lineRule="auto"/>
        <w:ind w:left="562" w:hanging="562"/>
        <w:rPr>
          <w:sz w:val="20"/>
          <w:szCs w:val="20"/>
        </w:rPr>
      </w:pPr>
      <w:proofErr w:type="gramStart"/>
      <w:r w:rsidRPr="007D4673">
        <w:rPr>
          <w:sz w:val="20"/>
        </w:rPr>
        <w:t>la</w:t>
      </w:r>
      <w:proofErr w:type="gramEnd"/>
      <w:r w:rsidRPr="007D4673">
        <w:rPr>
          <w:sz w:val="20"/>
        </w:rPr>
        <w:t xml:space="preserve"> possibilité de choisir le format de l'information (exemplaire papier, version numérique, etc.) </w:t>
      </w:r>
    </w:p>
    <w:p w14:paraId="6A11907A" w14:textId="77777777" w:rsidR="005A5185" w:rsidRPr="007D4673" w:rsidRDefault="005A5185" w:rsidP="00AF196A">
      <w:pPr>
        <w:numPr>
          <w:ilvl w:val="0"/>
          <w:numId w:val="130"/>
        </w:numPr>
        <w:spacing w:line="240" w:lineRule="auto"/>
        <w:ind w:left="562" w:hanging="562"/>
        <w:rPr>
          <w:sz w:val="20"/>
          <w:szCs w:val="20"/>
        </w:rPr>
      </w:pPr>
      <w:proofErr w:type="gramStart"/>
      <w:r w:rsidRPr="007D4673">
        <w:rPr>
          <w:sz w:val="20"/>
        </w:rPr>
        <w:t>la</w:t>
      </w:r>
      <w:proofErr w:type="gramEnd"/>
      <w:r w:rsidRPr="007D4673">
        <w:rPr>
          <w:sz w:val="20"/>
        </w:rPr>
        <w:t xml:space="preserve"> gratuité de l'accès par défaut, y compris dans un format informatisé en ligne (si des frais sont exigés, ils ne doivent pas dépasser le coût </w:t>
      </w:r>
      <w:r>
        <w:rPr>
          <w:sz w:val="20"/>
        </w:rPr>
        <w:t xml:space="preserve">effectif </w:t>
      </w:r>
      <w:r w:rsidRPr="007D4673">
        <w:rPr>
          <w:sz w:val="20"/>
        </w:rPr>
        <w:t>de la recherche et de la mise à disposition de l'information)</w:t>
      </w:r>
    </w:p>
    <w:p w14:paraId="3EE08B1C" w14:textId="77777777" w:rsidR="005A5185" w:rsidRPr="007D4673" w:rsidRDefault="005A5185" w:rsidP="00AF196A">
      <w:pPr>
        <w:numPr>
          <w:ilvl w:val="0"/>
          <w:numId w:val="130"/>
        </w:numPr>
        <w:spacing w:line="240" w:lineRule="auto"/>
        <w:ind w:left="562" w:hanging="562"/>
        <w:rPr>
          <w:sz w:val="20"/>
          <w:szCs w:val="20"/>
        </w:rPr>
      </w:pPr>
      <w:proofErr w:type="gramStart"/>
      <w:r w:rsidRPr="007D4673">
        <w:rPr>
          <w:sz w:val="20"/>
        </w:rPr>
        <w:t>le</w:t>
      </w:r>
      <w:proofErr w:type="gramEnd"/>
      <w:r w:rsidRPr="007D4673">
        <w:rPr>
          <w:sz w:val="20"/>
        </w:rPr>
        <w:t xml:space="preserve"> droit de porter plainte et la procédure de recours si l'information n'est pas communiquée, ou uniquement partiellement, voire dans des délais excessifs </w:t>
      </w:r>
    </w:p>
    <w:p w14:paraId="47459580" w14:textId="77777777" w:rsidR="005A5185" w:rsidRPr="007D4673" w:rsidRDefault="005A5185" w:rsidP="00AF196A">
      <w:pPr>
        <w:numPr>
          <w:ilvl w:val="0"/>
          <w:numId w:val="130"/>
        </w:numPr>
        <w:spacing w:line="240" w:lineRule="auto"/>
        <w:ind w:left="562" w:hanging="562"/>
        <w:rPr>
          <w:sz w:val="20"/>
          <w:szCs w:val="20"/>
        </w:rPr>
      </w:pPr>
      <w:proofErr w:type="gramStart"/>
      <w:r w:rsidRPr="007D4673">
        <w:rPr>
          <w:sz w:val="20"/>
        </w:rPr>
        <w:t>le</w:t>
      </w:r>
      <w:proofErr w:type="gramEnd"/>
      <w:r w:rsidRPr="007D4673">
        <w:rPr>
          <w:sz w:val="20"/>
        </w:rPr>
        <w:t xml:space="preserve"> stockage des données des requêtes déposées et des réponses reçues. </w:t>
      </w:r>
    </w:p>
    <w:p w14:paraId="538531A8" w14:textId="77777777" w:rsidR="005A5185" w:rsidRPr="007D4673" w:rsidRDefault="005A5185" w:rsidP="00AF196A">
      <w:pPr>
        <w:spacing w:line="240" w:lineRule="auto"/>
        <w:rPr>
          <w:sz w:val="20"/>
        </w:rPr>
      </w:pPr>
    </w:p>
    <w:p w14:paraId="37CED1EC" w14:textId="77777777" w:rsidR="005A5185" w:rsidRPr="007D4673" w:rsidRDefault="005A5185" w:rsidP="00AF196A">
      <w:pPr>
        <w:spacing w:line="240" w:lineRule="auto"/>
        <w:rPr>
          <w:sz w:val="20"/>
          <w:szCs w:val="20"/>
        </w:rPr>
      </w:pPr>
      <w:r w:rsidRPr="007D4673">
        <w:rPr>
          <w:sz w:val="20"/>
        </w:rPr>
        <w:t>Voir également l'</w:t>
      </w:r>
      <w:r w:rsidRPr="007D4673">
        <w:rPr>
          <w:i/>
          <w:sz w:val="20"/>
        </w:rPr>
        <w:t>indicateur 3.1</w:t>
      </w:r>
      <w:r w:rsidRPr="007D4673">
        <w:rPr>
          <w:sz w:val="20"/>
        </w:rPr>
        <w:t> :</w:t>
      </w:r>
      <w:r w:rsidRPr="007D4673">
        <w:rPr>
          <w:i/>
          <w:sz w:val="20"/>
        </w:rPr>
        <w:t xml:space="preserve"> Transparence des processus parlementaires.</w:t>
      </w:r>
    </w:p>
    <w:p w14:paraId="1458270D" w14:textId="77777777" w:rsidR="005A5185" w:rsidRPr="007D4673" w:rsidRDefault="005A5185" w:rsidP="00AF196A">
      <w:pPr>
        <w:pStyle w:val="section-title"/>
      </w:pPr>
      <w:r w:rsidRPr="007D4673">
        <w:lastRenderedPageBreak/>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7D4673" w14:paraId="57759B00" w14:textId="77777777" w:rsidTr="001C68E5">
        <w:tc>
          <w:tcPr>
            <w:tcW w:w="5000" w:type="pct"/>
            <w:shd w:val="clear" w:color="auto" w:fill="EEEEEE"/>
          </w:tcPr>
          <w:p w14:paraId="14DEC8CF" w14:textId="77777777" w:rsidR="005A5185" w:rsidRPr="007D4673" w:rsidRDefault="005A5185" w:rsidP="00AF196A">
            <w:pPr>
              <w:spacing w:after="160" w:line="240" w:lineRule="auto"/>
              <w:rPr>
                <w:i/>
                <w:sz w:val="20"/>
                <w:szCs w:val="20"/>
              </w:rPr>
            </w:pPr>
            <w:r w:rsidRPr="007D4673">
              <w:rPr>
                <w:i/>
                <w:sz w:val="20"/>
              </w:rPr>
              <w:t>Après une analyse comparative, les parlements pourraient par exemple viser les objectifs suivants en ce qui concerne le droit à l'information :</w:t>
            </w:r>
          </w:p>
          <w:p w14:paraId="41CA71AF" w14:textId="77777777" w:rsidR="005A5185" w:rsidRPr="007D4673" w:rsidRDefault="005A5185" w:rsidP="00AF196A">
            <w:pPr>
              <w:spacing w:line="240" w:lineRule="auto"/>
              <w:rPr>
                <w:sz w:val="20"/>
                <w:szCs w:val="20"/>
              </w:rPr>
            </w:pPr>
            <w:r w:rsidRPr="007D4673">
              <w:rPr>
                <w:sz w:val="20"/>
              </w:rPr>
              <w:t>Le cadre juridique établit un dispositif garantissant le libre accès à l'information parlementaire conforme aux obligations et aux bonnes pratiques nationales et internationales. N'importe quel citoyen ou n'importe quelle organisation peut demander des informations dans le cadre du dispositif garantissant la liberté d'accès à l'information parlementaire.</w:t>
            </w:r>
          </w:p>
          <w:p w14:paraId="0E78212A" w14:textId="77777777" w:rsidR="005A5185" w:rsidRPr="007D4673" w:rsidRDefault="005A5185" w:rsidP="00AF196A">
            <w:pPr>
              <w:spacing w:line="240" w:lineRule="auto"/>
              <w:rPr>
                <w:sz w:val="20"/>
                <w:szCs w:val="20"/>
              </w:rPr>
            </w:pPr>
          </w:p>
          <w:p w14:paraId="319D12E3" w14:textId="77777777" w:rsidR="005A5185" w:rsidRPr="007D4673" w:rsidRDefault="005A5185" w:rsidP="00AF196A">
            <w:pPr>
              <w:spacing w:line="240" w:lineRule="auto"/>
              <w:rPr>
                <w:sz w:val="20"/>
              </w:rPr>
            </w:pPr>
            <w:r w:rsidRPr="007D4673">
              <w:rPr>
                <w:sz w:val="20"/>
              </w:rPr>
              <w:t xml:space="preserve">Le parlement respecte en matière d'accès à l'information des lignes directrices détaillées exigeant une divulgation maximale de l'information, y compris les informations concernant ses procédures et processus, mais aussi son administration. </w:t>
            </w:r>
          </w:p>
          <w:p w14:paraId="71EA6501" w14:textId="77777777" w:rsidR="005A5185" w:rsidRPr="007D4673" w:rsidRDefault="005A5185" w:rsidP="00AF196A">
            <w:pPr>
              <w:spacing w:line="240" w:lineRule="auto"/>
              <w:rPr>
                <w:sz w:val="20"/>
              </w:rPr>
            </w:pPr>
          </w:p>
          <w:p w14:paraId="4831CFB3" w14:textId="77777777" w:rsidR="005A5185" w:rsidRPr="007D4673" w:rsidRDefault="005A5185" w:rsidP="00AF196A">
            <w:pPr>
              <w:spacing w:line="240" w:lineRule="auto"/>
              <w:rPr>
                <w:sz w:val="20"/>
                <w:szCs w:val="20"/>
              </w:rPr>
            </w:pPr>
            <w:r w:rsidRPr="007D4673">
              <w:rPr>
                <w:sz w:val="20"/>
              </w:rPr>
              <w:t>Toute exception est définie de façon claire et étroite par la loi, la divulgation étant considérée comme fortement dans l'intérêt général. Le privilège parlementaire peut limiter l'accès à l'information dans des circonstances très spécifiques et clairement définies.</w:t>
            </w:r>
          </w:p>
          <w:p w14:paraId="39F9D514" w14:textId="77777777" w:rsidR="005A5185" w:rsidRPr="007D4673" w:rsidRDefault="005A5185" w:rsidP="00AF196A">
            <w:pPr>
              <w:spacing w:line="240" w:lineRule="auto"/>
              <w:rPr>
                <w:sz w:val="20"/>
                <w:szCs w:val="20"/>
              </w:rPr>
            </w:pPr>
          </w:p>
          <w:p w14:paraId="40702BF2" w14:textId="77777777" w:rsidR="005A5185" w:rsidRPr="007D4673" w:rsidRDefault="005A5185" w:rsidP="00AF196A">
            <w:pPr>
              <w:spacing w:line="240" w:lineRule="auto"/>
              <w:rPr>
                <w:sz w:val="20"/>
              </w:rPr>
            </w:pPr>
            <w:r w:rsidRPr="007D4673">
              <w:rPr>
                <w:sz w:val="20"/>
              </w:rPr>
              <w:t xml:space="preserve">Le dispositif garantissant la liberté d'accès à l'information parlementaire fixe des normes pour la publication volontaire de catégories prédéterminées d'information, y compris dans des formats informatisés ouverts. </w:t>
            </w:r>
          </w:p>
          <w:p w14:paraId="2A52A7ED" w14:textId="77777777" w:rsidR="005A5185" w:rsidRPr="007D4673" w:rsidRDefault="005A5185" w:rsidP="00AF196A">
            <w:pPr>
              <w:spacing w:line="240" w:lineRule="auto"/>
              <w:rPr>
                <w:sz w:val="20"/>
                <w:szCs w:val="20"/>
              </w:rPr>
            </w:pPr>
          </w:p>
          <w:p w14:paraId="4000EDBD" w14:textId="77777777" w:rsidR="005A5185" w:rsidRPr="007D4673" w:rsidRDefault="005A5185" w:rsidP="00AF196A">
            <w:pPr>
              <w:spacing w:line="240" w:lineRule="auto"/>
              <w:rPr>
                <w:sz w:val="20"/>
                <w:szCs w:val="20"/>
              </w:rPr>
            </w:pPr>
            <w:r w:rsidRPr="007D4673">
              <w:rPr>
                <w:sz w:val="20"/>
              </w:rPr>
              <w:t xml:space="preserve">Le parlement communique l’information de façon cohérente et rapide en réponse aux demandes d'accès à l'information qui lui parviennent. Les refus de divulguer l'information, ou la divulgation d'informations incomplètes sont soumis à l'examen d'une instance indépendante externe, dont les décisions sont contraignantes. </w:t>
            </w:r>
          </w:p>
          <w:p w14:paraId="7EAD3FCD" w14:textId="77777777" w:rsidR="005A5185" w:rsidRPr="007D4673" w:rsidRDefault="005A5185" w:rsidP="00AF196A">
            <w:pPr>
              <w:spacing w:line="240" w:lineRule="auto"/>
              <w:rPr>
                <w:sz w:val="20"/>
                <w:szCs w:val="20"/>
              </w:rPr>
            </w:pPr>
          </w:p>
        </w:tc>
      </w:tr>
    </w:tbl>
    <w:p w14:paraId="55C82ED5" w14:textId="77777777" w:rsidR="005A5185" w:rsidRPr="007D4673" w:rsidRDefault="005A5185" w:rsidP="00AF196A">
      <w:pPr>
        <w:pStyle w:val="section-title"/>
      </w:pPr>
      <w:r w:rsidRPr="007D4673">
        <w:t>Évaluation</w:t>
      </w:r>
    </w:p>
    <w:p w14:paraId="7BB9876E" w14:textId="77777777" w:rsidR="005A5185" w:rsidRPr="007D4673" w:rsidRDefault="005A5185" w:rsidP="00AF196A">
      <w:pPr>
        <w:spacing w:before="200" w:line="240" w:lineRule="auto"/>
        <w:rPr>
          <w:sz w:val="20"/>
          <w:szCs w:val="20"/>
        </w:rPr>
      </w:pPr>
      <w:r w:rsidRPr="007D467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178D6FF0" w14:textId="77777777" w:rsidR="005A5185" w:rsidRPr="007D4673" w:rsidRDefault="005A5185" w:rsidP="00AF196A">
      <w:pPr>
        <w:spacing w:before="200" w:line="240" w:lineRule="auto"/>
        <w:rPr>
          <w:sz w:val="20"/>
          <w:szCs w:val="20"/>
        </w:rPr>
      </w:pPr>
      <w:r w:rsidRPr="007D4673">
        <w:rPr>
          <w:sz w:val="20"/>
        </w:rPr>
        <w:t>Exemples d'éléments permettant d'étayer l'évaluation :</w:t>
      </w:r>
    </w:p>
    <w:p w14:paraId="280C1019" w14:textId="77777777" w:rsidR="005A5185" w:rsidRPr="007D4673" w:rsidRDefault="005A5185" w:rsidP="00AF196A">
      <w:pPr>
        <w:spacing w:line="240" w:lineRule="auto"/>
        <w:rPr>
          <w:sz w:val="20"/>
          <w:szCs w:val="20"/>
        </w:rPr>
      </w:pPr>
    </w:p>
    <w:p w14:paraId="71D2549D" w14:textId="77777777" w:rsidR="005A5185" w:rsidRPr="007D4673" w:rsidRDefault="005A5185" w:rsidP="00AF196A">
      <w:pPr>
        <w:numPr>
          <w:ilvl w:val="0"/>
          <w:numId w:val="136"/>
        </w:numPr>
        <w:spacing w:line="240" w:lineRule="auto"/>
        <w:ind w:left="562" w:hanging="562"/>
        <w:rPr>
          <w:sz w:val="20"/>
          <w:szCs w:val="20"/>
        </w:rPr>
      </w:pPr>
      <w:r w:rsidRPr="007D4673">
        <w:rPr>
          <w:sz w:val="20"/>
        </w:rPr>
        <w:t>Dispositions du cadre juridique relatives au libre accès à l'information parlementaire</w:t>
      </w:r>
    </w:p>
    <w:p w14:paraId="2D04FA74" w14:textId="77777777" w:rsidR="005A5185" w:rsidRPr="007D4673" w:rsidRDefault="005A5185" w:rsidP="00AF196A">
      <w:pPr>
        <w:numPr>
          <w:ilvl w:val="0"/>
          <w:numId w:val="136"/>
        </w:numPr>
        <w:spacing w:line="240" w:lineRule="auto"/>
        <w:ind w:left="562" w:hanging="562"/>
        <w:rPr>
          <w:sz w:val="20"/>
          <w:szCs w:val="20"/>
        </w:rPr>
      </w:pPr>
      <w:r w:rsidRPr="007D4673">
        <w:rPr>
          <w:sz w:val="20"/>
        </w:rPr>
        <w:t>Lignes directrices relatives à la liberté d'accès à l'information parlementaire</w:t>
      </w:r>
    </w:p>
    <w:p w14:paraId="330911E1" w14:textId="77777777" w:rsidR="005A5185" w:rsidRPr="007D4673" w:rsidRDefault="005A5185" w:rsidP="00AF196A">
      <w:pPr>
        <w:numPr>
          <w:ilvl w:val="0"/>
          <w:numId w:val="136"/>
        </w:numPr>
        <w:spacing w:line="240" w:lineRule="auto"/>
        <w:ind w:left="562" w:hanging="562"/>
        <w:rPr>
          <w:sz w:val="20"/>
          <w:szCs w:val="20"/>
        </w:rPr>
      </w:pPr>
      <w:r w:rsidRPr="007D4673">
        <w:rPr>
          <w:sz w:val="20"/>
        </w:rPr>
        <w:t>Catégories d'information</w:t>
      </w:r>
      <w:r>
        <w:rPr>
          <w:sz w:val="20"/>
        </w:rPr>
        <w:t>s</w:t>
      </w:r>
      <w:r w:rsidRPr="007D4673">
        <w:rPr>
          <w:sz w:val="20"/>
        </w:rPr>
        <w:t xml:space="preserve"> publiées de façon volontaire</w:t>
      </w:r>
    </w:p>
    <w:p w14:paraId="7DFFA121" w14:textId="77777777" w:rsidR="005A5185" w:rsidRPr="007D4673" w:rsidRDefault="005A5185" w:rsidP="00AF196A">
      <w:pPr>
        <w:numPr>
          <w:ilvl w:val="0"/>
          <w:numId w:val="136"/>
        </w:numPr>
        <w:spacing w:line="240" w:lineRule="auto"/>
        <w:ind w:left="562" w:hanging="562"/>
        <w:rPr>
          <w:sz w:val="20"/>
          <w:szCs w:val="20"/>
        </w:rPr>
      </w:pPr>
      <w:r w:rsidRPr="007D4673">
        <w:rPr>
          <w:sz w:val="20"/>
        </w:rPr>
        <w:t>Données chiffrées sur les demandes d'accès à l'information, y compris le nombre de demandes reçues et approuvées, les délais de réponse, les coûts, ainsi que les recours et leur issue</w:t>
      </w:r>
    </w:p>
    <w:p w14:paraId="52D55843" w14:textId="77777777" w:rsidR="005A5185" w:rsidRPr="007D4673" w:rsidRDefault="005A5185" w:rsidP="00AF196A">
      <w:pPr>
        <w:spacing w:line="240" w:lineRule="auto"/>
        <w:rPr>
          <w:sz w:val="20"/>
          <w:szCs w:val="20"/>
        </w:rPr>
      </w:pPr>
    </w:p>
    <w:p w14:paraId="5DA7E41F" w14:textId="77777777" w:rsidR="005A5185" w:rsidRPr="007D4673" w:rsidRDefault="005A5185" w:rsidP="00AF196A">
      <w:pPr>
        <w:spacing w:line="240" w:lineRule="auto"/>
        <w:rPr>
          <w:sz w:val="20"/>
          <w:szCs w:val="20"/>
        </w:rPr>
      </w:pPr>
      <w:r w:rsidRPr="007D4673">
        <w:rPr>
          <w:sz w:val="20"/>
        </w:rPr>
        <w:t>Le cas échéant, merci de bien vouloir communiquer des observations ou exemples supplémentaires pour étayer l'évaluation.</w:t>
      </w:r>
    </w:p>
    <w:p w14:paraId="0CE754AD" w14:textId="77777777" w:rsidR="005A5185" w:rsidRPr="007D4673" w:rsidRDefault="005A5185" w:rsidP="00AF196A">
      <w:pPr>
        <w:pStyle w:val="Heading5"/>
      </w:pPr>
      <w:bookmarkStart w:id="535" w:name="_ybloqhtxzg1z"/>
      <w:bookmarkEnd w:id="535"/>
      <w:r w:rsidRPr="007D4673">
        <w:t>Critère d'évaluation n° 1 : Dispositif garantissant la liberté d'accès à l'information parlementaire</w:t>
      </w:r>
    </w:p>
    <w:p w14:paraId="21A83B67" w14:textId="77777777" w:rsidR="005A5185" w:rsidRPr="007D4673" w:rsidRDefault="005A5185" w:rsidP="00AF196A">
      <w:pPr>
        <w:spacing w:line="240" w:lineRule="auto"/>
        <w:rPr>
          <w:sz w:val="20"/>
          <w:szCs w:val="20"/>
        </w:rPr>
      </w:pPr>
      <w:r w:rsidRPr="007D4673">
        <w:rPr>
          <w:sz w:val="20"/>
        </w:rPr>
        <w:t>Le cadre juridique établit un dispositif garantissant le libre accès à l'information parlementaire conforme aux obligations et aux bonnes pratiques nationales et internationales. N'importe quel citoyen ou n'importe quelle organisation peut demander des informations dans le cadre du dispositif garantissant la liberté d'accès à l'information parlementaire.</w:t>
      </w:r>
    </w:p>
    <w:p w14:paraId="4DFBADFE"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1E4AC0C0"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4EBF5E" w14:textId="77777777" w:rsidR="005A5185" w:rsidRPr="007D4673" w:rsidRDefault="005A5185" w:rsidP="00AF196A">
            <w:pPr>
              <w:jc w:val="center"/>
              <w:rPr>
                <w:rFonts w:eastAsia="Calibri"/>
                <w:sz w:val="20"/>
                <w:szCs w:val="20"/>
              </w:rPr>
            </w:pPr>
            <w:r w:rsidRPr="007D4673">
              <w:rPr>
                <w:sz w:val="20"/>
              </w:rPr>
              <w:lastRenderedPageBreak/>
              <w:t>Néant</w:t>
            </w:r>
          </w:p>
          <w:p w14:paraId="271047AD"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9A791C" w14:textId="77777777" w:rsidR="005A5185" w:rsidRPr="007D4673" w:rsidRDefault="005A5185" w:rsidP="00AF196A">
            <w:pPr>
              <w:jc w:val="center"/>
              <w:rPr>
                <w:rFonts w:eastAsia="Calibri"/>
                <w:sz w:val="20"/>
                <w:szCs w:val="20"/>
              </w:rPr>
            </w:pPr>
            <w:r w:rsidRPr="007D4673">
              <w:rPr>
                <w:sz w:val="20"/>
              </w:rPr>
              <w:t xml:space="preserve">Médiocre </w:t>
            </w:r>
          </w:p>
          <w:p w14:paraId="5F25090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D833ED" w14:textId="77777777" w:rsidR="005A5185" w:rsidRPr="007D4673" w:rsidRDefault="005A5185" w:rsidP="00AF196A">
            <w:pPr>
              <w:jc w:val="center"/>
              <w:rPr>
                <w:rFonts w:eastAsia="Calibri"/>
                <w:sz w:val="20"/>
                <w:szCs w:val="20"/>
              </w:rPr>
            </w:pPr>
            <w:r w:rsidRPr="007D4673">
              <w:rPr>
                <w:sz w:val="20"/>
              </w:rPr>
              <w:t>Moyen</w:t>
            </w:r>
          </w:p>
          <w:p w14:paraId="434CD188"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0F1E5A" w14:textId="77777777" w:rsidR="005A5185" w:rsidRPr="007D4673" w:rsidRDefault="005A5185" w:rsidP="00AF196A">
            <w:pPr>
              <w:jc w:val="center"/>
              <w:rPr>
                <w:rFonts w:eastAsia="Calibri"/>
                <w:sz w:val="20"/>
                <w:szCs w:val="20"/>
              </w:rPr>
            </w:pPr>
            <w:r w:rsidRPr="007D4673">
              <w:rPr>
                <w:sz w:val="20"/>
              </w:rPr>
              <w:t>Bon</w:t>
            </w:r>
          </w:p>
          <w:p w14:paraId="600C5BA1"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240FEC" w14:textId="77777777" w:rsidR="005A5185" w:rsidRPr="007D4673" w:rsidRDefault="005A5185" w:rsidP="00AF196A">
            <w:pPr>
              <w:jc w:val="center"/>
              <w:rPr>
                <w:rFonts w:eastAsia="Calibri"/>
                <w:sz w:val="20"/>
                <w:szCs w:val="20"/>
              </w:rPr>
            </w:pPr>
            <w:r w:rsidRPr="007D4673">
              <w:rPr>
                <w:sz w:val="20"/>
              </w:rPr>
              <w:t>Très bon</w:t>
            </w:r>
          </w:p>
          <w:p w14:paraId="6383A1C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BE34A34" w14:textId="77777777" w:rsidR="005A5185" w:rsidRPr="007D4673" w:rsidRDefault="005A5185" w:rsidP="00AF196A">
            <w:pPr>
              <w:jc w:val="center"/>
              <w:rPr>
                <w:rFonts w:eastAsia="Calibri"/>
                <w:sz w:val="20"/>
                <w:szCs w:val="20"/>
              </w:rPr>
            </w:pPr>
            <w:r w:rsidRPr="007D4673">
              <w:rPr>
                <w:sz w:val="20"/>
              </w:rPr>
              <w:t>Excellent</w:t>
            </w:r>
          </w:p>
          <w:p w14:paraId="69A29C1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2BB68077"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1478A"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5BB23F0A" w14:textId="77777777" w:rsidR="005A5185" w:rsidRPr="007D4673" w:rsidRDefault="005A5185" w:rsidP="00AF196A">
            <w:pPr>
              <w:rPr>
                <w:rFonts w:eastAsia="Calibri"/>
                <w:color w:val="0000FF"/>
                <w:sz w:val="20"/>
                <w:szCs w:val="20"/>
              </w:rPr>
            </w:pPr>
          </w:p>
          <w:p w14:paraId="60294E87" w14:textId="77777777" w:rsidR="005A5185" w:rsidRPr="007D4673" w:rsidRDefault="005A5185" w:rsidP="00AF196A">
            <w:pPr>
              <w:rPr>
                <w:rFonts w:eastAsia="Calibri"/>
                <w:color w:val="0000FF"/>
                <w:sz w:val="20"/>
                <w:szCs w:val="20"/>
              </w:rPr>
            </w:pPr>
          </w:p>
        </w:tc>
      </w:tr>
    </w:tbl>
    <w:p w14:paraId="136B0C88" w14:textId="77777777" w:rsidR="005A5185" w:rsidRPr="007D4673" w:rsidRDefault="005A5185" w:rsidP="00AF196A">
      <w:pPr>
        <w:pStyle w:val="Heading5"/>
      </w:pPr>
      <w:bookmarkStart w:id="536" w:name="_dzjrdtdtd0zi"/>
      <w:bookmarkEnd w:id="536"/>
      <w:r w:rsidRPr="007D4673">
        <w:t xml:space="preserve">Critère d'évaluation n° 2 : Lignes directrices </w:t>
      </w:r>
    </w:p>
    <w:p w14:paraId="0CCC72D5" w14:textId="77777777" w:rsidR="005A5185" w:rsidRPr="007D4673" w:rsidRDefault="005A5185" w:rsidP="00AF196A">
      <w:pPr>
        <w:spacing w:line="240" w:lineRule="auto"/>
        <w:rPr>
          <w:sz w:val="20"/>
        </w:rPr>
      </w:pPr>
      <w:r w:rsidRPr="007D4673">
        <w:rPr>
          <w:sz w:val="20"/>
        </w:rPr>
        <w:t xml:space="preserve">Le parlement respecte en matière d'accès à l'information des lignes directrices détaillées exigeant une divulgation maximale de l'information, y compris les informations concernant ses procédures et processus, mais aussi son administration. </w:t>
      </w:r>
    </w:p>
    <w:p w14:paraId="1A5E1C6A"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50FEC658" w14:textId="77777777" w:rsidTr="00E872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74C97A" w14:textId="77777777" w:rsidR="005A5185" w:rsidRPr="007D4673" w:rsidRDefault="005A5185" w:rsidP="00AF196A">
            <w:pPr>
              <w:jc w:val="center"/>
              <w:rPr>
                <w:rFonts w:eastAsia="Calibri"/>
                <w:sz w:val="20"/>
                <w:szCs w:val="20"/>
              </w:rPr>
            </w:pPr>
            <w:r w:rsidRPr="007D4673">
              <w:rPr>
                <w:sz w:val="20"/>
              </w:rPr>
              <w:t>Néant</w:t>
            </w:r>
          </w:p>
          <w:p w14:paraId="46622549"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3D44CD" w14:textId="77777777" w:rsidR="005A5185" w:rsidRPr="007D4673" w:rsidRDefault="005A5185" w:rsidP="00AF196A">
            <w:pPr>
              <w:jc w:val="center"/>
              <w:rPr>
                <w:rFonts w:eastAsia="Calibri"/>
                <w:sz w:val="20"/>
                <w:szCs w:val="20"/>
              </w:rPr>
            </w:pPr>
            <w:r w:rsidRPr="007D4673">
              <w:rPr>
                <w:sz w:val="20"/>
              </w:rPr>
              <w:t xml:space="preserve">Médiocre </w:t>
            </w:r>
          </w:p>
          <w:p w14:paraId="4F8539CC"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073255" w14:textId="77777777" w:rsidR="005A5185" w:rsidRPr="007D4673" w:rsidRDefault="005A5185" w:rsidP="00AF196A">
            <w:pPr>
              <w:jc w:val="center"/>
              <w:rPr>
                <w:rFonts w:eastAsia="Calibri"/>
                <w:sz w:val="20"/>
                <w:szCs w:val="20"/>
              </w:rPr>
            </w:pPr>
            <w:r w:rsidRPr="007D4673">
              <w:rPr>
                <w:sz w:val="20"/>
              </w:rPr>
              <w:t>Moyen</w:t>
            </w:r>
          </w:p>
          <w:p w14:paraId="4022BDF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DDC94E" w14:textId="77777777" w:rsidR="005A5185" w:rsidRPr="007D4673" w:rsidRDefault="005A5185" w:rsidP="00AF196A">
            <w:pPr>
              <w:jc w:val="center"/>
              <w:rPr>
                <w:rFonts w:eastAsia="Calibri"/>
                <w:sz w:val="20"/>
                <w:szCs w:val="20"/>
              </w:rPr>
            </w:pPr>
            <w:r w:rsidRPr="007D4673">
              <w:rPr>
                <w:sz w:val="20"/>
              </w:rPr>
              <w:t>Bon</w:t>
            </w:r>
          </w:p>
          <w:p w14:paraId="4A806763"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0B27B1" w14:textId="77777777" w:rsidR="005A5185" w:rsidRPr="007D4673" w:rsidRDefault="005A5185" w:rsidP="00AF196A">
            <w:pPr>
              <w:jc w:val="center"/>
              <w:rPr>
                <w:rFonts w:eastAsia="Calibri"/>
                <w:sz w:val="20"/>
                <w:szCs w:val="20"/>
              </w:rPr>
            </w:pPr>
            <w:r w:rsidRPr="007D4673">
              <w:rPr>
                <w:sz w:val="20"/>
              </w:rPr>
              <w:t>Très bon</w:t>
            </w:r>
          </w:p>
          <w:p w14:paraId="35FE8C44"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0157D3D0" w14:textId="77777777" w:rsidR="005A5185" w:rsidRPr="007D4673" w:rsidRDefault="005A5185" w:rsidP="00AF196A">
            <w:pPr>
              <w:jc w:val="center"/>
              <w:rPr>
                <w:rFonts w:eastAsia="Calibri"/>
                <w:sz w:val="20"/>
                <w:szCs w:val="20"/>
              </w:rPr>
            </w:pPr>
            <w:r w:rsidRPr="007D4673">
              <w:rPr>
                <w:sz w:val="20"/>
              </w:rPr>
              <w:t>Excellent</w:t>
            </w:r>
          </w:p>
          <w:p w14:paraId="2165948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13CBB763"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C0D20"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3E605D0A" w14:textId="77777777" w:rsidR="005A5185" w:rsidRPr="007D4673" w:rsidRDefault="005A5185" w:rsidP="00AF196A">
            <w:pPr>
              <w:rPr>
                <w:rFonts w:eastAsia="Calibri"/>
                <w:color w:val="0000FF"/>
                <w:sz w:val="20"/>
                <w:szCs w:val="20"/>
              </w:rPr>
            </w:pPr>
          </w:p>
          <w:p w14:paraId="11DE2F5D" w14:textId="77777777" w:rsidR="005A5185" w:rsidRPr="007D4673" w:rsidRDefault="005A5185" w:rsidP="00AF196A">
            <w:pPr>
              <w:rPr>
                <w:rFonts w:eastAsia="Calibri"/>
                <w:color w:val="0000FF"/>
                <w:sz w:val="20"/>
                <w:szCs w:val="20"/>
              </w:rPr>
            </w:pPr>
          </w:p>
        </w:tc>
      </w:tr>
    </w:tbl>
    <w:p w14:paraId="09471813" w14:textId="77777777" w:rsidR="005A5185" w:rsidRPr="007D4673" w:rsidRDefault="005A5185" w:rsidP="00AF196A">
      <w:pPr>
        <w:pStyle w:val="Heading5"/>
      </w:pPr>
      <w:bookmarkStart w:id="537" w:name="_fyu15dotigvc"/>
      <w:bookmarkEnd w:id="537"/>
      <w:r w:rsidRPr="007D4673">
        <w:t>Critère d'évaluation n° 3 : Exceptions</w:t>
      </w:r>
    </w:p>
    <w:p w14:paraId="077352D8" w14:textId="77777777" w:rsidR="005A5185" w:rsidRPr="007D4673" w:rsidRDefault="005A5185" w:rsidP="00AF196A">
      <w:pPr>
        <w:spacing w:line="240" w:lineRule="auto"/>
        <w:rPr>
          <w:sz w:val="20"/>
          <w:szCs w:val="20"/>
        </w:rPr>
      </w:pPr>
      <w:r w:rsidRPr="007D4673">
        <w:rPr>
          <w:sz w:val="20"/>
        </w:rPr>
        <w:t>Toute exception est définie de façon claire et étroite par la loi, la divulgation étant considérée comme fortement dans l'intérêt général. Le privilège parlementaire peut limiter l'accès à l'information dans des circonstances très spécifiques et clairement définies.</w:t>
      </w:r>
    </w:p>
    <w:p w14:paraId="6E3DD5F3"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35A7B1D2" w14:textId="77777777" w:rsidTr="00BD3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45AEEE" w14:textId="77777777" w:rsidR="005A5185" w:rsidRPr="007D4673" w:rsidRDefault="005A5185" w:rsidP="00AF196A">
            <w:pPr>
              <w:jc w:val="center"/>
              <w:rPr>
                <w:rFonts w:eastAsia="Calibri"/>
                <w:sz w:val="20"/>
                <w:szCs w:val="20"/>
              </w:rPr>
            </w:pPr>
            <w:r w:rsidRPr="007D4673">
              <w:rPr>
                <w:sz w:val="20"/>
              </w:rPr>
              <w:t>Néant</w:t>
            </w:r>
          </w:p>
          <w:p w14:paraId="6D54D0C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DA46D8" w14:textId="77777777" w:rsidR="005A5185" w:rsidRPr="007D4673" w:rsidRDefault="005A5185" w:rsidP="00AF196A">
            <w:pPr>
              <w:jc w:val="center"/>
              <w:rPr>
                <w:rFonts w:eastAsia="Calibri"/>
                <w:sz w:val="20"/>
                <w:szCs w:val="20"/>
              </w:rPr>
            </w:pPr>
            <w:r w:rsidRPr="007D4673">
              <w:rPr>
                <w:sz w:val="20"/>
              </w:rPr>
              <w:t xml:space="preserve">Médiocre </w:t>
            </w:r>
          </w:p>
          <w:p w14:paraId="75DCC3AD"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4BC3AD" w14:textId="77777777" w:rsidR="005A5185" w:rsidRPr="007D4673" w:rsidRDefault="005A5185" w:rsidP="00AF196A">
            <w:pPr>
              <w:jc w:val="center"/>
              <w:rPr>
                <w:rFonts w:eastAsia="Calibri"/>
                <w:sz w:val="20"/>
                <w:szCs w:val="20"/>
              </w:rPr>
            </w:pPr>
            <w:r w:rsidRPr="007D4673">
              <w:rPr>
                <w:sz w:val="20"/>
              </w:rPr>
              <w:t>Moyen</w:t>
            </w:r>
          </w:p>
          <w:p w14:paraId="429E9931"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67C25E" w14:textId="77777777" w:rsidR="005A5185" w:rsidRPr="007D4673" w:rsidRDefault="005A5185" w:rsidP="00AF196A">
            <w:pPr>
              <w:jc w:val="center"/>
              <w:rPr>
                <w:rFonts w:eastAsia="Calibri"/>
                <w:sz w:val="20"/>
                <w:szCs w:val="20"/>
              </w:rPr>
            </w:pPr>
            <w:r w:rsidRPr="007D4673">
              <w:rPr>
                <w:sz w:val="20"/>
              </w:rPr>
              <w:t>Bon</w:t>
            </w:r>
          </w:p>
          <w:p w14:paraId="7C987A9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A503E0" w14:textId="77777777" w:rsidR="005A5185" w:rsidRPr="007D4673" w:rsidRDefault="005A5185" w:rsidP="00AF196A">
            <w:pPr>
              <w:jc w:val="center"/>
              <w:rPr>
                <w:rFonts w:eastAsia="Calibri"/>
                <w:sz w:val="20"/>
                <w:szCs w:val="20"/>
              </w:rPr>
            </w:pPr>
            <w:r w:rsidRPr="007D4673">
              <w:rPr>
                <w:sz w:val="20"/>
              </w:rPr>
              <w:t>Très bon</w:t>
            </w:r>
          </w:p>
          <w:p w14:paraId="5592613F"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BA9828E" w14:textId="77777777" w:rsidR="005A5185" w:rsidRPr="007D4673" w:rsidRDefault="005A5185" w:rsidP="00AF196A">
            <w:pPr>
              <w:jc w:val="center"/>
              <w:rPr>
                <w:rFonts w:eastAsia="Calibri"/>
                <w:sz w:val="20"/>
                <w:szCs w:val="20"/>
              </w:rPr>
            </w:pPr>
            <w:r w:rsidRPr="007D4673">
              <w:rPr>
                <w:sz w:val="20"/>
              </w:rPr>
              <w:t>Excellent</w:t>
            </w:r>
          </w:p>
          <w:p w14:paraId="610270A1"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4F152A0C" w14:textId="77777777" w:rsidTr="00BD3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D9D40"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0B66A9E6" w14:textId="77777777" w:rsidR="005A5185" w:rsidRPr="007D4673" w:rsidRDefault="005A5185" w:rsidP="00AF196A">
            <w:pPr>
              <w:rPr>
                <w:rFonts w:eastAsia="Calibri"/>
                <w:color w:val="0000FF"/>
                <w:sz w:val="20"/>
                <w:szCs w:val="20"/>
              </w:rPr>
            </w:pPr>
          </w:p>
          <w:p w14:paraId="7C908397" w14:textId="77777777" w:rsidR="005A5185" w:rsidRPr="007D4673" w:rsidRDefault="005A5185" w:rsidP="00AF196A">
            <w:pPr>
              <w:rPr>
                <w:rFonts w:eastAsia="Calibri"/>
                <w:color w:val="0000FF"/>
                <w:sz w:val="20"/>
                <w:szCs w:val="20"/>
              </w:rPr>
            </w:pPr>
          </w:p>
        </w:tc>
      </w:tr>
    </w:tbl>
    <w:p w14:paraId="79FAE14D" w14:textId="77777777" w:rsidR="005A5185" w:rsidRPr="007D4673" w:rsidRDefault="005A5185" w:rsidP="00AF196A">
      <w:pPr>
        <w:pStyle w:val="Heading5"/>
      </w:pPr>
      <w:r w:rsidRPr="007D4673">
        <w:t>Critère d'évaluation n° 4 : Publication volontaire de l'information</w:t>
      </w:r>
    </w:p>
    <w:p w14:paraId="28A24A19" w14:textId="77777777" w:rsidR="005A5185" w:rsidRPr="007D4673" w:rsidRDefault="005A5185" w:rsidP="00AF196A">
      <w:pPr>
        <w:spacing w:line="240" w:lineRule="auto"/>
        <w:rPr>
          <w:sz w:val="20"/>
          <w:szCs w:val="20"/>
        </w:rPr>
      </w:pPr>
      <w:r w:rsidRPr="007D4673">
        <w:rPr>
          <w:sz w:val="20"/>
        </w:rPr>
        <w:t xml:space="preserve">Le dispositif garantissant la liberté d'accès à l'information parlementaire fixe des normes pour la publication volontaire de catégories prédéterminées d'information, y compris dans des formats informatisés ouverts. </w:t>
      </w:r>
    </w:p>
    <w:p w14:paraId="7501761F"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7C9E757E" w14:textId="77777777" w:rsidTr="00E55C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1D89AF" w14:textId="77777777" w:rsidR="005A5185" w:rsidRPr="007D4673" w:rsidRDefault="005A5185" w:rsidP="00AF196A">
            <w:pPr>
              <w:jc w:val="center"/>
              <w:rPr>
                <w:rFonts w:eastAsia="Calibri"/>
                <w:sz w:val="20"/>
                <w:szCs w:val="20"/>
              </w:rPr>
            </w:pPr>
            <w:r w:rsidRPr="007D4673">
              <w:rPr>
                <w:sz w:val="20"/>
              </w:rPr>
              <w:t>Néant</w:t>
            </w:r>
          </w:p>
          <w:p w14:paraId="0C37D35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B2B4F9" w14:textId="77777777" w:rsidR="005A5185" w:rsidRPr="007D4673" w:rsidRDefault="005A5185" w:rsidP="00AF196A">
            <w:pPr>
              <w:jc w:val="center"/>
              <w:rPr>
                <w:rFonts w:eastAsia="Calibri"/>
                <w:sz w:val="20"/>
                <w:szCs w:val="20"/>
              </w:rPr>
            </w:pPr>
            <w:r w:rsidRPr="007D4673">
              <w:rPr>
                <w:sz w:val="20"/>
              </w:rPr>
              <w:t xml:space="preserve">Médiocre </w:t>
            </w:r>
          </w:p>
          <w:p w14:paraId="66D59989"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6FF7E2" w14:textId="77777777" w:rsidR="005A5185" w:rsidRPr="007D4673" w:rsidRDefault="005A5185" w:rsidP="00AF196A">
            <w:pPr>
              <w:jc w:val="center"/>
              <w:rPr>
                <w:rFonts w:eastAsia="Calibri"/>
                <w:sz w:val="20"/>
                <w:szCs w:val="20"/>
              </w:rPr>
            </w:pPr>
            <w:r w:rsidRPr="007D4673">
              <w:rPr>
                <w:sz w:val="20"/>
              </w:rPr>
              <w:t>Moyen</w:t>
            </w:r>
          </w:p>
          <w:p w14:paraId="01856E2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DF617F" w14:textId="77777777" w:rsidR="005A5185" w:rsidRPr="007D4673" w:rsidRDefault="005A5185" w:rsidP="00AF196A">
            <w:pPr>
              <w:jc w:val="center"/>
              <w:rPr>
                <w:rFonts w:eastAsia="Calibri"/>
                <w:sz w:val="20"/>
                <w:szCs w:val="20"/>
              </w:rPr>
            </w:pPr>
            <w:r w:rsidRPr="007D4673">
              <w:rPr>
                <w:sz w:val="20"/>
              </w:rPr>
              <w:t>Bon</w:t>
            </w:r>
          </w:p>
          <w:p w14:paraId="72AC4018"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23C0F1" w14:textId="77777777" w:rsidR="005A5185" w:rsidRPr="007D4673" w:rsidRDefault="005A5185" w:rsidP="00AF196A">
            <w:pPr>
              <w:jc w:val="center"/>
              <w:rPr>
                <w:rFonts w:eastAsia="Calibri"/>
                <w:sz w:val="20"/>
                <w:szCs w:val="20"/>
              </w:rPr>
            </w:pPr>
            <w:r w:rsidRPr="007D4673">
              <w:rPr>
                <w:sz w:val="20"/>
              </w:rPr>
              <w:t>Très bon</w:t>
            </w:r>
          </w:p>
          <w:p w14:paraId="57ADD0DD"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2329D08" w14:textId="77777777" w:rsidR="005A5185" w:rsidRPr="007D4673" w:rsidRDefault="005A5185" w:rsidP="00AF196A">
            <w:pPr>
              <w:jc w:val="center"/>
              <w:rPr>
                <w:rFonts w:eastAsia="Calibri"/>
                <w:sz w:val="20"/>
                <w:szCs w:val="20"/>
              </w:rPr>
            </w:pPr>
            <w:r w:rsidRPr="007D4673">
              <w:rPr>
                <w:sz w:val="20"/>
              </w:rPr>
              <w:t>Excellent</w:t>
            </w:r>
          </w:p>
          <w:p w14:paraId="2ABF013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7BE0285A"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E4CCC"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4DA508D9" w14:textId="77777777" w:rsidR="005A5185" w:rsidRPr="007D4673" w:rsidRDefault="005A5185" w:rsidP="00AF196A">
            <w:pPr>
              <w:rPr>
                <w:rFonts w:eastAsia="Calibri"/>
                <w:color w:val="0000FF"/>
                <w:sz w:val="20"/>
                <w:szCs w:val="20"/>
              </w:rPr>
            </w:pPr>
          </w:p>
          <w:p w14:paraId="4F514566" w14:textId="77777777" w:rsidR="005A5185" w:rsidRPr="007D4673" w:rsidRDefault="005A5185" w:rsidP="00AF196A">
            <w:pPr>
              <w:rPr>
                <w:rFonts w:eastAsia="Calibri"/>
                <w:color w:val="0000FF"/>
                <w:sz w:val="20"/>
                <w:szCs w:val="20"/>
              </w:rPr>
            </w:pPr>
          </w:p>
        </w:tc>
      </w:tr>
    </w:tbl>
    <w:p w14:paraId="6178FDC7" w14:textId="77777777" w:rsidR="005A5185" w:rsidRPr="007D4673" w:rsidRDefault="005A5185" w:rsidP="00AF196A">
      <w:pPr>
        <w:pStyle w:val="Heading5"/>
      </w:pPr>
      <w:bookmarkStart w:id="538" w:name="_vbv41l6jfuww"/>
      <w:bookmarkEnd w:id="538"/>
      <w:r w:rsidRPr="007D4673">
        <w:lastRenderedPageBreak/>
        <w:t>Critère d'évaluation n° 5 : Respect des règles et procédures</w:t>
      </w:r>
    </w:p>
    <w:p w14:paraId="79ACA982" w14:textId="77777777" w:rsidR="005A5185" w:rsidRPr="007D4673" w:rsidRDefault="005A5185" w:rsidP="00AF196A">
      <w:pPr>
        <w:spacing w:line="240" w:lineRule="auto"/>
        <w:rPr>
          <w:sz w:val="20"/>
          <w:szCs w:val="20"/>
        </w:rPr>
      </w:pPr>
      <w:r w:rsidRPr="007D4673">
        <w:rPr>
          <w:sz w:val="20"/>
        </w:rPr>
        <w:t xml:space="preserve">Le parlement communique l’information de façon cohérente et rapide en réponse aux demandes d'accès à l'information qui lui parviennent. Les refus de divulguer l'information, ou la divulgation d'informations incomplètes sont soumis à l'examen d'une instance indépendante externe, dont les décisions sont contraignantes. </w:t>
      </w:r>
    </w:p>
    <w:p w14:paraId="6FEFE7D8"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3ADC2158" w14:textId="77777777" w:rsidTr="00E55C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9E40FA" w14:textId="77777777" w:rsidR="005A5185" w:rsidRPr="007D4673" w:rsidRDefault="005A5185" w:rsidP="00AF196A">
            <w:pPr>
              <w:jc w:val="center"/>
              <w:rPr>
                <w:rFonts w:eastAsia="Calibri"/>
                <w:sz w:val="20"/>
                <w:szCs w:val="20"/>
              </w:rPr>
            </w:pPr>
            <w:r w:rsidRPr="007D4673">
              <w:rPr>
                <w:sz w:val="20"/>
              </w:rPr>
              <w:t>Néant</w:t>
            </w:r>
          </w:p>
          <w:p w14:paraId="0F2FAC3C"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EF457A" w14:textId="77777777" w:rsidR="005A5185" w:rsidRPr="007D4673" w:rsidRDefault="005A5185" w:rsidP="00AF196A">
            <w:pPr>
              <w:jc w:val="center"/>
              <w:rPr>
                <w:rFonts w:eastAsia="Calibri"/>
                <w:sz w:val="20"/>
                <w:szCs w:val="20"/>
              </w:rPr>
            </w:pPr>
            <w:r w:rsidRPr="007D4673">
              <w:rPr>
                <w:sz w:val="20"/>
              </w:rPr>
              <w:t xml:space="preserve">Médiocre </w:t>
            </w:r>
          </w:p>
          <w:p w14:paraId="20491E5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1D6185" w14:textId="77777777" w:rsidR="005A5185" w:rsidRPr="007D4673" w:rsidRDefault="005A5185" w:rsidP="00AF196A">
            <w:pPr>
              <w:jc w:val="center"/>
              <w:rPr>
                <w:rFonts w:eastAsia="Calibri"/>
                <w:sz w:val="20"/>
                <w:szCs w:val="20"/>
              </w:rPr>
            </w:pPr>
            <w:r w:rsidRPr="007D4673">
              <w:rPr>
                <w:sz w:val="20"/>
              </w:rPr>
              <w:t>Moyen</w:t>
            </w:r>
          </w:p>
          <w:p w14:paraId="7232FF7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7F2B09" w14:textId="77777777" w:rsidR="005A5185" w:rsidRPr="007D4673" w:rsidRDefault="005A5185" w:rsidP="00AF196A">
            <w:pPr>
              <w:jc w:val="center"/>
              <w:rPr>
                <w:rFonts w:eastAsia="Calibri"/>
                <w:sz w:val="20"/>
                <w:szCs w:val="20"/>
              </w:rPr>
            </w:pPr>
            <w:r w:rsidRPr="007D4673">
              <w:rPr>
                <w:sz w:val="20"/>
              </w:rPr>
              <w:t>Bon</w:t>
            </w:r>
          </w:p>
          <w:p w14:paraId="0EA2B1B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8985B7" w14:textId="77777777" w:rsidR="005A5185" w:rsidRPr="007D4673" w:rsidRDefault="005A5185" w:rsidP="00AF196A">
            <w:pPr>
              <w:jc w:val="center"/>
              <w:rPr>
                <w:rFonts w:eastAsia="Calibri"/>
                <w:sz w:val="20"/>
                <w:szCs w:val="20"/>
              </w:rPr>
            </w:pPr>
            <w:r w:rsidRPr="007D4673">
              <w:rPr>
                <w:sz w:val="20"/>
              </w:rPr>
              <w:t>Très bon</w:t>
            </w:r>
          </w:p>
          <w:p w14:paraId="40DB8018"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FCDDE8D" w14:textId="77777777" w:rsidR="005A5185" w:rsidRPr="007D4673" w:rsidRDefault="005A5185" w:rsidP="00AF196A">
            <w:pPr>
              <w:jc w:val="center"/>
              <w:rPr>
                <w:rFonts w:eastAsia="Calibri"/>
                <w:sz w:val="20"/>
                <w:szCs w:val="20"/>
              </w:rPr>
            </w:pPr>
            <w:r w:rsidRPr="007D4673">
              <w:rPr>
                <w:sz w:val="20"/>
              </w:rPr>
              <w:t>Excellent</w:t>
            </w:r>
          </w:p>
          <w:p w14:paraId="57DFAC2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55AA7EF8"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80A42"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2BAE3EEC" w14:textId="77777777" w:rsidR="005A5185" w:rsidRPr="007D4673" w:rsidRDefault="005A5185" w:rsidP="00AF196A">
            <w:pPr>
              <w:rPr>
                <w:rFonts w:eastAsia="Calibri"/>
                <w:color w:val="0000FF"/>
                <w:sz w:val="20"/>
                <w:szCs w:val="20"/>
              </w:rPr>
            </w:pPr>
          </w:p>
          <w:p w14:paraId="56B0BF5F" w14:textId="77777777" w:rsidR="005A5185" w:rsidRPr="007D4673" w:rsidRDefault="005A5185" w:rsidP="00AF196A">
            <w:pPr>
              <w:rPr>
                <w:rFonts w:eastAsia="Calibri"/>
                <w:color w:val="0000FF"/>
                <w:sz w:val="20"/>
                <w:szCs w:val="20"/>
              </w:rPr>
            </w:pPr>
          </w:p>
        </w:tc>
      </w:tr>
    </w:tbl>
    <w:p w14:paraId="08D5D9AC" w14:textId="77777777" w:rsidR="005A5185" w:rsidRPr="007D4673" w:rsidRDefault="005A5185" w:rsidP="00AF196A">
      <w:bookmarkStart w:id="539" w:name="_w44nbg3jxkil"/>
      <w:bookmarkEnd w:id="539"/>
    </w:p>
    <w:p w14:paraId="0F0C4C57" w14:textId="77777777" w:rsidR="005A5185" w:rsidRPr="007D4673" w:rsidRDefault="005A5185" w:rsidP="00AF196A">
      <w:pPr>
        <w:pStyle w:val="section-title"/>
      </w:pPr>
      <w:r w:rsidRPr="007D467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7D4673" w14:paraId="60B3AFD9"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5D96990" w14:textId="77777777" w:rsidR="005A5185" w:rsidRPr="007D4673" w:rsidRDefault="005A5185" w:rsidP="00AF196A">
            <w:pPr>
              <w:spacing w:line="240" w:lineRule="auto"/>
              <w:rPr>
                <w:rFonts w:eastAsia="Calibri"/>
                <w:sz w:val="20"/>
                <w:szCs w:val="20"/>
              </w:rPr>
            </w:pPr>
            <w:r w:rsidRPr="007D4673">
              <w:rPr>
                <w:i/>
                <w:color w:val="000000"/>
                <w:sz w:val="20"/>
              </w:rPr>
              <w:t>Dans cet encadré, notez les recommandations et les idées visant à renforcer les règles et la pratique dans ce domaine.</w:t>
            </w:r>
          </w:p>
        </w:tc>
      </w:tr>
    </w:tbl>
    <w:p w14:paraId="686DFF4E" w14:textId="77777777" w:rsidR="005A5185" w:rsidRPr="007D4673" w:rsidRDefault="005A5185" w:rsidP="00AF196A">
      <w:pPr>
        <w:pStyle w:val="section-title"/>
      </w:pPr>
      <w:r w:rsidRPr="007D4673">
        <w:t>Sources et autre documentation</w:t>
      </w:r>
    </w:p>
    <w:p w14:paraId="5EE84D9E" w14:textId="77777777" w:rsidR="005A5185" w:rsidRPr="00251F6E" w:rsidRDefault="005A5185" w:rsidP="00AF196A">
      <w:pPr>
        <w:numPr>
          <w:ilvl w:val="0"/>
          <w:numId w:val="138"/>
        </w:numPr>
        <w:spacing w:line="240" w:lineRule="auto"/>
        <w:ind w:left="562" w:hanging="562"/>
        <w:rPr>
          <w:sz w:val="20"/>
          <w:szCs w:val="20"/>
          <w:lang w:val="en-US"/>
        </w:rPr>
      </w:pPr>
      <w:r w:rsidRPr="00251F6E">
        <w:rPr>
          <w:lang w:val="en-US"/>
        </w:rPr>
        <w:t xml:space="preserve">ARTICLE 19, </w:t>
      </w:r>
      <w:hyperlink r:id="rId195">
        <w:r w:rsidRPr="00251F6E">
          <w:rPr>
            <w:i/>
            <w:color w:val="1155CC"/>
            <w:sz w:val="20"/>
            <w:u w:val="single"/>
            <w:lang w:val="en-US"/>
          </w:rPr>
          <w:t>The Public's Right to Know:</w:t>
        </w:r>
      </w:hyperlink>
      <w:hyperlink r:id="rId196">
        <w:r w:rsidRPr="00251F6E">
          <w:rPr>
            <w:i/>
            <w:color w:val="1155CC"/>
            <w:sz w:val="20"/>
            <w:u w:val="single"/>
            <w:lang w:val="en-US"/>
          </w:rPr>
          <w:t xml:space="preserve"> Principles on Freedom of Information Legislation</w:t>
        </w:r>
      </w:hyperlink>
      <w:r w:rsidRPr="00251F6E">
        <w:rPr>
          <w:sz w:val="20"/>
          <w:lang w:val="en-US"/>
        </w:rPr>
        <w:t xml:space="preserve"> (1999).</w:t>
      </w:r>
    </w:p>
    <w:p w14:paraId="10F69106" w14:textId="77777777" w:rsidR="005A5185" w:rsidRPr="007D4673" w:rsidRDefault="005A5185" w:rsidP="00AF196A">
      <w:pPr>
        <w:numPr>
          <w:ilvl w:val="0"/>
          <w:numId w:val="138"/>
        </w:numPr>
        <w:spacing w:line="240" w:lineRule="auto"/>
        <w:ind w:left="562" w:hanging="562"/>
        <w:rPr>
          <w:sz w:val="20"/>
          <w:szCs w:val="20"/>
        </w:rPr>
      </w:pPr>
      <w:r w:rsidRPr="007D4673">
        <w:rPr>
          <w:sz w:val="20"/>
        </w:rPr>
        <w:t>Association parlementaire du Commonwealth (A</w:t>
      </w:r>
      <w:r>
        <w:rPr>
          <w:sz w:val="20"/>
        </w:rPr>
        <w:t>PC</w:t>
      </w:r>
      <w:r w:rsidRPr="007D4673">
        <w:rPr>
          <w:sz w:val="20"/>
        </w:rPr>
        <w:t>),</w:t>
      </w:r>
      <w:hyperlink r:id="rId197">
        <w:r w:rsidRPr="007D4673">
          <w:t xml:space="preserve"> </w:t>
        </w:r>
      </w:hyperlink>
      <w:hyperlink r:id="rId198">
        <w:proofErr w:type="spellStart"/>
        <w:r w:rsidRPr="007D4673">
          <w:rPr>
            <w:i/>
            <w:color w:val="1155CC"/>
            <w:sz w:val="20"/>
            <w:u w:val="single"/>
          </w:rPr>
          <w:t>Recommended</w:t>
        </w:r>
        <w:proofErr w:type="spellEnd"/>
        <w:r w:rsidRPr="007D4673">
          <w:rPr>
            <w:i/>
            <w:color w:val="1155CC"/>
            <w:sz w:val="20"/>
            <w:u w:val="single"/>
          </w:rPr>
          <w:t xml:space="preserve"> Benchmarks for Democratic </w:t>
        </w:r>
        <w:proofErr w:type="spellStart"/>
        <w:r w:rsidRPr="007D4673">
          <w:rPr>
            <w:i/>
            <w:color w:val="1155CC"/>
            <w:sz w:val="20"/>
            <w:u w:val="single"/>
          </w:rPr>
          <w:t>Legislators</w:t>
        </w:r>
        <w:proofErr w:type="spellEnd"/>
      </w:hyperlink>
      <w:r w:rsidRPr="007D4673">
        <w:rPr>
          <w:sz w:val="20"/>
        </w:rPr>
        <w:t>, édition révisée (2018)</w:t>
      </w:r>
      <w:r w:rsidRPr="007D4673">
        <w:rPr>
          <w:sz w:val="20"/>
          <w:szCs w:val="20"/>
        </w:rPr>
        <w:t>.</w:t>
      </w:r>
    </w:p>
    <w:p w14:paraId="5E2658DD" w14:textId="77777777" w:rsidR="005A5185" w:rsidRPr="007D4673" w:rsidRDefault="005A5185" w:rsidP="00AF196A">
      <w:pPr>
        <w:numPr>
          <w:ilvl w:val="0"/>
          <w:numId w:val="138"/>
        </w:numPr>
        <w:spacing w:line="240" w:lineRule="auto"/>
        <w:ind w:left="562" w:hanging="562"/>
        <w:rPr>
          <w:sz w:val="20"/>
          <w:szCs w:val="20"/>
        </w:rPr>
      </w:pPr>
      <w:proofErr w:type="spellStart"/>
      <w:r w:rsidRPr="007D4673">
        <w:rPr>
          <w:sz w:val="20"/>
        </w:rPr>
        <w:t>Beetham</w:t>
      </w:r>
      <w:proofErr w:type="spellEnd"/>
      <w:r w:rsidRPr="007D4673">
        <w:rPr>
          <w:sz w:val="20"/>
        </w:rPr>
        <w:t xml:space="preserve"> David,</w:t>
      </w:r>
      <w:hyperlink r:id="rId199">
        <w:r w:rsidRPr="007D4673">
          <w:t xml:space="preserve"> </w:t>
        </w:r>
      </w:hyperlink>
      <w:hyperlink r:id="rId200">
        <w:r w:rsidRPr="007D4673">
          <w:rPr>
            <w:i/>
            <w:color w:val="0563C1"/>
            <w:sz w:val="20"/>
            <w:u w:val="single"/>
          </w:rPr>
          <w:t>Parlement et démocratie au XXI</w:t>
        </w:r>
        <w:r w:rsidRPr="007D4673">
          <w:rPr>
            <w:i/>
            <w:color w:val="0563C1"/>
            <w:sz w:val="20"/>
            <w:u w:val="single"/>
            <w:vertAlign w:val="superscript"/>
          </w:rPr>
          <w:t>e</w:t>
        </w:r>
        <w:r w:rsidRPr="007D4673">
          <w:rPr>
            <w:i/>
            <w:color w:val="0563C1"/>
            <w:sz w:val="20"/>
            <w:u w:val="single"/>
          </w:rPr>
          <w:t xml:space="preserve"> siècle :</w:t>
        </w:r>
      </w:hyperlink>
      <w:hyperlink r:id="rId201">
        <w:r w:rsidRPr="007D4673">
          <w:rPr>
            <w:i/>
            <w:color w:val="0563C1"/>
            <w:sz w:val="20"/>
            <w:u w:val="single"/>
          </w:rPr>
          <w:t xml:space="preserve"> guide des bonnes pratiques</w:t>
        </w:r>
      </w:hyperlink>
      <w:r w:rsidRPr="007D4673">
        <w:rPr>
          <w:sz w:val="20"/>
        </w:rPr>
        <w:t xml:space="preserve"> (2006).</w:t>
      </w:r>
    </w:p>
    <w:p w14:paraId="002BED48" w14:textId="77777777" w:rsidR="005A5185" w:rsidRPr="00251F6E" w:rsidRDefault="005A5185" w:rsidP="00AF196A">
      <w:pPr>
        <w:numPr>
          <w:ilvl w:val="0"/>
          <w:numId w:val="138"/>
        </w:numPr>
        <w:spacing w:line="240" w:lineRule="auto"/>
        <w:ind w:left="562" w:hanging="562"/>
        <w:rPr>
          <w:sz w:val="20"/>
          <w:szCs w:val="20"/>
          <w:lang w:val="en-US"/>
        </w:rPr>
      </w:pPr>
      <w:proofErr w:type="spellStart"/>
      <w:r w:rsidRPr="00251F6E">
        <w:rPr>
          <w:sz w:val="20"/>
          <w:lang w:val="en-US"/>
        </w:rPr>
        <w:t>Institut</w:t>
      </w:r>
      <w:proofErr w:type="spellEnd"/>
      <w:r w:rsidRPr="00251F6E">
        <w:rPr>
          <w:sz w:val="20"/>
          <w:lang w:val="en-US"/>
        </w:rPr>
        <w:t xml:space="preserve"> national </w:t>
      </w:r>
      <w:proofErr w:type="spellStart"/>
      <w:r w:rsidRPr="00251F6E">
        <w:rPr>
          <w:sz w:val="20"/>
          <w:lang w:val="en-US"/>
        </w:rPr>
        <w:t>démocratique</w:t>
      </w:r>
      <w:proofErr w:type="spellEnd"/>
      <w:r w:rsidRPr="00251F6E">
        <w:rPr>
          <w:sz w:val="20"/>
          <w:lang w:val="en-US"/>
        </w:rPr>
        <w:t xml:space="preserve"> (NDI), </w:t>
      </w:r>
      <w:hyperlink r:id="rId202">
        <w:r w:rsidRPr="00251F6E">
          <w:rPr>
            <w:i/>
            <w:color w:val="1155CC"/>
            <w:sz w:val="20"/>
            <w:u w:val="single"/>
            <w:lang w:val="en-US"/>
          </w:rPr>
          <w:t>Towards the Development of International Standards for Democratic Legislatures</w:t>
        </w:r>
      </w:hyperlink>
      <w:r w:rsidRPr="00251F6E">
        <w:rPr>
          <w:sz w:val="20"/>
          <w:lang w:val="en-US"/>
        </w:rPr>
        <w:t xml:space="preserve"> (2007).</w:t>
      </w:r>
    </w:p>
    <w:p w14:paraId="303A9236" w14:textId="77777777" w:rsidR="005A5185" w:rsidRPr="00251F6E" w:rsidRDefault="005A5185" w:rsidP="00AF196A">
      <w:pPr>
        <w:spacing w:line="240" w:lineRule="auto"/>
        <w:rPr>
          <w:sz w:val="20"/>
          <w:szCs w:val="20"/>
          <w:lang w:val="en-US"/>
        </w:rPr>
      </w:pPr>
    </w:p>
    <w:p w14:paraId="5207FE28" w14:textId="77777777" w:rsidR="005A5185" w:rsidRPr="007D4673" w:rsidRDefault="005A5185" w:rsidP="00AF196A">
      <w:pPr>
        <w:pStyle w:val="Dimension"/>
        <w:outlineLvl w:val="4"/>
        <w:rPr>
          <w:szCs w:val="24"/>
        </w:rPr>
      </w:pPr>
      <w:bookmarkStart w:id="540" w:name="_o247iqdtp8u4"/>
      <w:bookmarkStart w:id="541" w:name="_tou2pf36eqvy"/>
      <w:bookmarkStart w:id="542" w:name="_4qcbefl9pivc"/>
      <w:bookmarkStart w:id="543" w:name="_33oq88njjt50"/>
      <w:bookmarkStart w:id="544" w:name="_dpba9i3bte4w"/>
      <w:bookmarkStart w:id="545" w:name="_ixnhyqqnj8r2"/>
      <w:bookmarkEnd w:id="540"/>
      <w:bookmarkEnd w:id="541"/>
      <w:bookmarkEnd w:id="542"/>
      <w:bookmarkEnd w:id="543"/>
      <w:bookmarkEnd w:id="544"/>
      <w:bookmarkEnd w:id="545"/>
      <w:r w:rsidRPr="007D4673">
        <w:lastRenderedPageBreak/>
        <w:t>Aspect 2.2.4 : Professionnalisme de l'administration parlementaire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7D4673" w14:paraId="57FF1C6E" w14:textId="77777777" w:rsidTr="006400CE">
        <w:tc>
          <w:tcPr>
            <w:tcW w:w="9350" w:type="dxa"/>
            <w:shd w:val="clear" w:color="auto" w:fill="EEEEEE"/>
          </w:tcPr>
          <w:p w14:paraId="17AE12E9" w14:textId="77777777" w:rsidR="005A5185" w:rsidRPr="007D4673" w:rsidRDefault="005A5185" w:rsidP="00AF196A">
            <w:pPr>
              <w:spacing w:line="240" w:lineRule="auto"/>
              <w:rPr>
                <w:sz w:val="20"/>
                <w:szCs w:val="20"/>
              </w:rPr>
            </w:pPr>
            <w:r w:rsidRPr="007D4673">
              <w:rPr>
                <w:sz w:val="20"/>
              </w:rPr>
              <w:t>Cet aspect s'applique aux éléments suivants :</w:t>
            </w:r>
          </w:p>
          <w:p w14:paraId="0C1827F9" w14:textId="77777777" w:rsidR="005A5185" w:rsidRPr="007D4673" w:rsidRDefault="005A5185" w:rsidP="00AF196A">
            <w:pPr>
              <w:pStyle w:val="ListParagraph"/>
              <w:numPr>
                <w:ilvl w:val="0"/>
                <w:numId w:val="1"/>
              </w:numPr>
              <w:spacing w:line="240" w:lineRule="auto"/>
              <w:rPr>
                <w:rFonts w:eastAsia="Calibri" w:cs="Calibri"/>
                <w:sz w:val="20"/>
                <w:szCs w:val="20"/>
              </w:rPr>
            </w:pPr>
            <w:r w:rsidRPr="007D4673">
              <w:rPr>
                <w:sz w:val="20"/>
              </w:rPr>
              <w:t>Indicateur 2.2 : Intégrité institutionnelle</w:t>
            </w:r>
          </w:p>
          <w:p w14:paraId="15C23F32" w14:textId="77777777" w:rsidR="005A5185" w:rsidRPr="007D4673" w:rsidRDefault="005A5185" w:rsidP="00AF196A">
            <w:pPr>
              <w:pStyle w:val="ListParagraph"/>
              <w:numPr>
                <w:ilvl w:val="0"/>
                <w:numId w:val="1"/>
              </w:numPr>
              <w:spacing w:line="240" w:lineRule="auto"/>
              <w:rPr>
                <w:rFonts w:eastAsia="Calibri" w:cs="Calibri"/>
                <w:sz w:val="24"/>
                <w:szCs w:val="20"/>
              </w:rPr>
            </w:pPr>
            <w:r w:rsidRPr="007D4673">
              <w:rPr>
                <w:sz w:val="20"/>
              </w:rPr>
              <w:t>Cible 2 : Des parlements responsables</w:t>
            </w:r>
          </w:p>
        </w:tc>
      </w:tr>
    </w:tbl>
    <w:p w14:paraId="70F29BCC" w14:textId="77777777" w:rsidR="005A5185" w:rsidRPr="007D4673" w:rsidRDefault="005A5185" w:rsidP="00AF196A">
      <w:pPr>
        <w:pStyle w:val="section-title"/>
      </w:pPr>
      <w:r w:rsidRPr="007D4673">
        <w:t>À propos de l'aspect</w:t>
      </w:r>
    </w:p>
    <w:p w14:paraId="264FDA45" w14:textId="77777777" w:rsidR="005A5185" w:rsidRPr="007D4673" w:rsidRDefault="005A5185" w:rsidP="00AF196A">
      <w:pPr>
        <w:spacing w:line="240" w:lineRule="auto"/>
        <w:rPr>
          <w:sz w:val="20"/>
          <w:szCs w:val="20"/>
        </w:rPr>
      </w:pPr>
      <w:r w:rsidRPr="007D4673">
        <w:rPr>
          <w:sz w:val="20"/>
        </w:rPr>
        <w:t>Cet aspect concerne diverses facettes du professionnalisme de l'administration parlementaire, notamment les normes de conduite professionnelles et éthiques, les procédures de dépôt de plaintes et la gestion de carrière du personnel parlementaire.</w:t>
      </w:r>
    </w:p>
    <w:p w14:paraId="607557F7" w14:textId="77777777" w:rsidR="005A5185" w:rsidRPr="007D4673" w:rsidRDefault="005A5185" w:rsidP="00AF196A">
      <w:pPr>
        <w:spacing w:line="240" w:lineRule="auto"/>
        <w:rPr>
          <w:sz w:val="20"/>
          <w:szCs w:val="20"/>
        </w:rPr>
      </w:pPr>
    </w:p>
    <w:p w14:paraId="10BC82D6" w14:textId="77777777" w:rsidR="005A5185" w:rsidRPr="007D4673" w:rsidRDefault="005A5185" w:rsidP="00AF196A">
      <w:pPr>
        <w:spacing w:line="240" w:lineRule="auto"/>
        <w:rPr>
          <w:sz w:val="20"/>
        </w:rPr>
      </w:pPr>
      <w:r w:rsidRPr="007D4673">
        <w:rPr>
          <w:sz w:val="20"/>
        </w:rPr>
        <w:t>En général, soit les parlements suivent le(s) code(s) d'éthique et les normes de conduite s'appliquant à la fonction publique en général, soit ils élaborent un ou des codes s'appliquant spécifiquement à leur personnel. Qu</w:t>
      </w:r>
      <w:r>
        <w:rPr>
          <w:sz w:val="20"/>
        </w:rPr>
        <w:t>oi qu’il en soit</w:t>
      </w:r>
      <w:r w:rsidRPr="007D4673">
        <w:rPr>
          <w:sz w:val="20"/>
        </w:rPr>
        <w:t xml:space="preserve">, ce(s) code(s) devrai(en)t établir des attentes claires en matière de professionnalisme et de conduite éthique, de respect pour le parlement, son personnel et le peuple au service duquel ils se trouvent, ainsi que d'intégrité, de redevabilité et d'impartialité. </w:t>
      </w:r>
    </w:p>
    <w:p w14:paraId="2AF418FF" w14:textId="77777777" w:rsidR="005A5185" w:rsidRPr="007D4673" w:rsidRDefault="005A5185" w:rsidP="00AF196A">
      <w:pPr>
        <w:spacing w:line="240" w:lineRule="auto"/>
        <w:rPr>
          <w:sz w:val="20"/>
        </w:rPr>
      </w:pPr>
    </w:p>
    <w:p w14:paraId="716FAC86" w14:textId="77777777" w:rsidR="005A5185" w:rsidRPr="007D4673" w:rsidRDefault="005A5185" w:rsidP="00AF196A">
      <w:pPr>
        <w:spacing w:line="240" w:lineRule="auto"/>
        <w:rPr>
          <w:sz w:val="20"/>
        </w:rPr>
      </w:pPr>
      <w:r w:rsidRPr="007D4673">
        <w:rPr>
          <w:sz w:val="20"/>
        </w:rPr>
        <w:t>Ce(s) code(s) peu(</w:t>
      </w:r>
      <w:proofErr w:type="spellStart"/>
      <w:r w:rsidRPr="007D4673">
        <w:rPr>
          <w:sz w:val="20"/>
        </w:rPr>
        <w:t>ven</w:t>
      </w:r>
      <w:proofErr w:type="spellEnd"/>
      <w:r w:rsidRPr="007D4673">
        <w:rPr>
          <w:sz w:val="20"/>
        </w:rPr>
        <w:t>)t couvrir un certain nombre de questions, notamment celles qui sont énumérées ci-dessous :</w:t>
      </w:r>
    </w:p>
    <w:p w14:paraId="643A923B" w14:textId="77777777" w:rsidR="005A5185" w:rsidRPr="007D4673" w:rsidRDefault="005A5185" w:rsidP="00AF196A">
      <w:pPr>
        <w:spacing w:line="240" w:lineRule="auto"/>
        <w:rPr>
          <w:sz w:val="20"/>
        </w:rPr>
      </w:pPr>
    </w:p>
    <w:p w14:paraId="3608BD85" w14:textId="77777777" w:rsidR="005A5185" w:rsidRPr="007D4673" w:rsidRDefault="005A5185" w:rsidP="00AF196A">
      <w:pPr>
        <w:pStyle w:val="ListParagraph"/>
        <w:numPr>
          <w:ilvl w:val="0"/>
          <w:numId w:val="143"/>
        </w:numPr>
        <w:spacing w:line="240" w:lineRule="auto"/>
        <w:rPr>
          <w:sz w:val="20"/>
          <w:szCs w:val="20"/>
        </w:rPr>
      </w:pPr>
      <w:proofErr w:type="gramStart"/>
      <w:r w:rsidRPr="007D4673">
        <w:rPr>
          <w:sz w:val="20"/>
        </w:rPr>
        <w:t>apporter</w:t>
      </w:r>
      <w:proofErr w:type="gramEnd"/>
      <w:r w:rsidRPr="007D4673">
        <w:rPr>
          <w:sz w:val="20"/>
        </w:rPr>
        <w:t xml:space="preserve"> un soutien neutre et apartisan au parlement et aux parlementaires</w:t>
      </w:r>
    </w:p>
    <w:p w14:paraId="085B7A3A" w14:textId="77777777" w:rsidR="005A5185" w:rsidRPr="007D4673" w:rsidRDefault="005A5185" w:rsidP="00AF196A">
      <w:pPr>
        <w:pStyle w:val="ListParagraph"/>
        <w:numPr>
          <w:ilvl w:val="0"/>
          <w:numId w:val="143"/>
        </w:numPr>
        <w:spacing w:line="240" w:lineRule="auto"/>
        <w:rPr>
          <w:sz w:val="20"/>
          <w:szCs w:val="20"/>
        </w:rPr>
      </w:pPr>
      <w:proofErr w:type="gramStart"/>
      <w:r w:rsidRPr="007D4673">
        <w:rPr>
          <w:sz w:val="20"/>
        </w:rPr>
        <w:t>adopter</w:t>
      </w:r>
      <w:proofErr w:type="gramEnd"/>
      <w:r w:rsidRPr="007D4673">
        <w:rPr>
          <w:sz w:val="20"/>
        </w:rPr>
        <w:t xml:space="preserve"> un comportement honnête, respectueux de la loi et intègre</w:t>
      </w:r>
    </w:p>
    <w:p w14:paraId="386CAD8E" w14:textId="77777777" w:rsidR="005A5185" w:rsidRPr="007D4673" w:rsidRDefault="005A5185" w:rsidP="00AF196A">
      <w:pPr>
        <w:pStyle w:val="ListParagraph"/>
        <w:numPr>
          <w:ilvl w:val="0"/>
          <w:numId w:val="143"/>
        </w:numPr>
        <w:spacing w:line="240" w:lineRule="auto"/>
        <w:rPr>
          <w:sz w:val="20"/>
          <w:szCs w:val="20"/>
        </w:rPr>
      </w:pPr>
      <w:proofErr w:type="gramStart"/>
      <w:r w:rsidRPr="007D4673">
        <w:rPr>
          <w:sz w:val="20"/>
        </w:rPr>
        <w:t>traiter</w:t>
      </w:r>
      <w:proofErr w:type="gramEnd"/>
      <w:r w:rsidRPr="007D4673">
        <w:rPr>
          <w:sz w:val="20"/>
        </w:rPr>
        <w:t xml:space="preserve"> tout un chacun avec respect et courtoisie et s'abstenir de tout harcèlement (tout particulièrement à l'égard des femmes et des groupes minoritaires)</w:t>
      </w:r>
    </w:p>
    <w:p w14:paraId="3C4AFA0D" w14:textId="77777777" w:rsidR="005A5185" w:rsidRPr="007D4673" w:rsidRDefault="005A5185" w:rsidP="00AF196A">
      <w:pPr>
        <w:pStyle w:val="ListParagraph"/>
        <w:numPr>
          <w:ilvl w:val="0"/>
          <w:numId w:val="143"/>
        </w:numPr>
        <w:spacing w:line="240" w:lineRule="auto"/>
        <w:rPr>
          <w:sz w:val="20"/>
          <w:szCs w:val="20"/>
        </w:rPr>
      </w:pPr>
      <w:proofErr w:type="gramStart"/>
      <w:r>
        <w:rPr>
          <w:sz w:val="20"/>
        </w:rPr>
        <w:t>bannir</w:t>
      </w:r>
      <w:proofErr w:type="gramEnd"/>
      <w:r w:rsidRPr="007D4673">
        <w:rPr>
          <w:sz w:val="20"/>
        </w:rPr>
        <w:t xml:space="preserve"> les conflits d'intérêts ou le détournement d'une fonction pour en tirer un avantage personnel</w:t>
      </w:r>
    </w:p>
    <w:p w14:paraId="236799EB" w14:textId="77777777" w:rsidR="005A5185" w:rsidRPr="007D4673" w:rsidRDefault="005A5185" w:rsidP="00AF196A">
      <w:pPr>
        <w:pStyle w:val="ListParagraph"/>
        <w:numPr>
          <w:ilvl w:val="0"/>
          <w:numId w:val="143"/>
        </w:numPr>
        <w:spacing w:line="240" w:lineRule="auto"/>
        <w:rPr>
          <w:sz w:val="20"/>
          <w:szCs w:val="20"/>
        </w:rPr>
      </w:pPr>
      <w:proofErr w:type="gramStart"/>
      <w:r w:rsidRPr="007D4673">
        <w:rPr>
          <w:sz w:val="20"/>
        </w:rPr>
        <w:t>défendre</w:t>
      </w:r>
      <w:proofErr w:type="gramEnd"/>
      <w:r w:rsidRPr="007D4673">
        <w:rPr>
          <w:sz w:val="20"/>
        </w:rPr>
        <w:t xml:space="preserve"> la bonne réputation du parlement et de la nation dans son ensemble.</w:t>
      </w:r>
    </w:p>
    <w:p w14:paraId="58889400" w14:textId="77777777" w:rsidR="005A5185" w:rsidRPr="007D4673" w:rsidRDefault="005A5185" w:rsidP="00AF196A">
      <w:pPr>
        <w:spacing w:line="240" w:lineRule="auto"/>
        <w:rPr>
          <w:sz w:val="20"/>
          <w:szCs w:val="20"/>
        </w:rPr>
      </w:pPr>
    </w:p>
    <w:p w14:paraId="0AA2B6B8" w14:textId="77777777" w:rsidR="005A5185" w:rsidRPr="007D4673" w:rsidRDefault="005A5185" w:rsidP="00AF196A">
      <w:pPr>
        <w:spacing w:line="240" w:lineRule="auto"/>
        <w:rPr>
          <w:sz w:val="20"/>
          <w:szCs w:val="20"/>
        </w:rPr>
      </w:pPr>
      <w:r w:rsidRPr="007D4673">
        <w:rPr>
          <w:sz w:val="20"/>
        </w:rPr>
        <w:t>Il devrait exister une procédure fiable et clairement définie pour le dépôt de plaintes et la réalisation d'enquêtes indépendantes concernant les violations présumées du (des) code(s), et des sanctions devraient être appliquées lorsque la plainte est considérée comme fondée.</w:t>
      </w:r>
    </w:p>
    <w:p w14:paraId="1F4867D8" w14:textId="77777777" w:rsidR="005A5185" w:rsidRPr="007D4673" w:rsidRDefault="005A5185" w:rsidP="00AF196A">
      <w:pPr>
        <w:spacing w:line="240" w:lineRule="auto"/>
        <w:rPr>
          <w:sz w:val="20"/>
          <w:szCs w:val="20"/>
        </w:rPr>
      </w:pPr>
    </w:p>
    <w:p w14:paraId="37C48962" w14:textId="77777777" w:rsidR="005A5185" w:rsidRPr="007D4673" w:rsidRDefault="005A5185" w:rsidP="00AF196A">
      <w:pPr>
        <w:spacing w:line="240" w:lineRule="auto"/>
        <w:rPr>
          <w:sz w:val="20"/>
        </w:rPr>
      </w:pPr>
      <w:r w:rsidRPr="007D4673">
        <w:rPr>
          <w:sz w:val="20"/>
        </w:rPr>
        <w:t xml:space="preserve">L'administration parlementaire assume une responsabilité importante en matière de formation et de développement professionnel du personnel parlementaire, ainsi que d'élaboration d'une éthique du service parlementaire. Par l'intermédiaire de sa politique et de sa pratique de gestion des ressources humaines, l'administration parlementaire devrait veiller à ce que son personnel dispose des connaissances et des compétences requises pour assurer la continuité institutionnelle du parlement. </w:t>
      </w:r>
    </w:p>
    <w:p w14:paraId="09D74C1F" w14:textId="77777777" w:rsidR="005A5185" w:rsidRPr="007D4673" w:rsidRDefault="005A5185" w:rsidP="00AF196A">
      <w:pPr>
        <w:spacing w:line="240" w:lineRule="auto"/>
        <w:rPr>
          <w:sz w:val="20"/>
        </w:rPr>
      </w:pPr>
    </w:p>
    <w:p w14:paraId="238FFABC" w14:textId="77777777" w:rsidR="005A5185" w:rsidRPr="004D0A93" w:rsidRDefault="005A5185" w:rsidP="00AF196A">
      <w:pPr>
        <w:spacing w:line="240" w:lineRule="auto"/>
        <w:rPr>
          <w:i/>
          <w:iCs/>
          <w:sz w:val="20"/>
          <w:szCs w:val="20"/>
        </w:rPr>
      </w:pPr>
      <w:r w:rsidRPr="007D4673">
        <w:rPr>
          <w:sz w:val="20"/>
        </w:rPr>
        <w:t>Voir également l'</w:t>
      </w:r>
      <w:r w:rsidRPr="007D4673">
        <w:rPr>
          <w:i/>
          <w:sz w:val="20"/>
        </w:rPr>
        <w:t>aspect</w:t>
      </w:r>
      <w:r w:rsidRPr="007D4673">
        <w:rPr>
          <w:sz w:val="20"/>
        </w:rPr>
        <w:t xml:space="preserve"> </w:t>
      </w:r>
      <w:r w:rsidRPr="007D4673">
        <w:rPr>
          <w:i/>
          <w:sz w:val="20"/>
        </w:rPr>
        <w:t>2.1</w:t>
      </w:r>
      <w:r w:rsidRPr="004D0A93">
        <w:rPr>
          <w:i/>
          <w:sz w:val="20"/>
        </w:rPr>
        <w:t>.4 : Revenus des parlementaires et utilisation des ressources du parlement</w:t>
      </w:r>
      <w:r w:rsidRPr="004D0A93">
        <w:rPr>
          <w:sz w:val="20"/>
        </w:rPr>
        <w:t xml:space="preserve"> et </w:t>
      </w:r>
      <w:r w:rsidRPr="004D0A93">
        <w:rPr>
          <w:i/>
          <w:sz w:val="20"/>
        </w:rPr>
        <w:t>l'aspect 5.2.3 : Lutte contre le sexisme, le harcèlement et la violence.</w:t>
      </w:r>
    </w:p>
    <w:p w14:paraId="6592BDFC" w14:textId="77777777" w:rsidR="005A5185" w:rsidRPr="007D4673" w:rsidRDefault="005A5185" w:rsidP="00AF196A">
      <w:pPr>
        <w:pStyle w:val="section-title"/>
      </w:pPr>
      <w:r w:rsidRPr="004D0A93">
        <w:t>Objectifs</w:t>
      </w:r>
    </w:p>
    <w:tbl>
      <w:tblPr>
        <w:tblW w:w="5000" w:type="pct"/>
        <w:shd w:val="clear" w:color="auto" w:fill="EEEEEE"/>
        <w:tblLook w:val="0400" w:firstRow="0" w:lastRow="0" w:firstColumn="0" w:lastColumn="0" w:noHBand="0" w:noVBand="1"/>
      </w:tblPr>
      <w:tblGrid>
        <w:gridCol w:w="9120"/>
      </w:tblGrid>
      <w:tr w:rsidR="005A5185" w:rsidRPr="007D4673" w14:paraId="586FAA6B" w14:textId="77777777" w:rsidTr="008C6847">
        <w:trPr>
          <w:trHeight w:val="713"/>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98F5585" w14:textId="77777777" w:rsidR="005A5185" w:rsidRPr="007D4673" w:rsidRDefault="005A5185" w:rsidP="00AF196A">
            <w:pPr>
              <w:spacing w:after="160" w:line="240" w:lineRule="auto"/>
              <w:rPr>
                <w:i/>
                <w:iCs/>
                <w:sz w:val="20"/>
                <w:szCs w:val="20"/>
              </w:rPr>
            </w:pPr>
            <w:r w:rsidRPr="007D4673">
              <w:rPr>
                <w:i/>
                <w:sz w:val="20"/>
              </w:rPr>
              <w:t>Après une analyse comparative, les parlements pourraient par exemple viser les objectifs suivants en ce qui concerne le professionnalisme de l</w:t>
            </w:r>
            <w:r w:rsidRPr="007D4673">
              <w:rPr>
                <w:i/>
                <w:sz w:val="20"/>
                <w:cs/>
              </w:rPr>
              <w:t>’</w:t>
            </w:r>
            <w:r w:rsidRPr="007D4673">
              <w:rPr>
                <w:i/>
                <w:sz w:val="20"/>
              </w:rPr>
              <w:t>administration parlementaire :</w:t>
            </w:r>
          </w:p>
          <w:p w14:paraId="1AD0BB84" w14:textId="77777777" w:rsidR="005A5185" w:rsidRPr="007D4673" w:rsidRDefault="005A5185" w:rsidP="00AF196A">
            <w:pPr>
              <w:spacing w:line="240" w:lineRule="auto"/>
              <w:rPr>
                <w:sz w:val="20"/>
              </w:rPr>
            </w:pPr>
            <w:r w:rsidRPr="007D4673">
              <w:rPr>
                <w:sz w:val="20"/>
              </w:rPr>
              <w:t>Le cadre juridique exige l'élaboration d'un (de) code(s) d'éthique et de normes de conduite à l'intention du personnel parlementaire.</w:t>
            </w:r>
          </w:p>
          <w:p w14:paraId="54B67584" w14:textId="77777777" w:rsidR="005A5185" w:rsidRPr="007D4673" w:rsidRDefault="005A5185" w:rsidP="00AF196A">
            <w:pPr>
              <w:spacing w:line="240" w:lineRule="auto"/>
              <w:rPr>
                <w:sz w:val="20"/>
              </w:rPr>
            </w:pPr>
          </w:p>
          <w:p w14:paraId="76C73C7D" w14:textId="77777777" w:rsidR="005A5185" w:rsidRPr="007D4673" w:rsidRDefault="005A5185" w:rsidP="00AF196A">
            <w:pPr>
              <w:spacing w:line="240" w:lineRule="auto"/>
              <w:rPr>
                <w:sz w:val="20"/>
                <w:szCs w:val="20"/>
              </w:rPr>
            </w:pPr>
            <w:r w:rsidRPr="007D4673">
              <w:rPr>
                <w:sz w:val="20"/>
              </w:rPr>
              <w:t>Ce(s) code(s) existe</w:t>
            </w:r>
            <w:r>
              <w:rPr>
                <w:sz w:val="20"/>
              </w:rPr>
              <w:t>(nt)</w:t>
            </w:r>
            <w:r w:rsidRPr="007D4673">
              <w:rPr>
                <w:sz w:val="20"/>
              </w:rPr>
              <w:t xml:space="preserve"> concrètement, s'applique</w:t>
            </w:r>
            <w:r>
              <w:rPr>
                <w:sz w:val="20"/>
              </w:rPr>
              <w:t>(nt)</w:t>
            </w:r>
            <w:r w:rsidRPr="007D4673">
              <w:rPr>
                <w:sz w:val="20"/>
              </w:rPr>
              <w:t xml:space="preserve"> à l'ensemble du personnel parlementaire et établi</w:t>
            </w:r>
            <w:r>
              <w:rPr>
                <w:sz w:val="20"/>
              </w:rPr>
              <w:t>(</w:t>
            </w:r>
            <w:proofErr w:type="spellStart"/>
            <w:r>
              <w:rPr>
                <w:sz w:val="20"/>
              </w:rPr>
              <w:t>ssen</w:t>
            </w:r>
            <w:proofErr w:type="spellEnd"/>
            <w:r>
              <w:rPr>
                <w:sz w:val="20"/>
              </w:rPr>
              <w:t>)t</w:t>
            </w:r>
            <w:r w:rsidRPr="007D4673">
              <w:rPr>
                <w:sz w:val="20"/>
              </w:rPr>
              <w:t xml:space="preserve"> des attentes claires en matière de professionnalisme et de conduite éthique, de respect pour le parlement, son personnel et le peuple au service duquel ils se trouvent, ainsi que d'intégrité, de redevabilité et d'impartialité. </w:t>
            </w:r>
          </w:p>
          <w:p w14:paraId="54688B0F" w14:textId="77777777" w:rsidR="005A5185" w:rsidRPr="007D4673" w:rsidRDefault="005A5185" w:rsidP="00AF196A">
            <w:pPr>
              <w:spacing w:line="240" w:lineRule="auto"/>
              <w:rPr>
                <w:sz w:val="20"/>
                <w:szCs w:val="20"/>
              </w:rPr>
            </w:pPr>
          </w:p>
          <w:p w14:paraId="49AB9DD5" w14:textId="77777777" w:rsidR="005A5185" w:rsidRPr="007D4673" w:rsidRDefault="005A5185" w:rsidP="00AF196A">
            <w:pPr>
              <w:spacing w:line="240" w:lineRule="auto"/>
              <w:rPr>
                <w:sz w:val="20"/>
                <w:szCs w:val="20"/>
              </w:rPr>
            </w:pPr>
            <w:r w:rsidRPr="007D4673">
              <w:rPr>
                <w:sz w:val="20"/>
              </w:rPr>
              <w:lastRenderedPageBreak/>
              <w:t>Il existe une procédure fiable et clairement définie pour le dépôt de plaintes et la réalisation d'enquêtes indépendantes concernant les violations présumées de ce(s) code(s), et des sanctions sont appliquées lorsque la plainte est considérée comme fondée.</w:t>
            </w:r>
          </w:p>
          <w:p w14:paraId="57D2D6FC" w14:textId="77777777" w:rsidR="005A5185" w:rsidRPr="007D4673" w:rsidRDefault="005A5185" w:rsidP="00AF196A">
            <w:pPr>
              <w:spacing w:line="240" w:lineRule="auto"/>
              <w:rPr>
                <w:sz w:val="20"/>
                <w:szCs w:val="20"/>
              </w:rPr>
            </w:pPr>
          </w:p>
          <w:p w14:paraId="4E8E5CE2" w14:textId="77777777" w:rsidR="005A5185" w:rsidRPr="007D4673" w:rsidRDefault="005A5185" w:rsidP="00AF196A">
            <w:pPr>
              <w:spacing w:line="240" w:lineRule="auto"/>
              <w:rPr>
                <w:sz w:val="20"/>
                <w:szCs w:val="20"/>
              </w:rPr>
            </w:pPr>
            <w:r w:rsidRPr="007D4673">
              <w:rPr>
                <w:sz w:val="20"/>
              </w:rPr>
              <w:t>L'administration parlementaire a instauré un cadre de développement professionnel promouvant une éthique du service parlementaire et garantissant que le personnel dispose des compétences et des connaissances requises pour assurer la continuité institutionnelle du parlement.</w:t>
            </w:r>
          </w:p>
          <w:p w14:paraId="468E340D" w14:textId="77777777" w:rsidR="005A5185" w:rsidRPr="007D4673" w:rsidRDefault="005A5185" w:rsidP="00AF196A">
            <w:pPr>
              <w:spacing w:line="240" w:lineRule="auto"/>
              <w:rPr>
                <w:sz w:val="20"/>
                <w:szCs w:val="20"/>
              </w:rPr>
            </w:pPr>
          </w:p>
        </w:tc>
      </w:tr>
    </w:tbl>
    <w:p w14:paraId="4EE9A097" w14:textId="77777777" w:rsidR="005A5185" w:rsidRPr="007D4673" w:rsidRDefault="005A5185" w:rsidP="00AF196A">
      <w:pPr>
        <w:pStyle w:val="section-title"/>
      </w:pPr>
      <w:r w:rsidRPr="007D4673">
        <w:lastRenderedPageBreak/>
        <w:t>Évaluation</w:t>
      </w:r>
    </w:p>
    <w:p w14:paraId="73C292E6" w14:textId="77777777" w:rsidR="005A5185" w:rsidRPr="007D4673" w:rsidRDefault="005A5185" w:rsidP="00AF196A">
      <w:pPr>
        <w:spacing w:before="200" w:line="240" w:lineRule="auto"/>
        <w:rPr>
          <w:sz w:val="20"/>
          <w:szCs w:val="20"/>
        </w:rPr>
      </w:pPr>
      <w:r w:rsidRPr="007D467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0A8A7DCA" w14:textId="77777777" w:rsidR="005A5185" w:rsidRPr="007D4673" w:rsidRDefault="005A5185" w:rsidP="00AF196A">
      <w:pPr>
        <w:spacing w:before="200" w:line="240" w:lineRule="auto"/>
        <w:rPr>
          <w:sz w:val="20"/>
          <w:szCs w:val="20"/>
        </w:rPr>
      </w:pPr>
      <w:r w:rsidRPr="007D4673">
        <w:rPr>
          <w:sz w:val="20"/>
        </w:rPr>
        <w:t>Exemples d'éléments permettant d'étayer l'évaluation :</w:t>
      </w:r>
    </w:p>
    <w:p w14:paraId="7E086826" w14:textId="77777777" w:rsidR="005A5185" w:rsidRPr="007D4673" w:rsidRDefault="005A5185" w:rsidP="00AF196A">
      <w:pPr>
        <w:spacing w:line="240" w:lineRule="auto"/>
        <w:rPr>
          <w:sz w:val="20"/>
          <w:szCs w:val="20"/>
        </w:rPr>
      </w:pPr>
    </w:p>
    <w:p w14:paraId="23907BBB" w14:textId="77777777" w:rsidR="005A5185" w:rsidRPr="007D4673" w:rsidRDefault="005A5185" w:rsidP="00AF196A">
      <w:pPr>
        <w:numPr>
          <w:ilvl w:val="0"/>
          <w:numId w:val="135"/>
        </w:numPr>
        <w:spacing w:line="240" w:lineRule="auto"/>
        <w:ind w:left="562" w:hanging="562"/>
        <w:rPr>
          <w:sz w:val="20"/>
          <w:szCs w:val="20"/>
        </w:rPr>
      </w:pPr>
      <w:r w:rsidRPr="007D4673">
        <w:rPr>
          <w:sz w:val="20"/>
        </w:rPr>
        <w:t xml:space="preserve">Dispositions du cadre juridique portant sur le(s) code(s) d'éthique et les normes de conduite à l'intention du personnel parlementaire </w:t>
      </w:r>
    </w:p>
    <w:p w14:paraId="78E78D92" w14:textId="77777777" w:rsidR="005A5185" w:rsidRPr="007D4673" w:rsidRDefault="005A5185" w:rsidP="00AF196A">
      <w:pPr>
        <w:numPr>
          <w:ilvl w:val="0"/>
          <w:numId w:val="135"/>
        </w:numPr>
        <w:spacing w:line="240" w:lineRule="auto"/>
        <w:ind w:left="562" w:hanging="562"/>
        <w:rPr>
          <w:sz w:val="20"/>
          <w:szCs w:val="20"/>
        </w:rPr>
      </w:pPr>
      <w:r w:rsidRPr="007D4673">
        <w:rPr>
          <w:sz w:val="20"/>
        </w:rPr>
        <w:t>Code(s) d'éthique et normes de conduite à l'intention du personnel parlementaire</w:t>
      </w:r>
    </w:p>
    <w:p w14:paraId="662F15AB" w14:textId="77777777" w:rsidR="005A5185" w:rsidRPr="007D4673" w:rsidRDefault="005A5185" w:rsidP="00AF196A">
      <w:pPr>
        <w:numPr>
          <w:ilvl w:val="0"/>
          <w:numId w:val="135"/>
        </w:numPr>
        <w:spacing w:line="240" w:lineRule="auto"/>
        <w:ind w:left="562" w:hanging="562"/>
        <w:rPr>
          <w:sz w:val="20"/>
          <w:szCs w:val="20"/>
        </w:rPr>
      </w:pPr>
      <w:r w:rsidRPr="007D4673">
        <w:rPr>
          <w:sz w:val="20"/>
        </w:rPr>
        <w:t>Données chiffrées concernant les plaintes pour violation présumée du (des) code(s) et l'issue des enquêtes concernées</w:t>
      </w:r>
    </w:p>
    <w:p w14:paraId="375F363C" w14:textId="77777777" w:rsidR="005A5185" w:rsidRPr="007D4673" w:rsidRDefault="005A5185" w:rsidP="00AF196A">
      <w:pPr>
        <w:numPr>
          <w:ilvl w:val="0"/>
          <w:numId w:val="135"/>
        </w:numPr>
        <w:spacing w:line="240" w:lineRule="auto"/>
        <w:ind w:left="562" w:hanging="562"/>
        <w:rPr>
          <w:sz w:val="20"/>
          <w:szCs w:val="20"/>
        </w:rPr>
      </w:pPr>
      <w:r w:rsidRPr="007D4673">
        <w:rPr>
          <w:sz w:val="20"/>
        </w:rPr>
        <w:t>Politique</w:t>
      </w:r>
      <w:r>
        <w:rPr>
          <w:sz w:val="20"/>
        </w:rPr>
        <w:t>s</w:t>
      </w:r>
      <w:r w:rsidRPr="007D4673">
        <w:rPr>
          <w:sz w:val="20"/>
        </w:rPr>
        <w:t xml:space="preserve"> et pratique</w:t>
      </w:r>
      <w:r>
        <w:rPr>
          <w:sz w:val="20"/>
        </w:rPr>
        <w:t>s</w:t>
      </w:r>
      <w:r w:rsidRPr="007D4673">
        <w:rPr>
          <w:sz w:val="20"/>
        </w:rPr>
        <w:t xml:space="preserve"> de gestion des ressources humaines relatives au développement professionnel et à l'élaboration d'une éthique du service parlementaire</w:t>
      </w:r>
    </w:p>
    <w:p w14:paraId="5AB071F7" w14:textId="77777777" w:rsidR="005A5185" w:rsidRPr="007D4673" w:rsidRDefault="005A5185" w:rsidP="00AF196A">
      <w:pPr>
        <w:spacing w:line="240" w:lineRule="auto"/>
        <w:rPr>
          <w:sz w:val="20"/>
          <w:szCs w:val="20"/>
        </w:rPr>
      </w:pPr>
    </w:p>
    <w:p w14:paraId="3E10E639" w14:textId="77777777" w:rsidR="005A5185" w:rsidRPr="007D4673" w:rsidRDefault="005A5185" w:rsidP="00AF196A">
      <w:pPr>
        <w:spacing w:line="240" w:lineRule="auto"/>
        <w:rPr>
          <w:sz w:val="20"/>
          <w:szCs w:val="20"/>
        </w:rPr>
      </w:pPr>
      <w:r w:rsidRPr="007D4673">
        <w:rPr>
          <w:sz w:val="20"/>
        </w:rPr>
        <w:t>Le cas échéant, merci de bien vouloir communiquer des observations ou exemples supplémentaires pour étayer l'évaluation.</w:t>
      </w:r>
    </w:p>
    <w:p w14:paraId="295CFC37" w14:textId="77777777" w:rsidR="005A5185" w:rsidRPr="007D4673" w:rsidRDefault="005A5185" w:rsidP="00AF196A">
      <w:pPr>
        <w:pStyle w:val="Heading5"/>
      </w:pPr>
      <w:bookmarkStart w:id="546" w:name="_n9rmqfp1gqd"/>
      <w:bookmarkEnd w:id="546"/>
      <w:r w:rsidRPr="007D4673">
        <w:t xml:space="preserve">Critère d'évaluation n° 1 : Code(s) d'éthique et normes de conduite </w:t>
      </w:r>
    </w:p>
    <w:p w14:paraId="6F4485D8" w14:textId="77777777" w:rsidR="005A5185" w:rsidRPr="007D4673" w:rsidRDefault="005A5185" w:rsidP="00AF196A">
      <w:pPr>
        <w:spacing w:line="240" w:lineRule="auto"/>
        <w:rPr>
          <w:sz w:val="20"/>
          <w:szCs w:val="20"/>
        </w:rPr>
      </w:pPr>
      <w:r w:rsidRPr="007D4673">
        <w:rPr>
          <w:sz w:val="20"/>
        </w:rPr>
        <w:t>Le cadre juridique exige l'élaboration d'un (de) code(s) d'éthique et de normes de conduite à l'intention du personnel parlementaire.</w:t>
      </w:r>
    </w:p>
    <w:p w14:paraId="32CFB4B1"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7ED6C27F"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53C2A4" w14:textId="77777777" w:rsidR="005A5185" w:rsidRPr="007D4673" w:rsidRDefault="005A5185" w:rsidP="00AF196A">
            <w:pPr>
              <w:jc w:val="center"/>
              <w:rPr>
                <w:rFonts w:eastAsia="Calibri"/>
                <w:sz w:val="20"/>
                <w:szCs w:val="20"/>
              </w:rPr>
            </w:pPr>
            <w:r w:rsidRPr="007D4673">
              <w:rPr>
                <w:sz w:val="20"/>
              </w:rPr>
              <w:t>Néant</w:t>
            </w:r>
          </w:p>
          <w:p w14:paraId="595EED5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C3DB54" w14:textId="77777777" w:rsidR="005A5185" w:rsidRPr="007D4673" w:rsidRDefault="005A5185" w:rsidP="00AF196A">
            <w:pPr>
              <w:jc w:val="center"/>
              <w:rPr>
                <w:rFonts w:eastAsia="Calibri"/>
                <w:sz w:val="20"/>
                <w:szCs w:val="20"/>
              </w:rPr>
            </w:pPr>
            <w:r w:rsidRPr="007D4673">
              <w:rPr>
                <w:sz w:val="20"/>
              </w:rPr>
              <w:t xml:space="preserve">Médiocre </w:t>
            </w:r>
          </w:p>
          <w:p w14:paraId="59C1EC3F"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9118B4" w14:textId="77777777" w:rsidR="005A5185" w:rsidRPr="007D4673" w:rsidRDefault="005A5185" w:rsidP="00AF196A">
            <w:pPr>
              <w:jc w:val="center"/>
              <w:rPr>
                <w:rFonts w:eastAsia="Calibri"/>
                <w:sz w:val="20"/>
                <w:szCs w:val="20"/>
              </w:rPr>
            </w:pPr>
            <w:r w:rsidRPr="007D4673">
              <w:rPr>
                <w:sz w:val="20"/>
              </w:rPr>
              <w:t>Moyen</w:t>
            </w:r>
          </w:p>
          <w:p w14:paraId="7C6DC033"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736CD3" w14:textId="77777777" w:rsidR="005A5185" w:rsidRPr="007D4673" w:rsidRDefault="005A5185" w:rsidP="00AF196A">
            <w:pPr>
              <w:jc w:val="center"/>
              <w:rPr>
                <w:rFonts w:eastAsia="Calibri"/>
                <w:sz w:val="20"/>
                <w:szCs w:val="20"/>
              </w:rPr>
            </w:pPr>
            <w:r w:rsidRPr="007D4673">
              <w:rPr>
                <w:sz w:val="20"/>
              </w:rPr>
              <w:t>Bon</w:t>
            </w:r>
          </w:p>
          <w:p w14:paraId="7C229DB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093EC2" w14:textId="77777777" w:rsidR="005A5185" w:rsidRPr="007D4673" w:rsidRDefault="005A5185" w:rsidP="00AF196A">
            <w:pPr>
              <w:jc w:val="center"/>
              <w:rPr>
                <w:rFonts w:eastAsia="Calibri"/>
                <w:sz w:val="20"/>
                <w:szCs w:val="20"/>
              </w:rPr>
            </w:pPr>
            <w:r w:rsidRPr="007D4673">
              <w:rPr>
                <w:sz w:val="20"/>
              </w:rPr>
              <w:t>Très bon</w:t>
            </w:r>
          </w:p>
          <w:p w14:paraId="18B98B3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11DB42A" w14:textId="77777777" w:rsidR="005A5185" w:rsidRPr="007D4673" w:rsidRDefault="005A5185" w:rsidP="00AF196A">
            <w:pPr>
              <w:jc w:val="center"/>
              <w:rPr>
                <w:rFonts w:eastAsia="Calibri"/>
                <w:sz w:val="20"/>
                <w:szCs w:val="20"/>
              </w:rPr>
            </w:pPr>
            <w:r w:rsidRPr="007D4673">
              <w:rPr>
                <w:sz w:val="20"/>
              </w:rPr>
              <w:t>Excellent</w:t>
            </w:r>
          </w:p>
          <w:p w14:paraId="0B956F2D"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0388396A"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08856"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19AB0B02" w14:textId="77777777" w:rsidR="005A5185" w:rsidRPr="007D4673" w:rsidRDefault="005A5185" w:rsidP="00AF196A">
            <w:pPr>
              <w:rPr>
                <w:rFonts w:eastAsia="Calibri"/>
                <w:color w:val="0000FF"/>
                <w:sz w:val="20"/>
                <w:szCs w:val="20"/>
              </w:rPr>
            </w:pPr>
          </w:p>
          <w:p w14:paraId="51D2154E" w14:textId="77777777" w:rsidR="005A5185" w:rsidRPr="007D4673" w:rsidRDefault="005A5185" w:rsidP="00AF196A">
            <w:pPr>
              <w:rPr>
                <w:rFonts w:eastAsia="Calibri"/>
                <w:color w:val="0000FF"/>
                <w:sz w:val="20"/>
                <w:szCs w:val="20"/>
              </w:rPr>
            </w:pPr>
          </w:p>
        </w:tc>
      </w:tr>
    </w:tbl>
    <w:p w14:paraId="1C0F5673" w14:textId="77777777" w:rsidR="005A5185" w:rsidRPr="007D4673" w:rsidRDefault="005A5185" w:rsidP="00AF196A">
      <w:pPr>
        <w:pStyle w:val="Heading5"/>
      </w:pPr>
      <w:bookmarkStart w:id="547" w:name="_4e3t6ym2qccx"/>
      <w:bookmarkEnd w:id="547"/>
      <w:r w:rsidRPr="007D4673">
        <w:t>Critère d'évaluation n° 2 : Champ d'application</w:t>
      </w:r>
    </w:p>
    <w:p w14:paraId="1374436F" w14:textId="77777777" w:rsidR="005A5185" w:rsidRPr="007D4673" w:rsidRDefault="005A5185" w:rsidP="00AF196A">
      <w:pPr>
        <w:spacing w:line="240" w:lineRule="auto"/>
        <w:rPr>
          <w:sz w:val="20"/>
          <w:szCs w:val="20"/>
        </w:rPr>
      </w:pPr>
      <w:r w:rsidRPr="007D4673">
        <w:rPr>
          <w:sz w:val="20"/>
        </w:rPr>
        <w:t>Ce(s) code(s) d'éthique et ces normes de conduite à l'intention du personnel parlementaire existent concrètement, s'applique</w:t>
      </w:r>
      <w:r>
        <w:rPr>
          <w:sz w:val="20"/>
        </w:rPr>
        <w:t>nt</w:t>
      </w:r>
      <w:r w:rsidRPr="007D4673">
        <w:rPr>
          <w:sz w:val="20"/>
        </w:rPr>
        <w:t xml:space="preserve"> à l'ensemble du personnel parlementaire et établi</w:t>
      </w:r>
      <w:r>
        <w:rPr>
          <w:sz w:val="20"/>
        </w:rPr>
        <w:t>ssen</w:t>
      </w:r>
      <w:r w:rsidRPr="007D4673">
        <w:rPr>
          <w:sz w:val="20"/>
        </w:rPr>
        <w:t>t des attentes claires en matière de professionnalisme et de conduite éthique, de respect pour le parlement, son personnel et le peuple au service duquel ils se trouvent, ainsi que d'intégrité, de redevabilité et d'impartialité.</w:t>
      </w:r>
    </w:p>
    <w:p w14:paraId="6E4BC201"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551DBF9A"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5E818B" w14:textId="77777777" w:rsidR="005A5185" w:rsidRPr="007D4673" w:rsidRDefault="005A5185" w:rsidP="00AF196A">
            <w:pPr>
              <w:jc w:val="center"/>
              <w:rPr>
                <w:rFonts w:eastAsia="Calibri"/>
                <w:sz w:val="20"/>
                <w:szCs w:val="20"/>
              </w:rPr>
            </w:pPr>
            <w:r w:rsidRPr="007D4673">
              <w:rPr>
                <w:sz w:val="20"/>
              </w:rPr>
              <w:t>Néant</w:t>
            </w:r>
          </w:p>
          <w:p w14:paraId="239CA1F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FE4CEF" w14:textId="77777777" w:rsidR="005A5185" w:rsidRPr="007D4673" w:rsidRDefault="005A5185" w:rsidP="00AF196A">
            <w:pPr>
              <w:jc w:val="center"/>
              <w:rPr>
                <w:rFonts w:eastAsia="Calibri"/>
                <w:sz w:val="20"/>
                <w:szCs w:val="20"/>
              </w:rPr>
            </w:pPr>
            <w:r w:rsidRPr="007D4673">
              <w:rPr>
                <w:sz w:val="20"/>
              </w:rPr>
              <w:t xml:space="preserve">Médiocre </w:t>
            </w:r>
          </w:p>
          <w:p w14:paraId="18DA3C4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462B69" w14:textId="77777777" w:rsidR="005A5185" w:rsidRPr="007D4673" w:rsidRDefault="005A5185" w:rsidP="00AF196A">
            <w:pPr>
              <w:jc w:val="center"/>
              <w:rPr>
                <w:rFonts w:eastAsia="Calibri"/>
                <w:sz w:val="20"/>
                <w:szCs w:val="20"/>
              </w:rPr>
            </w:pPr>
            <w:r w:rsidRPr="007D4673">
              <w:rPr>
                <w:sz w:val="20"/>
              </w:rPr>
              <w:t>Moyen</w:t>
            </w:r>
          </w:p>
          <w:p w14:paraId="29FC0B8D"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53E0BC" w14:textId="77777777" w:rsidR="005A5185" w:rsidRPr="007D4673" w:rsidRDefault="005A5185" w:rsidP="00AF196A">
            <w:pPr>
              <w:jc w:val="center"/>
              <w:rPr>
                <w:rFonts w:eastAsia="Calibri"/>
                <w:sz w:val="20"/>
                <w:szCs w:val="20"/>
              </w:rPr>
            </w:pPr>
            <w:r w:rsidRPr="007D4673">
              <w:rPr>
                <w:sz w:val="20"/>
              </w:rPr>
              <w:t>Bon</w:t>
            </w:r>
          </w:p>
          <w:p w14:paraId="3DE1753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59E465" w14:textId="77777777" w:rsidR="005A5185" w:rsidRPr="007D4673" w:rsidRDefault="005A5185" w:rsidP="00AF196A">
            <w:pPr>
              <w:jc w:val="center"/>
              <w:rPr>
                <w:rFonts w:eastAsia="Calibri"/>
                <w:sz w:val="20"/>
                <w:szCs w:val="20"/>
              </w:rPr>
            </w:pPr>
            <w:r w:rsidRPr="007D4673">
              <w:rPr>
                <w:sz w:val="20"/>
              </w:rPr>
              <w:t>Très bon</w:t>
            </w:r>
          </w:p>
          <w:p w14:paraId="4C9BB961"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D238B0B" w14:textId="77777777" w:rsidR="005A5185" w:rsidRPr="007D4673" w:rsidRDefault="005A5185" w:rsidP="00AF196A">
            <w:pPr>
              <w:jc w:val="center"/>
              <w:rPr>
                <w:rFonts w:eastAsia="Calibri"/>
                <w:sz w:val="20"/>
                <w:szCs w:val="20"/>
              </w:rPr>
            </w:pPr>
            <w:r w:rsidRPr="007D4673">
              <w:rPr>
                <w:sz w:val="20"/>
              </w:rPr>
              <w:t>Excellent</w:t>
            </w:r>
          </w:p>
          <w:p w14:paraId="2799DF71"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2A296732"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C50B5"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17C120D3" w14:textId="77777777" w:rsidR="005A5185" w:rsidRPr="007D4673" w:rsidRDefault="005A5185" w:rsidP="00AF196A">
            <w:pPr>
              <w:rPr>
                <w:rFonts w:eastAsia="Calibri"/>
                <w:color w:val="0000FF"/>
                <w:sz w:val="20"/>
                <w:szCs w:val="20"/>
              </w:rPr>
            </w:pPr>
          </w:p>
          <w:p w14:paraId="6714F5DF" w14:textId="77777777" w:rsidR="005A5185" w:rsidRPr="007D4673" w:rsidRDefault="005A5185" w:rsidP="00AF196A">
            <w:pPr>
              <w:rPr>
                <w:rFonts w:eastAsia="Calibri"/>
                <w:color w:val="0000FF"/>
                <w:sz w:val="20"/>
                <w:szCs w:val="20"/>
              </w:rPr>
            </w:pPr>
          </w:p>
        </w:tc>
      </w:tr>
    </w:tbl>
    <w:p w14:paraId="1168B452" w14:textId="77777777" w:rsidR="005A5185" w:rsidRPr="007D4673" w:rsidRDefault="005A5185" w:rsidP="00AF196A">
      <w:pPr>
        <w:pStyle w:val="Heading5"/>
      </w:pPr>
      <w:bookmarkStart w:id="548" w:name="_5slc0s8gvh16"/>
      <w:bookmarkEnd w:id="548"/>
      <w:r w:rsidRPr="007D4673">
        <w:lastRenderedPageBreak/>
        <w:t>Critère d'évaluation n° 3 : Plaintes </w:t>
      </w:r>
    </w:p>
    <w:p w14:paraId="78DA6861" w14:textId="77777777" w:rsidR="005A5185" w:rsidRPr="007D4673" w:rsidRDefault="005A5185" w:rsidP="00AF196A">
      <w:pPr>
        <w:spacing w:line="240" w:lineRule="auto"/>
        <w:rPr>
          <w:sz w:val="20"/>
          <w:szCs w:val="20"/>
        </w:rPr>
      </w:pPr>
      <w:r w:rsidRPr="007D4673">
        <w:rPr>
          <w:sz w:val="20"/>
        </w:rPr>
        <w:t>Il existe une procédure fiable et clairement définie pour le dépôt de plaintes et la réalisation d'enquêtes indépendantes concernant les violations présumées de ce(s) code(s), et des sanctions sont appliquées lorsque la plainte est considérée comme fondée.</w:t>
      </w:r>
    </w:p>
    <w:p w14:paraId="6DE35316"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16DCD11D" w14:textId="77777777" w:rsidTr="00C316A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F76AF4" w14:textId="77777777" w:rsidR="005A5185" w:rsidRPr="007D4673" w:rsidRDefault="005A5185" w:rsidP="00AF196A">
            <w:pPr>
              <w:jc w:val="center"/>
              <w:rPr>
                <w:rFonts w:eastAsia="Calibri"/>
                <w:sz w:val="20"/>
                <w:szCs w:val="20"/>
              </w:rPr>
            </w:pPr>
            <w:r w:rsidRPr="007D4673">
              <w:rPr>
                <w:sz w:val="20"/>
              </w:rPr>
              <w:t>Néant</w:t>
            </w:r>
          </w:p>
          <w:p w14:paraId="62CEE523"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394908" w14:textId="77777777" w:rsidR="005A5185" w:rsidRPr="007D4673" w:rsidRDefault="005A5185" w:rsidP="00AF196A">
            <w:pPr>
              <w:jc w:val="center"/>
              <w:rPr>
                <w:rFonts w:eastAsia="Calibri"/>
                <w:sz w:val="20"/>
                <w:szCs w:val="20"/>
              </w:rPr>
            </w:pPr>
            <w:r w:rsidRPr="007D4673">
              <w:rPr>
                <w:sz w:val="20"/>
              </w:rPr>
              <w:t xml:space="preserve">Médiocre </w:t>
            </w:r>
          </w:p>
          <w:p w14:paraId="4EB37F2A"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223E21" w14:textId="77777777" w:rsidR="005A5185" w:rsidRPr="007D4673" w:rsidRDefault="005A5185" w:rsidP="00AF196A">
            <w:pPr>
              <w:jc w:val="center"/>
              <w:rPr>
                <w:rFonts w:eastAsia="Calibri"/>
                <w:sz w:val="20"/>
                <w:szCs w:val="20"/>
              </w:rPr>
            </w:pPr>
            <w:r w:rsidRPr="007D4673">
              <w:rPr>
                <w:sz w:val="20"/>
              </w:rPr>
              <w:t>Moyen</w:t>
            </w:r>
          </w:p>
          <w:p w14:paraId="57B669F4"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0B9A0C" w14:textId="77777777" w:rsidR="005A5185" w:rsidRPr="007D4673" w:rsidRDefault="005A5185" w:rsidP="00AF196A">
            <w:pPr>
              <w:jc w:val="center"/>
              <w:rPr>
                <w:rFonts w:eastAsia="Calibri"/>
                <w:sz w:val="20"/>
                <w:szCs w:val="20"/>
              </w:rPr>
            </w:pPr>
            <w:r w:rsidRPr="007D4673">
              <w:rPr>
                <w:sz w:val="20"/>
              </w:rPr>
              <w:t>Bon</w:t>
            </w:r>
          </w:p>
          <w:p w14:paraId="3421811F"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635609" w14:textId="77777777" w:rsidR="005A5185" w:rsidRPr="007D4673" w:rsidRDefault="005A5185" w:rsidP="00AF196A">
            <w:pPr>
              <w:jc w:val="center"/>
              <w:rPr>
                <w:rFonts w:eastAsia="Calibri"/>
                <w:sz w:val="20"/>
                <w:szCs w:val="20"/>
              </w:rPr>
            </w:pPr>
            <w:r w:rsidRPr="007D4673">
              <w:rPr>
                <w:sz w:val="20"/>
              </w:rPr>
              <w:t>Très bon</w:t>
            </w:r>
          </w:p>
          <w:p w14:paraId="71E84D9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77F58E24" w14:textId="77777777" w:rsidR="005A5185" w:rsidRPr="007D4673" w:rsidRDefault="005A5185" w:rsidP="00AF196A">
            <w:pPr>
              <w:jc w:val="center"/>
              <w:rPr>
                <w:rFonts w:eastAsia="Calibri"/>
                <w:sz w:val="20"/>
                <w:szCs w:val="20"/>
              </w:rPr>
            </w:pPr>
            <w:r w:rsidRPr="007D4673">
              <w:rPr>
                <w:sz w:val="20"/>
              </w:rPr>
              <w:t>Excellent</w:t>
            </w:r>
          </w:p>
          <w:p w14:paraId="225AF7B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0283C286"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F0586"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6293C42A" w14:textId="77777777" w:rsidR="005A5185" w:rsidRPr="007D4673" w:rsidRDefault="005A5185" w:rsidP="00AF196A">
            <w:pPr>
              <w:rPr>
                <w:rFonts w:eastAsia="Calibri"/>
                <w:color w:val="0000FF"/>
                <w:sz w:val="20"/>
                <w:szCs w:val="20"/>
              </w:rPr>
            </w:pPr>
          </w:p>
          <w:p w14:paraId="59D95AF8" w14:textId="77777777" w:rsidR="005A5185" w:rsidRPr="007D4673" w:rsidRDefault="005A5185" w:rsidP="00AF196A">
            <w:pPr>
              <w:rPr>
                <w:rFonts w:eastAsia="Calibri"/>
                <w:color w:val="0000FF"/>
                <w:sz w:val="20"/>
                <w:szCs w:val="20"/>
              </w:rPr>
            </w:pPr>
          </w:p>
        </w:tc>
      </w:tr>
    </w:tbl>
    <w:p w14:paraId="13CA4DC6" w14:textId="77777777" w:rsidR="005A5185" w:rsidRPr="007D4673" w:rsidRDefault="005A5185" w:rsidP="00AF196A">
      <w:pPr>
        <w:pStyle w:val="Heading5"/>
      </w:pPr>
      <w:r w:rsidRPr="007D4673">
        <w:t>Critère d'évaluation n° 4 : Développement professionnel</w:t>
      </w:r>
    </w:p>
    <w:p w14:paraId="53165629" w14:textId="77777777" w:rsidR="005A5185" w:rsidRPr="007D4673" w:rsidRDefault="005A5185" w:rsidP="00AF196A">
      <w:pPr>
        <w:spacing w:line="240" w:lineRule="auto"/>
        <w:rPr>
          <w:sz w:val="20"/>
          <w:szCs w:val="20"/>
        </w:rPr>
      </w:pPr>
      <w:r w:rsidRPr="007D4673">
        <w:rPr>
          <w:sz w:val="20"/>
        </w:rPr>
        <w:t>L'administration parlementaire a instauré un cadre de développement professionnel promouvant une éthique du service parlementaire et garantissant que le personnel dispose des compétences et des connaissances requises pour assurer la continuité institutionnelle du parlement.</w:t>
      </w:r>
    </w:p>
    <w:p w14:paraId="1AF43A57"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72FBA381" w14:textId="77777777" w:rsidTr="00BD3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6ECE1C" w14:textId="77777777" w:rsidR="005A5185" w:rsidRPr="007D4673" w:rsidRDefault="005A5185" w:rsidP="00AF196A">
            <w:pPr>
              <w:jc w:val="center"/>
              <w:rPr>
                <w:rFonts w:eastAsia="Calibri"/>
                <w:sz w:val="20"/>
                <w:szCs w:val="20"/>
              </w:rPr>
            </w:pPr>
            <w:r w:rsidRPr="007D4673">
              <w:rPr>
                <w:sz w:val="20"/>
              </w:rPr>
              <w:t>Néant</w:t>
            </w:r>
          </w:p>
          <w:p w14:paraId="03E5CBFC"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CF44C9" w14:textId="77777777" w:rsidR="005A5185" w:rsidRPr="007D4673" w:rsidRDefault="005A5185" w:rsidP="00AF196A">
            <w:pPr>
              <w:jc w:val="center"/>
              <w:rPr>
                <w:rFonts w:eastAsia="Calibri"/>
                <w:sz w:val="20"/>
                <w:szCs w:val="20"/>
              </w:rPr>
            </w:pPr>
            <w:r w:rsidRPr="007D4673">
              <w:rPr>
                <w:sz w:val="20"/>
              </w:rPr>
              <w:t xml:space="preserve">Médiocre </w:t>
            </w:r>
          </w:p>
          <w:p w14:paraId="278E9C6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11E20C" w14:textId="77777777" w:rsidR="005A5185" w:rsidRPr="007D4673" w:rsidRDefault="005A5185" w:rsidP="00AF196A">
            <w:pPr>
              <w:jc w:val="center"/>
              <w:rPr>
                <w:rFonts w:eastAsia="Calibri"/>
                <w:sz w:val="20"/>
                <w:szCs w:val="20"/>
              </w:rPr>
            </w:pPr>
            <w:r w:rsidRPr="007D4673">
              <w:rPr>
                <w:sz w:val="20"/>
              </w:rPr>
              <w:t>Moyen</w:t>
            </w:r>
          </w:p>
          <w:p w14:paraId="3A19B1AA"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C18F4B" w14:textId="77777777" w:rsidR="005A5185" w:rsidRPr="007D4673" w:rsidRDefault="005A5185" w:rsidP="00AF196A">
            <w:pPr>
              <w:jc w:val="center"/>
              <w:rPr>
                <w:rFonts w:eastAsia="Calibri"/>
                <w:sz w:val="20"/>
                <w:szCs w:val="20"/>
              </w:rPr>
            </w:pPr>
            <w:r w:rsidRPr="007D4673">
              <w:rPr>
                <w:sz w:val="20"/>
              </w:rPr>
              <w:t>Bon</w:t>
            </w:r>
          </w:p>
          <w:p w14:paraId="4AA2DD21"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0A0D42" w14:textId="77777777" w:rsidR="005A5185" w:rsidRPr="007D4673" w:rsidRDefault="005A5185" w:rsidP="00AF196A">
            <w:pPr>
              <w:jc w:val="center"/>
              <w:rPr>
                <w:rFonts w:eastAsia="Calibri"/>
                <w:sz w:val="20"/>
                <w:szCs w:val="20"/>
              </w:rPr>
            </w:pPr>
            <w:r w:rsidRPr="007D4673">
              <w:rPr>
                <w:sz w:val="20"/>
              </w:rPr>
              <w:t>Très bon</w:t>
            </w:r>
          </w:p>
          <w:p w14:paraId="4DAB87C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883A45F" w14:textId="77777777" w:rsidR="005A5185" w:rsidRPr="007D4673" w:rsidRDefault="005A5185" w:rsidP="00AF196A">
            <w:pPr>
              <w:jc w:val="center"/>
              <w:rPr>
                <w:rFonts w:eastAsia="Calibri"/>
                <w:sz w:val="20"/>
                <w:szCs w:val="20"/>
              </w:rPr>
            </w:pPr>
            <w:r w:rsidRPr="007D4673">
              <w:rPr>
                <w:sz w:val="20"/>
              </w:rPr>
              <w:t>Excellent</w:t>
            </w:r>
          </w:p>
          <w:p w14:paraId="7D459F4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3CE11E9E" w14:textId="77777777" w:rsidTr="00BD3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C87DF"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6DB5412A" w14:textId="77777777" w:rsidR="005A5185" w:rsidRPr="007D4673" w:rsidRDefault="005A5185" w:rsidP="00AF196A">
            <w:pPr>
              <w:rPr>
                <w:rFonts w:eastAsia="Calibri"/>
                <w:color w:val="0000FF"/>
                <w:sz w:val="20"/>
                <w:szCs w:val="20"/>
              </w:rPr>
            </w:pPr>
          </w:p>
          <w:p w14:paraId="5D91C937" w14:textId="77777777" w:rsidR="005A5185" w:rsidRPr="007D4673" w:rsidRDefault="005A5185" w:rsidP="00AF196A">
            <w:pPr>
              <w:rPr>
                <w:rFonts w:eastAsia="Calibri"/>
                <w:color w:val="0000FF"/>
                <w:sz w:val="20"/>
                <w:szCs w:val="20"/>
              </w:rPr>
            </w:pPr>
          </w:p>
        </w:tc>
      </w:tr>
    </w:tbl>
    <w:p w14:paraId="236072DC" w14:textId="77777777" w:rsidR="005A5185" w:rsidRPr="007D4673" w:rsidRDefault="005A5185" w:rsidP="00AF196A">
      <w:pPr>
        <w:pStyle w:val="section-title"/>
      </w:pPr>
    </w:p>
    <w:p w14:paraId="46232522" w14:textId="77777777" w:rsidR="005A5185" w:rsidRPr="007D4673" w:rsidRDefault="005A5185" w:rsidP="00AF196A">
      <w:pPr>
        <w:pStyle w:val="section-title"/>
      </w:pPr>
      <w:r w:rsidRPr="007D467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7D4673" w14:paraId="39098500"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D546091" w14:textId="77777777" w:rsidR="005A5185" w:rsidRPr="007D4673" w:rsidRDefault="005A5185" w:rsidP="00AF196A">
            <w:pPr>
              <w:spacing w:line="240" w:lineRule="auto"/>
              <w:rPr>
                <w:rFonts w:eastAsia="Calibri"/>
                <w:sz w:val="20"/>
                <w:szCs w:val="20"/>
              </w:rPr>
            </w:pPr>
            <w:r w:rsidRPr="007D4673">
              <w:rPr>
                <w:i/>
                <w:color w:val="000000"/>
                <w:sz w:val="20"/>
              </w:rPr>
              <w:t>Dans cet encadré, notez les recommandations et les idées visant à renforcer les règles et la pratique dans ce domaine.</w:t>
            </w:r>
          </w:p>
        </w:tc>
      </w:tr>
    </w:tbl>
    <w:p w14:paraId="3D40212C" w14:textId="77777777" w:rsidR="005A5185" w:rsidRPr="007D4673" w:rsidRDefault="005A5185" w:rsidP="00AF196A">
      <w:pPr>
        <w:pStyle w:val="section-title"/>
      </w:pPr>
      <w:r w:rsidRPr="007D4673">
        <w:t>Sources et autre documentation</w:t>
      </w:r>
    </w:p>
    <w:p w14:paraId="60457C75" w14:textId="77777777" w:rsidR="005A5185" w:rsidRPr="007D4673" w:rsidRDefault="005A5185" w:rsidP="00AF196A">
      <w:pPr>
        <w:numPr>
          <w:ilvl w:val="0"/>
          <w:numId w:val="132"/>
        </w:numPr>
        <w:spacing w:line="240" w:lineRule="auto"/>
        <w:ind w:left="562" w:hanging="562"/>
        <w:rPr>
          <w:sz w:val="20"/>
          <w:szCs w:val="20"/>
        </w:rPr>
      </w:pPr>
      <w:r w:rsidRPr="007D4673">
        <w:rPr>
          <w:sz w:val="20"/>
          <w:szCs w:val="20"/>
        </w:rPr>
        <w:t>Association des Secrétaires généraux des Parlements</w:t>
      </w:r>
      <w:r w:rsidRPr="007D4673">
        <w:rPr>
          <w:sz w:val="18"/>
          <w:szCs w:val="20"/>
        </w:rPr>
        <w:t xml:space="preserve"> (ASGP), </w:t>
      </w:r>
      <w:hyperlink r:id="rId203">
        <w:r w:rsidRPr="007D4673">
          <w:rPr>
            <w:i/>
            <w:color w:val="1155CC"/>
            <w:sz w:val="20"/>
            <w:u w:val="single"/>
          </w:rPr>
          <w:t>Principes pour le recrutement et la gestion des carrières du personnel de l'administration parlementaire</w:t>
        </w:r>
      </w:hyperlink>
      <w:r w:rsidRPr="007D4673">
        <w:rPr>
          <w:sz w:val="20"/>
        </w:rPr>
        <w:t xml:space="preserve"> (2014).</w:t>
      </w:r>
    </w:p>
    <w:p w14:paraId="64C48EC9" w14:textId="77777777" w:rsidR="005A5185" w:rsidRPr="007D4673" w:rsidRDefault="005A5185" w:rsidP="00AF196A">
      <w:pPr>
        <w:numPr>
          <w:ilvl w:val="0"/>
          <w:numId w:val="132"/>
        </w:numPr>
        <w:spacing w:line="240" w:lineRule="auto"/>
        <w:ind w:left="562" w:hanging="562"/>
        <w:rPr>
          <w:sz w:val="20"/>
          <w:szCs w:val="20"/>
        </w:rPr>
      </w:pPr>
      <w:r w:rsidRPr="007D4673">
        <w:rPr>
          <w:sz w:val="20"/>
        </w:rPr>
        <w:t>Association parlementaire du Commonwealth (A</w:t>
      </w:r>
      <w:r>
        <w:rPr>
          <w:sz w:val="20"/>
        </w:rPr>
        <w:t>PC</w:t>
      </w:r>
      <w:r w:rsidRPr="007D4673">
        <w:rPr>
          <w:sz w:val="20"/>
        </w:rPr>
        <w:t>),</w:t>
      </w:r>
      <w:hyperlink r:id="rId204">
        <w:r w:rsidRPr="007D4673">
          <w:t xml:space="preserve"> </w:t>
        </w:r>
      </w:hyperlink>
      <w:hyperlink r:id="rId205">
        <w:proofErr w:type="spellStart"/>
        <w:r w:rsidRPr="007D4673">
          <w:rPr>
            <w:i/>
            <w:color w:val="1155CC"/>
            <w:sz w:val="20"/>
            <w:u w:val="single"/>
          </w:rPr>
          <w:t>Recommended</w:t>
        </w:r>
        <w:proofErr w:type="spellEnd"/>
        <w:r w:rsidRPr="007D4673">
          <w:rPr>
            <w:i/>
            <w:color w:val="1155CC"/>
            <w:sz w:val="20"/>
            <w:u w:val="single"/>
          </w:rPr>
          <w:t xml:space="preserve"> Benchmarks for Democratic </w:t>
        </w:r>
        <w:proofErr w:type="spellStart"/>
        <w:r w:rsidRPr="007D4673">
          <w:rPr>
            <w:i/>
            <w:color w:val="1155CC"/>
            <w:sz w:val="20"/>
            <w:u w:val="single"/>
          </w:rPr>
          <w:t>Legislators</w:t>
        </w:r>
        <w:proofErr w:type="spellEnd"/>
      </w:hyperlink>
      <w:r w:rsidRPr="007D4673">
        <w:rPr>
          <w:sz w:val="20"/>
        </w:rPr>
        <w:t>, édition révisée (2018).</w:t>
      </w:r>
    </w:p>
    <w:p w14:paraId="63A69FA4" w14:textId="77777777" w:rsidR="005A5185" w:rsidRPr="007D4673" w:rsidRDefault="005A5185" w:rsidP="00AF196A">
      <w:pPr>
        <w:numPr>
          <w:ilvl w:val="0"/>
          <w:numId w:val="138"/>
        </w:numPr>
        <w:spacing w:line="240" w:lineRule="auto"/>
        <w:ind w:left="562" w:hanging="562"/>
        <w:rPr>
          <w:sz w:val="20"/>
          <w:szCs w:val="20"/>
        </w:rPr>
      </w:pPr>
      <w:proofErr w:type="spellStart"/>
      <w:r w:rsidRPr="007D4673">
        <w:rPr>
          <w:sz w:val="20"/>
        </w:rPr>
        <w:t>Beetham</w:t>
      </w:r>
      <w:proofErr w:type="spellEnd"/>
      <w:r w:rsidRPr="007D4673">
        <w:rPr>
          <w:sz w:val="20"/>
        </w:rPr>
        <w:t xml:space="preserve"> David,</w:t>
      </w:r>
      <w:hyperlink r:id="rId206">
        <w:r w:rsidRPr="007D4673">
          <w:t xml:space="preserve"> </w:t>
        </w:r>
      </w:hyperlink>
      <w:hyperlink r:id="rId207">
        <w:r w:rsidRPr="007D4673">
          <w:rPr>
            <w:i/>
            <w:color w:val="0563C1"/>
            <w:sz w:val="20"/>
            <w:u w:val="single"/>
          </w:rPr>
          <w:t>Parlement et démocratie au XXI</w:t>
        </w:r>
        <w:r w:rsidRPr="007D4673">
          <w:rPr>
            <w:i/>
            <w:color w:val="0563C1"/>
            <w:sz w:val="20"/>
            <w:u w:val="single"/>
            <w:vertAlign w:val="superscript"/>
          </w:rPr>
          <w:t>e</w:t>
        </w:r>
        <w:r w:rsidRPr="007D4673">
          <w:rPr>
            <w:i/>
            <w:color w:val="0563C1"/>
            <w:sz w:val="20"/>
            <w:u w:val="single"/>
          </w:rPr>
          <w:t xml:space="preserve"> siècle :</w:t>
        </w:r>
      </w:hyperlink>
      <w:hyperlink r:id="rId208">
        <w:r w:rsidRPr="007D4673">
          <w:rPr>
            <w:i/>
            <w:color w:val="0563C1"/>
            <w:sz w:val="20"/>
            <w:u w:val="single"/>
          </w:rPr>
          <w:t xml:space="preserve"> guide des bonnes pratiques</w:t>
        </w:r>
      </w:hyperlink>
      <w:r w:rsidRPr="007D4673">
        <w:rPr>
          <w:sz w:val="20"/>
        </w:rPr>
        <w:t xml:space="preserve"> (2006).</w:t>
      </w:r>
    </w:p>
    <w:p w14:paraId="0A4742A1" w14:textId="77777777" w:rsidR="005A5185" w:rsidRPr="00251F6E" w:rsidRDefault="005A5185" w:rsidP="00AF196A">
      <w:pPr>
        <w:numPr>
          <w:ilvl w:val="0"/>
          <w:numId w:val="138"/>
        </w:numPr>
        <w:spacing w:line="240" w:lineRule="auto"/>
        <w:ind w:left="562" w:hanging="562"/>
        <w:rPr>
          <w:sz w:val="20"/>
          <w:szCs w:val="20"/>
          <w:lang w:val="en-US"/>
        </w:rPr>
      </w:pPr>
      <w:proofErr w:type="spellStart"/>
      <w:r w:rsidRPr="00251F6E">
        <w:rPr>
          <w:sz w:val="20"/>
          <w:lang w:val="en-US"/>
        </w:rPr>
        <w:t>Institut</w:t>
      </w:r>
      <w:proofErr w:type="spellEnd"/>
      <w:r w:rsidRPr="00251F6E">
        <w:rPr>
          <w:sz w:val="20"/>
          <w:lang w:val="en-US"/>
        </w:rPr>
        <w:t xml:space="preserve"> national </w:t>
      </w:r>
      <w:proofErr w:type="spellStart"/>
      <w:r w:rsidRPr="00251F6E">
        <w:rPr>
          <w:sz w:val="20"/>
          <w:lang w:val="en-US"/>
        </w:rPr>
        <w:t>démocratique</w:t>
      </w:r>
      <w:proofErr w:type="spellEnd"/>
      <w:r w:rsidRPr="00251F6E">
        <w:rPr>
          <w:sz w:val="20"/>
          <w:lang w:val="en-US"/>
        </w:rPr>
        <w:t xml:space="preserve"> (NDI), </w:t>
      </w:r>
      <w:hyperlink r:id="rId209">
        <w:r w:rsidRPr="00251F6E">
          <w:rPr>
            <w:i/>
            <w:color w:val="1155CC"/>
            <w:sz w:val="20"/>
            <w:u w:val="single"/>
            <w:lang w:val="en-US"/>
          </w:rPr>
          <w:t>Towards the Development of International Standards for Democratic Legislatures</w:t>
        </w:r>
      </w:hyperlink>
      <w:r w:rsidRPr="00251F6E">
        <w:rPr>
          <w:sz w:val="20"/>
          <w:lang w:val="en-US"/>
        </w:rPr>
        <w:t xml:space="preserve"> (2007).</w:t>
      </w:r>
    </w:p>
    <w:p w14:paraId="6AD3CB1D" w14:textId="77777777" w:rsidR="005A5185" w:rsidRPr="007D4673" w:rsidRDefault="005A5185" w:rsidP="00AF196A">
      <w:pPr>
        <w:numPr>
          <w:ilvl w:val="0"/>
          <w:numId w:val="132"/>
        </w:numPr>
        <w:spacing w:line="240" w:lineRule="auto"/>
        <w:ind w:left="562" w:hanging="562"/>
        <w:rPr>
          <w:sz w:val="20"/>
          <w:szCs w:val="20"/>
        </w:rPr>
      </w:pPr>
      <w:r w:rsidRPr="007D4673">
        <w:rPr>
          <w:sz w:val="20"/>
        </w:rPr>
        <w:t>Union interparlementaire (UIP),</w:t>
      </w:r>
      <w:hyperlink r:id="rId210">
        <w:r w:rsidRPr="007D4673">
          <w:rPr>
            <w:sz w:val="20"/>
          </w:rPr>
          <w:t xml:space="preserve"> </w:t>
        </w:r>
      </w:hyperlink>
      <w:hyperlink r:id="rId211">
        <w:r w:rsidRPr="007D4673">
          <w:rPr>
            <w:i/>
            <w:color w:val="1155CC"/>
            <w:sz w:val="20"/>
            <w:u w:val="single"/>
          </w:rPr>
          <w:t>Lignes directrices pour l'élimination du sexisme, du harcèlement et de la violence à l'égard des femmes dans les parlements</w:t>
        </w:r>
      </w:hyperlink>
      <w:r w:rsidRPr="007D4673">
        <w:rPr>
          <w:sz w:val="20"/>
        </w:rPr>
        <w:t xml:space="preserve"> (2019).</w:t>
      </w:r>
    </w:p>
    <w:p w14:paraId="5A241351" w14:textId="77777777" w:rsidR="005A5185" w:rsidRPr="007D4673" w:rsidRDefault="005A5185" w:rsidP="00AF196A">
      <w:pPr>
        <w:numPr>
          <w:ilvl w:val="0"/>
          <w:numId w:val="132"/>
        </w:numPr>
        <w:spacing w:line="240" w:lineRule="auto"/>
        <w:ind w:left="562" w:hanging="562"/>
        <w:rPr>
          <w:sz w:val="20"/>
          <w:szCs w:val="20"/>
        </w:rPr>
      </w:pPr>
      <w:r w:rsidRPr="007D4673">
        <w:rPr>
          <w:sz w:val="20"/>
        </w:rPr>
        <w:t xml:space="preserve">UIP, </w:t>
      </w:r>
      <w:hyperlink r:id="rId212">
        <w:r w:rsidRPr="007D4673">
          <w:rPr>
            <w:i/>
            <w:color w:val="1155CC"/>
            <w:sz w:val="20"/>
            <w:u w:val="single"/>
          </w:rPr>
          <w:t>Étude comparative sur l’administration parlementaire</w:t>
        </w:r>
      </w:hyperlink>
      <w:r w:rsidRPr="007D4673">
        <w:rPr>
          <w:i/>
          <w:sz w:val="20"/>
        </w:rPr>
        <w:t xml:space="preserve"> </w:t>
      </w:r>
      <w:r w:rsidRPr="007D4673">
        <w:rPr>
          <w:sz w:val="20"/>
        </w:rPr>
        <w:t>(2020).</w:t>
      </w:r>
    </w:p>
    <w:p w14:paraId="3505E6F7" w14:textId="77777777" w:rsidR="005A5185" w:rsidRPr="007D4673" w:rsidRDefault="005A5185" w:rsidP="00AF196A">
      <w:pPr>
        <w:spacing w:line="240" w:lineRule="auto"/>
        <w:rPr>
          <w:sz w:val="20"/>
          <w:szCs w:val="20"/>
        </w:rPr>
      </w:pPr>
    </w:p>
    <w:p w14:paraId="3E7A51B8" w14:textId="77777777" w:rsidR="005A5185" w:rsidRPr="007D4673" w:rsidRDefault="005A5185" w:rsidP="00AF196A">
      <w:pPr>
        <w:pStyle w:val="Dimension"/>
        <w:outlineLvl w:val="4"/>
      </w:pPr>
      <w:bookmarkStart w:id="549" w:name="_heading=h.3rdcrjn"/>
      <w:bookmarkEnd w:id="549"/>
      <w:r w:rsidRPr="007D4673">
        <w:lastRenderedPageBreak/>
        <w:t>Aspect 2.2.5 : Développement institutionnel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7D4673" w14:paraId="600BA097" w14:textId="77777777" w:rsidTr="006400CE">
        <w:tc>
          <w:tcPr>
            <w:tcW w:w="9350" w:type="dxa"/>
            <w:shd w:val="clear" w:color="auto" w:fill="EEEEEE"/>
          </w:tcPr>
          <w:p w14:paraId="759DDE53" w14:textId="77777777" w:rsidR="005A5185" w:rsidRPr="007D4673" w:rsidRDefault="005A5185" w:rsidP="00AF196A">
            <w:pPr>
              <w:spacing w:line="240" w:lineRule="auto"/>
              <w:rPr>
                <w:sz w:val="20"/>
                <w:szCs w:val="20"/>
              </w:rPr>
            </w:pPr>
            <w:r w:rsidRPr="007D4673">
              <w:rPr>
                <w:sz w:val="20"/>
              </w:rPr>
              <w:t>Cet aspect s'applique aux éléments suivants :</w:t>
            </w:r>
          </w:p>
          <w:p w14:paraId="4467183A" w14:textId="77777777" w:rsidR="005A5185" w:rsidRPr="007D4673" w:rsidRDefault="005A5185" w:rsidP="00AF196A">
            <w:pPr>
              <w:pStyle w:val="ListParagraph"/>
              <w:numPr>
                <w:ilvl w:val="0"/>
                <w:numId w:val="1"/>
              </w:numPr>
              <w:spacing w:line="240" w:lineRule="auto"/>
              <w:rPr>
                <w:rFonts w:eastAsia="Calibri" w:cs="Calibri"/>
                <w:sz w:val="20"/>
                <w:szCs w:val="20"/>
              </w:rPr>
            </w:pPr>
            <w:r w:rsidRPr="007D4673">
              <w:rPr>
                <w:sz w:val="20"/>
              </w:rPr>
              <w:t>Indicateur 2.2 : Intégrité institutionnelle</w:t>
            </w:r>
          </w:p>
          <w:p w14:paraId="42194F7F" w14:textId="77777777" w:rsidR="005A5185" w:rsidRPr="007D4673" w:rsidRDefault="005A5185" w:rsidP="00AF196A">
            <w:pPr>
              <w:pStyle w:val="ListParagraph"/>
              <w:numPr>
                <w:ilvl w:val="0"/>
                <w:numId w:val="1"/>
              </w:numPr>
              <w:spacing w:line="240" w:lineRule="auto"/>
              <w:rPr>
                <w:rFonts w:eastAsia="Calibri" w:cs="Calibri"/>
                <w:sz w:val="24"/>
                <w:szCs w:val="20"/>
              </w:rPr>
            </w:pPr>
            <w:r w:rsidRPr="007D4673">
              <w:rPr>
                <w:sz w:val="20"/>
              </w:rPr>
              <w:t>Cible 2 : Des parlements responsables</w:t>
            </w:r>
          </w:p>
        </w:tc>
      </w:tr>
    </w:tbl>
    <w:p w14:paraId="391C9873" w14:textId="77777777" w:rsidR="005A5185" w:rsidRPr="007D4673" w:rsidRDefault="005A5185" w:rsidP="00AF196A">
      <w:pPr>
        <w:pStyle w:val="section-title"/>
      </w:pPr>
      <w:r w:rsidRPr="007D4673">
        <w:t>À propos de l'aspect</w:t>
      </w:r>
    </w:p>
    <w:p w14:paraId="19113438" w14:textId="77777777" w:rsidR="005A5185" w:rsidRPr="007D4673" w:rsidRDefault="005A5185" w:rsidP="00AF196A">
      <w:pPr>
        <w:spacing w:line="240" w:lineRule="auto"/>
        <w:rPr>
          <w:sz w:val="20"/>
          <w:szCs w:val="20"/>
        </w:rPr>
      </w:pPr>
      <w:r w:rsidRPr="007D4673">
        <w:rPr>
          <w:sz w:val="20"/>
        </w:rPr>
        <w:t>Cet aspect traite des processus assurant le développement institutionnel du parlement, notamment la planification stratégique, mais aussi le suivi et l'évaluation de la performance parlementaire.</w:t>
      </w:r>
    </w:p>
    <w:p w14:paraId="440D03E9" w14:textId="77777777" w:rsidR="005A5185" w:rsidRPr="007D4673" w:rsidRDefault="005A5185" w:rsidP="00AF196A">
      <w:pPr>
        <w:spacing w:line="240" w:lineRule="auto"/>
        <w:rPr>
          <w:sz w:val="20"/>
          <w:szCs w:val="20"/>
        </w:rPr>
      </w:pPr>
    </w:p>
    <w:p w14:paraId="425BEAFE" w14:textId="77777777" w:rsidR="005A5185" w:rsidRPr="007D4673" w:rsidRDefault="005A5185" w:rsidP="00AF196A">
      <w:pPr>
        <w:spacing w:line="240" w:lineRule="auto"/>
        <w:rPr>
          <w:rFonts w:eastAsia="Times New Roman"/>
          <w:sz w:val="20"/>
          <w:szCs w:val="20"/>
        </w:rPr>
      </w:pPr>
      <w:r w:rsidRPr="007D4673">
        <w:rPr>
          <w:sz w:val="20"/>
        </w:rPr>
        <w:t>A l'instar d'un grand nombre d'autres institutions, les parlements adoptent de plus en plus fréquemment une approche stratégique pour planifier leur développement, ce qui exige de fixer des objectifs à long terme</w:t>
      </w:r>
      <w:r w:rsidRPr="008E15A2">
        <w:rPr>
          <w:sz w:val="20"/>
        </w:rPr>
        <w:t xml:space="preserve"> </w:t>
      </w:r>
      <w:r w:rsidRPr="007D4673">
        <w:rPr>
          <w:sz w:val="20"/>
        </w:rPr>
        <w:t xml:space="preserve">à l'institution, de diagnostiquer les lacunes dans les capacités ou les processus et de décider des mesures de nature à permettre d'atteindre les objectifs fixés. Les systèmes de suivi et d'évaluation, pour leur part, aident les parlements à déterminer les progrès réalisés et les ajustements à apporter. </w:t>
      </w:r>
    </w:p>
    <w:p w14:paraId="5B52FAF2" w14:textId="77777777" w:rsidR="005A5185" w:rsidRPr="007D4673" w:rsidRDefault="005A5185" w:rsidP="00AF196A">
      <w:pPr>
        <w:spacing w:line="240" w:lineRule="auto"/>
        <w:rPr>
          <w:rFonts w:eastAsia="Times New Roman"/>
          <w:sz w:val="20"/>
          <w:szCs w:val="20"/>
        </w:rPr>
      </w:pPr>
    </w:p>
    <w:p w14:paraId="19720C9A" w14:textId="77777777" w:rsidR="005A5185" w:rsidRPr="007D4673" w:rsidRDefault="005A5185" w:rsidP="00AF196A">
      <w:pPr>
        <w:spacing w:line="240" w:lineRule="auto"/>
        <w:rPr>
          <w:sz w:val="20"/>
          <w:szCs w:val="20"/>
        </w:rPr>
      </w:pPr>
      <w:r w:rsidRPr="007D4673">
        <w:rPr>
          <w:sz w:val="20"/>
        </w:rPr>
        <w:t>L'entité chargée du développement institutionnel au sein du parlement n'est pas la même partout. De nombreux parlements disposent d'une commission de la modernisation ou autre commission de même nature chargée de cette mission mais, dans d'autres, cette responsabilité peut être intégrée dans celles de la direction du parlement. L'administration parlementaire peut comporter des unités se consacrant à la planification stratégique, au suivi et à l'évaluation ou à l'innovation.</w:t>
      </w:r>
    </w:p>
    <w:p w14:paraId="475A3EFF" w14:textId="77777777" w:rsidR="005A5185" w:rsidRPr="007D4673" w:rsidRDefault="005A5185" w:rsidP="00AF196A">
      <w:pPr>
        <w:spacing w:line="240" w:lineRule="auto"/>
        <w:rPr>
          <w:sz w:val="20"/>
          <w:szCs w:val="20"/>
        </w:rPr>
      </w:pPr>
    </w:p>
    <w:p w14:paraId="6C2F8850" w14:textId="77777777" w:rsidR="005A5185" w:rsidRPr="007D4673" w:rsidRDefault="005A5185" w:rsidP="00AF196A">
      <w:pPr>
        <w:spacing w:line="240" w:lineRule="auto"/>
        <w:rPr>
          <w:sz w:val="20"/>
          <w:szCs w:val="20"/>
        </w:rPr>
      </w:pPr>
      <w:r w:rsidRPr="007D4673">
        <w:rPr>
          <w:sz w:val="20"/>
        </w:rPr>
        <w:t xml:space="preserve">Un grand nombre de parlements bénéficient, pour leur développement institutionnel, de soutien extérieur, émanant notamment de sources telles que le système des Nations Unies, les organisations spécialisées dans le développement parlementaire, les jumelages avec d'autres parlements et les partenariats nationaux avec des organisations de la société civile et les milieux de la recherche. Le développement institutionnel est souvent soutenu financièrement par des partenaires bilatéraux et multilatéraux. </w:t>
      </w:r>
      <w:r w:rsidRPr="007D4673">
        <w:rPr>
          <w:sz w:val="20"/>
          <w:szCs w:val="20"/>
        </w:rPr>
        <w:t xml:space="preserve">Quels que soient les arrangements précis, les </w:t>
      </w:r>
      <w:r w:rsidRPr="007D4673">
        <w:rPr>
          <w:i/>
          <w:sz w:val="20"/>
          <w:szCs w:val="20"/>
        </w:rPr>
        <w:t>Principes communs en matière d'assistance aux parlements</w:t>
      </w:r>
      <w:r w:rsidRPr="007D4673">
        <w:rPr>
          <w:sz w:val="20"/>
          <w:szCs w:val="20"/>
        </w:rPr>
        <w:t xml:space="preserve"> établissent fermement la nécessité, pour le parlement, de rester aux commandes de son propre développement institutionnel.</w:t>
      </w:r>
      <w:r w:rsidRPr="007D4673">
        <w:rPr>
          <w:sz w:val="18"/>
          <w:szCs w:val="20"/>
        </w:rPr>
        <w:t xml:space="preserve"> </w:t>
      </w:r>
    </w:p>
    <w:p w14:paraId="768D506F" w14:textId="77777777" w:rsidR="005A5185" w:rsidRPr="007D4673" w:rsidRDefault="005A5185" w:rsidP="00AF196A">
      <w:pPr>
        <w:pStyle w:val="section-title"/>
      </w:pPr>
      <w:r w:rsidRPr="007D467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7D4673" w14:paraId="5C6DCEC1" w14:textId="77777777" w:rsidTr="008C6847">
        <w:tc>
          <w:tcPr>
            <w:tcW w:w="5000" w:type="pct"/>
            <w:shd w:val="clear" w:color="auto" w:fill="EEEEEE"/>
          </w:tcPr>
          <w:p w14:paraId="26539768" w14:textId="77777777" w:rsidR="005A5185" w:rsidRPr="007D4673" w:rsidRDefault="005A5185" w:rsidP="00AF196A">
            <w:pPr>
              <w:spacing w:line="240" w:lineRule="auto"/>
              <w:rPr>
                <w:i/>
                <w:sz w:val="20"/>
                <w:szCs w:val="20"/>
              </w:rPr>
            </w:pPr>
            <w:r w:rsidRPr="007D4673">
              <w:rPr>
                <w:i/>
                <w:sz w:val="20"/>
              </w:rPr>
              <w:t>Après une analyse comparative, les parlements pourraient par exemple viser les objectifs suivants en ce qui concerne le développement institutionnel du parlement :</w:t>
            </w:r>
          </w:p>
          <w:p w14:paraId="6FE4259A" w14:textId="77777777" w:rsidR="005A5185" w:rsidRPr="007D4673" w:rsidRDefault="005A5185" w:rsidP="00AF196A">
            <w:pPr>
              <w:spacing w:line="240" w:lineRule="auto"/>
              <w:rPr>
                <w:sz w:val="20"/>
                <w:szCs w:val="20"/>
              </w:rPr>
            </w:pPr>
          </w:p>
          <w:p w14:paraId="1E838753" w14:textId="77777777" w:rsidR="005A5185" w:rsidRPr="007D4673" w:rsidRDefault="005A5185" w:rsidP="00AF196A">
            <w:pPr>
              <w:spacing w:line="240" w:lineRule="auto"/>
              <w:rPr>
                <w:sz w:val="20"/>
              </w:rPr>
            </w:pPr>
            <w:r w:rsidRPr="007D4673">
              <w:rPr>
                <w:sz w:val="20"/>
              </w:rPr>
              <w:t>Le parlement dispose pour son développement institutionnel d'un plan stratégique formulant une vision à long terme assortie d'objectifs et de mesures de nature à les rendre réalisables. La planification stratégique est un processus inclusif et le plan est régulièrement revu et mis à jour.</w:t>
            </w:r>
          </w:p>
          <w:p w14:paraId="36EB30BA" w14:textId="77777777" w:rsidR="005A5185" w:rsidRPr="007D4673" w:rsidRDefault="005A5185" w:rsidP="00AF196A">
            <w:pPr>
              <w:spacing w:line="240" w:lineRule="auto"/>
              <w:rPr>
                <w:sz w:val="20"/>
              </w:rPr>
            </w:pPr>
          </w:p>
          <w:p w14:paraId="77B92489" w14:textId="77777777" w:rsidR="005A5185" w:rsidRPr="007D4673" w:rsidRDefault="005A5185" w:rsidP="00AF196A">
            <w:pPr>
              <w:spacing w:line="240" w:lineRule="auto"/>
              <w:rPr>
                <w:sz w:val="20"/>
                <w:szCs w:val="20"/>
              </w:rPr>
            </w:pPr>
            <w:r w:rsidRPr="007D4673">
              <w:rPr>
                <w:sz w:val="20"/>
              </w:rPr>
              <w:t xml:space="preserve">Le parlement assume clairement la responsabilité de son propre développement institutionnel et l'administration parlementaire a mis sur pied des équipes chargées de soutenir ce développement. </w:t>
            </w:r>
          </w:p>
          <w:p w14:paraId="14BB9B3A" w14:textId="77777777" w:rsidR="005A5185" w:rsidRPr="007D4673" w:rsidRDefault="005A5185" w:rsidP="00AF196A">
            <w:pPr>
              <w:spacing w:line="240" w:lineRule="auto"/>
              <w:rPr>
                <w:sz w:val="20"/>
                <w:szCs w:val="20"/>
              </w:rPr>
            </w:pPr>
          </w:p>
          <w:p w14:paraId="7C3EB27E" w14:textId="77777777" w:rsidR="005A5185" w:rsidRPr="007D4673" w:rsidRDefault="005A5185" w:rsidP="00AF196A">
            <w:pPr>
              <w:spacing w:line="240" w:lineRule="auto"/>
              <w:rPr>
                <w:sz w:val="18"/>
                <w:szCs w:val="18"/>
              </w:rPr>
            </w:pPr>
            <w:bookmarkStart w:id="550" w:name="_Hlk144547563"/>
            <w:r w:rsidRPr="007D4673">
              <w:rPr>
                <w:sz w:val="20"/>
                <w:szCs w:val="20"/>
              </w:rPr>
              <w:t xml:space="preserve">Le parlement a adhéré aux </w:t>
            </w:r>
            <w:r w:rsidRPr="007D4673">
              <w:rPr>
                <w:i/>
                <w:sz w:val="20"/>
                <w:szCs w:val="20"/>
              </w:rPr>
              <w:t>Principes communs en matière d'assistance aux parlements</w:t>
            </w:r>
            <w:r w:rsidRPr="007D4673">
              <w:rPr>
                <w:sz w:val="20"/>
                <w:szCs w:val="20"/>
              </w:rPr>
              <w:t>, qu'il applique dans la pratique, tout comme ses partenaires</w:t>
            </w:r>
            <w:bookmarkEnd w:id="550"/>
            <w:r w:rsidRPr="007D4673">
              <w:rPr>
                <w:sz w:val="20"/>
                <w:szCs w:val="20"/>
              </w:rPr>
              <w:t>.</w:t>
            </w:r>
            <w:r w:rsidRPr="007D4673">
              <w:rPr>
                <w:sz w:val="18"/>
                <w:szCs w:val="20"/>
              </w:rPr>
              <w:t xml:space="preserve"> </w:t>
            </w:r>
          </w:p>
          <w:p w14:paraId="0C529558" w14:textId="77777777" w:rsidR="005A5185" w:rsidRPr="007D4673" w:rsidRDefault="005A5185" w:rsidP="00AF196A">
            <w:pPr>
              <w:spacing w:line="240" w:lineRule="auto"/>
              <w:rPr>
                <w:sz w:val="20"/>
                <w:szCs w:val="20"/>
              </w:rPr>
            </w:pPr>
          </w:p>
          <w:p w14:paraId="57381753" w14:textId="77777777" w:rsidR="005A5185" w:rsidRPr="007D4673" w:rsidRDefault="005A5185" w:rsidP="00AF196A">
            <w:pPr>
              <w:spacing w:line="240" w:lineRule="auto"/>
              <w:rPr>
                <w:sz w:val="20"/>
                <w:szCs w:val="20"/>
              </w:rPr>
            </w:pPr>
            <w:r w:rsidRPr="007D4673">
              <w:rPr>
                <w:sz w:val="20"/>
              </w:rPr>
              <w:t xml:space="preserve">Le parlement dispose d'un système de suivi et d'évaluation déterminant les progrès réalisés et les ajustements à apporter. </w:t>
            </w:r>
          </w:p>
          <w:p w14:paraId="1DE3BA80" w14:textId="77777777" w:rsidR="005A5185" w:rsidRPr="007D4673" w:rsidRDefault="005A5185" w:rsidP="00AF196A">
            <w:pPr>
              <w:spacing w:line="240" w:lineRule="auto"/>
              <w:rPr>
                <w:sz w:val="20"/>
                <w:szCs w:val="20"/>
              </w:rPr>
            </w:pPr>
          </w:p>
          <w:p w14:paraId="447670D4" w14:textId="77777777" w:rsidR="005A5185" w:rsidRPr="007D4673" w:rsidRDefault="005A5185" w:rsidP="00AF196A">
            <w:pPr>
              <w:spacing w:line="240" w:lineRule="auto"/>
              <w:rPr>
                <w:sz w:val="20"/>
                <w:szCs w:val="20"/>
              </w:rPr>
            </w:pPr>
            <w:r w:rsidRPr="007D4673">
              <w:rPr>
                <w:sz w:val="20"/>
              </w:rPr>
              <w:t xml:space="preserve">Le parlement encourage une culture de l'innovation rendant possible la mise à l'essai de nouvelles procédures et, le cas échéant, leur intégration dans ses activités. </w:t>
            </w:r>
          </w:p>
          <w:p w14:paraId="0ED354ED" w14:textId="77777777" w:rsidR="005A5185" w:rsidRPr="007D4673" w:rsidRDefault="005A5185" w:rsidP="00AF196A">
            <w:pPr>
              <w:spacing w:line="240" w:lineRule="auto"/>
              <w:rPr>
                <w:color w:val="005F9A"/>
                <w:sz w:val="20"/>
                <w:szCs w:val="20"/>
              </w:rPr>
            </w:pPr>
          </w:p>
        </w:tc>
      </w:tr>
    </w:tbl>
    <w:p w14:paraId="7BA1A6F7" w14:textId="77777777" w:rsidR="005A5185" w:rsidRPr="007D4673" w:rsidRDefault="005A5185" w:rsidP="00AF196A">
      <w:pPr>
        <w:pStyle w:val="section-title"/>
      </w:pPr>
      <w:r w:rsidRPr="007D4673">
        <w:lastRenderedPageBreak/>
        <w:t>Évaluation</w:t>
      </w:r>
    </w:p>
    <w:p w14:paraId="038F3E4E" w14:textId="77777777" w:rsidR="005A5185" w:rsidRPr="007D4673" w:rsidRDefault="005A5185" w:rsidP="00AF196A">
      <w:pPr>
        <w:spacing w:before="200" w:line="240" w:lineRule="auto"/>
        <w:rPr>
          <w:sz w:val="20"/>
          <w:szCs w:val="20"/>
        </w:rPr>
      </w:pPr>
      <w:r w:rsidRPr="007D4673">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7D4673">
        <w:rPr>
          <w:sz w:val="20"/>
        </w:rPr>
        <w:t xml:space="preserve"> </w:t>
      </w:r>
    </w:p>
    <w:p w14:paraId="2955F175" w14:textId="77777777" w:rsidR="005A5185" w:rsidRPr="007D4673" w:rsidRDefault="005A5185" w:rsidP="00AF196A">
      <w:pPr>
        <w:spacing w:before="200" w:line="240" w:lineRule="auto"/>
        <w:rPr>
          <w:sz w:val="20"/>
          <w:szCs w:val="20"/>
        </w:rPr>
      </w:pPr>
      <w:r w:rsidRPr="007D4673">
        <w:rPr>
          <w:sz w:val="20"/>
        </w:rPr>
        <w:t>Exemples d'éléments permettant d'étayer l'évaluation :</w:t>
      </w:r>
    </w:p>
    <w:p w14:paraId="611CD50B" w14:textId="77777777" w:rsidR="005A5185" w:rsidRPr="007D4673" w:rsidRDefault="005A5185" w:rsidP="00AF196A">
      <w:pPr>
        <w:spacing w:line="240" w:lineRule="auto"/>
        <w:rPr>
          <w:sz w:val="20"/>
          <w:szCs w:val="20"/>
        </w:rPr>
      </w:pPr>
    </w:p>
    <w:p w14:paraId="2A25E209" w14:textId="77777777" w:rsidR="005A5185" w:rsidRPr="007D4673" w:rsidRDefault="005A5185" w:rsidP="00AF196A">
      <w:pPr>
        <w:numPr>
          <w:ilvl w:val="0"/>
          <w:numId w:val="139"/>
        </w:numPr>
        <w:pBdr>
          <w:top w:val="nil"/>
          <w:left w:val="nil"/>
          <w:bottom w:val="nil"/>
          <w:right w:val="nil"/>
          <w:between w:val="nil"/>
        </w:pBdr>
        <w:spacing w:line="240" w:lineRule="auto"/>
        <w:ind w:left="562" w:hanging="562"/>
        <w:rPr>
          <w:color w:val="000000"/>
          <w:sz w:val="20"/>
          <w:szCs w:val="20"/>
        </w:rPr>
      </w:pPr>
      <w:r w:rsidRPr="007D4673">
        <w:rPr>
          <w:color w:val="000000"/>
          <w:sz w:val="20"/>
        </w:rPr>
        <w:t>Stratégies et plans portant sur le développement institutionnel</w:t>
      </w:r>
    </w:p>
    <w:p w14:paraId="0A5D4159" w14:textId="77777777" w:rsidR="005A5185" w:rsidRPr="007D4673" w:rsidRDefault="005A5185" w:rsidP="00AF196A">
      <w:pPr>
        <w:numPr>
          <w:ilvl w:val="0"/>
          <w:numId w:val="139"/>
        </w:numPr>
        <w:pBdr>
          <w:top w:val="nil"/>
          <w:left w:val="nil"/>
          <w:bottom w:val="nil"/>
          <w:right w:val="nil"/>
          <w:between w:val="nil"/>
        </w:pBdr>
        <w:spacing w:line="240" w:lineRule="auto"/>
        <w:ind w:left="562" w:hanging="562"/>
        <w:rPr>
          <w:color w:val="000000"/>
          <w:sz w:val="20"/>
          <w:szCs w:val="20"/>
        </w:rPr>
      </w:pPr>
      <w:r w:rsidRPr="007D4673">
        <w:rPr>
          <w:color w:val="000000"/>
          <w:sz w:val="20"/>
        </w:rPr>
        <w:t>Rapports sur la mise en œuvre de ces stratégies et plans</w:t>
      </w:r>
    </w:p>
    <w:p w14:paraId="36A0B126" w14:textId="77777777" w:rsidR="005A5185" w:rsidRPr="007D4673" w:rsidRDefault="005A5185" w:rsidP="00AF196A">
      <w:pPr>
        <w:numPr>
          <w:ilvl w:val="0"/>
          <w:numId w:val="139"/>
        </w:numPr>
        <w:pBdr>
          <w:top w:val="nil"/>
          <w:left w:val="nil"/>
          <w:bottom w:val="nil"/>
          <w:right w:val="nil"/>
          <w:between w:val="nil"/>
        </w:pBdr>
        <w:spacing w:line="240" w:lineRule="auto"/>
        <w:ind w:left="562" w:hanging="562"/>
        <w:rPr>
          <w:color w:val="000000"/>
          <w:sz w:val="20"/>
          <w:szCs w:val="20"/>
        </w:rPr>
      </w:pPr>
      <w:r w:rsidRPr="007D4673">
        <w:rPr>
          <w:color w:val="000000"/>
          <w:sz w:val="20"/>
        </w:rPr>
        <w:t>Éléments attestant de l'existence d'un système de suivi et d'évaluation bien rôdé</w:t>
      </w:r>
    </w:p>
    <w:p w14:paraId="4DB8D306" w14:textId="77777777" w:rsidR="005A5185" w:rsidRPr="007D4673" w:rsidRDefault="005A5185" w:rsidP="00AF196A">
      <w:pPr>
        <w:numPr>
          <w:ilvl w:val="0"/>
          <w:numId w:val="139"/>
        </w:numPr>
        <w:pBdr>
          <w:top w:val="nil"/>
          <w:left w:val="nil"/>
          <w:bottom w:val="nil"/>
          <w:right w:val="nil"/>
          <w:between w:val="nil"/>
        </w:pBdr>
        <w:spacing w:line="240" w:lineRule="auto"/>
        <w:ind w:left="562" w:hanging="562"/>
        <w:rPr>
          <w:color w:val="000000"/>
          <w:sz w:val="20"/>
          <w:szCs w:val="20"/>
        </w:rPr>
      </w:pPr>
      <w:r w:rsidRPr="007D4673">
        <w:rPr>
          <w:color w:val="000000"/>
          <w:sz w:val="20"/>
        </w:rPr>
        <w:t>Rapports d'auto-évaluation, y compris conclusions et résultats</w:t>
      </w:r>
    </w:p>
    <w:p w14:paraId="46846D50" w14:textId="77777777" w:rsidR="005A5185" w:rsidRPr="007D4673" w:rsidRDefault="005A5185" w:rsidP="00AF196A">
      <w:pPr>
        <w:numPr>
          <w:ilvl w:val="0"/>
          <w:numId w:val="139"/>
        </w:numPr>
        <w:pBdr>
          <w:top w:val="nil"/>
          <w:left w:val="nil"/>
          <w:bottom w:val="nil"/>
          <w:right w:val="nil"/>
          <w:between w:val="nil"/>
        </w:pBdr>
        <w:spacing w:line="240" w:lineRule="auto"/>
        <w:ind w:left="562" w:hanging="562"/>
        <w:rPr>
          <w:color w:val="000000"/>
          <w:sz w:val="20"/>
          <w:szCs w:val="20"/>
        </w:rPr>
      </w:pPr>
      <w:r w:rsidRPr="007D4673">
        <w:rPr>
          <w:color w:val="000000"/>
          <w:sz w:val="20"/>
        </w:rPr>
        <w:t xml:space="preserve">Mandats, comptes rendus et rapports de l'instance (ou des instances) parlementaire(s) chargée(s) du développement institutionnel </w:t>
      </w:r>
    </w:p>
    <w:p w14:paraId="616271A0" w14:textId="77777777" w:rsidR="005A5185" w:rsidRPr="007D4673" w:rsidRDefault="005A5185" w:rsidP="00AF196A">
      <w:pPr>
        <w:numPr>
          <w:ilvl w:val="0"/>
          <w:numId w:val="139"/>
        </w:numPr>
        <w:pBdr>
          <w:top w:val="nil"/>
          <w:left w:val="nil"/>
          <w:bottom w:val="nil"/>
          <w:right w:val="nil"/>
          <w:between w:val="nil"/>
        </w:pBdr>
        <w:spacing w:line="240" w:lineRule="auto"/>
        <w:ind w:left="562" w:hanging="562"/>
        <w:rPr>
          <w:color w:val="000000"/>
          <w:sz w:val="20"/>
          <w:szCs w:val="20"/>
        </w:rPr>
      </w:pPr>
      <w:r w:rsidRPr="007D4673">
        <w:rPr>
          <w:color w:val="000000"/>
          <w:sz w:val="20"/>
        </w:rPr>
        <w:t xml:space="preserve">Éléments attestant de pratiques novatrices </w:t>
      </w:r>
    </w:p>
    <w:p w14:paraId="18ADDF9E" w14:textId="77777777" w:rsidR="005A5185" w:rsidRPr="007D4673" w:rsidRDefault="005A5185" w:rsidP="00AF196A">
      <w:pPr>
        <w:spacing w:line="240" w:lineRule="auto"/>
        <w:rPr>
          <w:sz w:val="20"/>
          <w:szCs w:val="20"/>
        </w:rPr>
      </w:pPr>
    </w:p>
    <w:p w14:paraId="616877BA" w14:textId="77777777" w:rsidR="005A5185" w:rsidRPr="007D4673" w:rsidRDefault="005A5185" w:rsidP="00AF196A">
      <w:pPr>
        <w:spacing w:line="240" w:lineRule="auto"/>
        <w:rPr>
          <w:sz w:val="20"/>
          <w:szCs w:val="20"/>
        </w:rPr>
      </w:pPr>
      <w:r w:rsidRPr="007D4673">
        <w:rPr>
          <w:sz w:val="20"/>
        </w:rPr>
        <w:t>Le cas échéant, merci de bien vouloir communiquer des observations ou exemples supplémentaires pour étayer l'évaluation.</w:t>
      </w:r>
    </w:p>
    <w:p w14:paraId="7FC617C6" w14:textId="77777777" w:rsidR="005A5185" w:rsidRPr="007D4673" w:rsidRDefault="005A5185" w:rsidP="00AF196A">
      <w:pPr>
        <w:spacing w:line="240" w:lineRule="auto"/>
        <w:rPr>
          <w:color w:val="000000"/>
          <w:sz w:val="20"/>
          <w:szCs w:val="20"/>
        </w:rPr>
      </w:pPr>
    </w:p>
    <w:p w14:paraId="6D8AF4C6" w14:textId="77777777" w:rsidR="005A5185" w:rsidRPr="007D4673" w:rsidRDefault="005A5185" w:rsidP="00AF196A">
      <w:pPr>
        <w:pStyle w:val="Heading5"/>
      </w:pPr>
      <w:bookmarkStart w:id="551" w:name="_heading=h.26in1rg"/>
      <w:bookmarkEnd w:id="551"/>
      <w:r w:rsidRPr="007D4673">
        <w:t>Critère d'évaluation n° 1 : Planification stratégique</w:t>
      </w:r>
    </w:p>
    <w:p w14:paraId="06DD34DD" w14:textId="77777777" w:rsidR="005A5185" w:rsidRPr="007D4673" w:rsidRDefault="005A5185" w:rsidP="00AF196A">
      <w:pPr>
        <w:spacing w:line="240" w:lineRule="auto"/>
        <w:rPr>
          <w:color w:val="000000"/>
          <w:sz w:val="20"/>
          <w:szCs w:val="20"/>
        </w:rPr>
      </w:pPr>
      <w:r w:rsidRPr="007D4673">
        <w:rPr>
          <w:sz w:val="20"/>
        </w:rPr>
        <w:t xml:space="preserve">Le parlement dispose pour son développement institutionnel d'un plan stratégique formulant une vision à long terme assortie d'objectifs et de mesures de nature à les rendre réalisables. </w:t>
      </w:r>
      <w:r w:rsidRPr="007D4673">
        <w:rPr>
          <w:sz w:val="20"/>
          <w:szCs w:val="20"/>
        </w:rPr>
        <w:t>La planification stratégique est un processus inclusif et le plan est régulièrement revu et mis à jour.</w:t>
      </w:r>
      <w:r w:rsidRPr="007D4673">
        <w:rPr>
          <w:color w:val="000000"/>
          <w:sz w:val="18"/>
          <w:szCs w:val="20"/>
        </w:rPr>
        <w:t xml:space="preserve"> </w:t>
      </w:r>
    </w:p>
    <w:p w14:paraId="6F41A92C" w14:textId="77777777" w:rsidR="005A5185" w:rsidRPr="007D4673" w:rsidRDefault="005A5185" w:rsidP="00AF196A">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560A34B2"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03E13D" w14:textId="77777777" w:rsidR="005A5185" w:rsidRPr="007D4673" w:rsidRDefault="005A5185" w:rsidP="00AF196A">
            <w:pPr>
              <w:jc w:val="center"/>
              <w:rPr>
                <w:rFonts w:eastAsia="Calibri"/>
                <w:sz w:val="20"/>
                <w:szCs w:val="20"/>
              </w:rPr>
            </w:pPr>
            <w:r w:rsidRPr="007D4673">
              <w:rPr>
                <w:sz w:val="20"/>
              </w:rPr>
              <w:t>Néant</w:t>
            </w:r>
          </w:p>
          <w:p w14:paraId="40E4BC7F"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203E16" w14:textId="77777777" w:rsidR="005A5185" w:rsidRPr="007D4673" w:rsidRDefault="005A5185" w:rsidP="00AF196A">
            <w:pPr>
              <w:jc w:val="center"/>
              <w:rPr>
                <w:rFonts w:eastAsia="Calibri"/>
                <w:sz w:val="20"/>
                <w:szCs w:val="20"/>
              </w:rPr>
            </w:pPr>
            <w:r w:rsidRPr="007D4673">
              <w:rPr>
                <w:sz w:val="20"/>
              </w:rPr>
              <w:t xml:space="preserve">Médiocre </w:t>
            </w:r>
          </w:p>
          <w:p w14:paraId="49FAA5B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B326A8" w14:textId="77777777" w:rsidR="005A5185" w:rsidRPr="007D4673" w:rsidRDefault="005A5185" w:rsidP="00AF196A">
            <w:pPr>
              <w:jc w:val="center"/>
              <w:rPr>
                <w:rFonts w:eastAsia="Calibri"/>
                <w:sz w:val="20"/>
                <w:szCs w:val="20"/>
              </w:rPr>
            </w:pPr>
            <w:r w:rsidRPr="007D4673">
              <w:rPr>
                <w:sz w:val="20"/>
              </w:rPr>
              <w:t>Moyen</w:t>
            </w:r>
          </w:p>
          <w:p w14:paraId="06DECD1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6E4E23" w14:textId="77777777" w:rsidR="005A5185" w:rsidRPr="007D4673" w:rsidRDefault="005A5185" w:rsidP="00AF196A">
            <w:pPr>
              <w:jc w:val="center"/>
              <w:rPr>
                <w:rFonts w:eastAsia="Calibri"/>
                <w:sz w:val="20"/>
                <w:szCs w:val="20"/>
              </w:rPr>
            </w:pPr>
            <w:r w:rsidRPr="007D4673">
              <w:rPr>
                <w:sz w:val="20"/>
              </w:rPr>
              <w:t>Bon</w:t>
            </w:r>
          </w:p>
          <w:p w14:paraId="1EB84E5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A206DF" w14:textId="77777777" w:rsidR="005A5185" w:rsidRPr="007D4673" w:rsidRDefault="005A5185" w:rsidP="00AF196A">
            <w:pPr>
              <w:jc w:val="center"/>
              <w:rPr>
                <w:rFonts w:eastAsia="Calibri"/>
                <w:sz w:val="20"/>
                <w:szCs w:val="20"/>
              </w:rPr>
            </w:pPr>
            <w:r w:rsidRPr="007D4673">
              <w:rPr>
                <w:sz w:val="20"/>
              </w:rPr>
              <w:t>Très bon</w:t>
            </w:r>
          </w:p>
          <w:p w14:paraId="25EE536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3019D2F" w14:textId="77777777" w:rsidR="005A5185" w:rsidRPr="007D4673" w:rsidRDefault="005A5185" w:rsidP="00AF196A">
            <w:pPr>
              <w:jc w:val="center"/>
              <w:rPr>
                <w:rFonts w:eastAsia="Calibri"/>
                <w:sz w:val="20"/>
                <w:szCs w:val="20"/>
              </w:rPr>
            </w:pPr>
            <w:r w:rsidRPr="007D4673">
              <w:rPr>
                <w:sz w:val="20"/>
              </w:rPr>
              <w:t>Excellent</w:t>
            </w:r>
          </w:p>
          <w:p w14:paraId="2FF7F1F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3D392B96"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471B2"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39DA9C1F" w14:textId="77777777" w:rsidR="005A5185" w:rsidRPr="007D4673" w:rsidRDefault="005A5185" w:rsidP="00AF196A">
            <w:pPr>
              <w:rPr>
                <w:rFonts w:eastAsia="Calibri"/>
                <w:color w:val="0000FF"/>
                <w:sz w:val="20"/>
                <w:szCs w:val="20"/>
              </w:rPr>
            </w:pPr>
          </w:p>
          <w:p w14:paraId="12A41EAA" w14:textId="77777777" w:rsidR="005A5185" w:rsidRPr="007D4673" w:rsidRDefault="005A5185" w:rsidP="00AF196A">
            <w:pPr>
              <w:rPr>
                <w:rFonts w:eastAsia="Calibri"/>
                <w:color w:val="0000FF"/>
                <w:sz w:val="20"/>
                <w:szCs w:val="20"/>
              </w:rPr>
            </w:pPr>
          </w:p>
        </w:tc>
      </w:tr>
    </w:tbl>
    <w:p w14:paraId="5549EC70" w14:textId="77777777" w:rsidR="005A5185" w:rsidRPr="007D4673" w:rsidRDefault="005A5185" w:rsidP="00AF196A">
      <w:pPr>
        <w:pStyle w:val="Heading5"/>
      </w:pPr>
      <w:bookmarkStart w:id="552" w:name="_heading=h.1vv601s4n0pr"/>
      <w:bookmarkStart w:id="553" w:name="_heading=h.lh9g651qvh5a"/>
      <w:bookmarkEnd w:id="552"/>
      <w:bookmarkEnd w:id="553"/>
      <w:r w:rsidRPr="007D4673">
        <w:t>Critère d'évaluation n° 2 : Responsabilité en matière de développement institutionnel</w:t>
      </w:r>
    </w:p>
    <w:p w14:paraId="10006174" w14:textId="77777777" w:rsidR="005A5185" w:rsidRPr="007D4673" w:rsidRDefault="005A5185" w:rsidP="00AF196A">
      <w:pPr>
        <w:spacing w:line="240" w:lineRule="auto"/>
        <w:rPr>
          <w:color w:val="000000"/>
          <w:sz w:val="18"/>
          <w:szCs w:val="18"/>
        </w:rPr>
      </w:pPr>
      <w:r w:rsidRPr="007D4673">
        <w:rPr>
          <w:sz w:val="20"/>
          <w:szCs w:val="20"/>
        </w:rPr>
        <w:t>Le parlement assume clairement la responsabilité de son propre développement institutionnel et l'administration parlementaire a mis sur pied des équipes chargées de soutenir ce développement.</w:t>
      </w:r>
      <w:r w:rsidRPr="007D4673">
        <w:rPr>
          <w:color w:val="000000"/>
          <w:sz w:val="18"/>
          <w:szCs w:val="20"/>
        </w:rPr>
        <w:t xml:space="preserve"> </w:t>
      </w:r>
    </w:p>
    <w:p w14:paraId="79A74DAB" w14:textId="77777777" w:rsidR="005A5185" w:rsidRPr="007D4673" w:rsidRDefault="005A5185" w:rsidP="00AF196A">
      <w:pPr>
        <w:spacing w:line="240" w:lineRule="auto"/>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64B91C58"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5B919C" w14:textId="77777777" w:rsidR="005A5185" w:rsidRPr="007D4673" w:rsidRDefault="005A5185" w:rsidP="00AF196A">
            <w:pPr>
              <w:jc w:val="center"/>
              <w:rPr>
                <w:rFonts w:eastAsia="Calibri"/>
                <w:sz w:val="20"/>
                <w:szCs w:val="20"/>
              </w:rPr>
            </w:pPr>
            <w:r w:rsidRPr="007D4673">
              <w:rPr>
                <w:sz w:val="20"/>
              </w:rPr>
              <w:t>Néant</w:t>
            </w:r>
          </w:p>
          <w:p w14:paraId="2DEDC42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8A9B4E" w14:textId="77777777" w:rsidR="005A5185" w:rsidRPr="007D4673" w:rsidRDefault="005A5185" w:rsidP="00AF196A">
            <w:pPr>
              <w:jc w:val="center"/>
              <w:rPr>
                <w:rFonts w:eastAsia="Calibri"/>
                <w:sz w:val="20"/>
                <w:szCs w:val="20"/>
              </w:rPr>
            </w:pPr>
            <w:r w:rsidRPr="007D4673">
              <w:rPr>
                <w:sz w:val="20"/>
              </w:rPr>
              <w:t xml:space="preserve">Médiocre </w:t>
            </w:r>
          </w:p>
          <w:p w14:paraId="0174CD5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F63973" w14:textId="77777777" w:rsidR="005A5185" w:rsidRPr="007D4673" w:rsidRDefault="005A5185" w:rsidP="00AF196A">
            <w:pPr>
              <w:jc w:val="center"/>
              <w:rPr>
                <w:rFonts w:eastAsia="Calibri"/>
                <w:sz w:val="20"/>
                <w:szCs w:val="20"/>
              </w:rPr>
            </w:pPr>
            <w:r w:rsidRPr="007D4673">
              <w:rPr>
                <w:sz w:val="20"/>
              </w:rPr>
              <w:t>Moyen</w:t>
            </w:r>
          </w:p>
          <w:p w14:paraId="1906EF7C"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1E2D0E" w14:textId="77777777" w:rsidR="005A5185" w:rsidRPr="007D4673" w:rsidRDefault="005A5185" w:rsidP="00AF196A">
            <w:pPr>
              <w:jc w:val="center"/>
              <w:rPr>
                <w:rFonts w:eastAsia="Calibri"/>
                <w:sz w:val="20"/>
                <w:szCs w:val="20"/>
              </w:rPr>
            </w:pPr>
            <w:r w:rsidRPr="007D4673">
              <w:rPr>
                <w:sz w:val="20"/>
              </w:rPr>
              <w:t>Bon</w:t>
            </w:r>
          </w:p>
          <w:p w14:paraId="32B3571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20E180" w14:textId="77777777" w:rsidR="005A5185" w:rsidRPr="007D4673" w:rsidRDefault="005A5185" w:rsidP="00AF196A">
            <w:pPr>
              <w:jc w:val="center"/>
              <w:rPr>
                <w:rFonts w:eastAsia="Calibri"/>
                <w:sz w:val="20"/>
                <w:szCs w:val="20"/>
              </w:rPr>
            </w:pPr>
            <w:r w:rsidRPr="007D4673">
              <w:rPr>
                <w:sz w:val="20"/>
              </w:rPr>
              <w:t>Très bon</w:t>
            </w:r>
          </w:p>
          <w:p w14:paraId="7977C4A9"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2C08D72" w14:textId="77777777" w:rsidR="005A5185" w:rsidRPr="007D4673" w:rsidRDefault="005A5185" w:rsidP="00AF196A">
            <w:pPr>
              <w:jc w:val="center"/>
              <w:rPr>
                <w:rFonts w:eastAsia="Calibri"/>
                <w:sz w:val="20"/>
                <w:szCs w:val="20"/>
              </w:rPr>
            </w:pPr>
            <w:r w:rsidRPr="007D4673">
              <w:rPr>
                <w:sz w:val="20"/>
              </w:rPr>
              <w:t>Excellent</w:t>
            </w:r>
          </w:p>
          <w:p w14:paraId="2FFF003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7A869363"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15A4D"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7971F8E3" w14:textId="77777777" w:rsidR="005A5185" w:rsidRPr="007D4673" w:rsidRDefault="005A5185" w:rsidP="00AF196A">
            <w:pPr>
              <w:rPr>
                <w:rFonts w:eastAsia="Calibri"/>
                <w:color w:val="0000FF"/>
                <w:sz w:val="20"/>
                <w:szCs w:val="20"/>
              </w:rPr>
            </w:pPr>
          </w:p>
          <w:p w14:paraId="24661028" w14:textId="77777777" w:rsidR="005A5185" w:rsidRPr="007D4673" w:rsidRDefault="005A5185" w:rsidP="00AF196A">
            <w:pPr>
              <w:rPr>
                <w:rFonts w:eastAsia="Calibri"/>
                <w:color w:val="0000FF"/>
                <w:sz w:val="20"/>
                <w:szCs w:val="20"/>
              </w:rPr>
            </w:pPr>
          </w:p>
        </w:tc>
      </w:tr>
    </w:tbl>
    <w:p w14:paraId="17D13A66" w14:textId="77777777" w:rsidR="005A5185" w:rsidRPr="007D4673" w:rsidRDefault="005A5185" w:rsidP="00AF196A">
      <w:pPr>
        <w:pStyle w:val="Heading5"/>
        <w:rPr>
          <w:color w:val="000000"/>
        </w:rPr>
      </w:pPr>
      <w:r w:rsidRPr="007D4673">
        <w:t>Critère d'évaluation n° 3 : Principes commun en matière d'assistance aux parlements</w:t>
      </w:r>
    </w:p>
    <w:p w14:paraId="50BA113A" w14:textId="77777777" w:rsidR="005A5185" w:rsidRPr="007D4673" w:rsidRDefault="005A5185" w:rsidP="00AF196A">
      <w:pPr>
        <w:pStyle w:val="NormalWeb"/>
        <w:spacing w:before="0" w:beforeAutospacing="0" w:after="200" w:afterAutospacing="0"/>
        <w:rPr>
          <w:rFonts w:ascii="Arial" w:hAnsi="Arial" w:cs="Arial"/>
          <w:sz w:val="20"/>
          <w:szCs w:val="20"/>
        </w:rPr>
      </w:pPr>
      <w:r w:rsidRPr="007D4673">
        <w:rPr>
          <w:rFonts w:ascii="Arial" w:hAnsi="Arial"/>
          <w:color w:val="000000"/>
          <w:sz w:val="20"/>
        </w:rPr>
        <w:t xml:space="preserve">Le parlement a adhéré aux </w:t>
      </w:r>
      <w:r w:rsidRPr="007D4673">
        <w:rPr>
          <w:rFonts w:ascii="Arial" w:hAnsi="Arial"/>
          <w:i/>
          <w:color w:val="000000"/>
          <w:sz w:val="20"/>
        </w:rPr>
        <w:t>Principes communs en matière d'assistance aux parlements</w:t>
      </w:r>
      <w:r w:rsidRPr="007D4673">
        <w:rPr>
          <w:rFonts w:ascii="Arial" w:hAnsi="Arial"/>
          <w:color w:val="000000"/>
          <w:sz w:val="20"/>
        </w:rPr>
        <w:t xml:space="preserve">, qu'il applique dans la pratique, tout comme ses partenaires. </w:t>
      </w: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452CC902" w14:textId="77777777" w:rsidTr="00D20D3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33C46D" w14:textId="77777777" w:rsidR="005A5185" w:rsidRPr="007D4673" w:rsidRDefault="005A5185" w:rsidP="00AF196A">
            <w:pPr>
              <w:jc w:val="center"/>
              <w:rPr>
                <w:rFonts w:eastAsia="Calibri"/>
                <w:sz w:val="20"/>
                <w:szCs w:val="20"/>
              </w:rPr>
            </w:pPr>
            <w:r w:rsidRPr="007D4673">
              <w:rPr>
                <w:sz w:val="20"/>
              </w:rPr>
              <w:lastRenderedPageBreak/>
              <w:t>Néant</w:t>
            </w:r>
          </w:p>
          <w:p w14:paraId="160341B9"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FD0B8F" w14:textId="77777777" w:rsidR="005A5185" w:rsidRPr="007D4673" w:rsidRDefault="005A5185" w:rsidP="00AF196A">
            <w:pPr>
              <w:jc w:val="center"/>
              <w:rPr>
                <w:rFonts w:eastAsia="Calibri"/>
                <w:sz w:val="20"/>
                <w:szCs w:val="20"/>
              </w:rPr>
            </w:pPr>
            <w:r w:rsidRPr="007D4673">
              <w:rPr>
                <w:sz w:val="20"/>
              </w:rPr>
              <w:t xml:space="preserve">Médiocre </w:t>
            </w:r>
          </w:p>
          <w:p w14:paraId="27B12D04"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18B18B" w14:textId="77777777" w:rsidR="005A5185" w:rsidRPr="007D4673" w:rsidRDefault="005A5185" w:rsidP="00AF196A">
            <w:pPr>
              <w:jc w:val="center"/>
              <w:rPr>
                <w:rFonts w:eastAsia="Calibri"/>
                <w:sz w:val="20"/>
                <w:szCs w:val="20"/>
              </w:rPr>
            </w:pPr>
            <w:r w:rsidRPr="007D4673">
              <w:rPr>
                <w:sz w:val="20"/>
              </w:rPr>
              <w:t>Moyen</w:t>
            </w:r>
          </w:p>
          <w:p w14:paraId="755FF916"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E3A7CA" w14:textId="77777777" w:rsidR="005A5185" w:rsidRPr="007D4673" w:rsidRDefault="005A5185" w:rsidP="00AF196A">
            <w:pPr>
              <w:jc w:val="center"/>
              <w:rPr>
                <w:rFonts w:eastAsia="Calibri"/>
                <w:sz w:val="20"/>
                <w:szCs w:val="20"/>
              </w:rPr>
            </w:pPr>
            <w:r w:rsidRPr="007D4673">
              <w:rPr>
                <w:sz w:val="20"/>
              </w:rPr>
              <w:t>Bon</w:t>
            </w:r>
          </w:p>
          <w:p w14:paraId="21A8F8A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58EE45" w14:textId="77777777" w:rsidR="005A5185" w:rsidRPr="007D4673" w:rsidRDefault="005A5185" w:rsidP="00AF196A">
            <w:pPr>
              <w:jc w:val="center"/>
              <w:rPr>
                <w:rFonts w:eastAsia="Calibri"/>
                <w:sz w:val="20"/>
                <w:szCs w:val="20"/>
              </w:rPr>
            </w:pPr>
            <w:r w:rsidRPr="007D4673">
              <w:rPr>
                <w:sz w:val="20"/>
              </w:rPr>
              <w:t>Très bon</w:t>
            </w:r>
          </w:p>
          <w:p w14:paraId="70B9BCB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0895E52" w14:textId="77777777" w:rsidR="005A5185" w:rsidRPr="007D4673" w:rsidRDefault="005A5185" w:rsidP="00AF196A">
            <w:pPr>
              <w:jc w:val="center"/>
              <w:rPr>
                <w:rFonts w:eastAsia="Calibri"/>
                <w:sz w:val="20"/>
                <w:szCs w:val="20"/>
              </w:rPr>
            </w:pPr>
            <w:r w:rsidRPr="007D4673">
              <w:rPr>
                <w:sz w:val="20"/>
              </w:rPr>
              <w:t>Excellent</w:t>
            </w:r>
          </w:p>
          <w:p w14:paraId="50F43F4A"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1AE449F8"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8245F"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390837C3" w14:textId="77777777" w:rsidR="005A5185" w:rsidRPr="007D4673" w:rsidRDefault="005A5185" w:rsidP="00AF196A">
            <w:pPr>
              <w:rPr>
                <w:rFonts w:eastAsia="Calibri"/>
                <w:color w:val="0000FF"/>
                <w:sz w:val="20"/>
                <w:szCs w:val="20"/>
              </w:rPr>
            </w:pPr>
          </w:p>
          <w:p w14:paraId="0B501939" w14:textId="77777777" w:rsidR="005A5185" w:rsidRPr="007D4673" w:rsidRDefault="005A5185" w:rsidP="00AF196A">
            <w:pPr>
              <w:rPr>
                <w:rFonts w:eastAsia="Calibri"/>
                <w:color w:val="0000FF"/>
                <w:sz w:val="20"/>
                <w:szCs w:val="20"/>
              </w:rPr>
            </w:pPr>
          </w:p>
        </w:tc>
      </w:tr>
    </w:tbl>
    <w:p w14:paraId="42F673A7" w14:textId="77777777" w:rsidR="005A5185" w:rsidRPr="007D4673" w:rsidRDefault="005A5185" w:rsidP="00AF196A">
      <w:pPr>
        <w:pStyle w:val="Heading5"/>
      </w:pPr>
      <w:r w:rsidRPr="007D4673">
        <w:t xml:space="preserve">Critère d'évaluation n° 4 : Suivi et évaluation </w:t>
      </w:r>
    </w:p>
    <w:p w14:paraId="03BFAF3B" w14:textId="77777777" w:rsidR="005A5185" w:rsidRPr="007D4673" w:rsidRDefault="005A5185" w:rsidP="00AF196A">
      <w:pPr>
        <w:spacing w:line="240" w:lineRule="auto"/>
        <w:rPr>
          <w:color w:val="000000"/>
          <w:sz w:val="18"/>
          <w:szCs w:val="18"/>
        </w:rPr>
      </w:pPr>
      <w:r w:rsidRPr="007D4673">
        <w:rPr>
          <w:sz w:val="20"/>
          <w:szCs w:val="20"/>
        </w:rPr>
        <w:t>Le parlement dispose d'un système de suivi et d'évaluation déterminant les progrès réalisés et les ajustements à apporter.</w:t>
      </w:r>
      <w:r w:rsidRPr="007D4673">
        <w:rPr>
          <w:color w:val="000000"/>
          <w:sz w:val="18"/>
          <w:szCs w:val="20"/>
        </w:rPr>
        <w:t xml:space="preserve"> </w:t>
      </w:r>
    </w:p>
    <w:p w14:paraId="6BB20A93" w14:textId="77777777" w:rsidR="005A5185" w:rsidRPr="007D4673"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0ED2D9E2" w14:textId="77777777" w:rsidTr="00BD3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4CA6AF" w14:textId="77777777" w:rsidR="005A5185" w:rsidRPr="007D4673" w:rsidRDefault="005A5185" w:rsidP="00AF196A">
            <w:pPr>
              <w:jc w:val="center"/>
              <w:rPr>
                <w:rFonts w:eastAsia="Calibri"/>
                <w:sz w:val="20"/>
                <w:szCs w:val="20"/>
              </w:rPr>
            </w:pPr>
            <w:r w:rsidRPr="007D4673">
              <w:rPr>
                <w:sz w:val="20"/>
              </w:rPr>
              <w:t>Néant</w:t>
            </w:r>
          </w:p>
          <w:p w14:paraId="1FA3560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2804D6" w14:textId="77777777" w:rsidR="005A5185" w:rsidRPr="007D4673" w:rsidRDefault="005A5185" w:rsidP="00AF196A">
            <w:pPr>
              <w:jc w:val="center"/>
              <w:rPr>
                <w:rFonts w:eastAsia="Calibri"/>
                <w:sz w:val="20"/>
                <w:szCs w:val="20"/>
              </w:rPr>
            </w:pPr>
            <w:r w:rsidRPr="007D4673">
              <w:rPr>
                <w:sz w:val="20"/>
              </w:rPr>
              <w:t xml:space="preserve">Médiocre </w:t>
            </w:r>
          </w:p>
          <w:p w14:paraId="124E6BB9"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8753D9" w14:textId="77777777" w:rsidR="005A5185" w:rsidRPr="007D4673" w:rsidRDefault="005A5185" w:rsidP="00AF196A">
            <w:pPr>
              <w:jc w:val="center"/>
              <w:rPr>
                <w:rFonts w:eastAsia="Calibri"/>
                <w:sz w:val="20"/>
                <w:szCs w:val="20"/>
              </w:rPr>
            </w:pPr>
            <w:r w:rsidRPr="007D4673">
              <w:rPr>
                <w:sz w:val="20"/>
              </w:rPr>
              <w:t>Moyen</w:t>
            </w:r>
          </w:p>
          <w:p w14:paraId="13A89C27"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7B425C" w14:textId="77777777" w:rsidR="005A5185" w:rsidRPr="007D4673" w:rsidRDefault="005A5185" w:rsidP="00AF196A">
            <w:pPr>
              <w:jc w:val="center"/>
              <w:rPr>
                <w:rFonts w:eastAsia="Calibri"/>
                <w:sz w:val="20"/>
                <w:szCs w:val="20"/>
              </w:rPr>
            </w:pPr>
            <w:r w:rsidRPr="007D4673">
              <w:rPr>
                <w:sz w:val="20"/>
              </w:rPr>
              <w:t>Bon</w:t>
            </w:r>
          </w:p>
          <w:p w14:paraId="01AD942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1834C9" w14:textId="77777777" w:rsidR="005A5185" w:rsidRPr="007D4673" w:rsidRDefault="005A5185" w:rsidP="00AF196A">
            <w:pPr>
              <w:jc w:val="center"/>
              <w:rPr>
                <w:rFonts w:eastAsia="Calibri"/>
                <w:sz w:val="20"/>
                <w:szCs w:val="20"/>
              </w:rPr>
            </w:pPr>
            <w:r w:rsidRPr="007D4673">
              <w:rPr>
                <w:sz w:val="20"/>
              </w:rPr>
              <w:t>Très bon</w:t>
            </w:r>
          </w:p>
          <w:p w14:paraId="6AAE06D2"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148842D" w14:textId="77777777" w:rsidR="005A5185" w:rsidRPr="007D4673" w:rsidRDefault="005A5185" w:rsidP="00AF196A">
            <w:pPr>
              <w:jc w:val="center"/>
              <w:rPr>
                <w:rFonts w:eastAsia="Calibri"/>
                <w:sz w:val="20"/>
                <w:szCs w:val="20"/>
              </w:rPr>
            </w:pPr>
            <w:r w:rsidRPr="007D4673">
              <w:rPr>
                <w:sz w:val="20"/>
              </w:rPr>
              <w:t>Excellent</w:t>
            </w:r>
          </w:p>
          <w:p w14:paraId="46037CAD"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3787E3CF" w14:textId="77777777" w:rsidTr="00BD3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D6F32"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1A9F9E91" w14:textId="77777777" w:rsidR="005A5185" w:rsidRPr="007D4673" w:rsidRDefault="005A5185" w:rsidP="00AF196A">
            <w:pPr>
              <w:rPr>
                <w:rFonts w:eastAsia="Calibri"/>
                <w:color w:val="0000FF"/>
                <w:sz w:val="20"/>
                <w:szCs w:val="20"/>
              </w:rPr>
            </w:pPr>
          </w:p>
          <w:p w14:paraId="7892EC80" w14:textId="77777777" w:rsidR="005A5185" w:rsidRPr="007D4673" w:rsidRDefault="005A5185" w:rsidP="00AF196A">
            <w:pPr>
              <w:rPr>
                <w:rFonts w:eastAsia="Calibri"/>
                <w:color w:val="0000FF"/>
                <w:sz w:val="20"/>
                <w:szCs w:val="20"/>
              </w:rPr>
            </w:pPr>
          </w:p>
        </w:tc>
      </w:tr>
    </w:tbl>
    <w:p w14:paraId="733B5908" w14:textId="77777777" w:rsidR="005A5185" w:rsidRPr="007D4673" w:rsidRDefault="005A5185" w:rsidP="00AF196A">
      <w:pPr>
        <w:pStyle w:val="Heading5"/>
        <w:rPr>
          <w:color w:val="000000"/>
        </w:rPr>
      </w:pPr>
      <w:r w:rsidRPr="007D4673">
        <w:t xml:space="preserve">Critère d'évaluation n° 5 : </w:t>
      </w:r>
      <w:r w:rsidRPr="007D4673">
        <w:rPr>
          <w:color w:val="000000"/>
        </w:rPr>
        <w:t>Innovation</w:t>
      </w:r>
    </w:p>
    <w:p w14:paraId="46D38A22" w14:textId="77777777" w:rsidR="005A5185" w:rsidRPr="007D4673" w:rsidRDefault="005A5185" w:rsidP="00AF196A">
      <w:pPr>
        <w:pStyle w:val="NormalWeb"/>
        <w:spacing w:before="0" w:beforeAutospacing="0" w:after="200" w:afterAutospacing="0"/>
        <w:rPr>
          <w:rFonts w:ascii="Arial" w:hAnsi="Arial" w:cs="Arial"/>
          <w:sz w:val="20"/>
          <w:szCs w:val="20"/>
        </w:rPr>
      </w:pPr>
      <w:r w:rsidRPr="007D4673">
        <w:rPr>
          <w:rFonts w:ascii="Arial" w:hAnsi="Arial"/>
          <w:color w:val="000000"/>
          <w:sz w:val="20"/>
        </w:rPr>
        <w:t>Le parlement encourage une culture de l'innovation rendant possible la mise à l'essai de nouvelles procédures et, le cas échéant, leur intégration dans ses activités. </w:t>
      </w:r>
    </w:p>
    <w:tbl>
      <w:tblPr>
        <w:tblW w:w="5000" w:type="pct"/>
        <w:tblLook w:val="0400" w:firstRow="0" w:lastRow="0" w:firstColumn="0" w:lastColumn="0" w:noHBand="0" w:noVBand="1"/>
      </w:tblPr>
      <w:tblGrid>
        <w:gridCol w:w="1520"/>
        <w:gridCol w:w="1520"/>
        <w:gridCol w:w="1519"/>
        <w:gridCol w:w="1519"/>
        <w:gridCol w:w="1519"/>
        <w:gridCol w:w="1523"/>
      </w:tblGrid>
      <w:tr w:rsidR="005A5185" w:rsidRPr="007D4673" w14:paraId="48B0BA4E"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670881" w14:textId="77777777" w:rsidR="005A5185" w:rsidRPr="007D4673" w:rsidRDefault="005A5185" w:rsidP="00AF196A">
            <w:pPr>
              <w:jc w:val="center"/>
              <w:rPr>
                <w:rFonts w:eastAsia="Calibri"/>
                <w:sz w:val="20"/>
                <w:szCs w:val="20"/>
              </w:rPr>
            </w:pPr>
            <w:r w:rsidRPr="007D4673">
              <w:rPr>
                <w:sz w:val="20"/>
              </w:rPr>
              <w:t>Néant</w:t>
            </w:r>
          </w:p>
          <w:p w14:paraId="57BE01A5"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520D68" w14:textId="77777777" w:rsidR="005A5185" w:rsidRPr="007D4673" w:rsidRDefault="005A5185" w:rsidP="00AF196A">
            <w:pPr>
              <w:jc w:val="center"/>
              <w:rPr>
                <w:rFonts w:eastAsia="Calibri"/>
                <w:sz w:val="20"/>
                <w:szCs w:val="20"/>
              </w:rPr>
            </w:pPr>
            <w:r w:rsidRPr="007D4673">
              <w:rPr>
                <w:sz w:val="20"/>
              </w:rPr>
              <w:t xml:space="preserve">Médiocre </w:t>
            </w:r>
          </w:p>
          <w:p w14:paraId="79D908EC"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384424" w14:textId="77777777" w:rsidR="005A5185" w:rsidRPr="007D4673" w:rsidRDefault="005A5185" w:rsidP="00AF196A">
            <w:pPr>
              <w:jc w:val="center"/>
              <w:rPr>
                <w:rFonts w:eastAsia="Calibri"/>
                <w:sz w:val="20"/>
                <w:szCs w:val="20"/>
              </w:rPr>
            </w:pPr>
            <w:r w:rsidRPr="007D4673">
              <w:rPr>
                <w:sz w:val="20"/>
              </w:rPr>
              <w:t>Moyen</w:t>
            </w:r>
          </w:p>
          <w:p w14:paraId="079ADD0B"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1E98CE" w14:textId="77777777" w:rsidR="005A5185" w:rsidRPr="007D4673" w:rsidRDefault="005A5185" w:rsidP="00AF196A">
            <w:pPr>
              <w:jc w:val="center"/>
              <w:rPr>
                <w:rFonts w:eastAsia="Calibri"/>
                <w:sz w:val="20"/>
                <w:szCs w:val="20"/>
              </w:rPr>
            </w:pPr>
            <w:r w:rsidRPr="007D4673">
              <w:rPr>
                <w:sz w:val="20"/>
              </w:rPr>
              <w:t>Bon</w:t>
            </w:r>
          </w:p>
          <w:p w14:paraId="3FD8FE50"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A116FC" w14:textId="77777777" w:rsidR="005A5185" w:rsidRPr="007D4673" w:rsidRDefault="005A5185" w:rsidP="00AF196A">
            <w:pPr>
              <w:jc w:val="center"/>
              <w:rPr>
                <w:rFonts w:eastAsia="Calibri"/>
                <w:sz w:val="20"/>
                <w:szCs w:val="20"/>
              </w:rPr>
            </w:pPr>
            <w:r w:rsidRPr="007D4673">
              <w:rPr>
                <w:sz w:val="20"/>
              </w:rPr>
              <w:t>Très bon</w:t>
            </w:r>
          </w:p>
          <w:p w14:paraId="78FB85CE"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4491BE2" w14:textId="77777777" w:rsidR="005A5185" w:rsidRPr="007D4673" w:rsidRDefault="005A5185" w:rsidP="00AF196A">
            <w:pPr>
              <w:jc w:val="center"/>
              <w:rPr>
                <w:rFonts w:eastAsia="Calibri"/>
                <w:sz w:val="20"/>
                <w:szCs w:val="20"/>
              </w:rPr>
            </w:pPr>
            <w:r w:rsidRPr="007D4673">
              <w:rPr>
                <w:sz w:val="20"/>
              </w:rPr>
              <w:t>Excellent</w:t>
            </w:r>
          </w:p>
          <w:p w14:paraId="63BF9B2B" w14:textId="77777777" w:rsidR="005A5185" w:rsidRPr="007D4673" w:rsidRDefault="005A5185" w:rsidP="00AF196A">
            <w:pPr>
              <w:jc w:val="center"/>
              <w:rPr>
                <w:rFonts w:eastAsia="Calibri"/>
                <w:sz w:val="20"/>
                <w:szCs w:val="20"/>
              </w:rPr>
            </w:pPr>
            <w:r w:rsidRPr="007D4673">
              <w:rPr>
                <w:rFonts w:ascii="Segoe UI Symbol" w:hAnsi="Segoe UI Symbol" w:cs="Segoe UI Symbol"/>
                <w:sz w:val="20"/>
                <w:cs/>
              </w:rPr>
              <w:t>☐</w:t>
            </w:r>
          </w:p>
        </w:tc>
      </w:tr>
      <w:tr w:rsidR="005A5185" w:rsidRPr="007D4673" w14:paraId="216D6EDC"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81B93" w14:textId="77777777" w:rsidR="005A5185" w:rsidRPr="007D4673" w:rsidRDefault="005A5185" w:rsidP="00AF196A">
            <w:pPr>
              <w:rPr>
                <w:rFonts w:eastAsia="Calibri"/>
                <w:color w:val="005F9A"/>
                <w:sz w:val="20"/>
                <w:szCs w:val="20"/>
              </w:rPr>
            </w:pPr>
            <w:r w:rsidRPr="007D4673">
              <w:rPr>
                <w:color w:val="005F9A"/>
                <w:sz w:val="20"/>
              </w:rPr>
              <w:t>Éléments à l'appui de l'évaluation :</w:t>
            </w:r>
          </w:p>
          <w:p w14:paraId="6976BD0D" w14:textId="77777777" w:rsidR="005A5185" w:rsidRPr="007D4673" w:rsidRDefault="005A5185" w:rsidP="00AF196A">
            <w:pPr>
              <w:rPr>
                <w:rFonts w:eastAsia="Calibri"/>
                <w:color w:val="0000FF"/>
                <w:sz w:val="20"/>
                <w:szCs w:val="20"/>
              </w:rPr>
            </w:pPr>
          </w:p>
          <w:p w14:paraId="0B3F9616" w14:textId="77777777" w:rsidR="005A5185" w:rsidRPr="007D4673" w:rsidRDefault="005A5185" w:rsidP="00AF196A">
            <w:pPr>
              <w:rPr>
                <w:rFonts w:eastAsia="Calibri"/>
                <w:color w:val="0000FF"/>
                <w:sz w:val="20"/>
                <w:szCs w:val="20"/>
              </w:rPr>
            </w:pPr>
          </w:p>
        </w:tc>
      </w:tr>
    </w:tbl>
    <w:p w14:paraId="7E42AF7B" w14:textId="77777777" w:rsidR="005A5185" w:rsidRPr="007D4673" w:rsidRDefault="005A5185" w:rsidP="00AF196A">
      <w:pPr>
        <w:pStyle w:val="section-title"/>
      </w:pPr>
      <w:r w:rsidRPr="007D467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7D4673" w14:paraId="0E1D578F"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F52FF69" w14:textId="77777777" w:rsidR="005A5185" w:rsidRPr="007D4673" w:rsidRDefault="005A5185" w:rsidP="00AF196A">
            <w:pPr>
              <w:spacing w:line="240" w:lineRule="auto"/>
              <w:rPr>
                <w:rFonts w:eastAsia="Calibri"/>
                <w:sz w:val="20"/>
                <w:szCs w:val="20"/>
              </w:rPr>
            </w:pPr>
            <w:r w:rsidRPr="007D4673">
              <w:rPr>
                <w:i/>
                <w:color w:val="000000"/>
                <w:sz w:val="20"/>
              </w:rPr>
              <w:t>Dans cet encadré, notez les recommandations et les idées visant à renforcer les règles et la pratique dans ce domaine.</w:t>
            </w:r>
          </w:p>
        </w:tc>
      </w:tr>
    </w:tbl>
    <w:p w14:paraId="16B4B875" w14:textId="77777777" w:rsidR="005A5185" w:rsidRPr="007D4673" w:rsidRDefault="005A5185" w:rsidP="00AF196A">
      <w:pPr>
        <w:pStyle w:val="section-title"/>
      </w:pPr>
      <w:r w:rsidRPr="007D4673">
        <w:t>Sources et autre documentation</w:t>
      </w:r>
    </w:p>
    <w:p w14:paraId="2E151A20" w14:textId="77777777" w:rsidR="005A5185" w:rsidRPr="007D4673" w:rsidRDefault="005A5185" w:rsidP="00AF196A">
      <w:pPr>
        <w:pStyle w:val="ListParagraph"/>
        <w:numPr>
          <w:ilvl w:val="0"/>
          <w:numId w:val="140"/>
        </w:numPr>
        <w:spacing w:line="240" w:lineRule="auto"/>
        <w:ind w:left="562" w:hanging="562"/>
        <w:rPr>
          <w:sz w:val="20"/>
          <w:szCs w:val="20"/>
        </w:rPr>
      </w:pPr>
      <w:r w:rsidRPr="007D4673">
        <w:rPr>
          <w:sz w:val="20"/>
        </w:rPr>
        <w:t xml:space="preserve">Union interparlementaire (UIP), Programme des Nations Unies pour le développement (PNUD), Institut national démocratique (NDI), Parlement européen et Assemblée nationale française, </w:t>
      </w:r>
      <w:hyperlink r:id="rId213" w:history="1">
        <w:r w:rsidRPr="007D4673">
          <w:rPr>
            <w:rStyle w:val="Hyperlink"/>
            <w:i/>
            <w:sz w:val="20"/>
          </w:rPr>
          <w:t>Principes communs en matière d'assistance aux parlements</w:t>
        </w:r>
      </w:hyperlink>
      <w:r w:rsidRPr="007D4673">
        <w:rPr>
          <w:i/>
          <w:color w:val="000000"/>
          <w:sz w:val="20"/>
        </w:rPr>
        <w:t xml:space="preserve"> </w:t>
      </w:r>
      <w:r w:rsidRPr="007D4673">
        <w:rPr>
          <w:color w:val="000000"/>
          <w:sz w:val="20"/>
        </w:rPr>
        <w:t>(2014)</w:t>
      </w:r>
      <w:r w:rsidRPr="007D4673">
        <w:rPr>
          <w:sz w:val="20"/>
        </w:rPr>
        <w:t>.</w:t>
      </w:r>
    </w:p>
    <w:p w14:paraId="7A980B3F" w14:textId="77777777" w:rsidR="005A5185" w:rsidRPr="007D4673" w:rsidRDefault="005A5185" w:rsidP="00AF196A">
      <w:pPr>
        <w:spacing w:line="240" w:lineRule="auto"/>
        <w:rPr>
          <w:sz w:val="20"/>
          <w:szCs w:val="20"/>
        </w:rPr>
      </w:pPr>
    </w:p>
    <w:p w14:paraId="35F476FC" w14:textId="77777777" w:rsidR="005A5185" w:rsidRPr="007D4673" w:rsidRDefault="005A5185" w:rsidP="00AF196A">
      <w:pPr>
        <w:spacing w:line="240" w:lineRule="auto"/>
        <w:rPr>
          <w:sz w:val="20"/>
          <w:szCs w:val="20"/>
        </w:rPr>
      </w:pPr>
    </w:p>
    <w:p w14:paraId="7E856833" w14:textId="77777777" w:rsidR="005A5185" w:rsidRPr="007D4673" w:rsidRDefault="005A5185" w:rsidP="00AF196A">
      <w:pPr>
        <w:spacing w:line="240" w:lineRule="auto"/>
        <w:rPr>
          <w:sz w:val="20"/>
          <w:szCs w:val="20"/>
        </w:rPr>
      </w:pPr>
    </w:p>
    <w:p w14:paraId="2BE07CE8" w14:textId="033CFA90" w:rsidR="005A5185" w:rsidRDefault="005A5185" w:rsidP="00AF196A">
      <w:pPr>
        <w:spacing w:line="240" w:lineRule="auto"/>
      </w:pPr>
      <w:r>
        <w:br w:type="page"/>
      </w:r>
    </w:p>
    <w:p w14:paraId="37A279C5" w14:textId="77777777" w:rsidR="005A5185" w:rsidRPr="008A5164" w:rsidRDefault="005A5185" w:rsidP="005C40FE">
      <w:pPr>
        <w:pStyle w:val="Indicator"/>
        <w:rPr>
          <w:lang w:val="fr-CH"/>
        </w:rPr>
      </w:pPr>
      <w:bookmarkStart w:id="554" w:name="_Toc148820893"/>
      <w:r w:rsidRPr="008A5164">
        <w:rPr>
          <w:lang w:val="fr-CH"/>
        </w:rPr>
        <w:lastRenderedPageBreak/>
        <w:t>Indicateur 3.1 : Transparence des processus parlementaires</w:t>
      </w:r>
      <w:bookmarkEnd w:id="554"/>
    </w:p>
    <w:p w14:paraId="6F2644BE" w14:textId="77777777" w:rsidR="005A5185" w:rsidRPr="00007B00" w:rsidRDefault="005A5185" w:rsidP="00AF196A">
      <w:pPr>
        <w:pStyle w:val="section-title"/>
      </w:pPr>
      <w:r w:rsidRPr="00007B00">
        <w:t>À propos de l</w:t>
      </w:r>
      <w:r w:rsidRPr="00007B00">
        <w:rPr>
          <w:cs/>
        </w:rPr>
        <w:t>’</w:t>
      </w:r>
      <w:r w:rsidRPr="00007B00">
        <w:t>indicateur</w:t>
      </w:r>
    </w:p>
    <w:p w14:paraId="2A28267C" w14:textId="77777777" w:rsidR="005A5185" w:rsidRPr="00D95C1F" w:rsidRDefault="005A5185" w:rsidP="00AF196A">
      <w:pPr>
        <w:spacing w:line="240" w:lineRule="auto"/>
        <w:rPr>
          <w:sz w:val="20"/>
          <w:szCs w:val="20"/>
        </w:rPr>
      </w:pPr>
      <w:r w:rsidRPr="00D95C1F">
        <w:rPr>
          <w:sz w:val="20"/>
        </w:rPr>
        <w:t>Le présent indicateur, qui traite de la transparence du parlement, part du principe que le public devrait pouvoir comprendre les rouages de l'institution parlementaire et interagir avec elle, ainsi qu'être informé des processus parlementaires, y assister et y prendre part. Le parlement devrait donc mettre à disposition en temps voulu des informations relatives à ses décisions et procédures, sous une forme facilement accessible et compréhensible par le public.</w:t>
      </w:r>
    </w:p>
    <w:p w14:paraId="61592774" w14:textId="77777777" w:rsidR="005A5185" w:rsidRPr="00D95C1F" w:rsidRDefault="005A5185" w:rsidP="00AF196A">
      <w:pPr>
        <w:spacing w:line="240" w:lineRule="auto"/>
        <w:rPr>
          <w:sz w:val="20"/>
          <w:szCs w:val="20"/>
        </w:rPr>
      </w:pPr>
    </w:p>
    <w:p w14:paraId="344B8720" w14:textId="77777777" w:rsidR="005A5185" w:rsidRPr="00D95C1F" w:rsidRDefault="005A5185" w:rsidP="00AF196A">
      <w:pPr>
        <w:spacing w:line="240" w:lineRule="auto"/>
        <w:rPr>
          <w:sz w:val="20"/>
          <w:szCs w:val="20"/>
        </w:rPr>
      </w:pPr>
      <w:r w:rsidRPr="00D95C1F">
        <w:rPr>
          <w:sz w:val="20"/>
        </w:rPr>
        <w:t>Cet indicateur porte sur la transparence de l'ensemble des processus parlementaires, notamment les activités menées en plénière et dans les commissions, les parlementaires et les groupes politiques, ainsi que la coopération parlementaire internationale. La procédure législative, mais aussi tous les aspects du cycle budgétaire, sont également concernés.</w:t>
      </w:r>
    </w:p>
    <w:p w14:paraId="508BA560" w14:textId="77777777" w:rsidR="005A5185" w:rsidRPr="00D95C1F" w:rsidRDefault="005A5185" w:rsidP="00AF196A">
      <w:pPr>
        <w:spacing w:line="240" w:lineRule="auto"/>
        <w:rPr>
          <w:sz w:val="20"/>
          <w:szCs w:val="20"/>
        </w:rPr>
      </w:pPr>
    </w:p>
    <w:p w14:paraId="18542A0C" w14:textId="77777777" w:rsidR="005A5185" w:rsidRPr="00D95C1F" w:rsidRDefault="005A5185" w:rsidP="00AF196A">
      <w:pPr>
        <w:spacing w:line="240" w:lineRule="auto"/>
        <w:rPr>
          <w:sz w:val="20"/>
          <w:szCs w:val="20"/>
        </w:rPr>
      </w:pPr>
      <w:r w:rsidRPr="00D95C1F">
        <w:rPr>
          <w:sz w:val="20"/>
        </w:rPr>
        <w:t>L'indicateur comprend les aspects suivants :</w:t>
      </w:r>
    </w:p>
    <w:p w14:paraId="6FDDBD7D" w14:textId="77777777" w:rsidR="005A5185" w:rsidRPr="00D95C1F" w:rsidRDefault="005A5185" w:rsidP="00AF196A">
      <w:pPr>
        <w:spacing w:line="240" w:lineRule="auto"/>
        <w:rPr>
          <w:sz w:val="20"/>
          <w:szCs w:val="20"/>
        </w:rPr>
      </w:pPr>
    </w:p>
    <w:p w14:paraId="28BB47EB" w14:textId="77777777" w:rsidR="005A5185" w:rsidRPr="00D95C1F" w:rsidRDefault="005A5185" w:rsidP="00AF196A">
      <w:pPr>
        <w:numPr>
          <w:ilvl w:val="0"/>
          <w:numId w:val="144"/>
        </w:numPr>
        <w:spacing w:line="240" w:lineRule="auto"/>
        <w:ind w:left="562" w:hanging="562"/>
        <w:rPr>
          <w:sz w:val="20"/>
          <w:szCs w:val="20"/>
        </w:rPr>
      </w:pPr>
      <w:r w:rsidRPr="00D95C1F">
        <w:rPr>
          <w:sz w:val="20"/>
        </w:rPr>
        <w:t>Aspect 3.1.1 : Transparence des activités parlementaires</w:t>
      </w:r>
    </w:p>
    <w:p w14:paraId="33C2BE3D" w14:textId="77777777" w:rsidR="005A5185" w:rsidRPr="00D95C1F" w:rsidRDefault="005A5185" w:rsidP="00AF196A">
      <w:pPr>
        <w:spacing w:line="240" w:lineRule="auto"/>
        <w:ind w:left="562"/>
        <w:rPr>
          <w:sz w:val="20"/>
          <w:szCs w:val="20"/>
        </w:rPr>
      </w:pPr>
    </w:p>
    <w:p w14:paraId="51090905" w14:textId="77777777" w:rsidR="005A5185" w:rsidRPr="00D95C1F" w:rsidRDefault="005A5185" w:rsidP="00AF196A">
      <w:pPr>
        <w:numPr>
          <w:ilvl w:val="0"/>
          <w:numId w:val="144"/>
        </w:numPr>
        <w:spacing w:line="240" w:lineRule="auto"/>
        <w:ind w:left="562" w:hanging="562"/>
        <w:rPr>
          <w:sz w:val="20"/>
          <w:szCs w:val="20"/>
        </w:rPr>
      </w:pPr>
      <w:r w:rsidRPr="00D95C1F">
        <w:rPr>
          <w:sz w:val="20"/>
        </w:rPr>
        <w:t>Aspect 3.1.2 : Transparence de la procédure législative</w:t>
      </w:r>
    </w:p>
    <w:p w14:paraId="62ABDD01" w14:textId="77777777" w:rsidR="005A5185" w:rsidRPr="00D95C1F" w:rsidRDefault="005A5185" w:rsidP="00AF196A">
      <w:pPr>
        <w:spacing w:line="240" w:lineRule="auto"/>
        <w:ind w:left="562"/>
        <w:rPr>
          <w:sz w:val="20"/>
          <w:szCs w:val="20"/>
        </w:rPr>
      </w:pPr>
    </w:p>
    <w:p w14:paraId="764A678C" w14:textId="77777777" w:rsidR="005A5185" w:rsidRPr="00D95C1F" w:rsidRDefault="005A5185" w:rsidP="00AF196A">
      <w:pPr>
        <w:numPr>
          <w:ilvl w:val="0"/>
          <w:numId w:val="144"/>
        </w:numPr>
        <w:spacing w:line="240" w:lineRule="auto"/>
        <w:ind w:left="562" w:hanging="562"/>
        <w:rPr>
          <w:sz w:val="20"/>
          <w:szCs w:val="20"/>
        </w:rPr>
      </w:pPr>
      <w:r w:rsidRPr="00D95C1F">
        <w:rPr>
          <w:sz w:val="20"/>
        </w:rPr>
        <w:t>Aspect 3.1.3 : Transparence du cycle budgétaire et du budget du parlement</w:t>
      </w:r>
    </w:p>
    <w:p w14:paraId="1F734D30" w14:textId="77777777" w:rsidR="005A5185" w:rsidRPr="00D95C1F" w:rsidRDefault="005A5185" w:rsidP="00AF196A">
      <w:pPr>
        <w:spacing w:line="240" w:lineRule="auto"/>
        <w:rPr>
          <w:sz w:val="20"/>
          <w:szCs w:val="20"/>
        </w:rPr>
      </w:pPr>
    </w:p>
    <w:p w14:paraId="2564F07F" w14:textId="77777777" w:rsidR="005A5185" w:rsidRPr="00D95C1F" w:rsidRDefault="005A5185" w:rsidP="00AF196A">
      <w:pPr>
        <w:spacing w:line="240" w:lineRule="auto"/>
        <w:rPr>
          <w:sz w:val="20"/>
          <w:szCs w:val="20"/>
        </w:rPr>
      </w:pPr>
    </w:p>
    <w:p w14:paraId="2C6B0B9C" w14:textId="77777777" w:rsidR="005A5185" w:rsidRPr="00D95C1F" w:rsidRDefault="005A5185" w:rsidP="00AF196A">
      <w:pPr>
        <w:spacing w:line="240" w:lineRule="auto"/>
        <w:rPr>
          <w:sz w:val="20"/>
          <w:szCs w:val="20"/>
        </w:rPr>
      </w:pPr>
    </w:p>
    <w:p w14:paraId="21A9207D" w14:textId="77777777" w:rsidR="005A5185" w:rsidRPr="00D95C1F" w:rsidRDefault="005A5185" w:rsidP="00AF196A">
      <w:pPr>
        <w:spacing w:line="240" w:lineRule="auto"/>
        <w:rPr>
          <w:sz w:val="20"/>
          <w:szCs w:val="20"/>
        </w:rPr>
      </w:pPr>
    </w:p>
    <w:p w14:paraId="70501374" w14:textId="77777777" w:rsidR="005A5185" w:rsidRPr="00D95C1F" w:rsidRDefault="005A5185" w:rsidP="00AF196A">
      <w:pPr>
        <w:spacing w:line="240" w:lineRule="auto"/>
        <w:rPr>
          <w:color w:val="0070C0"/>
          <w:sz w:val="20"/>
          <w:szCs w:val="20"/>
        </w:rPr>
      </w:pPr>
    </w:p>
    <w:p w14:paraId="4B07443F" w14:textId="77777777" w:rsidR="005A5185" w:rsidRPr="00D95C1F" w:rsidRDefault="005A5185" w:rsidP="00AF196A">
      <w:pPr>
        <w:spacing w:line="240" w:lineRule="auto"/>
        <w:rPr>
          <w:color w:val="0070C0"/>
          <w:sz w:val="20"/>
          <w:szCs w:val="20"/>
        </w:rPr>
      </w:pPr>
    </w:p>
    <w:p w14:paraId="70D20F82" w14:textId="77777777" w:rsidR="005A5185" w:rsidRPr="00D95C1F" w:rsidRDefault="005A5185" w:rsidP="00AF196A">
      <w:pPr>
        <w:spacing w:line="240" w:lineRule="auto"/>
        <w:rPr>
          <w:color w:val="0070C0"/>
          <w:sz w:val="20"/>
          <w:szCs w:val="20"/>
        </w:rPr>
      </w:pPr>
    </w:p>
    <w:p w14:paraId="45A9DA46" w14:textId="77777777" w:rsidR="005A5185" w:rsidRPr="00D95C1F" w:rsidRDefault="005A5185" w:rsidP="00AF196A">
      <w:pPr>
        <w:spacing w:line="240" w:lineRule="auto"/>
        <w:rPr>
          <w:color w:val="0070C0"/>
          <w:sz w:val="20"/>
          <w:szCs w:val="20"/>
        </w:rPr>
      </w:pPr>
    </w:p>
    <w:p w14:paraId="20278693" w14:textId="77777777" w:rsidR="005A5185" w:rsidRPr="00D95C1F" w:rsidRDefault="005A5185" w:rsidP="00AF196A">
      <w:pPr>
        <w:spacing w:line="240" w:lineRule="auto"/>
        <w:rPr>
          <w:color w:val="0070C0"/>
          <w:sz w:val="20"/>
          <w:szCs w:val="20"/>
        </w:rPr>
      </w:pPr>
    </w:p>
    <w:p w14:paraId="27627265" w14:textId="77777777" w:rsidR="005A5185" w:rsidRPr="00D95C1F" w:rsidRDefault="005A5185" w:rsidP="00AF196A">
      <w:pPr>
        <w:spacing w:line="240" w:lineRule="auto"/>
        <w:rPr>
          <w:b/>
          <w:color w:val="005F9A"/>
        </w:rPr>
      </w:pPr>
      <w:r w:rsidRPr="00D95C1F">
        <w:br w:type="page"/>
      </w:r>
    </w:p>
    <w:p w14:paraId="06CB60FD" w14:textId="77777777" w:rsidR="005A5185" w:rsidRPr="00D95C1F" w:rsidRDefault="005A5185" w:rsidP="00AF196A">
      <w:pPr>
        <w:pStyle w:val="Dimension"/>
        <w:outlineLvl w:val="4"/>
      </w:pPr>
      <w:bookmarkStart w:id="555" w:name="_heading=h.ygirzij0f9b3"/>
      <w:bookmarkEnd w:id="555"/>
      <w:r w:rsidRPr="00D95C1F">
        <w:lastRenderedPageBreak/>
        <w:t>Aspect 3.1.1 : Transparence des activités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D95C1F" w14:paraId="6D257A6C" w14:textId="77777777" w:rsidTr="00D2190E">
        <w:tc>
          <w:tcPr>
            <w:tcW w:w="9350" w:type="dxa"/>
            <w:shd w:val="clear" w:color="auto" w:fill="EEEEEE"/>
          </w:tcPr>
          <w:p w14:paraId="43548AA6" w14:textId="77777777" w:rsidR="005A5185" w:rsidRPr="00D95C1F" w:rsidRDefault="005A5185" w:rsidP="00AF196A">
            <w:pPr>
              <w:spacing w:line="240" w:lineRule="auto"/>
              <w:rPr>
                <w:sz w:val="20"/>
                <w:szCs w:val="20"/>
              </w:rPr>
            </w:pPr>
            <w:r w:rsidRPr="00D95C1F">
              <w:rPr>
                <w:sz w:val="20"/>
              </w:rPr>
              <w:t>Cet aspect s'applique aux éléments suivants :</w:t>
            </w:r>
          </w:p>
          <w:p w14:paraId="1D57D9C0" w14:textId="77777777" w:rsidR="005A5185" w:rsidRPr="00D95C1F" w:rsidRDefault="005A5185" w:rsidP="00AF196A">
            <w:pPr>
              <w:pStyle w:val="ListParagraph"/>
              <w:numPr>
                <w:ilvl w:val="0"/>
                <w:numId w:val="1"/>
              </w:numPr>
              <w:spacing w:line="240" w:lineRule="auto"/>
              <w:rPr>
                <w:rFonts w:eastAsia="Calibri" w:cs="Calibri"/>
                <w:sz w:val="20"/>
                <w:szCs w:val="20"/>
              </w:rPr>
            </w:pPr>
            <w:r w:rsidRPr="00D95C1F">
              <w:rPr>
                <w:sz w:val="20"/>
              </w:rPr>
              <w:t>Indicateur 3.1 : Transparence des processus parlementaires</w:t>
            </w:r>
          </w:p>
          <w:p w14:paraId="4E494D40" w14:textId="77777777" w:rsidR="005A5185" w:rsidRPr="00D95C1F" w:rsidRDefault="005A5185" w:rsidP="00AF196A">
            <w:pPr>
              <w:pStyle w:val="ListParagraph"/>
              <w:numPr>
                <w:ilvl w:val="0"/>
                <w:numId w:val="1"/>
              </w:numPr>
              <w:spacing w:line="240" w:lineRule="auto"/>
              <w:rPr>
                <w:rFonts w:eastAsia="Calibri" w:cs="Calibri"/>
                <w:sz w:val="24"/>
                <w:szCs w:val="20"/>
              </w:rPr>
            </w:pPr>
            <w:r w:rsidRPr="00D95C1F">
              <w:rPr>
                <w:sz w:val="20"/>
              </w:rPr>
              <w:t>Cible 3 : Des parlements transparents</w:t>
            </w:r>
          </w:p>
        </w:tc>
      </w:tr>
    </w:tbl>
    <w:p w14:paraId="51D669D5" w14:textId="77777777" w:rsidR="005A5185" w:rsidRPr="00D95C1F" w:rsidRDefault="005A5185" w:rsidP="00AF196A">
      <w:pPr>
        <w:pStyle w:val="section-title"/>
      </w:pPr>
      <w:r w:rsidRPr="00D95C1F">
        <w:t>À propos de l'aspect</w:t>
      </w:r>
    </w:p>
    <w:p w14:paraId="29A70019" w14:textId="77777777" w:rsidR="005A5185" w:rsidRPr="00D95C1F" w:rsidRDefault="005A5185" w:rsidP="00AF196A">
      <w:pPr>
        <w:spacing w:line="240" w:lineRule="auto"/>
        <w:rPr>
          <w:sz w:val="20"/>
          <w:szCs w:val="20"/>
        </w:rPr>
      </w:pPr>
      <w:r w:rsidRPr="00D95C1F">
        <w:rPr>
          <w:sz w:val="20"/>
        </w:rPr>
        <w:t>Cet aspect a trait aux principes généraux, aux politiques et aux pratiques en matière de transparence des activités du parlement.</w:t>
      </w:r>
    </w:p>
    <w:p w14:paraId="06BB9242" w14:textId="77777777" w:rsidR="005A5185" w:rsidRPr="00D95C1F" w:rsidRDefault="005A5185" w:rsidP="00AF196A">
      <w:pPr>
        <w:spacing w:line="240" w:lineRule="auto"/>
        <w:rPr>
          <w:sz w:val="20"/>
          <w:szCs w:val="20"/>
        </w:rPr>
      </w:pPr>
    </w:p>
    <w:p w14:paraId="64E692EA" w14:textId="77777777" w:rsidR="005A5185" w:rsidRPr="00D95C1F" w:rsidRDefault="005A5185" w:rsidP="00AF196A">
      <w:pPr>
        <w:spacing w:line="240" w:lineRule="auto"/>
        <w:rPr>
          <w:sz w:val="20"/>
          <w:szCs w:val="20"/>
        </w:rPr>
      </w:pPr>
      <w:r w:rsidRPr="00D95C1F">
        <w:rPr>
          <w:sz w:val="20"/>
        </w:rPr>
        <w:t xml:space="preserve">Pour que les citoyens soient pleinement informés des décisions et activités du parlement, ce dernier doit disposer de politiques et de pratiques clairement définies </w:t>
      </w:r>
      <w:r>
        <w:rPr>
          <w:sz w:val="20"/>
        </w:rPr>
        <w:t xml:space="preserve">assurant </w:t>
      </w:r>
      <w:r w:rsidRPr="00D95C1F">
        <w:rPr>
          <w:sz w:val="20"/>
        </w:rPr>
        <w:t xml:space="preserve">la transparence de l'ensemble de ses activités. Sont concernées les activités menées en plénière et dans les commissions, la coopération parlementaire internationale et l'information relative aux activités, à la rémunération et aux indemnités des parlementaires. L'information mise à disposition doit être complète, récente et consultable dans des formats accessibles et d'utilisation facile par tous les groupes de la société. </w:t>
      </w:r>
    </w:p>
    <w:p w14:paraId="7C9F09E6" w14:textId="77777777" w:rsidR="005A5185" w:rsidRPr="00D95C1F" w:rsidRDefault="005A5185" w:rsidP="00AF196A">
      <w:pPr>
        <w:spacing w:line="240" w:lineRule="auto"/>
        <w:rPr>
          <w:sz w:val="20"/>
          <w:szCs w:val="20"/>
        </w:rPr>
      </w:pPr>
    </w:p>
    <w:p w14:paraId="7C4BB629" w14:textId="77777777" w:rsidR="005A5185" w:rsidRPr="00D95C1F" w:rsidRDefault="005A5185" w:rsidP="00AF196A">
      <w:pPr>
        <w:spacing w:line="240" w:lineRule="auto"/>
        <w:rPr>
          <w:sz w:val="20"/>
          <w:szCs w:val="20"/>
          <w:shd w:val="clear" w:color="000000" w:fill="FFFF00"/>
        </w:rPr>
      </w:pPr>
      <w:r w:rsidRPr="00D95C1F">
        <w:rPr>
          <w:sz w:val="20"/>
        </w:rPr>
        <w:t>La transparence exige également d'expliquer les processus parlementaires, dans le but que les citoyens puissent se familiariser avec le fonctionnement du parlement et mieux le comprendre et qu'ils soient donc en mesure de déterminer comment utiliser et replacer dans son contexte l'information mise à leur disposition.</w:t>
      </w:r>
    </w:p>
    <w:p w14:paraId="7F983B9A" w14:textId="77777777" w:rsidR="005A5185" w:rsidRPr="00D95C1F" w:rsidRDefault="005A5185" w:rsidP="00AF196A">
      <w:pPr>
        <w:spacing w:line="240" w:lineRule="auto"/>
        <w:rPr>
          <w:sz w:val="20"/>
          <w:szCs w:val="20"/>
        </w:rPr>
      </w:pPr>
    </w:p>
    <w:p w14:paraId="0E3374C4" w14:textId="77777777" w:rsidR="005A5185" w:rsidRPr="00D95C1F" w:rsidRDefault="005A5185" w:rsidP="00AF196A">
      <w:pPr>
        <w:spacing w:line="240" w:lineRule="auto"/>
        <w:rPr>
          <w:sz w:val="20"/>
        </w:rPr>
      </w:pPr>
      <w:r w:rsidRPr="00D95C1F">
        <w:rPr>
          <w:sz w:val="20"/>
        </w:rPr>
        <w:t xml:space="preserve">Pour atteindre le degré de transparence souhaité, le parlement doit disposer, entre autres ressources, d'un nombre suffisant de collaborateurs formés et de systèmes numériques lui permettant de stocker l'information et d'y donner accès. </w:t>
      </w:r>
    </w:p>
    <w:p w14:paraId="67133361" w14:textId="77777777" w:rsidR="005A5185" w:rsidRPr="00D95C1F" w:rsidRDefault="005A5185" w:rsidP="00AF196A">
      <w:pPr>
        <w:spacing w:line="240" w:lineRule="auto"/>
        <w:rPr>
          <w:sz w:val="20"/>
        </w:rPr>
      </w:pPr>
    </w:p>
    <w:p w14:paraId="66A70892" w14:textId="77777777" w:rsidR="005A5185" w:rsidRPr="00D95C1F" w:rsidRDefault="005A5185" w:rsidP="00AF196A">
      <w:pPr>
        <w:spacing w:line="240" w:lineRule="auto"/>
        <w:rPr>
          <w:sz w:val="20"/>
          <w:szCs w:val="20"/>
        </w:rPr>
      </w:pPr>
      <w:r w:rsidRPr="00D95C1F">
        <w:rPr>
          <w:sz w:val="20"/>
        </w:rPr>
        <w:t xml:space="preserve">Voir </w:t>
      </w:r>
      <w:r w:rsidRPr="00D95C1F">
        <w:rPr>
          <w:sz w:val="20"/>
          <w:szCs w:val="20"/>
        </w:rPr>
        <w:t>également l'</w:t>
      </w:r>
      <w:r w:rsidRPr="00D95C1F">
        <w:rPr>
          <w:i/>
          <w:sz w:val="20"/>
          <w:szCs w:val="20"/>
        </w:rPr>
        <w:t>indicateur 2.2</w:t>
      </w:r>
      <w:r w:rsidRPr="00D95C1F">
        <w:rPr>
          <w:sz w:val="20"/>
          <w:szCs w:val="20"/>
        </w:rPr>
        <w:t> :</w:t>
      </w:r>
      <w:r w:rsidRPr="00D95C1F">
        <w:rPr>
          <w:i/>
          <w:sz w:val="20"/>
          <w:szCs w:val="20"/>
        </w:rPr>
        <w:t xml:space="preserve"> Intégrité institutionnelle</w:t>
      </w:r>
      <w:r w:rsidRPr="00D95C1F">
        <w:rPr>
          <w:sz w:val="20"/>
          <w:szCs w:val="20"/>
        </w:rPr>
        <w:t xml:space="preserve"> et l</w:t>
      </w:r>
      <w:r w:rsidRPr="00D95C1F">
        <w:rPr>
          <w:sz w:val="20"/>
          <w:szCs w:val="20"/>
          <w:cs/>
        </w:rPr>
        <w:t>’</w:t>
      </w:r>
      <w:r w:rsidRPr="00D95C1F">
        <w:rPr>
          <w:i/>
          <w:sz w:val="20"/>
          <w:szCs w:val="20"/>
        </w:rPr>
        <w:t>indicateur 6.2 : Participation publique aux processus parlementaires.</w:t>
      </w:r>
    </w:p>
    <w:p w14:paraId="3100BE4E" w14:textId="77777777" w:rsidR="005A5185" w:rsidRPr="00D95C1F" w:rsidRDefault="005A5185" w:rsidP="00AF196A">
      <w:pPr>
        <w:pStyle w:val="section-title"/>
      </w:pPr>
      <w:r w:rsidRPr="00D95C1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D95C1F" w14:paraId="58BDD43F" w14:textId="77777777" w:rsidTr="001335DD">
        <w:tc>
          <w:tcPr>
            <w:tcW w:w="5000" w:type="pct"/>
            <w:shd w:val="clear" w:color="auto" w:fill="EEEEEE"/>
          </w:tcPr>
          <w:p w14:paraId="04917415" w14:textId="77777777" w:rsidR="005A5185" w:rsidRPr="00D95C1F" w:rsidRDefault="005A5185" w:rsidP="00AF196A">
            <w:pPr>
              <w:spacing w:line="240" w:lineRule="auto"/>
              <w:rPr>
                <w:i/>
                <w:sz w:val="18"/>
                <w:szCs w:val="18"/>
              </w:rPr>
            </w:pPr>
            <w:r w:rsidRPr="00D95C1F">
              <w:rPr>
                <w:i/>
                <w:sz w:val="20"/>
                <w:szCs w:val="20"/>
              </w:rPr>
              <w:t>Après une analyse comparative, les parlements pourraient par exemple viser les objectifs suivants en ce qui concerne la transparence des activités parlementaires :</w:t>
            </w:r>
          </w:p>
          <w:p w14:paraId="5B1EF084" w14:textId="77777777" w:rsidR="005A5185" w:rsidRPr="00D95C1F" w:rsidRDefault="005A5185" w:rsidP="00AF196A">
            <w:pPr>
              <w:spacing w:line="240" w:lineRule="auto"/>
              <w:rPr>
                <w:sz w:val="20"/>
                <w:szCs w:val="20"/>
              </w:rPr>
            </w:pPr>
          </w:p>
          <w:p w14:paraId="4CFDDC35" w14:textId="77777777" w:rsidR="005A5185" w:rsidRPr="00D95C1F" w:rsidRDefault="005A5185" w:rsidP="00AF196A">
            <w:pPr>
              <w:spacing w:line="240" w:lineRule="auto"/>
              <w:rPr>
                <w:sz w:val="20"/>
                <w:szCs w:val="20"/>
              </w:rPr>
            </w:pPr>
            <w:r w:rsidRPr="00D95C1F">
              <w:rPr>
                <w:sz w:val="20"/>
              </w:rPr>
              <w:t>Le règlement du parlement établit en matière de transparence des principes et des politiques s'appliquant à tous les aspects des activités parlementaires et précise leurs retombées pratiques.</w:t>
            </w:r>
          </w:p>
          <w:p w14:paraId="41F5B871" w14:textId="77777777" w:rsidR="005A5185" w:rsidRPr="00D95C1F" w:rsidRDefault="005A5185" w:rsidP="00AF196A">
            <w:pPr>
              <w:spacing w:line="240" w:lineRule="auto"/>
              <w:rPr>
                <w:sz w:val="20"/>
                <w:szCs w:val="20"/>
              </w:rPr>
            </w:pPr>
          </w:p>
          <w:p w14:paraId="0AB1A311" w14:textId="77777777" w:rsidR="005A5185" w:rsidRPr="00D95C1F" w:rsidRDefault="005A5185" w:rsidP="00AF196A">
            <w:pPr>
              <w:spacing w:line="240" w:lineRule="auto"/>
              <w:rPr>
                <w:sz w:val="20"/>
                <w:szCs w:val="20"/>
              </w:rPr>
            </w:pPr>
            <w:r w:rsidRPr="00D95C1F">
              <w:rPr>
                <w:sz w:val="20"/>
              </w:rPr>
              <w:t xml:space="preserve">L'information concernant tous les aspects des activités parlementaires est mise à disposition en temps voulu, dans des formats facilement accessibles et compréhensibles par tous les groupes de la société. </w:t>
            </w:r>
          </w:p>
          <w:p w14:paraId="5BC978C0" w14:textId="77777777" w:rsidR="005A5185" w:rsidRPr="00D95C1F" w:rsidRDefault="005A5185" w:rsidP="00AF196A">
            <w:pPr>
              <w:spacing w:line="240" w:lineRule="auto"/>
              <w:rPr>
                <w:sz w:val="20"/>
                <w:szCs w:val="20"/>
              </w:rPr>
            </w:pPr>
          </w:p>
          <w:p w14:paraId="5B2A32B8" w14:textId="77777777" w:rsidR="005A5185" w:rsidRPr="00D95C1F" w:rsidRDefault="005A5185" w:rsidP="00AF196A">
            <w:pPr>
              <w:spacing w:line="240" w:lineRule="auto"/>
              <w:rPr>
                <w:sz w:val="20"/>
                <w:szCs w:val="20"/>
              </w:rPr>
            </w:pPr>
            <w:r w:rsidRPr="00D95C1F">
              <w:rPr>
                <w:sz w:val="20"/>
              </w:rPr>
              <w:t xml:space="preserve">Le parlement </w:t>
            </w:r>
            <w:r w:rsidRPr="00FF0F18">
              <w:rPr>
                <w:sz w:val="20"/>
              </w:rPr>
              <w:t>publie régulièrement de la documentation présentant sur un mode explicatif et didactique le rôle du parlement</w:t>
            </w:r>
            <w:r w:rsidRPr="00D95C1F">
              <w:rPr>
                <w:sz w:val="20"/>
              </w:rPr>
              <w:t>, des commissions et des parlementaires, ainsi que les processus, procédures et activités parlementaires.</w:t>
            </w:r>
          </w:p>
          <w:p w14:paraId="7CE895EE" w14:textId="77777777" w:rsidR="005A5185" w:rsidRPr="00D95C1F" w:rsidRDefault="005A5185" w:rsidP="00AF196A">
            <w:pPr>
              <w:spacing w:line="240" w:lineRule="auto"/>
              <w:rPr>
                <w:sz w:val="20"/>
                <w:szCs w:val="20"/>
              </w:rPr>
            </w:pPr>
          </w:p>
          <w:p w14:paraId="01CCCA8B" w14:textId="77777777" w:rsidR="005A5185" w:rsidRPr="00D95C1F" w:rsidRDefault="005A5185" w:rsidP="00AF196A">
            <w:pPr>
              <w:spacing w:line="240" w:lineRule="auto"/>
              <w:rPr>
                <w:sz w:val="20"/>
              </w:rPr>
            </w:pPr>
            <w:r w:rsidRPr="00D95C1F">
              <w:rPr>
                <w:sz w:val="20"/>
              </w:rPr>
              <w:t>Le parlement dispose de suffisamment de collaborateurs, de systèmes numériques et d'autres ressources pour s'acquitter de ses responsabilités en matière de transparence.</w:t>
            </w:r>
          </w:p>
          <w:p w14:paraId="2882EC5F" w14:textId="77777777" w:rsidR="005A5185" w:rsidRPr="00D95C1F" w:rsidRDefault="005A5185" w:rsidP="00AF196A">
            <w:pPr>
              <w:spacing w:line="240" w:lineRule="auto"/>
              <w:rPr>
                <w:sz w:val="20"/>
                <w:szCs w:val="20"/>
              </w:rPr>
            </w:pPr>
          </w:p>
          <w:p w14:paraId="41B2C2FE" w14:textId="77777777" w:rsidR="005A5185" w:rsidRPr="00D95C1F" w:rsidRDefault="005A5185" w:rsidP="00AF196A">
            <w:pPr>
              <w:spacing w:line="240" w:lineRule="auto"/>
              <w:rPr>
                <w:sz w:val="20"/>
                <w:szCs w:val="20"/>
              </w:rPr>
            </w:pPr>
            <w:r w:rsidRPr="00D95C1F">
              <w:rPr>
                <w:sz w:val="20"/>
              </w:rPr>
              <w:t>Le parlement suit en permanence les tendances et l'expérience des autres parlements, recueille les impressions du public et tente d'améliorer sa pratique de la transparence.</w:t>
            </w:r>
          </w:p>
          <w:p w14:paraId="01EF69E3" w14:textId="77777777" w:rsidR="005A5185" w:rsidRPr="00D95C1F" w:rsidRDefault="005A5185" w:rsidP="00AF196A">
            <w:pPr>
              <w:spacing w:line="240" w:lineRule="auto"/>
              <w:rPr>
                <w:sz w:val="20"/>
                <w:szCs w:val="20"/>
              </w:rPr>
            </w:pPr>
          </w:p>
        </w:tc>
      </w:tr>
    </w:tbl>
    <w:p w14:paraId="05846A3B" w14:textId="77777777" w:rsidR="005A5185" w:rsidRPr="00D95C1F" w:rsidRDefault="005A5185" w:rsidP="00AF196A">
      <w:pPr>
        <w:pStyle w:val="section-title"/>
      </w:pPr>
      <w:r w:rsidRPr="00D95C1F">
        <w:lastRenderedPageBreak/>
        <w:t>Évaluation</w:t>
      </w:r>
    </w:p>
    <w:p w14:paraId="43EC0EC8" w14:textId="77777777" w:rsidR="005A5185" w:rsidRPr="00D95C1F" w:rsidRDefault="005A5185" w:rsidP="00AF196A">
      <w:pPr>
        <w:spacing w:line="240" w:lineRule="auto"/>
        <w:rPr>
          <w:sz w:val="20"/>
        </w:rPr>
      </w:pPr>
      <w:r w:rsidRPr="00D95C1F">
        <w:rPr>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p>
    <w:p w14:paraId="51FFF515" w14:textId="77777777" w:rsidR="005A5185" w:rsidRPr="00D95C1F" w:rsidRDefault="005A5185" w:rsidP="00AF196A">
      <w:pPr>
        <w:spacing w:line="240" w:lineRule="auto"/>
        <w:rPr>
          <w:sz w:val="20"/>
          <w:szCs w:val="20"/>
        </w:rPr>
      </w:pPr>
    </w:p>
    <w:p w14:paraId="636A0C14" w14:textId="77777777" w:rsidR="005A5185" w:rsidRPr="00D95C1F" w:rsidRDefault="005A5185" w:rsidP="00AF196A">
      <w:pPr>
        <w:spacing w:line="240" w:lineRule="auto"/>
        <w:rPr>
          <w:sz w:val="20"/>
          <w:szCs w:val="20"/>
        </w:rPr>
      </w:pPr>
      <w:r w:rsidRPr="00D95C1F">
        <w:rPr>
          <w:sz w:val="20"/>
        </w:rPr>
        <w:t>Exemples d'éléments permettant d'étayer l'évaluation :</w:t>
      </w:r>
    </w:p>
    <w:p w14:paraId="765E5938" w14:textId="77777777" w:rsidR="005A5185" w:rsidRPr="00D95C1F" w:rsidRDefault="005A5185" w:rsidP="00AF196A">
      <w:pPr>
        <w:spacing w:line="240" w:lineRule="auto"/>
        <w:rPr>
          <w:sz w:val="20"/>
          <w:szCs w:val="20"/>
        </w:rPr>
      </w:pPr>
    </w:p>
    <w:p w14:paraId="1C91A026" w14:textId="77777777" w:rsidR="005A5185" w:rsidRPr="00D95C1F" w:rsidRDefault="005A5185" w:rsidP="00AF196A">
      <w:pPr>
        <w:numPr>
          <w:ilvl w:val="0"/>
          <w:numId w:val="146"/>
        </w:numPr>
        <w:spacing w:line="240" w:lineRule="auto"/>
        <w:ind w:left="562" w:hanging="562"/>
        <w:rPr>
          <w:sz w:val="20"/>
          <w:szCs w:val="20"/>
        </w:rPr>
      </w:pPr>
      <w:r w:rsidRPr="00D95C1F">
        <w:rPr>
          <w:sz w:val="20"/>
        </w:rPr>
        <w:t>Dispositions du règlement du parlement portant sur la transparence des activités du parlement</w:t>
      </w:r>
    </w:p>
    <w:p w14:paraId="19B98D60" w14:textId="77777777" w:rsidR="005A5185" w:rsidRPr="00D95C1F" w:rsidRDefault="005A5185" w:rsidP="00AF196A">
      <w:pPr>
        <w:numPr>
          <w:ilvl w:val="0"/>
          <w:numId w:val="146"/>
        </w:numPr>
        <w:spacing w:line="240" w:lineRule="auto"/>
        <w:ind w:left="562" w:hanging="562"/>
        <w:rPr>
          <w:sz w:val="20"/>
          <w:szCs w:val="20"/>
        </w:rPr>
      </w:pPr>
      <w:r w:rsidRPr="00D95C1F">
        <w:rPr>
          <w:sz w:val="20"/>
        </w:rPr>
        <w:t>Informations relatives aux activités du parlement mises à disposition ou accessibles sur son site web</w:t>
      </w:r>
    </w:p>
    <w:p w14:paraId="7E715EDB" w14:textId="77777777" w:rsidR="005A5185" w:rsidRPr="00B82D90" w:rsidRDefault="005A5185" w:rsidP="00AF196A">
      <w:pPr>
        <w:numPr>
          <w:ilvl w:val="0"/>
          <w:numId w:val="146"/>
        </w:numPr>
        <w:spacing w:line="240" w:lineRule="auto"/>
        <w:ind w:left="562" w:hanging="562"/>
        <w:rPr>
          <w:sz w:val="20"/>
          <w:szCs w:val="20"/>
        </w:rPr>
      </w:pPr>
      <w:r w:rsidRPr="00B82D90">
        <w:rPr>
          <w:sz w:val="20"/>
        </w:rPr>
        <w:t>Données chiffrées sur le nombre de visiteurs ayant consulté le site web du parlement</w:t>
      </w:r>
    </w:p>
    <w:p w14:paraId="5E510698" w14:textId="77777777" w:rsidR="005A5185" w:rsidRPr="00D95C1F" w:rsidRDefault="005A5185" w:rsidP="00AF196A">
      <w:pPr>
        <w:numPr>
          <w:ilvl w:val="0"/>
          <w:numId w:val="146"/>
        </w:numPr>
        <w:spacing w:line="240" w:lineRule="auto"/>
        <w:ind w:left="562" w:hanging="562"/>
        <w:rPr>
          <w:sz w:val="20"/>
          <w:szCs w:val="20"/>
        </w:rPr>
      </w:pPr>
      <w:r w:rsidRPr="00B82D90">
        <w:rPr>
          <w:sz w:val="20"/>
        </w:rPr>
        <w:t xml:space="preserve">Tout commentaire </w:t>
      </w:r>
      <w:r>
        <w:rPr>
          <w:sz w:val="20"/>
        </w:rPr>
        <w:t xml:space="preserve">portant sur </w:t>
      </w:r>
      <w:r w:rsidRPr="00D95C1F">
        <w:rPr>
          <w:sz w:val="20"/>
        </w:rPr>
        <w:t>l'accessibilité ou la convivialité des informations relatives aux activités du parlement</w:t>
      </w:r>
      <w:r w:rsidRPr="00D95C1F">
        <w:rPr>
          <w:sz w:val="20"/>
          <w:szCs w:val="20"/>
        </w:rPr>
        <w:t xml:space="preserve"> </w:t>
      </w:r>
      <w:r w:rsidRPr="00D95C1F">
        <w:rPr>
          <w:sz w:val="20"/>
        </w:rPr>
        <w:t>mises à disposition sur le site web</w:t>
      </w:r>
    </w:p>
    <w:p w14:paraId="6576EBFA" w14:textId="77777777" w:rsidR="005A5185" w:rsidRPr="00D95C1F" w:rsidRDefault="005A5185" w:rsidP="00AF196A">
      <w:pPr>
        <w:spacing w:line="240" w:lineRule="auto"/>
        <w:rPr>
          <w:sz w:val="20"/>
          <w:szCs w:val="20"/>
        </w:rPr>
      </w:pPr>
    </w:p>
    <w:p w14:paraId="1E47D234" w14:textId="77777777" w:rsidR="005A5185" w:rsidRPr="00D95C1F" w:rsidRDefault="005A5185" w:rsidP="00AF196A">
      <w:pPr>
        <w:spacing w:line="240" w:lineRule="auto"/>
        <w:rPr>
          <w:sz w:val="20"/>
          <w:szCs w:val="20"/>
        </w:rPr>
      </w:pPr>
      <w:r w:rsidRPr="00D95C1F">
        <w:rPr>
          <w:sz w:val="20"/>
        </w:rPr>
        <w:t>Le cas échéant, merci de bien vouloir communiquer des observations ou exemples supplémentaires pour étayer l'évaluation.</w:t>
      </w:r>
    </w:p>
    <w:p w14:paraId="4457DC72" w14:textId="77777777" w:rsidR="005A5185" w:rsidRPr="00D95C1F" w:rsidRDefault="005A5185" w:rsidP="00AF196A">
      <w:pPr>
        <w:spacing w:line="240" w:lineRule="auto"/>
        <w:rPr>
          <w:sz w:val="20"/>
          <w:szCs w:val="20"/>
        </w:rPr>
      </w:pPr>
    </w:p>
    <w:p w14:paraId="79B0ED28" w14:textId="77777777" w:rsidR="005A5185" w:rsidRPr="00D95C1F" w:rsidRDefault="005A5185" w:rsidP="00AF196A">
      <w:pPr>
        <w:pStyle w:val="Heading5"/>
      </w:pPr>
      <w:r w:rsidRPr="00D95C1F">
        <w:t xml:space="preserve">Critère d'évaluation n° 1 : Principes, politiques et pratiques </w:t>
      </w:r>
      <w:bookmarkStart w:id="556" w:name="_heading=h.508m9buh0sd6"/>
      <w:bookmarkEnd w:id="556"/>
    </w:p>
    <w:p w14:paraId="13871F61" w14:textId="77777777" w:rsidR="005A5185" w:rsidRPr="00D95C1F" w:rsidRDefault="005A5185" w:rsidP="00AF196A">
      <w:pPr>
        <w:spacing w:line="240" w:lineRule="auto"/>
        <w:rPr>
          <w:sz w:val="20"/>
          <w:szCs w:val="20"/>
        </w:rPr>
      </w:pPr>
      <w:r w:rsidRPr="00D95C1F">
        <w:rPr>
          <w:sz w:val="20"/>
        </w:rPr>
        <w:t>Le règlement du parlement établit en matière de transparence des principes et des politiques s'appliquant à tous les aspects des activités parlementaires. Le règlement du parlement précise également les retombées pratiques de ces principes et politiques.</w:t>
      </w:r>
    </w:p>
    <w:p w14:paraId="41CB8BDA"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10F11E59"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C10C34" w14:textId="77777777" w:rsidR="005A5185" w:rsidRPr="00D95C1F" w:rsidRDefault="005A5185" w:rsidP="00AF196A">
            <w:pPr>
              <w:jc w:val="center"/>
              <w:rPr>
                <w:rFonts w:eastAsia="Calibri"/>
                <w:sz w:val="20"/>
                <w:szCs w:val="20"/>
              </w:rPr>
            </w:pPr>
            <w:r w:rsidRPr="00D95C1F">
              <w:rPr>
                <w:sz w:val="20"/>
              </w:rPr>
              <w:t>Néant</w:t>
            </w:r>
          </w:p>
          <w:p w14:paraId="60FDF0D8"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0D7307" w14:textId="77777777" w:rsidR="005A5185" w:rsidRPr="00D95C1F" w:rsidRDefault="005A5185" w:rsidP="00AF196A">
            <w:pPr>
              <w:jc w:val="center"/>
              <w:rPr>
                <w:rFonts w:eastAsia="Calibri"/>
                <w:sz w:val="20"/>
                <w:szCs w:val="20"/>
              </w:rPr>
            </w:pPr>
            <w:r w:rsidRPr="00D95C1F">
              <w:rPr>
                <w:sz w:val="20"/>
              </w:rPr>
              <w:t xml:space="preserve">Médiocre </w:t>
            </w:r>
          </w:p>
          <w:p w14:paraId="64027DE0"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A3EC44" w14:textId="77777777" w:rsidR="005A5185" w:rsidRPr="00D95C1F" w:rsidRDefault="005A5185" w:rsidP="00AF196A">
            <w:pPr>
              <w:jc w:val="center"/>
              <w:rPr>
                <w:rFonts w:eastAsia="Calibri"/>
                <w:sz w:val="20"/>
                <w:szCs w:val="20"/>
              </w:rPr>
            </w:pPr>
            <w:r w:rsidRPr="00D95C1F">
              <w:rPr>
                <w:sz w:val="20"/>
              </w:rPr>
              <w:t>Moyen</w:t>
            </w:r>
          </w:p>
          <w:p w14:paraId="01ABCA25"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768DF6" w14:textId="77777777" w:rsidR="005A5185" w:rsidRPr="00D95C1F" w:rsidRDefault="005A5185" w:rsidP="00AF196A">
            <w:pPr>
              <w:jc w:val="center"/>
              <w:rPr>
                <w:rFonts w:eastAsia="Calibri"/>
                <w:sz w:val="20"/>
                <w:szCs w:val="20"/>
              </w:rPr>
            </w:pPr>
            <w:r w:rsidRPr="00D95C1F">
              <w:rPr>
                <w:sz w:val="20"/>
              </w:rPr>
              <w:t>Bon</w:t>
            </w:r>
          </w:p>
          <w:p w14:paraId="7D30E9C3"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84D50D" w14:textId="77777777" w:rsidR="005A5185" w:rsidRPr="00D95C1F" w:rsidRDefault="005A5185" w:rsidP="00AF196A">
            <w:pPr>
              <w:jc w:val="center"/>
              <w:rPr>
                <w:rFonts w:eastAsia="Calibri"/>
                <w:sz w:val="20"/>
                <w:szCs w:val="20"/>
              </w:rPr>
            </w:pPr>
            <w:r w:rsidRPr="00D95C1F">
              <w:rPr>
                <w:sz w:val="20"/>
              </w:rPr>
              <w:t>Très bon</w:t>
            </w:r>
          </w:p>
          <w:p w14:paraId="7AEE2D42"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E4B3F81" w14:textId="77777777" w:rsidR="005A5185" w:rsidRPr="00D95C1F" w:rsidRDefault="005A5185" w:rsidP="00AF196A">
            <w:pPr>
              <w:jc w:val="center"/>
              <w:rPr>
                <w:rFonts w:eastAsia="Calibri"/>
                <w:sz w:val="20"/>
                <w:szCs w:val="20"/>
              </w:rPr>
            </w:pPr>
            <w:r w:rsidRPr="00D95C1F">
              <w:rPr>
                <w:sz w:val="20"/>
              </w:rPr>
              <w:t>Excellent</w:t>
            </w:r>
          </w:p>
          <w:p w14:paraId="47CFFB86"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2C172C58"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5E792"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0231781A" w14:textId="77777777" w:rsidR="005A5185" w:rsidRPr="00D95C1F" w:rsidRDefault="005A5185" w:rsidP="00AF196A">
            <w:pPr>
              <w:rPr>
                <w:rFonts w:eastAsia="Calibri"/>
                <w:color w:val="0000FF"/>
                <w:sz w:val="20"/>
                <w:szCs w:val="20"/>
              </w:rPr>
            </w:pPr>
          </w:p>
          <w:p w14:paraId="3ED9296E" w14:textId="77777777" w:rsidR="005A5185" w:rsidRPr="00D95C1F" w:rsidRDefault="005A5185" w:rsidP="00AF196A">
            <w:pPr>
              <w:rPr>
                <w:rFonts w:eastAsia="Calibri"/>
                <w:color w:val="0000FF"/>
                <w:sz w:val="20"/>
                <w:szCs w:val="20"/>
              </w:rPr>
            </w:pPr>
          </w:p>
        </w:tc>
      </w:tr>
    </w:tbl>
    <w:p w14:paraId="100CEC1C" w14:textId="77777777" w:rsidR="005A5185" w:rsidRPr="00D95C1F" w:rsidRDefault="005A5185" w:rsidP="00AF196A">
      <w:pPr>
        <w:spacing w:line="240" w:lineRule="auto"/>
        <w:rPr>
          <w:sz w:val="20"/>
          <w:szCs w:val="20"/>
        </w:rPr>
      </w:pPr>
    </w:p>
    <w:p w14:paraId="5ACAB43B" w14:textId="77777777" w:rsidR="005A5185" w:rsidRPr="00D95C1F" w:rsidRDefault="005A5185" w:rsidP="00AF196A">
      <w:pPr>
        <w:pStyle w:val="Heading5"/>
      </w:pPr>
      <w:r w:rsidRPr="00D95C1F">
        <w:t xml:space="preserve">Critère d'évaluation n° 2 : Informations relatives aux activités du parlement </w:t>
      </w:r>
      <w:bookmarkStart w:id="557" w:name="_heading=h.ql15kqdng9nr"/>
      <w:bookmarkEnd w:id="557"/>
    </w:p>
    <w:p w14:paraId="2D710EE8" w14:textId="77777777" w:rsidR="005A5185" w:rsidRPr="00D95C1F" w:rsidRDefault="005A5185" w:rsidP="00AF196A">
      <w:pPr>
        <w:spacing w:line="240" w:lineRule="auto"/>
        <w:rPr>
          <w:color w:val="005F9A"/>
          <w:sz w:val="20"/>
          <w:szCs w:val="20"/>
        </w:rPr>
      </w:pPr>
      <w:r w:rsidRPr="00D95C1F">
        <w:rPr>
          <w:sz w:val="20"/>
        </w:rPr>
        <w:t xml:space="preserve">Les informations relatives à tous les aspects des activités parlementaires sont exhaustives et mises à disposition en temps voulu, dans des formats facilement accessibles et compréhensibles par tous les groupes de la société. </w:t>
      </w:r>
    </w:p>
    <w:p w14:paraId="65559B18" w14:textId="77777777" w:rsidR="005A5185" w:rsidRPr="00D95C1F" w:rsidRDefault="005A5185" w:rsidP="00AF196A">
      <w:pPr>
        <w:spacing w:line="240" w:lineRule="auto"/>
        <w:rPr>
          <w:color w:val="005F9A"/>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52B15192"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2BC621" w14:textId="77777777" w:rsidR="005A5185" w:rsidRPr="00D95C1F" w:rsidRDefault="005A5185" w:rsidP="00AF196A">
            <w:pPr>
              <w:jc w:val="center"/>
              <w:rPr>
                <w:rFonts w:eastAsia="Calibri"/>
                <w:sz w:val="20"/>
                <w:szCs w:val="20"/>
              </w:rPr>
            </w:pPr>
            <w:r w:rsidRPr="00D95C1F">
              <w:rPr>
                <w:sz w:val="20"/>
              </w:rPr>
              <w:t>Néant</w:t>
            </w:r>
          </w:p>
          <w:p w14:paraId="4A5CB4BB"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8E547B" w14:textId="77777777" w:rsidR="005A5185" w:rsidRPr="00D95C1F" w:rsidRDefault="005A5185" w:rsidP="00AF196A">
            <w:pPr>
              <w:jc w:val="center"/>
              <w:rPr>
                <w:rFonts w:eastAsia="Calibri"/>
                <w:sz w:val="20"/>
                <w:szCs w:val="20"/>
              </w:rPr>
            </w:pPr>
            <w:r w:rsidRPr="00D95C1F">
              <w:rPr>
                <w:sz w:val="20"/>
              </w:rPr>
              <w:t xml:space="preserve">Médiocre </w:t>
            </w:r>
          </w:p>
          <w:p w14:paraId="2C4BD7C3"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A12EF3" w14:textId="77777777" w:rsidR="005A5185" w:rsidRPr="00D95C1F" w:rsidRDefault="005A5185" w:rsidP="00AF196A">
            <w:pPr>
              <w:jc w:val="center"/>
              <w:rPr>
                <w:rFonts w:eastAsia="Calibri"/>
                <w:sz w:val="20"/>
                <w:szCs w:val="20"/>
              </w:rPr>
            </w:pPr>
            <w:r w:rsidRPr="00D95C1F">
              <w:rPr>
                <w:sz w:val="20"/>
              </w:rPr>
              <w:t>Moyen</w:t>
            </w:r>
          </w:p>
          <w:p w14:paraId="66931BAF"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99E8B5" w14:textId="77777777" w:rsidR="005A5185" w:rsidRPr="00D95C1F" w:rsidRDefault="005A5185" w:rsidP="00AF196A">
            <w:pPr>
              <w:jc w:val="center"/>
              <w:rPr>
                <w:rFonts w:eastAsia="Calibri"/>
                <w:sz w:val="20"/>
                <w:szCs w:val="20"/>
              </w:rPr>
            </w:pPr>
            <w:r w:rsidRPr="00D95C1F">
              <w:rPr>
                <w:sz w:val="20"/>
              </w:rPr>
              <w:t>Bon</w:t>
            </w:r>
          </w:p>
          <w:p w14:paraId="0F814352"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0052EA" w14:textId="77777777" w:rsidR="005A5185" w:rsidRPr="00D95C1F" w:rsidRDefault="005A5185" w:rsidP="00AF196A">
            <w:pPr>
              <w:jc w:val="center"/>
              <w:rPr>
                <w:rFonts w:eastAsia="Calibri"/>
                <w:sz w:val="20"/>
                <w:szCs w:val="20"/>
              </w:rPr>
            </w:pPr>
            <w:r w:rsidRPr="00D95C1F">
              <w:rPr>
                <w:sz w:val="20"/>
              </w:rPr>
              <w:t>Très bon</w:t>
            </w:r>
          </w:p>
          <w:p w14:paraId="4079C8B4"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B15783C" w14:textId="77777777" w:rsidR="005A5185" w:rsidRPr="00D95C1F" w:rsidRDefault="005A5185" w:rsidP="00AF196A">
            <w:pPr>
              <w:jc w:val="center"/>
              <w:rPr>
                <w:rFonts w:eastAsia="Calibri"/>
                <w:sz w:val="20"/>
                <w:szCs w:val="20"/>
              </w:rPr>
            </w:pPr>
            <w:r w:rsidRPr="00D95C1F">
              <w:rPr>
                <w:sz w:val="20"/>
              </w:rPr>
              <w:t>Excellent</w:t>
            </w:r>
          </w:p>
          <w:p w14:paraId="21B25D48"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1377DAB4"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333A4"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6531001B" w14:textId="77777777" w:rsidR="005A5185" w:rsidRPr="00D95C1F" w:rsidRDefault="005A5185" w:rsidP="00AF196A">
            <w:pPr>
              <w:rPr>
                <w:rFonts w:eastAsia="Calibri"/>
                <w:color w:val="0000FF"/>
                <w:sz w:val="20"/>
                <w:szCs w:val="20"/>
              </w:rPr>
            </w:pPr>
          </w:p>
          <w:p w14:paraId="23DDEA72" w14:textId="77777777" w:rsidR="005A5185" w:rsidRPr="00D95C1F" w:rsidRDefault="005A5185" w:rsidP="00AF196A">
            <w:pPr>
              <w:rPr>
                <w:rFonts w:eastAsia="Calibri"/>
                <w:color w:val="0000FF"/>
                <w:sz w:val="20"/>
                <w:szCs w:val="20"/>
              </w:rPr>
            </w:pPr>
          </w:p>
        </w:tc>
      </w:tr>
    </w:tbl>
    <w:p w14:paraId="780DE336" w14:textId="77777777" w:rsidR="005A5185" w:rsidRPr="00D95C1F" w:rsidRDefault="005A5185" w:rsidP="00AF196A">
      <w:pPr>
        <w:spacing w:line="240" w:lineRule="auto"/>
        <w:rPr>
          <w:sz w:val="20"/>
          <w:szCs w:val="20"/>
        </w:rPr>
      </w:pPr>
    </w:p>
    <w:p w14:paraId="47D274D2" w14:textId="77777777" w:rsidR="005A5185" w:rsidRPr="00FF0F18" w:rsidRDefault="005A5185" w:rsidP="00AF196A">
      <w:pPr>
        <w:pStyle w:val="Heading5"/>
      </w:pPr>
      <w:bookmarkStart w:id="558" w:name="_heading=h.hi7sz9m3e1mx"/>
      <w:bookmarkStart w:id="559" w:name="_heading=h.4d34og8"/>
      <w:bookmarkEnd w:id="558"/>
      <w:bookmarkEnd w:id="559"/>
      <w:r w:rsidRPr="00FF0F18">
        <w:t xml:space="preserve">Critère d'évaluation n° 3 : Documentation explicative et didactique </w:t>
      </w:r>
      <w:bookmarkStart w:id="560" w:name="_heading=h.1jnv1txv42bt"/>
      <w:bookmarkEnd w:id="560"/>
    </w:p>
    <w:p w14:paraId="6FD86CD6" w14:textId="77777777" w:rsidR="005A5185" w:rsidRPr="00D95C1F" w:rsidRDefault="005A5185" w:rsidP="00AF196A">
      <w:pPr>
        <w:spacing w:line="240" w:lineRule="auto"/>
        <w:rPr>
          <w:sz w:val="20"/>
          <w:szCs w:val="20"/>
        </w:rPr>
      </w:pPr>
      <w:r w:rsidRPr="00FF0F18">
        <w:rPr>
          <w:sz w:val="20"/>
        </w:rPr>
        <w:t>Le parlement publie régulièrement de la documentation présentant sur un mode explicatif et didactique le rôle du parlement, des commissions et des parlementaires, ainsi que les processus, procédures et activités du parlement.</w:t>
      </w:r>
    </w:p>
    <w:p w14:paraId="5CD431B2"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0C0637FB"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835F7E" w14:textId="77777777" w:rsidR="005A5185" w:rsidRPr="00D95C1F" w:rsidRDefault="005A5185" w:rsidP="00AF196A">
            <w:pPr>
              <w:jc w:val="center"/>
              <w:rPr>
                <w:rFonts w:eastAsia="Calibri"/>
                <w:sz w:val="20"/>
                <w:szCs w:val="20"/>
              </w:rPr>
            </w:pPr>
            <w:r w:rsidRPr="00D95C1F">
              <w:rPr>
                <w:sz w:val="20"/>
              </w:rPr>
              <w:t>Néant</w:t>
            </w:r>
          </w:p>
          <w:p w14:paraId="71F338D7"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D888AB" w14:textId="77777777" w:rsidR="005A5185" w:rsidRPr="00D95C1F" w:rsidRDefault="005A5185" w:rsidP="00AF196A">
            <w:pPr>
              <w:jc w:val="center"/>
              <w:rPr>
                <w:rFonts w:eastAsia="Calibri"/>
                <w:sz w:val="20"/>
                <w:szCs w:val="20"/>
              </w:rPr>
            </w:pPr>
            <w:r w:rsidRPr="00D95C1F">
              <w:rPr>
                <w:sz w:val="20"/>
              </w:rPr>
              <w:t xml:space="preserve">Médiocre </w:t>
            </w:r>
          </w:p>
          <w:p w14:paraId="7FFFC5A2"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4DDCED" w14:textId="77777777" w:rsidR="005A5185" w:rsidRPr="00D95C1F" w:rsidRDefault="005A5185" w:rsidP="00AF196A">
            <w:pPr>
              <w:jc w:val="center"/>
              <w:rPr>
                <w:rFonts w:eastAsia="Calibri"/>
                <w:sz w:val="20"/>
                <w:szCs w:val="20"/>
              </w:rPr>
            </w:pPr>
            <w:r w:rsidRPr="00D95C1F">
              <w:rPr>
                <w:sz w:val="20"/>
              </w:rPr>
              <w:t>Moyen</w:t>
            </w:r>
          </w:p>
          <w:p w14:paraId="50213A5A"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C868C3" w14:textId="77777777" w:rsidR="005A5185" w:rsidRPr="00D95C1F" w:rsidRDefault="005A5185" w:rsidP="00AF196A">
            <w:pPr>
              <w:jc w:val="center"/>
              <w:rPr>
                <w:rFonts w:eastAsia="Calibri"/>
                <w:sz w:val="20"/>
                <w:szCs w:val="20"/>
              </w:rPr>
            </w:pPr>
            <w:r w:rsidRPr="00D95C1F">
              <w:rPr>
                <w:sz w:val="20"/>
              </w:rPr>
              <w:t>Bon</w:t>
            </w:r>
          </w:p>
          <w:p w14:paraId="1467C10E"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66031C" w14:textId="77777777" w:rsidR="005A5185" w:rsidRPr="00D95C1F" w:rsidRDefault="005A5185" w:rsidP="00AF196A">
            <w:pPr>
              <w:jc w:val="center"/>
              <w:rPr>
                <w:rFonts w:eastAsia="Calibri"/>
                <w:sz w:val="20"/>
                <w:szCs w:val="20"/>
              </w:rPr>
            </w:pPr>
            <w:r w:rsidRPr="00D95C1F">
              <w:rPr>
                <w:sz w:val="20"/>
              </w:rPr>
              <w:t>Très bon</w:t>
            </w:r>
          </w:p>
          <w:p w14:paraId="43923EE2"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C834BBA" w14:textId="77777777" w:rsidR="005A5185" w:rsidRPr="00D95C1F" w:rsidRDefault="005A5185" w:rsidP="00AF196A">
            <w:pPr>
              <w:jc w:val="center"/>
              <w:rPr>
                <w:rFonts w:eastAsia="Calibri"/>
                <w:sz w:val="20"/>
                <w:szCs w:val="20"/>
              </w:rPr>
            </w:pPr>
            <w:r w:rsidRPr="00D95C1F">
              <w:rPr>
                <w:sz w:val="20"/>
              </w:rPr>
              <w:t>Excellent</w:t>
            </w:r>
          </w:p>
          <w:p w14:paraId="33FD006D"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08170134"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E5E9D"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07A0A35A" w14:textId="77777777" w:rsidR="005A5185" w:rsidRPr="00D95C1F" w:rsidRDefault="005A5185" w:rsidP="00AF196A">
            <w:pPr>
              <w:rPr>
                <w:rFonts w:eastAsia="Calibri"/>
                <w:color w:val="0000FF"/>
                <w:sz w:val="20"/>
                <w:szCs w:val="20"/>
              </w:rPr>
            </w:pPr>
          </w:p>
          <w:p w14:paraId="38A75FE7" w14:textId="77777777" w:rsidR="005A5185" w:rsidRPr="00D95C1F" w:rsidRDefault="005A5185" w:rsidP="00AF196A">
            <w:pPr>
              <w:rPr>
                <w:rFonts w:eastAsia="Calibri"/>
                <w:color w:val="0000FF"/>
                <w:sz w:val="20"/>
                <w:szCs w:val="20"/>
              </w:rPr>
            </w:pPr>
          </w:p>
        </w:tc>
      </w:tr>
    </w:tbl>
    <w:p w14:paraId="7595EB06" w14:textId="77777777" w:rsidR="005A5185" w:rsidRPr="00D95C1F" w:rsidRDefault="005A5185" w:rsidP="00AF196A">
      <w:pPr>
        <w:spacing w:line="240" w:lineRule="auto"/>
        <w:rPr>
          <w:sz w:val="20"/>
          <w:szCs w:val="20"/>
        </w:rPr>
      </w:pPr>
    </w:p>
    <w:p w14:paraId="13663BCB" w14:textId="77777777" w:rsidR="005A5185" w:rsidRPr="00D95C1F" w:rsidRDefault="005A5185" w:rsidP="00AF196A">
      <w:pPr>
        <w:pStyle w:val="Heading5"/>
      </w:pPr>
      <w:bookmarkStart w:id="561" w:name="_heading=h.muvs1md60muv"/>
      <w:bookmarkEnd w:id="561"/>
      <w:r w:rsidRPr="00D95C1F">
        <w:t>Critère d'évaluation n° 4 : Ressources</w:t>
      </w:r>
    </w:p>
    <w:p w14:paraId="5410A2E7" w14:textId="77777777" w:rsidR="005A5185" w:rsidRPr="00D95C1F" w:rsidRDefault="005A5185" w:rsidP="00AF196A">
      <w:pPr>
        <w:spacing w:line="240" w:lineRule="auto"/>
        <w:rPr>
          <w:sz w:val="20"/>
          <w:szCs w:val="20"/>
        </w:rPr>
      </w:pPr>
      <w:r w:rsidRPr="00D95C1F">
        <w:rPr>
          <w:sz w:val="20"/>
        </w:rPr>
        <w:t>Le parlement dispose de suffisamment de collaborateurs, de systèmes numériques et d'autres ressources pour s'acquitter de ses responsabilités en matière de transparence.</w:t>
      </w:r>
    </w:p>
    <w:p w14:paraId="1D464EB0"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4AAF7441" w14:textId="77777777" w:rsidTr="00991F2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457674" w14:textId="77777777" w:rsidR="005A5185" w:rsidRPr="00D95C1F" w:rsidRDefault="005A5185" w:rsidP="00AF196A">
            <w:pPr>
              <w:jc w:val="center"/>
              <w:rPr>
                <w:rFonts w:eastAsia="Calibri"/>
                <w:sz w:val="20"/>
                <w:szCs w:val="20"/>
              </w:rPr>
            </w:pPr>
            <w:bookmarkStart w:id="562" w:name="_heading=h.17dp8vu"/>
            <w:bookmarkEnd w:id="562"/>
            <w:r w:rsidRPr="00D95C1F">
              <w:rPr>
                <w:sz w:val="20"/>
              </w:rPr>
              <w:t>Néant</w:t>
            </w:r>
          </w:p>
          <w:p w14:paraId="5CDE02AD"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198C13" w14:textId="77777777" w:rsidR="005A5185" w:rsidRPr="00D95C1F" w:rsidRDefault="005A5185" w:rsidP="00AF196A">
            <w:pPr>
              <w:jc w:val="center"/>
              <w:rPr>
                <w:rFonts w:eastAsia="Calibri"/>
                <w:sz w:val="20"/>
                <w:szCs w:val="20"/>
              </w:rPr>
            </w:pPr>
            <w:r w:rsidRPr="00D95C1F">
              <w:rPr>
                <w:sz w:val="20"/>
              </w:rPr>
              <w:t xml:space="preserve">Médiocre </w:t>
            </w:r>
          </w:p>
          <w:p w14:paraId="0B1F9DF5"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FB6671" w14:textId="77777777" w:rsidR="005A5185" w:rsidRPr="00D95C1F" w:rsidRDefault="005A5185" w:rsidP="00AF196A">
            <w:pPr>
              <w:jc w:val="center"/>
              <w:rPr>
                <w:rFonts w:eastAsia="Calibri"/>
                <w:sz w:val="20"/>
                <w:szCs w:val="20"/>
              </w:rPr>
            </w:pPr>
            <w:r w:rsidRPr="00D95C1F">
              <w:rPr>
                <w:sz w:val="20"/>
              </w:rPr>
              <w:t>Moyen</w:t>
            </w:r>
          </w:p>
          <w:p w14:paraId="0595DDDD"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6D0E79" w14:textId="77777777" w:rsidR="005A5185" w:rsidRPr="00D95C1F" w:rsidRDefault="005A5185" w:rsidP="00AF196A">
            <w:pPr>
              <w:jc w:val="center"/>
              <w:rPr>
                <w:rFonts w:eastAsia="Calibri"/>
                <w:sz w:val="20"/>
                <w:szCs w:val="20"/>
              </w:rPr>
            </w:pPr>
            <w:r w:rsidRPr="00D95C1F">
              <w:rPr>
                <w:sz w:val="20"/>
              </w:rPr>
              <w:t>Bon</w:t>
            </w:r>
          </w:p>
          <w:p w14:paraId="2FD111B9"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A1B0EA" w14:textId="77777777" w:rsidR="005A5185" w:rsidRPr="00D95C1F" w:rsidRDefault="005A5185" w:rsidP="00AF196A">
            <w:pPr>
              <w:jc w:val="center"/>
              <w:rPr>
                <w:rFonts w:eastAsia="Calibri"/>
                <w:sz w:val="20"/>
                <w:szCs w:val="20"/>
              </w:rPr>
            </w:pPr>
            <w:r w:rsidRPr="00D95C1F">
              <w:rPr>
                <w:sz w:val="20"/>
              </w:rPr>
              <w:t>Très bon</w:t>
            </w:r>
          </w:p>
          <w:p w14:paraId="100CB829"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5301A462" w14:textId="77777777" w:rsidR="005A5185" w:rsidRPr="00D95C1F" w:rsidRDefault="005A5185" w:rsidP="00AF196A">
            <w:pPr>
              <w:jc w:val="center"/>
              <w:rPr>
                <w:rFonts w:eastAsia="Calibri"/>
                <w:sz w:val="20"/>
                <w:szCs w:val="20"/>
              </w:rPr>
            </w:pPr>
            <w:r w:rsidRPr="00D95C1F">
              <w:rPr>
                <w:sz w:val="20"/>
              </w:rPr>
              <w:t>Excellent</w:t>
            </w:r>
          </w:p>
          <w:p w14:paraId="010C29E2"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4964DE5C"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BC173"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060923EF" w14:textId="77777777" w:rsidR="005A5185" w:rsidRPr="00D95C1F" w:rsidRDefault="005A5185" w:rsidP="00AF196A">
            <w:pPr>
              <w:rPr>
                <w:rFonts w:eastAsia="Calibri"/>
                <w:color w:val="0000FF"/>
                <w:sz w:val="20"/>
                <w:szCs w:val="20"/>
              </w:rPr>
            </w:pPr>
          </w:p>
          <w:p w14:paraId="27B4426C" w14:textId="77777777" w:rsidR="005A5185" w:rsidRPr="00D95C1F" w:rsidRDefault="005A5185" w:rsidP="00AF196A">
            <w:pPr>
              <w:rPr>
                <w:rFonts w:eastAsia="Calibri"/>
                <w:color w:val="0000FF"/>
                <w:sz w:val="20"/>
                <w:szCs w:val="20"/>
              </w:rPr>
            </w:pPr>
          </w:p>
        </w:tc>
      </w:tr>
    </w:tbl>
    <w:p w14:paraId="3DB340F2" w14:textId="77777777" w:rsidR="005A5185" w:rsidRPr="00D95C1F" w:rsidRDefault="005A5185" w:rsidP="00AF196A"/>
    <w:p w14:paraId="20CF4F5E" w14:textId="77777777" w:rsidR="005A5185" w:rsidRPr="00D95C1F" w:rsidRDefault="005A5185" w:rsidP="00AF196A">
      <w:pPr>
        <w:pStyle w:val="Heading5"/>
      </w:pPr>
      <w:r w:rsidRPr="00D95C1F">
        <w:t>Critère d'évaluation n° 5 : Amélioration continue</w:t>
      </w:r>
    </w:p>
    <w:p w14:paraId="4C249F9E" w14:textId="77777777" w:rsidR="005A5185" w:rsidRPr="00D95C1F" w:rsidRDefault="005A5185" w:rsidP="00AF196A">
      <w:pPr>
        <w:spacing w:line="240" w:lineRule="auto"/>
        <w:rPr>
          <w:sz w:val="20"/>
          <w:szCs w:val="20"/>
        </w:rPr>
      </w:pPr>
      <w:r w:rsidRPr="00D95C1F">
        <w:rPr>
          <w:sz w:val="20"/>
        </w:rPr>
        <w:t>Le parlement évalue régulièrement son degré de transparence, recueille les impressions du public à ce propos et cherche comment continuer à améliorer la transparence.</w:t>
      </w:r>
    </w:p>
    <w:p w14:paraId="340C3B67"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3153DA8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4FB170" w14:textId="77777777" w:rsidR="005A5185" w:rsidRPr="00D95C1F" w:rsidRDefault="005A5185" w:rsidP="00AF196A">
            <w:pPr>
              <w:jc w:val="center"/>
              <w:rPr>
                <w:rFonts w:eastAsia="Calibri"/>
                <w:sz w:val="20"/>
                <w:szCs w:val="20"/>
              </w:rPr>
            </w:pPr>
            <w:r w:rsidRPr="00D95C1F">
              <w:rPr>
                <w:sz w:val="20"/>
              </w:rPr>
              <w:t>Néant</w:t>
            </w:r>
          </w:p>
          <w:p w14:paraId="1056F96C"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AB4EA4" w14:textId="77777777" w:rsidR="005A5185" w:rsidRPr="00D95C1F" w:rsidRDefault="005A5185" w:rsidP="00AF196A">
            <w:pPr>
              <w:jc w:val="center"/>
              <w:rPr>
                <w:rFonts w:eastAsia="Calibri"/>
                <w:sz w:val="20"/>
                <w:szCs w:val="20"/>
              </w:rPr>
            </w:pPr>
            <w:r w:rsidRPr="00D95C1F">
              <w:rPr>
                <w:sz w:val="20"/>
              </w:rPr>
              <w:t xml:space="preserve">Médiocre </w:t>
            </w:r>
          </w:p>
          <w:p w14:paraId="0DF4E271"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9FBC15" w14:textId="77777777" w:rsidR="005A5185" w:rsidRPr="00D95C1F" w:rsidRDefault="005A5185" w:rsidP="00AF196A">
            <w:pPr>
              <w:jc w:val="center"/>
              <w:rPr>
                <w:rFonts w:eastAsia="Calibri"/>
                <w:sz w:val="20"/>
                <w:szCs w:val="20"/>
              </w:rPr>
            </w:pPr>
            <w:r w:rsidRPr="00D95C1F">
              <w:rPr>
                <w:sz w:val="20"/>
              </w:rPr>
              <w:t>Moyen</w:t>
            </w:r>
          </w:p>
          <w:p w14:paraId="38FF197E"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81C287" w14:textId="77777777" w:rsidR="005A5185" w:rsidRPr="00D95C1F" w:rsidRDefault="005A5185" w:rsidP="00AF196A">
            <w:pPr>
              <w:jc w:val="center"/>
              <w:rPr>
                <w:rFonts w:eastAsia="Calibri"/>
                <w:sz w:val="20"/>
                <w:szCs w:val="20"/>
              </w:rPr>
            </w:pPr>
            <w:r w:rsidRPr="00D95C1F">
              <w:rPr>
                <w:sz w:val="20"/>
              </w:rPr>
              <w:t>Bon</w:t>
            </w:r>
          </w:p>
          <w:p w14:paraId="66108105"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327DB3" w14:textId="77777777" w:rsidR="005A5185" w:rsidRPr="00D95C1F" w:rsidRDefault="005A5185" w:rsidP="00AF196A">
            <w:pPr>
              <w:jc w:val="center"/>
              <w:rPr>
                <w:rFonts w:eastAsia="Calibri"/>
                <w:sz w:val="20"/>
                <w:szCs w:val="20"/>
              </w:rPr>
            </w:pPr>
            <w:r w:rsidRPr="00D95C1F">
              <w:rPr>
                <w:sz w:val="20"/>
              </w:rPr>
              <w:t>Très bon</w:t>
            </w:r>
          </w:p>
          <w:p w14:paraId="060D108D"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E40A081" w14:textId="77777777" w:rsidR="005A5185" w:rsidRPr="00D95C1F" w:rsidRDefault="005A5185" w:rsidP="00AF196A">
            <w:pPr>
              <w:jc w:val="center"/>
              <w:rPr>
                <w:rFonts w:eastAsia="Calibri"/>
                <w:sz w:val="20"/>
                <w:szCs w:val="20"/>
              </w:rPr>
            </w:pPr>
            <w:r w:rsidRPr="00D95C1F">
              <w:rPr>
                <w:sz w:val="20"/>
              </w:rPr>
              <w:t>Excellent</w:t>
            </w:r>
          </w:p>
          <w:p w14:paraId="505A3FF1"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0E6C64F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3BFBD"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3A0FAD2C" w14:textId="77777777" w:rsidR="005A5185" w:rsidRPr="00D95C1F" w:rsidRDefault="005A5185" w:rsidP="00AF196A">
            <w:pPr>
              <w:rPr>
                <w:rFonts w:eastAsia="Calibri"/>
                <w:color w:val="0000FF"/>
                <w:sz w:val="20"/>
                <w:szCs w:val="20"/>
              </w:rPr>
            </w:pPr>
          </w:p>
          <w:p w14:paraId="0673400A" w14:textId="77777777" w:rsidR="005A5185" w:rsidRPr="00D95C1F" w:rsidRDefault="005A5185" w:rsidP="00AF196A">
            <w:pPr>
              <w:rPr>
                <w:rFonts w:eastAsia="Calibri"/>
                <w:color w:val="0000FF"/>
                <w:sz w:val="20"/>
                <w:szCs w:val="20"/>
              </w:rPr>
            </w:pPr>
          </w:p>
        </w:tc>
      </w:tr>
    </w:tbl>
    <w:p w14:paraId="6F698349" w14:textId="77777777" w:rsidR="005A5185" w:rsidRPr="00D95C1F" w:rsidRDefault="005A5185" w:rsidP="00AF196A">
      <w:pPr>
        <w:pStyle w:val="section-title"/>
      </w:pPr>
      <w:r w:rsidRPr="00D95C1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D95C1F" w14:paraId="18F624D4" w14:textId="77777777" w:rsidTr="00D2190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DDE6C86" w14:textId="77777777" w:rsidR="005A5185" w:rsidRPr="00D95C1F" w:rsidRDefault="005A5185" w:rsidP="00AF196A">
            <w:pPr>
              <w:spacing w:line="240" w:lineRule="auto"/>
              <w:rPr>
                <w:rFonts w:eastAsia="Calibri"/>
                <w:sz w:val="20"/>
                <w:szCs w:val="20"/>
              </w:rPr>
            </w:pPr>
            <w:r w:rsidRPr="00D95C1F">
              <w:rPr>
                <w:i/>
                <w:color w:val="000000"/>
                <w:sz w:val="20"/>
              </w:rPr>
              <w:t>Dans cet encadré, notez les recommandations et les idées visant à renforcer les règles et la pratique dans ce domaine.</w:t>
            </w:r>
          </w:p>
        </w:tc>
      </w:tr>
    </w:tbl>
    <w:p w14:paraId="35EF8BD1" w14:textId="77777777" w:rsidR="005A5185" w:rsidRPr="00D95C1F" w:rsidRDefault="005A5185" w:rsidP="00AF196A">
      <w:pPr>
        <w:spacing w:line="240" w:lineRule="auto"/>
      </w:pPr>
    </w:p>
    <w:p w14:paraId="41D3B09C" w14:textId="77777777" w:rsidR="005A5185" w:rsidRPr="00D95C1F" w:rsidRDefault="005A5185" w:rsidP="00AF196A">
      <w:pPr>
        <w:spacing w:line="240" w:lineRule="auto"/>
      </w:pPr>
    </w:p>
    <w:p w14:paraId="712B28C9" w14:textId="77777777" w:rsidR="005A5185" w:rsidRPr="00D95C1F" w:rsidRDefault="005A5185" w:rsidP="00AF196A">
      <w:pPr>
        <w:spacing w:line="240" w:lineRule="auto"/>
      </w:pPr>
    </w:p>
    <w:p w14:paraId="1FC8983D" w14:textId="77777777" w:rsidR="005A5185" w:rsidRPr="00D95C1F" w:rsidRDefault="005A5185" w:rsidP="00AF196A">
      <w:pPr>
        <w:spacing w:line="240" w:lineRule="auto"/>
      </w:pPr>
    </w:p>
    <w:p w14:paraId="6D852151" w14:textId="77777777" w:rsidR="005A5185" w:rsidRPr="00D95C1F" w:rsidRDefault="005A5185" w:rsidP="00AF196A">
      <w:pPr>
        <w:spacing w:line="240" w:lineRule="auto"/>
        <w:rPr>
          <w:b/>
          <w:color w:val="005F9A"/>
        </w:rPr>
      </w:pPr>
      <w:r w:rsidRPr="00D95C1F">
        <w:br w:type="page"/>
      </w:r>
      <w:bookmarkStart w:id="563" w:name="_heading=h.xk5xka2ibgi1"/>
      <w:bookmarkEnd w:id="563"/>
    </w:p>
    <w:p w14:paraId="275C135E" w14:textId="77777777" w:rsidR="005A5185" w:rsidRPr="00D95C1F" w:rsidRDefault="005A5185" w:rsidP="00AF196A">
      <w:pPr>
        <w:pStyle w:val="Dimension"/>
        <w:outlineLvl w:val="4"/>
      </w:pPr>
      <w:r w:rsidRPr="00D95C1F">
        <w:lastRenderedPageBreak/>
        <w:t>Aspect 3.1.2 : Transparence de la procédure législative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D95C1F" w14:paraId="41AF714F" w14:textId="77777777" w:rsidTr="00D2190E">
        <w:tc>
          <w:tcPr>
            <w:tcW w:w="9350" w:type="dxa"/>
            <w:shd w:val="clear" w:color="auto" w:fill="EEEEEE"/>
          </w:tcPr>
          <w:p w14:paraId="125FC934" w14:textId="77777777" w:rsidR="005A5185" w:rsidRPr="00D95C1F" w:rsidRDefault="005A5185" w:rsidP="00AF196A">
            <w:pPr>
              <w:spacing w:line="240" w:lineRule="auto"/>
              <w:rPr>
                <w:sz w:val="20"/>
                <w:szCs w:val="20"/>
              </w:rPr>
            </w:pPr>
            <w:r w:rsidRPr="00D95C1F">
              <w:rPr>
                <w:sz w:val="20"/>
              </w:rPr>
              <w:t>Cet aspect s'applique aux éléments suivants :</w:t>
            </w:r>
          </w:p>
          <w:p w14:paraId="7FB69160" w14:textId="77777777" w:rsidR="005A5185" w:rsidRPr="00D95C1F" w:rsidRDefault="005A5185" w:rsidP="00AF196A">
            <w:pPr>
              <w:pStyle w:val="ListParagraph"/>
              <w:numPr>
                <w:ilvl w:val="0"/>
                <w:numId w:val="1"/>
              </w:numPr>
              <w:spacing w:line="240" w:lineRule="auto"/>
              <w:rPr>
                <w:rFonts w:eastAsia="Calibri" w:cs="Calibri"/>
                <w:sz w:val="20"/>
                <w:szCs w:val="20"/>
              </w:rPr>
            </w:pPr>
            <w:r w:rsidRPr="00D95C1F">
              <w:rPr>
                <w:sz w:val="20"/>
              </w:rPr>
              <w:t>Indicateur 3.1 : Transparence des processus parlementaires</w:t>
            </w:r>
          </w:p>
          <w:p w14:paraId="19F406A4" w14:textId="77777777" w:rsidR="005A5185" w:rsidRPr="00D95C1F" w:rsidRDefault="005A5185" w:rsidP="00AF196A">
            <w:pPr>
              <w:pStyle w:val="ListParagraph"/>
              <w:numPr>
                <w:ilvl w:val="0"/>
                <w:numId w:val="1"/>
              </w:numPr>
              <w:spacing w:line="240" w:lineRule="auto"/>
              <w:rPr>
                <w:rFonts w:eastAsia="Calibri" w:cs="Calibri"/>
                <w:sz w:val="24"/>
                <w:szCs w:val="20"/>
              </w:rPr>
            </w:pPr>
            <w:r w:rsidRPr="00D95C1F">
              <w:rPr>
                <w:sz w:val="20"/>
              </w:rPr>
              <w:t>Cible 3 : Des parlements transparents</w:t>
            </w:r>
          </w:p>
        </w:tc>
      </w:tr>
    </w:tbl>
    <w:p w14:paraId="029AB23A" w14:textId="77777777" w:rsidR="005A5185" w:rsidRPr="00D95C1F" w:rsidRDefault="005A5185" w:rsidP="00AF196A">
      <w:pPr>
        <w:pStyle w:val="section-title"/>
      </w:pPr>
      <w:r w:rsidRPr="00D95C1F">
        <w:t>À propos de l'aspect</w:t>
      </w:r>
    </w:p>
    <w:p w14:paraId="03B41C56" w14:textId="77777777" w:rsidR="005A5185" w:rsidRPr="00D95C1F" w:rsidRDefault="005A5185" w:rsidP="00AF196A">
      <w:pPr>
        <w:spacing w:line="240" w:lineRule="auto"/>
        <w:rPr>
          <w:sz w:val="20"/>
          <w:szCs w:val="20"/>
        </w:rPr>
      </w:pPr>
      <w:r w:rsidRPr="00D95C1F">
        <w:rPr>
          <w:sz w:val="20"/>
        </w:rPr>
        <w:t xml:space="preserve">Cet aspect concerne la transparence de la procédure législative, depuis la présentation d'un projet/d'une proposition de loi jusqu'à son adoption par le parlement. Il traite également des modalités de mise à disposition de l'information législative, notamment sa portée, les canaux utilisés, les formes qu'elle prend et le moment où elle est diffusée. </w:t>
      </w:r>
    </w:p>
    <w:p w14:paraId="2FAFCABD" w14:textId="77777777" w:rsidR="005A5185" w:rsidRPr="00D95C1F" w:rsidRDefault="005A5185" w:rsidP="00AF196A">
      <w:pPr>
        <w:pStyle w:val="section-title"/>
      </w:pPr>
      <w:r w:rsidRPr="00D95C1F">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D95C1F" w14:paraId="60541A8F" w14:textId="77777777" w:rsidTr="003902B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60187AD" w14:textId="77777777" w:rsidR="005A5185" w:rsidRPr="00D95C1F" w:rsidRDefault="005A5185" w:rsidP="00AF196A">
            <w:pPr>
              <w:spacing w:line="240" w:lineRule="auto"/>
              <w:rPr>
                <w:i/>
                <w:iCs/>
                <w:sz w:val="20"/>
                <w:szCs w:val="20"/>
              </w:rPr>
            </w:pPr>
            <w:r w:rsidRPr="00D95C1F">
              <w:rPr>
                <w:i/>
                <w:iCs/>
                <w:sz w:val="20"/>
                <w:szCs w:val="20"/>
              </w:rPr>
              <w:t>Après une analyse comparative, les parlements pourraient par exemple viser les objectifs suivants en ce qui concerne la transparence de la procédure législative :</w:t>
            </w:r>
          </w:p>
          <w:p w14:paraId="03BEA5F8" w14:textId="77777777" w:rsidR="005A5185" w:rsidRPr="00D95C1F" w:rsidRDefault="005A5185" w:rsidP="00AF196A">
            <w:pPr>
              <w:spacing w:line="240" w:lineRule="auto"/>
              <w:rPr>
                <w:sz w:val="20"/>
                <w:szCs w:val="20"/>
              </w:rPr>
            </w:pPr>
          </w:p>
          <w:p w14:paraId="43F1DA12" w14:textId="77777777" w:rsidR="005A5185" w:rsidRPr="00D95C1F" w:rsidRDefault="005A5185" w:rsidP="00AF196A">
            <w:pPr>
              <w:spacing w:line="240" w:lineRule="auto"/>
              <w:rPr>
                <w:sz w:val="20"/>
              </w:rPr>
            </w:pPr>
            <w:r w:rsidRPr="00D95C1F">
              <w:rPr>
                <w:sz w:val="20"/>
              </w:rPr>
              <w:t xml:space="preserve">Le parlement fournit au public tous les documents et les informations pertinents dans le cadre de la procédure législative. Sont notamment concernés : </w:t>
            </w:r>
          </w:p>
          <w:p w14:paraId="3047C4DC" w14:textId="77777777" w:rsidR="005A5185" w:rsidRPr="00D95C1F" w:rsidRDefault="005A5185" w:rsidP="00AF196A">
            <w:pPr>
              <w:pStyle w:val="ListParagraph"/>
              <w:numPr>
                <w:ilvl w:val="0"/>
                <w:numId w:val="148"/>
              </w:numPr>
              <w:spacing w:line="240" w:lineRule="auto"/>
              <w:rPr>
                <w:sz w:val="20"/>
              </w:rPr>
            </w:pPr>
            <w:proofErr w:type="gramStart"/>
            <w:r w:rsidRPr="00D95C1F">
              <w:rPr>
                <w:sz w:val="20"/>
              </w:rPr>
              <w:t>le</w:t>
            </w:r>
            <w:proofErr w:type="gramEnd"/>
            <w:r w:rsidRPr="00D95C1F">
              <w:rPr>
                <w:sz w:val="20"/>
              </w:rPr>
              <w:t xml:space="preserve"> texte intégral et le statut des projets/propositions de loi et des révisions </w:t>
            </w:r>
            <w:r>
              <w:rPr>
                <w:sz w:val="20"/>
              </w:rPr>
              <w:t xml:space="preserve">portant sur </w:t>
            </w:r>
            <w:r w:rsidRPr="00D95C1F">
              <w:rPr>
                <w:sz w:val="20"/>
              </w:rPr>
              <w:t>des lois existantes</w:t>
            </w:r>
          </w:p>
          <w:p w14:paraId="4C5805AF" w14:textId="77777777" w:rsidR="005A5185" w:rsidRPr="00D95C1F" w:rsidRDefault="005A5185" w:rsidP="00AF196A">
            <w:pPr>
              <w:pStyle w:val="ListParagraph"/>
              <w:numPr>
                <w:ilvl w:val="0"/>
                <w:numId w:val="148"/>
              </w:numPr>
              <w:spacing w:line="240" w:lineRule="auto"/>
              <w:rPr>
                <w:sz w:val="20"/>
              </w:rPr>
            </w:pPr>
            <w:proofErr w:type="gramStart"/>
            <w:r w:rsidRPr="00D95C1F">
              <w:rPr>
                <w:sz w:val="20"/>
              </w:rPr>
              <w:t>tous</w:t>
            </w:r>
            <w:proofErr w:type="gramEnd"/>
            <w:r w:rsidRPr="00D95C1F">
              <w:rPr>
                <w:sz w:val="20"/>
              </w:rPr>
              <w:t xml:space="preserve"> les amendements soumis </w:t>
            </w:r>
          </w:p>
          <w:p w14:paraId="67DEFBA4" w14:textId="77777777" w:rsidR="005A5185" w:rsidRPr="00D95C1F" w:rsidRDefault="005A5185" w:rsidP="00AF196A">
            <w:pPr>
              <w:pStyle w:val="ListParagraph"/>
              <w:numPr>
                <w:ilvl w:val="0"/>
                <w:numId w:val="148"/>
              </w:numPr>
              <w:spacing w:line="240" w:lineRule="auto"/>
              <w:rPr>
                <w:sz w:val="20"/>
              </w:rPr>
            </w:pPr>
            <w:proofErr w:type="gramStart"/>
            <w:r w:rsidRPr="00D95C1F">
              <w:rPr>
                <w:sz w:val="20"/>
              </w:rPr>
              <w:t>l'ordre</w:t>
            </w:r>
            <w:proofErr w:type="gramEnd"/>
            <w:r w:rsidRPr="00D95C1F">
              <w:rPr>
                <w:sz w:val="20"/>
              </w:rPr>
              <w:t xml:space="preserve"> du jour et le calendrier parlementaires</w:t>
            </w:r>
          </w:p>
          <w:p w14:paraId="7068A016" w14:textId="77777777" w:rsidR="005A5185" w:rsidRPr="00D95C1F" w:rsidRDefault="005A5185" w:rsidP="00AF196A">
            <w:pPr>
              <w:pStyle w:val="ListParagraph"/>
              <w:numPr>
                <w:ilvl w:val="0"/>
                <w:numId w:val="148"/>
              </w:numPr>
              <w:spacing w:line="240" w:lineRule="auto"/>
              <w:rPr>
                <w:sz w:val="20"/>
              </w:rPr>
            </w:pPr>
            <w:proofErr w:type="gramStart"/>
            <w:r w:rsidRPr="00D95C1F">
              <w:rPr>
                <w:sz w:val="20"/>
              </w:rPr>
              <w:t>les</w:t>
            </w:r>
            <w:proofErr w:type="gramEnd"/>
            <w:r w:rsidRPr="00D95C1F">
              <w:rPr>
                <w:sz w:val="20"/>
              </w:rPr>
              <w:t xml:space="preserve"> registres et les comptes rendus des débats et des votes en plénière et en commission </w:t>
            </w:r>
          </w:p>
          <w:p w14:paraId="78D26034" w14:textId="77777777" w:rsidR="005A5185" w:rsidRPr="00D95C1F" w:rsidRDefault="005A5185" w:rsidP="00AF196A">
            <w:pPr>
              <w:pStyle w:val="ListParagraph"/>
              <w:numPr>
                <w:ilvl w:val="0"/>
                <w:numId w:val="148"/>
              </w:numPr>
              <w:spacing w:line="240" w:lineRule="auto"/>
              <w:rPr>
                <w:sz w:val="20"/>
              </w:rPr>
            </w:pPr>
            <w:proofErr w:type="gramStart"/>
            <w:r w:rsidRPr="00D95C1F">
              <w:rPr>
                <w:sz w:val="20"/>
              </w:rPr>
              <w:t>les</w:t>
            </w:r>
            <w:proofErr w:type="gramEnd"/>
            <w:r w:rsidRPr="00D95C1F">
              <w:rPr>
                <w:sz w:val="20"/>
              </w:rPr>
              <w:t xml:space="preserve"> avis d'experts et du public soumis au parlement ou préparés à son intention</w:t>
            </w:r>
          </w:p>
          <w:p w14:paraId="39C1A09B" w14:textId="77777777" w:rsidR="005A5185" w:rsidRPr="00D95C1F" w:rsidRDefault="005A5185" w:rsidP="00AF196A">
            <w:pPr>
              <w:pStyle w:val="ListParagraph"/>
              <w:numPr>
                <w:ilvl w:val="0"/>
                <w:numId w:val="148"/>
              </w:numPr>
              <w:spacing w:line="240" w:lineRule="auto"/>
              <w:rPr>
                <w:sz w:val="20"/>
                <w:szCs w:val="20"/>
              </w:rPr>
            </w:pPr>
            <w:proofErr w:type="gramStart"/>
            <w:r w:rsidRPr="00D95C1F">
              <w:rPr>
                <w:sz w:val="20"/>
              </w:rPr>
              <w:t>d'autres</w:t>
            </w:r>
            <w:proofErr w:type="gramEnd"/>
            <w:r w:rsidRPr="00D95C1F">
              <w:rPr>
                <w:sz w:val="20"/>
              </w:rPr>
              <w:t xml:space="preserve"> documents et informations de base versés au dossier d'un texte de loi précis. </w:t>
            </w:r>
          </w:p>
          <w:p w14:paraId="543B1B92" w14:textId="77777777" w:rsidR="005A5185" w:rsidRPr="00D95C1F" w:rsidRDefault="005A5185" w:rsidP="00AF196A">
            <w:pPr>
              <w:spacing w:line="240" w:lineRule="auto"/>
              <w:rPr>
                <w:sz w:val="20"/>
                <w:szCs w:val="20"/>
              </w:rPr>
            </w:pPr>
          </w:p>
          <w:p w14:paraId="7A9D91E4" w14:textId="77777777" w:rsidR="005A5185" w:rsidRPr="00D95C1F" w:rsidRDefault="005A5185" w:rsidP="00AF196A">
            <w:pPr>
              <w:spacing w:line="240" w:lineRule="auto"/>
              <w:rPr>
                <w:sz w:val="20"/>
                <w:szCs w:val="20"/>
              </w:rPr>
            </w:pPr>
            <w:r w:rsidRPr="00D95C1F">
              <w:rPr>
                <w:sz w:val="20"/>
              </w:rPr>
              <w:t>L'information concernant un projet/une proposition de loi est diffusée sur le site web du parlement en temps réel, ou dès qu'elle est disponible en interne, dans des formats permettant de mener des recherches, mais aussi de télécharger, d'utiliser et de partager facilement l'information.</w:t>
            </w:r>
          </w:p>
          <w:p w14:paraId="09F2E093" w14:textId="77777777" w:rsidR="005A5185" w:rsidRPr="00D95C1F" w:rsidRDefault="005A5185" w:rsidP="00AF196A">
            <w:pPr>
              <w:spacing w:line="240" w:lineRule="auto"/>
              <w:rPr>
                <w:sz w:val="20"/>
                <w:szCs w:val="20"/>
              </w:rPr>
            </w:pPr>
          </w:p>
          <w:p w14:paraId="459E2DE9" w14:textId="77777777" w:rsidR="005A5185" w:rsidRPr="00D95C1F" w:rsidRDefault="005A5185" w:rsidP="00AF196A">
            <w:pPr>
              <w:spacing w:line="240" w:lineRule="auto"/>
              <w:rPr>
                <w:sz w:val="20"/>
                <w:szCs w:val="20"/>
              </w:rPr>
            </w:pPr>
          </w:p>
        </w:tc>
      </w:tr>
    </w:tbl>
    <w:p w14:paraId="158BD4C4" w14:textId="77777777" w:rsidR="005A5185" w:rsidRPr="00D95C1F" w:rsidRDefault="005A5185" w:rsidP="00AF196A">
      <w:pPr>
        <w:pStyle w:val="section-title"/>
      </w:pPr>
      <w:r w:rsidRPr="00D95C1F">
        <w:t>Évaluation</w:t>
      </w:r>
    </w:p>
    <w:p w14:paraId="306E1D80" w14:textId="77777777" w:rsidR="005A5185" w:rsidRPr="00D95C1F" w:rsidRDefault="005A5185" w:rsidP="00AF196A">
      <w:pPr>
        <w:spacing w:line="240" w:lineRule="auto"/>
        <w:rPr>
          <w:sz w:val="20"/>
          <w:szCs w:val="20"/>
        </w:rPr>
      </w:pPr>
      <w:r w:rsidRPr="00D95C1F">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0B6E771E" w14:textId="77777777" w:rsidR="005A5185" w:rsidRPr="00D95C1F" w:rsidRDefault="005A5185" w:rsidP="00AF196A">
      <w:pPr>
        <w:spacing w:line="240" w:lineRule="auto"/>
        <w:rPr>
          <w:sz w:val="20"/>
          <w:szCs w:val="20"/>
        </w:rPr>
      </w:pPr>
    </w:p>
    <w:p w14:paraId="27DC758B" w14:textId="77777777" w:rsidR="005A5185" w:rsidRPr="00D95C1F" w:rsidRDefault="005A5185" w:rsidP="00AF196A">
      <w:pPr>
        <w:spacing w:line="240" w:lineRule="auto"/>
        <w:rPr>
          <w:sz w:val="20"/>
          <w:szCs w:val="20"/>
        </w:rPr>
      </w:pPr>
      <w:r w:rsidRPr="00D95C1F">
        <w:rPr>
          <w:sz w:val="20"/>
        </w:rPr>
        <w:t>Exemples d'éléments permettant d'étayer l'évaluation :</w:t>
      </w:r>
    </w:p>
    <w:p w14:paraId="4F961F73" w14:textId="77777777" w:rsidR="005A5185" w:rsidRPr="00D95C1F" w:rsidRDefault="005A5185" w:rsidP="00AF196A">
      <w:pPr>
        <w:spacing w:line="240" w:lineRule="auto"/>
        <w:rPr>
          <w:sz w:val="20"/>
          <w:szCs w:val="20"/>
        </w:rPr>
      </w:pPr>
    </w:p>
    <w:p w14:paraId="4D416355" w14:textId="77777777" w:rsidR="005A5185" w:rsidRPr="00D95C1F" w:rsidRDefault="005A5185" w:rsidP="00AF196A">
      <w:pPr>
        <w:numPr>
          <w:ilvl w:val="0"/>
          <w:numId w:val="145"/>
        </w:numPr>
        <w:spacing w:line="240" w:lineRule="auto"/>
        <w:ind w:left="562" w:hanging="562"/>
        <w:rPr>
          <w:sz w:val="20"/>
          <w:szCs w:val="20"/>
        </w:rPr>
      </w:pPr>
      <w:r w:rsidRPr="00D95C1F">
        <w:rPr>
          <w:sz w:val="20"/>
        </w:rPr>
        <w:t>Dispositions du règlement du parlement portant sur la transparence de la procédure législative</w:t>
      </w:r>
    </w:p>
    <w:p w14:paraId="608C8493" w14:textId="77777777" w:rsidR="005A5185" w:rsidRPr="00D95C1F" w:rsidRDefault="005A5185" w:rsidP="00AF196A">
      <w:pPr>
        <w:numPr>
          <w:ilvl w:val="0"/>
          <w:numId w:val="145"/>
        </w:numPr>
        <w:spacing w:line="240" w:lineRule="auto"/>
        <w:ind w:left="562" w:hanging="562"/>
        <w:rPr>
          <w:sz w:val="20"/>
          <w:szCs w:val="20"/>
        </w:rPr>
      </w:pPr>
      <w:r w:rsidRPr="00D95C1F">
        <w:rPr>
          <w:sz w:val="20"/>
        </w:rPr>
        <w:t>Autres règlements du parlement ou des commissions prévoyant des obligations en matière d'information législative</w:t>
      </w:r>
    </w:p>
    <w:p w14:paraId="09C6ED4C" w14:textId="77777777" w:rsidR="005A5185" w:rsidRPr="00D95C1F" w:rsidRDefault="005A5185" w:rsidP="00AF196A">
      <w:pPr>
        <w:numPr>
          <w:ilvl w:val="0"/>
          <w:numId w:val="145"/>
        </w:numPr>
        <w:spacing w:line="240" w:lineRule="auto"/>
        <w:ind w:left="562" w:hanging="562"/>
        <w:rPr>
          <w:sz w:val="20"/>
          <w:szCs w:val="20"/>
        </w:rPr>
      </w:pPr>
      <w:r w:rsidRPr="00D95C1F">
        <w:rPr>
          <w:sz w:val="20"/>
        </w:rPr>
        <w:t>Liens vers des pages de sites web contenant des informations relatives à la procédure législative</w:t>
      </w:r>
    </w:p>
    <w:p w14:paraId="2F8A33AF" w14:textId="77777777" w:rsidR="005A5185" w:rsidRPr="00D95C1F" w:rsidRDefault="005A5185" w:rsidP="00AF196A">
      <w:pPr>
        <w:numPr>
          <w:ilvl w:val="0"/>
          <w:numId w:val="145"/>
        </w:numPr>
        <w:spacing w:line="240" w:lineRule="auto"/>
        <w:ind w:left="562" w:hanging="562"/>
        <w:rPr>
          <w:sz w:val="20"/>
          <w:szCs w:val="20"/>
        </w:rPr>
      </w:pPr>
      <w:r w:rsidRPr="00D95C1F">
        <w:rPr>
          <w:sz w:val="20"/>
        </w:rPr>
        <w:t>Archives du parlement, notamment données chiffrées sur le nombre de visiteurs ayant consulté les pages ayant trait à la législation et sur le nombre de téléchargements</w:t>
      </w:r>
    </w:p>
    <w:p w14:paraId="63ED8774" w14:textId="77777777" w:rsidR="005A5185" w:rsidRPr="00D95C1F" w:rsidRDefault="005A5185" w:rsidP="00AF196A">
      <w:pPr>
        <w:spacing w:line="240" w:lineRule="auto"/>
        <w:rPr>
          <w:sz w:val="20"/>
          <w:szCs w:val="20"/>
        </w:rPr>
      </w:pPr>
    </w:p>
    <w:p w14:paraId="2A7266E7" w14:textId="77777777" w:rsidR="005A5185" w:rsidRPr="00D95C1F" w:rsidRDefault="005A5185" w:rsidP="00AF196A">
      <w:pPr>
        <w:spacing w:line="240" w:lineRule="auto"/>
        <w:rPr>
          <w:sz w:val="20"/>
          <w:szCs w:val="20"/>
        </w:rPr>
      </w:pPr>
      <w:r w:rsidRPr="00D95C1F">
        <w:rPr>
          <w:sz w:val="20"/>
        </w:rPr>
        <w:t>Le cas échéant, merci de bien vouloir communiquer des observations ou exemples supplémentaires pour étayer l'évaluation.</w:t>
      </w:r>
    </w:p>
    <w:p w14:paraId="01E265C4" w14:textId="77777777" w:rsidR="005A5185" w:rsidRPr="00D95C1F" w:rsidRDefault="005A5185" w:rsidP="00AF196A">
      <w:pPr>
        <w:spacing w:line="240" w:lineRule="auto"/>
        <w:rPr>
          <w:sz w:val="20"/>
          <w:szCs w:val="20"/>
        </w:rPr>
      </w:pPr>
    </w:p>
    <w:p w14:paraId="6566CC5E" w14:textId="77777777" w:rsidR="005A5185" w:rsidRPr="00D95C1F" w:rsidRDefault="005A5185" w:rsidP="00AF196A">
      <w:pPr>
        <w:pStyle w:val="Heading5"/>
      </w:pPr>
      <w:r w:rsidRPr="00D95C1F">
        <w:lastRenderedPageBreak/>
        <w:t xml:space="preserve">Critère d'évaluation n° 1 : Information relative aux projets/propositions de loi </w:t>
      </w:r>
    </w:p>
    <w:p w14:paraId="33BB2CE2" w14:textId="77777777" w:rsidR="005A5185" w:rsidRPr="00D95C1F" w:rsidRDefault="005A5185" w:rsidP="00AF196A">
      <w:pPr>
        <w:spacing w:line="240" w:lineRule="auto"/>
        <w:rPr>
          <w:sz w:val="20"/>
          <w:szCs w:val="20"/>
        </w:rPr>
      </w:pPr>
      <w:r w:rsidRPr="00D95C1F">
        <w:rPr>
          <w:sz w:val="20"/>
        </w:rPr>
        <w:t xml:space="preserve">Le parlement publie en temps voulu des informations relatives aux projets/propositions de loi, notamment le texte intégral et le statut des projets/propositions de loi ou des révisions </w:t>
      </w:r>
      <w:r>
        <w:rPr>
          <w:sz w:val="20"/>
        </w:rPr>
        <w:t>portant sur</w:t>
      </w:r>
      <w:r w:rsidRPr="00D95C1F">
        <w:rPr>
          <w:sz w:val="20"/>
        </w:rPr>
        <w:t xml:space="preserve"> une loi existante.</w:t>
      </w:r>
    </w:p>
    <w:p w14:paraId="2EB5B8D0"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228E23F1"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7FCDD2" w14:textId="77777777" w:rsidR="005A5185" w:rsidRPr="00D95C1F" w:rsidRDefault="005A5185" w:rsidP="00AF196A">
            <w:pPr>
              <w:jc w:val="center"/>
              <w:rPr>
                <w:rFonts w:eastAsia="Calibri"/>
                <w:sz w:val="20"/>
                <w:szCs w:val="20"/>
              </w:rPr>
            </w:pPr>
            <w:r w:rsidRPr="00D95C1F">
              <w:rPr>
                <w:sz w:val="20"/>
              </w:rPr>
              <w:t>Néant</w:t>
            </w:r>
          </w:p>
          <w:p w14:paraId="1E07A4FE"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51647D" w14:textId="77777777" w:rsidR="005A5185" w:rsidRPr="00D95C1F" w:rsidRDefault="005A5185" w:rsidP="00AF196A">
            <w:pPr>
              <w:jc w:val="center"/>
              <w:rPr>
                <w:rFonts w:eastAsia="Calibri"/>
                <w:sz w:val="20"/>
                <w:szCs w:val="20"/>
              </w:rPr>
            </w:pPr>
            <w:r w:rsidRPr="00D95C1F">
              <w:rPr>
                <w:sz w:val="20"/>
              </w:rPr>
              <w:t xml:space="preserve">Médiocre </w:t>
            </w:r>
          </w:p>
          <w:p w14:paraId="1B88DC70"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7D8409" w14:textId="77777777" w:rsidR="005A5185" w:rsidRPr="00D95C1F" w:rsidRDefault="005A5185" w:rsidP="00AF196A">
            <w:pPr>
              <w:jc w:val="center"/>
              <w:rPr>
                <w:rFonts w:eastAsia="Calibri"/>
                <w:sz w:val="20"/>
                <w:szCs w:val="20"/>
              </w:rPr>
            </w:pPr>
            <w:r w:rsidRPr="00D95C1F">
              <w:rPr>
                <w:sz w:val="20"/>
              </w:rPr>
              <w:t>Moyen</w:t>
            </w:r>
          </w:p>
          <w:p w14:paraId="263F34D3"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DA3753" w14:textId="77777777" w:rsidR="005A5185" w:rsidRPr="00D95C1F" w:rsidRDefault="005A5185" w:rsidP="00AF196A">
            <w:pPr>
              <w:jc w:val="center"/>
              <w:rPr>
                <w:rFonts w:eastAsia="Calibri"/>
                <w:sz w:val="20"/>
                <w:szCs w:val="20"/>
              </w:rPr>
            </w:pPr>
            <w:r w:rsidRPr="00D95C1F">
              <w:rPr>
                <w:sz w:val="20"/>
              </w:rPr>
              <w:t>Bon</w:t>
            </w:r>
          </w:p>
          <w:p w14:paraId="0B895F98"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250809" w14:textId="77777777" w:rsidR="005A5185" w:rsidRPr="00D95C1F" w:rsidRDefault="005A5185" w:rsidP="00AF196A">
            <w:pPr>
              <w:jc w:val="center"/>
              <w:rPr>
                <w:rFonts w:eastAsia="Calibri"/>
                <w:sz w:val="20"/>
                <w:szCs w:val="20"/>
              </w:rPr>
            </w:pPr>
            <w:r w:rsidRPr="00D95C1F">
              <w:rPr>
                <w:sz w:val="20"/>
              </w:rPr>
              <w:t>Très bon</w:t>
            </w:r>
          </w:p>
          <w:p w14:paraId="17B2157E"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5EF3C8C" w14:textId="77777777" w:rsidR="005A5185" w:rsidRPr="00D95C1F" w:rsidRDefault="005A5185" w:rsidP="00AF196A">
            <w:pPr>
              <w:jc w:val="center"/>
              <w:rPr>
                <w:rFonts w:eastAsia="Calibri"/>
                <w:sz w:val="20"/>
                <w:szCs w:val="20"/>
              </w:rPr>
            </w:pPr>
            <w:r w:rsidRPr="00D95C1F">
              <w:rPr>
                <w:sz w:val="20"/>
              </w:rPr>
              <w:t>Excellent</w:t>
            </w:r>
          </w:p>
          <w:p w14:paraId="65F27C0E"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4E52619F"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59BE2"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6C3A03F1" w14:textId="77777777" w:rsidR="005A5185" w:rsidRPr="00D95C1F" w:rsidRDefault="005A5185" w:rsidP="00AF196A">
            <w:pPr>
              <w:rPr>
                <w:rFonts w:eastAsia="Calibri"/>
                <w:color w:val="0000FF"/>
                <w:sz w:val="20"/>
                <w:szCs w:val="20"/>
              </w:rPr>
            </w:pPr>
          </w:p>
          <w:p w14:paraId="08B62266" w14:textId="77777777" w:rsidR="005A5185" w:rsidRPr="00D95C1F" w:rsidRDefault="005A5185" w:rsidP="00AF196A">
            <w:pPr>
              <w:rPr>
                <w:rFonts w:eastAsia="Calibri"/>
                <w:color w:val="0000FF"/>
                <w:sz w:val="20"/>
                <w:szCs w:val="20"/>
              </w:rPr>
            </w:pPr>
          </w:p>
        </w:tc>
      </w:tr>
    </w:tbl>
    <w:p w14:paraId="4977DDF0" w14:textId="77777777" w:rsidR="005A5185" w:rsidRPr="00D95C1F" w:rsidRDefault="005A5185" w:rsidP="00AF196A">
      <w:pPr>
        <w:spacing w:line="240" w:lineRule="auto"/>
        <w:rPr>
          <w:sz w:val="20"/>
          <w:szCs w:val="20"/>
        </w:rPr>
      </w:pPr>
    </w:p>
    <w:p w14:paraId="168A1D7A" w14:textId="77777777" w:rsidR="005A5185" w:rsidRPr="00D95C1F" w:rsidRDefault="005A5185" w:rsidP="00AF196A">
      <w:pPr>
        <w:pStyle w:val="Heading5"/>
      </w:pPr>
      <w:r w:rsidRPr="00D95C1F">
        <w:t>Critère d'évaluation n° 2 : Informations générées par la procédure législative</w:t>
      </w:r>
      <w:bookmarkStart w:id="564" w:name="_heading=h.44sinio"/>
      <w:bookmarkEnd w:id="564"/>
    </w:p>
    <w:p w14:paraId="4B998A44" w14:textId="77777777" w:rsidR="005A5185" w:rsidRPr="00D95C1F" w:rsidRDefault="005A5185" w:rsidP="00AF196A">
      <w:pPr>
        <w:spacing w:line="240" w:lineRule="auto"/>
        <w:rPr>
          <w:sz w:val="20"/>
          <w:szCs w:val="20"/>
        </w:rPr>
      </w:pPr>
      <w:r w:rsidRPr="00D95C1F">
        <w:rPr>
          <w:sz w:val="20"/>
        </w:rPr>
        <w:t>Le parlement met rapidement à disposition toutes les informations générées par la procédure législative, notamment l'ordre du jour et le calendrier du parlement, le texte de tous les amendements, les registres des débats et des votes en plénière et dans les commissions et tous les autres documents et informations de base créés pour ou par le parlement composant le dossier accompagnant un texte de loi donné, parmi lesquels les avis d'experts et l'avis du public soumis au parlement ou préparés à son intention.</w:t>
      </w:r>
    </w:p>
    <w:p w14:paraId="5C5A2E57"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25F61F45"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B09F11" w14:textId="77777777" w:rsidR="005A5185" w:rsidRPr="00D95C1F" w:rsidRDefault="005A5185" w:rsidP="00AF196A">
            <w:pPr>
              <w:jc w:val="center"/>
              <w:rPr>
                <w:rFonts w:eastAsia="Calibri"/>
                <w:sz w:val="20"/>
                <w:szCs w:val="20"/>
              </w:rPr>
            </w:pPr>
            <w:r w:rsidRPr="00D95C1F">
              <w:rPr>
                <w:sz w:val="20"/>
              </w:rPr>
              <w:t>Néant</w:t>
            </w:r>
          </w:p>
          <w:p w14:paraId="34D31263"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75372F" w14:textId="77777777" w:rsidR="005A5185" w:rsidRPr="00D95C1F" w:rsidRDefault="005A5185" w:rsidP="00AF196A">
            <w:pPr>
              <w:jc w:val="center"/>
              <w:rPr>
                <w:rFonts w:eastAsia="Calibri"/>
                <w:sz w:val="20"/>
                <w:szCs w:val="20"/>
              </w:rPr>
            </w:pPr>
            <w:r w:rsidRPr="00D95C1F">
              <w:rPr>
                <w:sz w:val="20"/>
              </w:rPr>
              <w:t xml:space="preserve">Médiocre </w:t>
            </w:r>
          </w:p>
          <w:p w14:paraId="4BD2CA09"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9D8B71" w14:textId="77777777" w:rsidR="005A5185" w:rsidRPr="00D95C1F" w:rsidRDefault="005A5185" w:rsidP="00AF196A">
            <w:pPr>
              <w:jc w:val="center"/>
              <w:rPr>
                <w:rFonts w:eastAsia="Calibri"/>
                <w:sz w:val="20"/>
                <w:szCs w:val="20"/>
              </w:rPr>
            </w:pPr>
            <w:r w:rsidRPr="00D95C1F">
              <w:rPr>
                <w:sz w:val="20"/>
              </w:rPr>
              <w:t>Moyen</w:t>
            </w:r>
          </w:p>
          <w:p w14:paraId="66FB5586"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0CF009" w14:textId="77777777" w:rsidR="005A5185" w:rsidRPr="00D95C1F" w:rsidRDefault="005A5185" w:rsidP="00AF196A">
            <w:pPr>
              <w:jc w:val="center"/>
              <w:rPr>
                <w:rFonts w:eastAsia="Calibri"/>
                <w:sz w:val="20"/>
                <w:szCs w:val="20"/>
              </w:rPr>
            </w:pPr>
            <w:r w:rsidRPr="00D95C1F">
              <w:rPr>
                <w:sz w:val="20"/>
              </w:rPr>
              <w:t>Bon</w:t>
            </w:r>
          </w:p>
          <w:p w14:paraId="32617ADD"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B331D9" w14:textId="77777777" w:rsidR="005A5185" w:rsidRPr="00D95C1F" w:rsidRDefault="005A5185" w:rsidP="00AF196A">
            <w:pPr>
              <w:jc w:val="center"/>
              <w:rPr>
                <w:rFonts w:eastAsia="Calibri"/>
                <w:sz w:val="20"/>
                <w:szCs w:val="20"/>
              </w:rPr>
            </w:pPr>
            <w:r w:rsidRPr="00D95C1F">
              <w:rPr>
                <w:sz w:val="20"/>
              </w:rPr>
              <w:t>Très bon</w:t>
            </w:r>
          </w:p>
          <w:p w14:paraId="558C2933"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155B6C" w14:textId="77777777" w:rsidR="005A5185" w:rsidRPr="00D95C1F" w:rsidRDefault="005A5185" w:rsidP="00AF196A">
            <w:pPr>
              <w:jc w:val="center"/>
              <w:rPr>
                <w:rFonts w:eastAsia="Calibri"/>
                <w:sz w:val="20"/>
                <w:szCs w:val="20"/>
              </w:rPr>
            </w:pPr>
            <w:r w:rsidRPr="00D95C1F">
              <w:rPr>
                <w:sz w:val="20"/>
              </w:rPr>
              <w:t>Excellent</w:t>
            </w:r>
          </w:p>
          <w:p w14:paraId="37612C88"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54E76BEC"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A66F1"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05EC1355" w14:textId="77777777" w:rsidR="005A5185" w:rsidRPr="00D95C1F" w:rsidRDefault="005A5185" w:rsidP="00AF196A">
            <w:pPr>
              <w:rPr>
                <w:rFonts w:eastAsia="Calibri"/>
                <w:color w:val="0000FF"/>
                <w:sz w:val="20"/>
                <w:szCs w:val="20"/>
              </w:rPr>
            </w:pPr>
          </w:p>
          <w:p w14:paraId="4CAE4705" w14:textId="77777777" w:rsidR="005A5185" w:rsidRPr="00D95C1F" w:rsidRDefault="005A5185" w:rsidP="00AF196A">
            <w:pPr>
              <w:rPr>
                <w:rFonts w:eastAsia="Calibri"/>
                <w:color w:val="0000FF"/>
                <w:sz w:val="20"/>
                <w:szCs w:val="20"/>
              </w:rPr>
            </w:pPr>
          </w:p>
        </w:tc>
      </w:tr>
    </w:tbl>
    <w:p w14:paraId="4D242628" w14:textId="77777777" w:rsidR="005A5185" w:rsidRPr="00D95C1F" w:rsidRDefault="005A5185" w:rsidP="00AF196A">
      <w:pPr>
        <w:spacing w:line="240" w:lineRule="auto"/>
        <w:rPr>
          <w:sz w:val="20"/>
          <w:szCs w:val="20"/>
        </w:rPr>
      </w:pPr>
    </w:p>
    <w:p w14:paraId="7ED8BC2C" w14:textId="77777777" w:rsidR="005A5185" w:rsidRPr="00D95C1F" w:rsidRDefault="005A5185" w:rsidP="00AF196A">
      <w:pPr>
        <w:pStyle w:val="Heading5"/>
      </w:pPr>
      <w:bookmarkStart w:id="565" w:name="_heading=h.2jxsxqh"/>
      <w:bookmarkEnd w:id="565"/>
      <w:r w:rsidRPr="00D95C1F">
        <w:t xml:space="preserve">Critère d'évaluation n° 3 : Accessibilité de l'information </w:t>
      </w:r>
    </w:p>
    <w:p w14:paraId="5BB7D68C" w14:textId="77777777" w:rsidR="005A5185" w:rsidRPr="00D95C1F" w:rsidRDefault="005A5185" w:rsidP="00AF196A">
      <w:pPr>
        <w:spacing w:line="240" w:lineRule="auto"/>
        <w:rPr>
          <w:sz w:val="20"/>
          <w:szCs w:val="20"/>
        </w:rPr>
      </w:pPr>
      <w:r w:rsidRPr="00D95C1F">
        <w:rPr>
          <w:sz w:val="20"/>
        </w:rPr>
        <w:t>L'information générée par la procédure législative est diffusée sur le site web du parlement en temps réel, ou dès qu'elle est disponible en interne, dans des formats facilement accessibles et compréhensibles par tous les groupes de la société.</w:t>
      </w:r>
    </w:p>
    <w:p w14:paraId="36AEAEB9"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6E3C238F"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71BE54" w14:textId="77777777" w:rsidR="005A5185" w:rsidRPr="00D95C1F" w:rsidRDefault="005A5185" w:rsidP="00AF196A">
            <w:pPr>
              <w:jc w:val="center"/>
              <w:rPr>
                <w:rFonts w:eastAsia="Calibri"/>
                <w:sz w:val="20"/>
                <w:szCs w:val="20"/>
              </w:rPr>
            </w:pPr>
            <w:r w:rsidRPr="00D95C1F">
              <w:rPr>
                <w:sz w:val="20"/>
              </w:rPr>
              <w:t>Néant</w:t>
            </w:r>
          </w:p>
          <w:p w14:paraId="349F9587"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381CEE" w14:textId="77777777" w:rsidR="005A5185" w:rsidRPr="00D95C1F" w:rsidRDefault="005A5185" w:rsidP="00AF196A">
            <w:pPr>
              <w:jc w:val="center"/>
              <w:rPr>
                <w:rFonts w:eastAsia="Calibri"/>
                <w:sz w:val="20"/>
                <w:szCs w:val="20"/>
              </w:rPr>
            </w:pPr>
            <w:r w:rsidRPr="00D95C1F">
              <w:rPr>
                <w:sz w:val="20"/>
              </w:rPr>
              <w:t xml:space="preserve">Médiocre </w:t>
            </w:r>
          </w:p>
          <w:p w14:paraId="28BABBD7"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C4F7BB" w14:textId="77777777" w:rsidR="005A5185" w:rsidRPr="00D95C1F" w:rsidRDefault="005A5185" w:rsidP="00AF196A">
            <w:pPr>
              <w:jc w:val="center"/>
              <w:rPr>
                <w:rFonts w:eastAsia="Calibri"/>
                <w:sz w:val="20"/>
                <w:szCs w:val="20"/>
              </w:rPr>
            </w:pPr>
            <w:r w:rsidRPr="00D95C1F">
              <w:rPr>
                <w:sz w:val="20"/>
              </w:rPr>
              <w:t>Moyen</w:t>
            </w:r>
          </w:p>
          <w:p w14:paraId="0560857F"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EE1454" w14:textId="77777777" w:rsidR="005A5185" w:rsidRPr="00D95C1F" w:rsidRDefault="005A5185" w:rsidP="00AF196A">
            <w:pPr>
              <w:jc w:val="center"/>
              <w:rPr>
                <w:rFonts w:eastAsia="Calibri"/>
                <w:sz w:val="20"/>
                <w:szCs w:val="20"/>
              </w:rPr>
            </w:pPr>
            <w:r w:rsidRPr="00D95C1F">
              <w:rPr>
                <w:sz w:val="20"/>
              </w:rPr>
              <w:t>Bon</w:t>
            </w:r>
          </w:p>
          <w:p w14:paraId="628EC762"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83F7E2" w14:textId="77777777" w:rsidR="005A5185" w:rsidRPr="00D95C1F" w:rsidRDefault="005A5185" w:rsidP="00AF196A">
            <w:pPr>
              <w:jc w:val="center"/>
              <w:rPr>
                <w:rFonts w:eastAsia="Calibri"/>
                <w:sz w:val="20"/>
                <w:szCs w:val="20"/>
              </w:rPr>
            </w:pPr>
            <w:r w:rsidRPr="00D95C1F">
              <w:rPr>
                <w:sz w:val="20"/>
              </w:rPr>
              <w:t>Très bon</w:t>
            </w:r>
          </w:p>
          <w:p w14:paraId="53C9678D"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966CE1" w14:textId="77777777" w:rsidR="005A5185" w:rsidRPr="00D95C1F" w:rsidRDefault="005A5185" w:rsidP="00AF196A">
            <w:pPr>
              <w:jc w:val="center"/>
              <w:rPr>
                <w:rFonts w:eastAsia="Calibri"/>
                <w:sz w:val="20"/>
                <w:szCs w:val="20"/>
              </w:rPr>
            </w:pPr>
            <w:r w:rsidRPr="00D95C1F">
              <w:rPr>
                <w:sz w:val="20"/>
              </w:rPr>
              <w:t>Excellent</w:t>
            </w:r>
          </w:p>
          <w:p w14:paraId="55DBD9B7"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6AC1253B"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D1C3D"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21A10A3B" w14:textId="77777777" w:rsidR="005A5185" w:rsidRPr="00D95C1F" w:rsidRDefault="005A5185" w:rsidP="00AF196A">
            <w:pPr>
              <w:rPr>
                <w:rFonts w:eastAsia="Calibri"/>
                <w:color w:val="0000FF"/>
                <w:sz w:val="20"/>
                <w:szCs w:val="20"/>
              </w:rPr>
            </w:pPr>
          </w:p>
          <w:p w14:paraId="3A124A82" w14:textId="77777777" w:rsidR="005A5185" w:rsidRPr="00D95C1F" w:rsidRDefault="005A5185" w:rsidP="00AF196A">
            <w:pPr>
              <w:rPr>
                <w:rFonts w:eastAsia="Calibri"/>
                <w:color w:val="0000FF"/>
                <w:sz w:val="20"/>
                <w:szCs w:val="20"/>
              </w:rPr>
            </w:pPr>
          </w:p>
        </w:tc>
      </w:tr>
    </w:tbl>
    <w:p w14:paraId="0EBE37A1" w14:textId="77777777" w:rsidR="005A5185" w:rsidRPr="00D95C1F" w:rsidRDefault="005A5185" w:rsidP="00AF196A">
      <w:pPr>
        <w:pStyle w:val="section-title"/>
      </w:pPr>
      <w:r w:rsidRPr="00D95C1F">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D95C1F" w14:paraId="7D0906AC" w14:textId="77777777" w:rsidTr="00D2190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268E43F" w14:textId="77777777" w:rsidR="005A5185" w:rsidRPr="00D95C1F" w:rsidRDefault="005A5185" w:rsidP="00AF196A">
            <w:pPr>
              <w:spacing w:line="240" w:lineRule="auto"/>
              <w:rPr>
                <w:rFonts w:eastAsia="Calibri"/>
                <w:sz w:val="20"/>
                <w:szCs w:val="20"/>
              </w:rPr>
            </w:pPr>
            <w:r w:rsidRPr="00D95C1F">
              <w:rPr>
                <w:i/>
                <w:color w:val="000000"/>
                <w:sz w:val="20"/>
              </w:rPr>
              <w:t>Dans cet encadré, notez les recommandations et les idées visant à renforcer les règles et la pratique dans ce domaine.</w:t>
            </w:r>
          </w:p>
        </w:tc>
      </w:tr>
    </w:tbl>
    <w:p w14:paraId="5E51E0C1" w14:textId="77777777" w:rsidR="005A5185" w:rsidRPr="00D95C1F" w:rsidRDefault="005A5185" w:rsidP="00AF196A">
      <w:pPr>
        <w:spacing w:line="240" w:lineRule="auto"/>
        <w:rPr>
          <w:b/>
          <w:color w:val="005F9A"/>
        </w:rPr>
      </w:pPr>
      <w:r w:rsidRPr="00D95C1F">
        <w:br w:type="page"/>
      </w:r>
    </w:p>
    <w:p w14:paraId="06283817" w14:textId="77777777" w:rsidR="005A5185" w:rsidRPr="00D95C1F" w:rsidRDefault="005A5185" w:rsidP="00AF196A">
      <w:pPr>
        <w:pStyle w:val="Dimension"/>
        <w:outlineLvl w:val="4"/>
      </w:pPr>
      <w:bookmarkStart w:id="566" w:name="_heading=h.wh9capahgfm"/>
      <w:bookmarkEnd w:id="566"/>
      <w:r w:rsidRPr="00D95C1F">
        <w:lastRenderedPageBreak/>
        <w:t>Aspect 3.1.3 : Transparence du cycle budgétaire et du budget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D95C1F" w14:paraId="2AEC0E33" w14:textId="77777777" w:rsidTr="00D2190E">
        <w:tc>
          <w:tcPr>
            <w:tcW w:w="9350" w:type="dxa"/>
            <w:shd w:val="clear" w:color="auto" w:fill="EEEEEE"/>
          </w:tcPr>
          <w:p w14:paraId="4FFC7404" w14:textId="77777777" w:rsidR="005A5185" w:rsidRPr="00D95C1F" w:rsidRDefault="005A5185" w:rsidP="00AF196A">
            <w:pPr>
              <w:spacing w:line="240" w:lineRule="auto"/>
              <w:rPr>
                <w:sz w:val="20"/>
                <w:szCs w:val="20"/>
              </w:rPr>
            </w:pPr>
            <w:r w:rsidRPr="00D95C1F">
              <w:rPr>
                <w:sz w:val="20"/>
              </w:rPr>
              <w:t>Cet aspect s'applique aux éléments suivants :</w:t>
            </w:r>
          </w:p>
          <w:p w14:paraId="22FB96FF" w14:textId="77777777" w:rsidR="005A5185" w:rsidRPr="00D95C1F" w:rsidRDefault="005A5185" w:rsidP="00AF196A">
            <w:pPr>
              <w:pStyle w:val="ListParagraph"/>
              <w:numPr>
                <w:ilvl w:val="0"/>
                <w:numId w:val="1"/>
              </w:numPr>
              <w:spacing w:line="240" w:lineRule="auto"/>
              <w:rPr>
                <w:rFonts w:eastAsia="Calibri" w:cs="Calibri"/>
                <w:sz w:val="20"/>
                <w:szCs w:val="20"/>
              </w:rPr>
            </w:pPr>
            <w:r w:rsidRPr="00D95C1F">
              <w:rPr>
                <w:sz w:val="20"/>
              </w:rPr>
              <w:t>Indicateur 3.1 : Transparence des processus parlementaires</w:t>
            </w:r>
          </w:p>
          <w:p w14:paraId="28DC6A70" w14:textId="77777777" w:rsidR="005A5185" w:rsidRPr="00D95C1F" w:rsidRDefault="005A5185" w:rsidP="00AF196A">
            <w:pPr>
              <w:pStyle w:val="ListParagraph"/>
              <w:numPr>
                <w:ilvl w:val="0"/>
                <w:numId w:val="1"/>
              </w:numPr>
              <w:spacing w:line="240" w:lineRule="auto"/>
              <w:rPr>
                <w:rFonts w:eastAsia="Calibri" w:cs="Calibri"/>
                <w:sz w:val="24"/>
                <w:szCs w:val="20"/>
              </w:rPr>
            </w:pPr>
            <w:r w:rsidRPr="00D95C1F">
              <w:rPr>
                <w:sz w:val="20"/>
              </w:rPr>
              <w:t>Cible 3 : Des parlements transparents</w:t>
            </w:r>
          </w:p>
        </w:tc>
      </w:tr>
    </w:tbl>
    <w:p w14:paraId="3CE98741" w14:textId="77777777" w:rsidR="005A5185" w:rsidRPr="00D95C1F" w:rsidRDefault="005A5185" w:rsidP="00AF196A">
      <w:pPr>
        <w:pStyle w:val="section-title"/>
      </w:pPr>
      <w:r w:rsidRPr="00D95C1F">
        <w:t>À propos de l'aspect</w:t>
      </w:r>
    </w:p>
    <w:p w14:paraId="65F6A273" w14:textId="77777777" w:rsidR="005A5185" w:rsidRPr="00D95C1F" w:rsidRDefault="005A5185" w:rsidP="00AF196A">
      <w:pPr>
        <w:spacing w:line="240" w:lineRule="auto"/>
        <w:rPr>
          <w:sz w:val="20"/>
          <w:szCs w:val="20"/>
        </w:rPr>
      </w:pPr>
      <w:r w:rsidRPr="00D95C1F">
        <w:rPr>
          <w:sz w:val="20"/>
          <w:szCs w:val="20"/>
        </w:rPr>
        <w:t>Cet aspect concerne la transparence du cycle budgétaire, notamment l'élaboration, l'adoption et l'exécution du budget. Il couvre la transparence et la clarté du rôle joué par le parlement dans le cycle budgétaire, ainsi que la transparence du budget du parlement lui-même.</w:t>
      </w:r>
    </w:p>
    <w:p w14:paraId="41C30DD0" w14:textId="77777777" w:rsidR="005A5185" w:rsidRPr="00D95C1F" w:rsidRDefault="005A5185" w:rsidP="00AF196A">
      <w:pPr>
        <w:spacing w:line="240" w:lineRule="auto"/>
        <w:rPr>
          <w:sz w:val="20"/>
          <w:szCs w:val="20"/>
        </w:rPr>
      </w:pPr>
    </w:p>
    <w:p w14:paraId="72F5BDF3" w14:textId="77777777" w:rsidR="005A5185" w:rsidRPr="00D95C1F" w:rsidRDefault="005A5185" w:rsidP="00AF196A">
      <w:pPr>
        <w:spacing w:line="240" w:lineRule="auto"/>
        <w:rPr>
          <w:sz w:val="20"/>
          <w:szCs w:val="20"/>
        </w:rPr>
      </w:pPr>
      <w:r w:rsidRPr="00D95C1F">
        <w:rPr>
          <w:sz w:val="20"/>
          <w:szCs w:val="20"/>
        </w:rPr>
        <w:t>Le budget national est le texte de loi le plus important examiné chaque année par le parlement. La transparence du cycle budgétaire est donc essentielle pour que le public comprenne les enjeux et que le parlement puisse contrôler les priorités de l'exécutif en matière de dépenses, les recettes escomptées, les dépenses d'équipement et la dette publique.</w:t>
      </w:r>
    </w:p>
    <w:p w14:paraId="588507DD" w14:textId="77777777" w:rsidR="005A5185" w:rsidRPr="00D95C1F" w:rsidRDefault="005A5185" w:rsidP="00AF196A">
      <w:pPr>
        <w:spacing w:line="240" w:lineRule="auto"/>
        <w:rPr>
          <w:sz w:val="20"/>
          <w:szCs w:val="20"/>
        </w:rPr>
      </w:pPr>
    </w:p>
    <w:p w14:paraId="028B9B68" w14:textId="77777777" w:rsidR="005A5185" w:rsidRPr="00D95C1F" w:rsidRDefault="005A5185" w:rsidP="00AF196A">
      <w:pPr>
        <w:spacing w:line="240" w:lineRule="auto"/>
        <w:rPr>
          <w:sz w:val="20"/>
          <w:szCs w:val="20"/>
        </w:rPr>
      </w:pPr>
      <w:r w:rsidRPr="00D95C1F">
        <w:rPr>
          <w:sz w:val="20"/>
          <w:szCs w:val="20"/>
        </w:rPr>
        <w:t>L'exécutif se chargeant en général de l'élaboration du projet de budget, il est également responsable, dans une large mesure, de la transparence du budget. Le parlement peut y contribuer en veillant à ce que la publication du projet de budget respecte le calendrier budgétaire</w:t>
      </w:r>
      <w:r>
        <w:rPr>
          <w:sz w:val="20"/>
          <w:szCs w:val="20"/>
        </w:rPr>
        <w:t xml:space="preserve"> et</w:t>
      </w:r>
      <w:r w:rsidRPr="00D95C1F">
        <w:rPr>
          <w:sz w:val="20"/>
          <w:szCs w:val="20"/>
        </w:rPr>
        <w:t xml:space="preserve"> en garantissant la totale transparence des procédures parlementaires aboutissant à l'approbation du budget et permettant de contrôler son exécution en cours d'année ou </w:t>
      </w:r>
      <w:r w:rsidRPr="00D95C1F">
        <w:rPr>
          <w:i/>
          <w:sz w:val="20"/>
          <w:szCs w:val="20"/>
        </w:rPr>
        <w:t>a posteriori</w:t>
      </w:r>
      <w:r w:rsidRPr="00D95C1F">
        <w:rPr>
          <w:sz w:val="20"/>
          <w:szCs w:val="20"/>
        </w:rPr>
        <w:t>.</w:t>
      </w:r>
    </w:p>
    <w:p w14:paraId="40D58A65" w14:textId="77777777" w:rsidR="005A5185" w:rsidRPr="00D95C1F" w:rsidRDefault="005A5185" w:rsidP="00AF196A">
      <w:pPr>
        <w:spacing w:line="240" w:lineRule="auto"/>
        <w:rPr>
          <w:sz w:val="20"/>
          <w:szCs w:val="20"/>
        </w:rPr>
      </w:pPr>
    </w:p>
    <w:p w14:paraId="5B2B2593" w14:textId="77777777" w:rsidR="005A5185" w:rsidRPr="00D95C1F" w:rsidRDefault="005A5185" w:rsidP="00AF196A">
      <w:pPr>
        <w:spacing w:line="240" w:lineRule="auto"/>
        <w:rPr>
          <w:sz w:val="20"/>
          <w:szCs w:val="20"/>
        </w:rPr>
      </w:pPr>
      <w:r w:rsidRPr="00D95C1F">
        <w:rPr>
          <w:sz w:val="20"/>
          <w:szCs w:val="20"/>
        </w:rPr>
        <w:t>Les mêmes exigences devraient s'appliquer au budget du parlement lui-même, qui doit être soumis au même degré de transparence et de contrôle que le budget national.</w:t>
      </w:r>
    </w:p>
    <w:p w14:paraId="214D63ED" w14:textId="77777777" w:rsidR="005A5185" w:rsidRPr="00D95C1F" w:rsidRDefault="005A5185" w:rsidP="00AF196A">
      <w:pPr>
        <w:spacing w:line="240" w:lineRule="auto"/>
        <w:rPr>
          <w:sz w:val="20"/>
          <w:szCs w:val="20"/>
        </w:rPr>
      </w:pPr>
    </w:p>
    <w:p w14:paraId="30FF47AD" w14:textId="77777777" w:rsidR="005A5185" w:rsidRPr="00D95C1F" w:rsidRDefault="005A5185" w:rsidP="00AF196A">
      <w:pPr>
        <w:spacing w:line="240" w:lineRule="auto"/>
        <w:rPr>
          <w:sz w:val="20"/>
          <w:szCs w:val="20"/>
        </w:rPr>
      </w:pPr>
      <w:r w:rsidRPr="00D95C1F">
        <w:rPr>
          <w:sz w:val="20"/>
          <w:szCs w:val="20"/>
        </w:rPr>
        <w:t>Voir également l'</w:t>
      </w:r>
      <w:r w:rsidRPr="00D95C1F">
        <w:rPr>
          <w:i/>
          <w:sz w:val="20"/>
          <w:szCs w:val="20"/>
        </w:rPr>
        <w:t>aspect 1.1.3 : Autonomie budgétaire,</w:t>
      </w:r>
      <w:r>
        <w:rPr>
          <w:i/>
          <w:sz w:val="20"/>
          <w:szCs w:val="20"/>
        </w:rPr>
        <w:t xml:space="preserve"> </w:t>
      </w:r>
      <w:r w:rsidRPr="00D95C1F">
        <w:rPr>
          <w:sz w:val="20"/>
          <w:szCs w:val="20"/>
        </w:rPr>
        <w:t>l'</w:t>
      </w:r>
      <w:r w:rsidRPr="00D95C1F">
        <w:rPr>
          <w:i/>
          <w:sz w:val="20"/>
          <w:szCs w:val="20"/>
        </w:rPr>
        <w:t>indicateur 1.8</w:t>
      </w:r>
      <w:r w:rsidRPr="00D95C1F">
        <w:rPr>
          <w:sz w:val="20"/>
          <w:szCs w:val="20"/>
        </w:rPr>
        <w:t> :</w:t>
      </w:r>
      <w:r w:rsidRPr="00D95C1F">
        <w:rPr>
          <w:i/>
          <w:sz w:val="20"/>
          <w:szCs w:val="20"/>
        </w:rPr>
        <w:t xml:space="preserve"> Budget</w:t>
      </w:r>
      <w:r w:rsidRPr="00D95C1F">
        <w:rPr>
          <w:sz w:val="20"/>
          <w:szCs w:val="20"/>
        </w:rPr>
        <w:t>, l</w:t>
      </w:r>
      <w:r w:rsidRPr="00D95C1F">
        <w:rPr>
          <w:sz w:val="20"/>
          <w:szCs w:val="20"/>
          <w:cs/>
        </w:rPr>
        <w:t>’</w:t>
      </w:r>
      <w:r w:rsidRPr="00D95C1F">
        <w:rPr>
          <w:i/>
          <w:sz w:val="20"/>
          <w:szCs w:val="20"/>
        </w:rPr>
        <w:t>aspect 2.2.1 : Dépenses du parlement</w:t>
      </w:r>
      <w:r>
        <w:rPr>
          <w:sz w:val="20"/>
          <w:szCs w:val="20"/>
        </w:rPr>
        <w:t xml:space="preserve"> </w:t>
      </w:r>
      <w:r w:rsidRPr="00D95C1F">
        <w:rPr>
          <w:sz w:val="20"/>
          <w:szCs w:val="20"/>
        </w:rPr>
        <w:t>et l'</w:t>
      </w:r>
      <w:r w:rsidRPr="00D95C1F">
        <w:rPr>
          <w:i/>
          <w:sz w:val="20"/>
          <w:szCs w:val="20"/>
        </w:rPr>
        <w:t>aspect 6.2.3 : Participation au cycle budgétaire</w:t>
      </w:r>
      <w:r w:rsidRPr="00D95C1F">
        <w:rPr>
          <w:sz w:val="20"/>
          <w:szCs w:val="20"/>
        </w:rPr>
        <w:t>.</w:t>
      </w:r>
    </w:p>
    <w:p w14:paraId="4C6D83C0" w14:textId="77777777" w:rsidR="005A5185" w:rsidRPr="00D95C1F" w:rsidRDefault="005A5185" w:rsidP="00AF196A">
      <w:pPr>
        <w:pStyle w:val="section-title"/>
      </w:pPr>
      <w:r w:rsidRPr="00D95C1F">
        <w:t>Objectifs</w:t>
      </w:r>
    </w:p>
    <w:tbl>
      <w:tblPr>
        <w:tblW w:w="97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ayout w:type="fixed"/>
        <w:tblLook w:val="0400" w:firstRow="0" w:lastRow="0" w:firstColumn="0" w:lastColumn="0" w:noHBand="0" w:noVBand="1"/>
      </w:tblPr>
      <w:tblGrid>
        <w:gridCol w:w="9775"/>
      </w:tblGrid>
      <w:tr w:rsidR="005A5185" w:rsidRPr="00D95C1F" w14:paraId="35B0C6AB" w14:textId="77777777" w:rsidTr="007669BF">
        <w:tc>
          <w:tcPr>
            <w:tcW w:w="9775" w:type="dxa"/>
            <w:tcBorders>
              <w:top w:val="single" w:sz="4" w:space="0" w:color="000000"/>
              <w:left w:val="single" w:sz="4" w:space="0" w:color="000000"/>
              <w:bottom w:val="single" w:sz="4" w:space="0" w:color="000000"/>
              <w:right w:val="single" w:sz="4" w:space="0" w:color="000000"/>
            </w:tcBorders>
            <w:shd w:val="clear" w:color="auto" w:fill="EEEEEE"/>
          </w:tcPr>
          <w:p w14:paraId="206436AB" w14:textId="77777777" w:rsidR="005A5185" w:rsidRPr="00D95C1F" w:rsidRDefault="005A5185" w:rsidP="00AF196A">
            <w:pPr>
              <w:spacing w:line="240" w:lineRule="auto"/>
              <w:rPr>
                <w:i/>
                <w:sz w:val="20"/>
                <w:szCs w:val="20"/>
              </w:rPr>
            </w:pPr>
            <w:r w:rsidRPr="00D95C1F">
              <w:rPr>
                <w:i/>
                <w:sz w:val="20"/>
              </w:rPr>
              <w:t>Après une analyse comparative, les parlements pourraient par exemple viser les objectifs suivants en ce qui concerne la transparence du cycle budgétaire et du budget du parlement :</w:t>
            </w:r>
          </w:p>
          <w:p w14:paraId="3F91F066" w14:textId="77777777" w:rsidR="005A5185" w:rsidRPr="00D95C1F" w:rsidRDefault="005A5185" w:rsidP="00AF196A">
            <w:pPr>
              <w:spacing w:line="240" w:lineRule="auto"/>
              <w:rPr>
                <w:sz w:val="20"/>
                <w:szCs w:val="20"/>
              </w:rPr>
            </w:pPr>
          </w:p>
          <w:p w14:paraId="5CC04E52" w14:textId="77777777" w:rsidR="005A5185" w:rsidRPr="00D95C1F" w:rsidRDefault="005A5185" w:rsidP="00AF196A">
            <w:pPr>
              <w:spacing w:line="240" w:lineRule="auto"/>
              <w:rPr>
                <w:sz w:val="20"/>
                <w:szCs w:val="20"/>
              </w:rPr>
            </w:pPr>
            <w:r w:rsidRPr="00D95C1F">
              <w:rPr>
                <w:sz w:val="20"/>
                <w:szCs w:val="20"/>
              </w:rPr>
              <w:t xml:space="preserve">Le cadre juridique garantit la transparence de l'intégralité du cycle budgétaire, depuis l'élaboration et l'examen du budget national jusqu'à son approbation et son exécution, mais aussi son examen </w:t>
            </w:r>
            <w:r w:rsidRPr="00D95C1F">
              <w:rPr>
                <w:i/>
                <w:sz w:val="20"/>
                <w:szCs w:val="20"/>
              </w:rPr>
              <w:t>a posteriori</w:t>
            </w:r>
            <w:r w:rsidRPr="00D95C1F">
              <w:rPr>
                <w:sz w:val="20"/>
                <w:szCs w:val="20"/>
              </w:rPr>
              <w:t>.</w:t>
            </w:r>
          </w:p>
          <w:p w14:paraId="588994C0" w14:textId="77777777" w:rsidR="005A5185" w:rsidRPr="00D95C1F" w:rsidRDefault="005A5185" w:rsidP="00AF196A">
            <w:pPr>
              <w:spacing w:line="240" w:lineRule="auto"/>
              <w:rPr>
                <w:sz w:val="20"/>
                <w:szCs w:val="20"/>
              </w:rPr>
            </w:pPr>
          </w:p>
          <w:p w14:paraId="311C7858" w14:textId="77777777" w:rsidR="005A5185" w:rsidRPr="00D95C1F" w:rsidRDefault="005A5185" w:rsidP="00AF196A">
            <w:pPr>
              <w:spacing w:line="240" w:lineRule="auto"/>
              <w:rPr>
                <w:sz w:val="20"/>
                <w:szCs w:val="20"/>
              </w:rPr>
            </w:pPr>
            <w:r w:rsidRPr="00D95C1F">
              <w:rPr>
                <w:sz w:val="20"/>
                <w:szCs w:val="20"/>
              </w:rPr>
              <w:t>L'information relative à l'intervention du parlement à toutes les étapes du cycle budgétaire est mise rapidement à disposition. Cette information est accessible et facile d'utilisation par tous les groupes de la société.</w:t>
            </w:r>
          </w:p>
          <w:p w14:paraId="2C41A5B5" w14:textId="77777777" w:rsidR="005A5185" w:rsidRPr="00D95C1F" w:rsidRDefault="005A5185" w:rsidP="00AF196A">
            <w:pPr>
              <w:spacing w:line="240" w:lineRule="auto"/>
              <w:rPr>
                <w:sz w:val="20"/>
                <w:szCs w:val="20"/>
              </w:rPr>
            </w:pPr>
          </w:p>
          <w:p w14:paraId="6D7ECD25" w14:textId="77777777" w:rsidR="005A5185" w:rsidRPr="00D95C1F" w:rsidRDefault="005A5185" w:rsidP="00AF196A">
            <w:pPr>
              <w:spacing w:line="240" w:lineRule="auto"/>
              <w:rPr>
                <w:sz w:val="20"/>
                <w:szCs w:val="20"/>
              </w:rPr>
            </w:pPr>
            <w:r w:rsidRPr="00D95C1F">
              <w:rPr>
                <w:sz w:val="20"/>
                <w:szCs w:val="20"/>
              </w:rPr>
              <w:t>Le parlement publie de la documentation présentant sur un mode explicatif la procédure parlementaire relative au cycle budgétaire dans son intégralité.</w:t>
            </w:r>
          </w:p>
          <w:p w14:paraId="3490EDB7" w14:textId="77777777" w:rsidR="005A5185" w:rsidRPr="00D95C1F" w:rsidRDefault="005A5185" w:rsidP="00AF196A">
            <w:pPr>
              <w:spacing w:line="240" w:lineRule="auto"/>
              <w:rPr>
                <w:sz w:val="20"/>
                <w:szCs w:val="20"/>
              </w:rPr>
            </w:pPr>
          </w:p>
          <w:p w14:paraId="36FC6743" w14:textId="77777777" w:rsidR="005A5185" w:rsidRPr="00D95C1F" w:rsidRDefault="005A5185" w:rsidP="00AF196A">
            <w:pPr>
              <w:spacing w:line="240" w:lineRule="auto"/>
              <w:rPr>
                <w:color w:val="005F9A"/>
                <w:sz w:val="20"/>
                <w:szCs w:val="20"/>
              </w:rPr>
            </w:pPr>
            <w:r w:rsidRPr="00D95C1F">
              <w:rPr>
                <w:sz w:val="20"/>
                <w:szCs w:val="20"/>
              </w:rPr>
              <w:t>Le parlement doit publier, notamment sur son site web, des informations exhaustives concernant tous les aspects du budget parlementaire.</w:t>
            </w:r>
          </w:p>
          <w:p w14:paraId="0C1250C1" w14:textId="77777777" w:rsidR="005A5185" w:rsidRPr="00D95C1F" w:rsidRDefault="005A5185" w:rsidP="00AF196A">
            <w:pPr>
              <w:spacing w:line="240" w:lineRule="auto"/>
              <w:rPr>
                <w:sz w:val="20"/>
                <w:szCs w:val="20"/>
              </w:rPr>
            </w:pPr>
          </w:p>
        </w:tc>
      </w:tr>
    </w:tbl>
    <w:p w14:paraId="59C25DB2" w14:textId="77777777" w:rsidR="005A5185" w:rsidRPr="00D95C1F" w:rsidRDefault="005A5185" w:rsidP="00AF196A">
      <w:pPr>
        <w:pStyle w:val="section-title"/>
      </w:pPr>
      <w:r w:rsidRPr="00D95C1F">
        <w:t>Évaluation</w:t>
      </w:r>
    </w:p>
    <w:p w14:paraId="10914BC3" w14:textId="77777777" w:rsidR="005A5185" w:rsidRPr="00D95C1F" w:rsidRDefault="005A5185" w:rsidP="00AF196A">
      <w:pPr>
        <w:spacing w:line="240" w:lineRule="auto"/>
        <w:rPr>
          <w:sz w:val="20"/>
          <w:szCs w:val="20"/>
        </w:rPr>
      </w:pPr>
      <w:r w:rsidRPr="00D95C1F">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1142001" w14:textId="77777777" w:rsidR="005A5185" w:rsidRPr="00D95C1F" w:rsidRDefault="005A5185" w:rsidP="00AF196A">
      <w:pPr>
        <w:spacing w:line="240" w:lineRule="auto"/>
        <w:rPr>
          <w:sz w:val="20"/>
          <w:szCs w:val="20"/>
        </w:rPr>
      </w:pPr>
    </w:p>
    <w:p w14:paraId="6C1C87A0" w14:textId="77777777" w:rsidR="005A5185" w:rsidRPr="00D95C1F" w:rsidRDefault="005A5185" w:rsidP="00AF196A">
      <w:pPr>
        <w:spacing w:line="240" w:lineRule="auto"/>
        <w:rPr>
          <w:sz w:val="20"/>
          <w:szCs w:val="20"/>
        </w:rPr>
      </w:pPr>
      <w:r w:rsidRPr="00D95C1F">
        <w:rPr>
          <w:sz w:val="20"/>
        </w:rPr>
        <w:t>Exemples d'éléments permettant d'étayer l'évaluation :</w:t>
      </w:r>
    </w:p>
    <w:p w14:paraId="1D8BE6FC" w14:textId="77777777" w:rsidR="005A5185" w:rsidRPr="00D95C1F" w:rsidRDefault="005A5185" w:rsidP="00AF196A">
      <w:pPr>
        <w:spacing w:line="240" w:lineRule="auto"/>
        <w:rPr>
          <w:sz w:val="20"/>
          <w:szCs w:val="20"/>
        </w:rPr>
      </w:pPr>
    </w:p>
    <w:p w14:paraId="1B290DB8" w14:textId="77777777" w:rsidR="005A5185" w:rsidRPr="00D95C1F" w:rsidRDefault="005A5185" w:rsidP="00AF196A">
      <w:pPr>
        <w:numPr>
          <w:ilvl w:val="0"/>
          <w:numId w:val="147"/>
        </w:numPr>
        <w:spacing w:line="240" w:lineRule="auto"/>
        <w:ind w:left="562" w:hanging="562"/>
        <w:rPr>
          <w:sz w:val="20"/>
          <w:szCs w:val="20"/>
        </w:rPr>
      </w:pPr>
      <w:r w:rsidRPr="00D95C1F">
        <w:rPr>
          <w:sz w:val="20"/>
        </w:rPr>
        <w:t>Dispositions du cadre juridique ou du règlement du parlement concernant la transparence de tous les aspects du budget national et du budget du parlement</w:t>
      </w:r>
    </w:p>
    <w:p w14:paraId="10FFF9DA" w14:textId="77777777" w:rsidR="005A5185" w:rsidRPr="00D95C1F" w:rsidRDefault="005A5185" w:rsidP="00AF196A">
      <w:pPr>
        <w:numPr>
          <w:ilvl w:val="0"/>
          <w:numId w:val="147"/>
        </w:numPr>
        <w:spacing w:line="240" w:lineRule="auto"/>
        <w:ind w:left="562" w:hanging="562"/>
        <w:rPr>
          <w:sz w:val="20"/>
          <w:szCs w:val="20"/>
        </w:rPr>
      </w:pPr>
      <w:r w:rsidRPr="00D95C1F">
        <w:rPr>
          <w:sz w:val="20"/>
        </w:rPr>
        <w:t>Informations disponibles ou accessibles concernant tous les aspects du budget national, du budget du parlement et de la procédure d'examen parlementaire du budget</w:t>
      </w:r>
    </w:p>
    <w:p w14:paraId="4720E7E7" w14:textId="77777777" w:rsidR="005A5185" w:rsidRPr="00D95C1F" w:rsidRDefault="005A5185" w:rsidP="00AF196A">
      <w:pPr>
        <w:numPr>
          <w:ilvl w:val="0"/>
          <w:numId w:val="147"/>
        </w:numPr>
        <w:spacing w:line="240" w:lineRule="auto"/>
        <w:ind w:left="562" w:hanging="562"/>
        <w:rPr>
          <w:sz w:val="20"/>
          <w:szCs w:val="20"/>
        </w:rPr>
      </w:pPr>
      <w:r w:rsidRPr="00D95C1F">
        <w:rPr>
          <w:sz w:val="20"/>
        </w:rPr>
        <w:t>Données chiffrées sur le nombre de visiteurs consultant des sites web contenant des informations relatives au budget national et au budget du parlement</w:t>
      </w:r>
    </w:p>
    <w:p w14:paraId="546D5C3D" w14:textId="77777777" w:rsidR="005A5185" w:rsidRPr="00D95C1F" w:rsidRDefault="005A5185" w:rsidP="00AF196A">
      <w:pPr>
        <w:numPr>
          <w:ilvl w:val="0"/>
          <w:numId w:val="147"/>
        </w:numPr>
        <w:spacing w:line="240" w:lineRule="auto"/>
        <w:ind w:left="562" w:hanging="562"/>
        <w:rPr>
          <w:sz w:val="20"/>
          <w:szCs w:val="20"/>
        </w:rPr>
      </w:pPr>
      <w:r w:rsidRPr="00D95C1F">
        <w:rPr>
          <w:sz w:val="20"/>
        </w:rPr>
        <w:t xml:space="preserve">Tout commentaire </w:t>
      </w:r>
      <w:r>
        <w:rPr>
          <w:sz w:val="20"/>
        </w:rPr>
        <w:t xml:space="preserve">portant sur </w:t>
      </w:r>
      <w:r w:rsidRPr="00D95C1F">
        <w:rPr>
          <w:sz w:val="20"/>
        </w:rPr>
        <w:t>l'accessibilité ou la convivialité de l'information mise à disposition sur ces sites web</w:t>
      </w:r>
    </w:p>
    <w:p w14:paraId="02786967" w14:textId="77777777" w:rsidR="005A5185" w:rsidRPr="00D95C1F" w:rsidRDefault="005A5185" w:rsidP="00AF196A">
      <w:pPr>
        <w:spacing w:line="240" w:lineRule="auto"/>
        <w:rPr>
          <w:sz w:val="20"/>
          <w:szCs w:val="20"/>
        </w:rPr>
      </w:pPr>
    </w:p>
    <w:p w14:paraId="607054B4" w14:textId="77777777" w:rsidR="005A5185" w:rsidRPr="00D95C1F" w:rsidRDefault="005A5185" w:rsidP="00AF196A">
      <w:pPr>
        <w:spacing w:line="240" w:lineRule="auto"/>
        <w:rPr>
          <w:sz w:val="20"/>
          <w:szCs w:val="20"/>
        </w:rPr>
      </w:pPr>
      <w:r w:rsidRPr="00D95C1F">
        <w:rPr>
          <w:sz w:val="20"/>
        </w:rPr>
        <w:t>Le cas échéant, merci de bien vouloir communiquer des observations ou exemples supplémentaires pour étayer l'évaluation.</w:t>
      </w:r>
    </w:p>
    <w:p w14:paraId="506E77C0" w14:textId="77777777" w:rsidR="005A5185" w:rsidRPr="00D95C1F" w:rsidRDefault="005A5185" w:rsidP="00AF196A">
      <w:pPr>
        <w:spacing w:line="240" w:lineRule="auto"/>
        <w:rPr>
          <w:sz w:val="20"/>
          <w:szCs w:val="20"/>
        </w:rPr>
      </w:pPr>
    </w:p>
    <w:p w14:paraId="38F4E2FB" w14:textId="77777777" w:rsidR="005A5185" w:rsidRPr="00D95C1F" w:rsidRDefault="005A5185" w:rsidP="00AF196A">
      <w:pPr>
        <w:pStyle w:val="Heading5"/>
      </w:pPr>
      <w:bookmarkStart w:id="567" w:name="_heading=h.he8xcevhwt0"/>
      <w:bookmarkEnd w:id="567"/>
      <w:r w:rsidRPr="00D95C1F">
        <w:t>Critère d'évaluation n° 1 : Cadre juridique</w:t>
      </w:r>
    </w:p>
    <w:p w14:paraId="25B4960B" w14:textId="77777777" w:rsidR="005A5185" w:rsidRPr="00D95C1F" w:rsidRDefault="005A5185" w:rsidP="00AF196A">
      <w:pPr>
        <w:spacing w:line="240" w:lineRule="auto"/>
        <w:rPr>
          <w:sz w:val="18"/>
          <w:szCs w:val="18"/>
        </w:rPr>
      </w:pPr>
      <w:r w:rsidRPr="00D95C1F">
        <w:rPr>
          <w:sz w:val="20"/>
          <w:szCs w:val="20"/>
        </w:rPr>
        <w:t xml:space="preserve">Le cadre juridique garantit la transparence du cycle budgétaire, depuis l'élaboration et l'examen du budget national jusqu'à son approbation et son exécution, mais aussi son examen </w:t>
      </w:r>
      <w:r w:rsidRPr="00D95C1F">
        <w:rPr>
          <w:i/>
          <w:sz w:val="20"/>
          <w:szCs w:val="20"/>
        </w:rPr>
        <w:t>a posteriori</w:t>
      </w:r>
      <w:r w:rsidRPr="00D95C1F">
        <w:rPr>
          <w:sz w:val="20"/>
          <w:szCs w:val="20"/>
        </w:rPr>
        <w:t>.</w:t>
      </w:r>
    </w:p>
    <w:p w14:paraId="1BECFC30" w14:textId="77777777" w:rsidR="005A5185" w:rsidRPr="00D95C1F" w:rsidRDefault="005A5185" w:rsidP="00AF196A">
      <w:pPr>
        <w:spacing w:line="240" w:lineRule="auto"/>
        <w:rPr>
          <w:sz w:val="18"/>
          <w:szCs w:val="18"/>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09001D08"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938F42" w14:textId="77777777" w:rsidR="005A5185" w:rsidRPr="00D95C1F" w:rsidRDefault="005A5185" w:rsidP="00AF196A">
            <w:pPr>
              <w:jc w:val="center"/>
              <w:rPr>
                <w:rFonts w:eastAsia="Calibri"/>
                <w:sz w:val="20"/>
                <w:szCs w:val="20"/>
              </w:rPr>
            </w:pPr>
            <w:r w:rsidRPr="00D95C1F">
              <w:rPr>
                <w:sz w:val="20"/>
              </w:rPr>
              <w:t>Néant</w:t>
            </w:r>
          </w:p>
          <w:p w14:paraId="50EBBE4D"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F07C64" w14:textId="77777777" w:rsidR="005A5185" w:rsidRPr="00D95C1F" w:rsidRDefault="005A5185" w:rsidP="00AF196A">
            <w:pPr>
              <w:jc w:val="center"/>
              <w:rPr>
                <w:rFonts w:eastAsia="Calibri"/>
                <w:sz w:val="20"/>
                <w:szCs w:val="20"/>
              </w:rPr>
            </w:pPr>
            <w:r w:rsidRPr="00D95C1F">
              <w:rPr>
                <w:sz w:val="20"/>
              </w:rPr>
              <w:t xml:space="preserve">Médiocre </w:t>
            </w:r>
          </w:p>
          <w:p w14:paraId="6AE10229"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1CC638" w14:textId="77777777" w:rsidR="005A5185" w:rsidRPr="00D95C1F" w:rsidRDefault="005A5185" w:rsidP="00AF196A">
            <w:pPr>
              <w:jc w:val="center"/>
              <w:rPr>
                <w:rFonts w:eastAsia="Calibri"/>
                <w:sz w:val="20"/>
                <w:szCs w:val="20"/>
              </w:rPr>
            </w:pPr>
            <w:r w:rsidRPr="00D95C1F">
              <w:rPr>
                <w:sz w:val="20"/>
              </w:rPr>
              <w:t>Moyen</w:t>
            </w:r>
          </w:p>
          <w:p w14:paraId="4BED3EC4"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8DB8AC" w14:textId="77777777" w:rsidR="005A5185" w:rsidRPr="00D95C1F" w:rsidRDefault="005A5185" w:rsidP="00AF196A">
            <w:pPr>
              <w:jc w:val="center"/>
              <w:rPr>
                <w:rFonts w:eastAsia="Calibri"/>
                <w:sz w:val="20"/>
                <w:szCs w:val="20"/>
              </w:rPr>
            </w:pPr>
            <w:r w:rsidRPr="00D95C1F">
              <w:rPr>
                <w:sz w:val="20"/>
              </w:rPr>
              <w:t>Bon</w:t>
            </w:r>
          </w:p>
          <w:p w14:paraId="42F285A9"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FE82CD" w14:textId="77777777" w:rsidR="005A5185" w:rsidRPr="00D95C1F" w:rsidRDefault="005A5185" w:rsidP="00AF196A">
            <w:pPr>
              <w:jc w:val="center"/>
              <w:rPr>
                <w:rFonts w:eastAsia="Calibri"/>
                <w:sz w:val="20"/>
                <w:szCs w:val="20"/>
              </w:rPr>
            </w:pPr>
            <w:r w:rsidRPr="00D95C1F">
              <w:rPr>
                <w:sz w:val="20"/>
              </w:rPr>
              <w:t>Très bon</w:t>
            </w:r>
          </w:p>
          <w:p w14:paraId="7AECED94"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E633163" w14:textId="77777777" w:rsidR="005A5185" w:rsidRPr="00D95C1F" w:rsidRDefault="005A5185" w:rsidP="00AF196A">
            <w:pPr>
              <w:jc w:val="center"/>
              <w:rPr>
                <w:rFonts w:eastAsia="Calibri"/>
                <w:sz w:val="20"/>
                <w:szCs w:val="20"/>
              </w:rPr>
            </w:pPr>
            <w:r w:rsidRPr="00D95C1F">
              <w:rPr>
                <w:sz w:val="20"/>
              </w:rPr>
              <w:t>Excellent</w:t>
            </w:r>
          </w:p>
          <w:p w14:paraId="6E6A8F15"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7701B475"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66DE2"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489256DC" w14:textId="77777777" w:rsidR="005A5185" w:rsidRPr="00D95C1F" w:rsidRDefault="005A5185" w:rsidP="00AF196A">
            <w:pPr>
              <w:rPr>
                <w:rFonts w:eastAsia="Calibri"/>
                <w:color w:val="0000FF"/>
                <w:sz w:val="20"/>
                <w:szCs w:val="20"/>
              </w:rPr>
            </w:pPr>
          </w:p>
          <w:p w14:paraId="311B1502" w14:textId="77777777" w:rsidR="005A5185" w:rsidRPr="00D95C1F" w:rsidRDefault="005A5185" w:rsidP="00AF196A">
            <w:pPr>
              <w:rPr>
                <w:rFonts w:eastAsia="Calibri"/>
                <w:color w:val="0000FF"/>
                <w:sz w:val="20"/>
                <w:szCs w:val="20"/>
              </w:rPr>
            </w:pPr>
          </w:p>
        </w:tc>
      </w:tr>
    </w:tbl>
    <w:p w14:paraId="1774D854" w14:textId="77777777" w:rsidR="005A5185" w:rsidRPr="00D95C1F" w:rsidRDefault="005A5185" w:rsidP="00AF196A">
      <w:pPr>
        <w:spacing w:line="240" w:lineRule="auto"/>
        <w:rPr>
          <w:sz w:val="20"/>
          <w:szCs w:val="20"/>
        </w:rPr>
      </w:pPr>
    </w:p>
    <w:p w14:paraId="789BD0AD" w14:textId="77777777" w:rsidR="005A5185" w:rsidRPr="00D95C1F" w:rsidRDefault="005A5185" w:rsidP="00AF196A">
      <w:pPr>
        <w:pStyle w:val="Heading5"/>
      </w:pPr>
      <w:bookmarkStart w:id="568" w:name="_heading=h.vbp66kha19mi"/>
      <w:bookmarkEnd w:id="568"/>
      <w:r w:rsidRPr="00D95C1F">
        <w:t>Critère d'évaluation n° 2 : Informations relatives à l'intervention du parlement</w:t>
      </w:r>
    </w:p>
    <w:p w14:paraId="0CA1659A" w14:textId="77777777" w:rsidR="005A5185" w:rsidRPr="00D95C1F" w:rsidRDefault="005A5185" w:rsidP="00AF196A">
      <w:pPr>
        <w:spacing w:line="240" w:lineRule="auto"/>
        <w:rPr>
          <w:sz w:val="20"/>
          <w:szCs w:val="20"/>
        </w:rPr>
      </w:pPr>
      <w:r w:rsidRPr="00D95C1F">
        <w:rPr>
          <w:sz w:val="20"/>
        </w:rPr>
        <w:t>Les informations concernant l'intervention du parlement à tous les stades du cycle budgétaire sont mises à disposition en temps voulu dans des formats facilement accessibles et compréhensibles par tous les groupes de la société.</w:t>
      </w:r>
    </w:p>
    <w:p w14:paraId="26C37606"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771B5CDC"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939D0C" w14:textId="77777777" w:rsidR="005A5185" w:rsidRPr="00D95C1F" w:rsidRDefault="005A5185" w:rsidP="00AF196A">
            <w:pPr>
              <w:jc w:val="center"/>
              <w:rPr>
                <w:rFonts w:eastAsia="Calibri"/>
                <w:sz w:val="20"/>
                <w:szCs w:val="20"/>
              </w:rPr>
            </w:pPr>
            <w:r w:rsidRPr="00D95C1F">
              <w:rPr>
                <w:sz w:val="20"/>
              </w:rPr>
              <w:t>Néant</w:t>
            </w:r>
          </w:p>
          <w:p w14:paraId="40FC992B"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8CEF39" w14:textId="77777777" w:rsidR="005A5185" w:rsidRPr="00D95C1F" w:rsidRDefault="005A5185" w:rsidP="00AF196A">
            <w:pPr>
              <w:jc w:val="center"/>
              <w:rPr>
                <w:rFonts w:eastAsia="Calibri"/>
                <w:sz w:val="20"/>
                <w:szCs w:val="20"/>
              </w:rPr>
            </w:pPr>
            <w:r w:rsidRPr="00D95C1F">
              <w:rPr>
                <w:sz w:val="20"/>
              </w:rPr>
              <w:t xml:space="preserve">Médiocre </w:t>
            </w:r>
          </w:p>
          <w:p w14:paraId="7AC2270F"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6163FD" w14:textId="77777777" w:rsidR="005A5185" w:rsidRPr="00D95C1F" w:rsidRDefault="005A5185" w:rsidP="00AF196A">
            <w:pPr>
              <w:jc w:val="center"/>
              <w:rPr>
                <w:rFonts w:eastAsia="Calibri"/>
                <w:sz w:val="20"/>
                <w:szCs w:val="20"/>
              </w:rPr>
            </w:pPr>
            <w:r w:rsidRPr="00D95C1F">
              <w:rPr>
                <w:sz w:val="20"/>
              </w:rPr>
              <w:t>Moyen</w:t>
            </w:r>
          </w:p>
          <w:p w14:paraId="04458601"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328477" w14:textId="77777777" w:rsidR="005A5185" w:rsidRPr="00D95C1F" w:rsidRDefault="005A5185" w:rsidP="00AF196A">
            <w:pPr>
              <w:jc w:val="center"/>
              <w:rPr>
                <w:rFonts w:eastAsia="Calibri"/>
                <w:sz w:val="20"/>
                <w:szCs w:val="20"/>
              </w:rPr>
            </w:pPr>
            <w:r w:rsidRPr="00D95C1F">
              <w:rPr>
                <w:sz w:val="20"/>
              </w:rPr>
              <w:t>Bon</w:t>
            </w:r>
          </w:p>
          <w:p w14:paraId="7F10BA98"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D352AE" w14:textId="77777777" w:rsidR="005A5185" w:rsidRPr="00D95C1F" w:rsidRDefault="005A5185" w:rsidP="00AF196A">
            <w:pPr>
              <w:jc w:val="center"/>
              <w:rPr>
                <w:rFonts w:eastAsia="Calibri"/>
                <w:sz w:val="20"/>
                <w:szCs w:val="20"/>
              </w:rPr>
            </w:pPr>
            <w:r w:rsidRPr="00D95C1F">
              <w:rPr>
                <w:sz w:val="20"/>
              </w:rPr>
              <w:t>Très bon</w:t>
            </w:r>
          </w:p>
          <w:p w14:paraId="2917A19F"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AA02463" w14:textId="77777777" w:rsidR="005A5185" w:rsidRPr="00D95C1F" w:rsidRDefault="005A5185" w:rsidP="00AF196A">
            <w:pPr>
              <w:jc w:val="center"/>
              <w:rPr>
                <w:rFonts w:eastAsia="Calibri"/>
                <w:sz w:val="20"/>
                <w:szCs w:val="20"/>
              </w:rPr>
            </w:pPr>
            <w:r w:rsidRPr="00D95C1F">
              <w:rPr>
                <w:sz w:val="20"/>
              </w:rPr>
              <w:t>Excellent</w:t>
            </w:r>
          </w:p>
          <w:p w14:paraId="3CA0925A"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38A54E3A"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65FC7"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285538E0" w14:textId="77777777" w:rsidR="005A5185" w:rsidRPr="00D95C1F" w:rsidRDefault="005A5185" w:rsidP="00AF196A">
            <w:pPr>
              <w:rPr>
                <w:rFonts w:eastAsia="Calibri"/>
                <w:color w:val="0000FF"/>
                <w:sz w:val="20"/>
                <w:szCs w:val="20"/>
              </w:rPr>
            </w:pPr>
          </w:p>
          <w:p w14:paraId="6873AC49" w14:textId="77777777" w:rsidR="005A5185" w:rsidRPr="00D95C1F" w:rsidRDefault="005A5185" w:rsidP="00AF196A">
            <w:pPr>
              <w:rPr>
                <w:rFonts w:eastAsia="Calibri"/>
                <w:color w:val="0000FF"/>
                <w:sz w:val="20"/>
                <w:szCs w:val="20"/>
              </w:rPr>
            </w:pPr>
          </w:p>
        </w:tc>
      </w:tr>
    </w:tbl>
    <w:p w14:paraId="38B6DB84" w14:textId="77777777" w:rsidR="005A5185" w:rsidRPr="00D95C1F" w:rsidRDefault="005A5185" w:rsidP="00AF196A">
      <w:pPr>
        <w:spacing w:line="240" w:lineRule="auto"/>
        <w:rPr>
          <w:sz w:val="20"/>
          <w:szCs w:val="20"/>
        </w:rPr>
      </w:pPr>
    </w:p>
    <w:p w14:paraId="5A1025A0" w14:textId="77777777" w:rsidR="005A5185" w:rsidRPr="00D95C1F" w:rsidRDefault="005A5185" w:rsidP="00AF196A">
      <w:pPr>
        <w:pStyle w:val="Heading5"/>
      </w:pPr>
      <w:bookmarkStart w:id="569" w:name="_heading=h.ckop0oy1y66k"/>
      <w:bookmarkStart w:id="570" w:name="_heading=h.lj5owxzb60at"/>
      <w:bookmarkEnd w:id="569"/>
      <w:bookmarkEnd w:id="570"/>
      <w:r w:rsidRPr="00D95C1F">
        <w:t>Critère d'évaluation n° 3 : Documentation explicative</w:t>
      </w:r>
    </w:p>
    <w:p w14:paraId="388060B0" w14:textId="77777777" w:rsidR="005A5185" w:rsidRPr="00D95C1F" w:rsidRDefault="005A5185" w:rsidP="00AF196A">
      <w:pPr>
        <w:spacing w:line="240" w:lineRule="auto"/>
        <w:rPr>
          <w:sz w:val="18"/>
          <w:szCs w:val="18"/>
        </w:rPr>
      </w:pPr>
      <w:r w:rsidRPr="00D95C1F">
        <w:rPr>
          <w:sz w:val="20"/>
          <w:szCs w:val="20"/>
        </w:rPr>
        <w:t xml:space="preserve">Le parlement met à disposition de la documentation présentant sur un mode explicatif la procédure parlementaire d'examen et d'approbation du budget, de contrôle de son exécution et d'examen </w:t>
      </w:r>
      <w:r w:rsidRPr="00D95C1F">
        <w:rPr>
          <w:i/>
          <w:sz w:val="20"/>
          <w:szCs w:val="20"/>
        </w:rPr>
        <w:t>a posteriori</w:t>
      </w:r>
      <w:r w:rsidRPr="00D95C1F">
        <w:rPr>
          <w:sz w:val="20"/>
          <w:szCs w:val="20"/>
        </w:rPr>
        <w:t>.</w:t>
      </w:r>
    </w:p>
    <w:p w14:paraId="300A198E"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51520B1C"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83195B" w14:textId="77777777" w:rsidR="005A5185" w:rsidRPr="00D95C1F" w:rsidRDefault="005A5185" w:rsidP="00AF196A">
            <w:pPr>
              <w:jc w:val="center"/>
              <w:rPr>
                <w:rFonts w:eastAsia="Calibri"/>
                <w:sz w:val="20"/>
                <w:szCs w:val="20"/>
              </w:rPr>
            </w:pPr>
            <w:r w:rsidRPr="00D95C1F">
              <w:rPr>
                <w:sz w:val="20"/>
              </w:rPr>
              <w:t>Néant</w:t>
            </w:r>
          </w:p>
          <w:p w14:paraId="56707772"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A343E1" w14:textId="77777777" w:rsidR="005A5185" w:rsidRPr="00D95C1F" w:rsidRDefault="005A5185" w:rsidP="00AF196A">
            <w:pPr>
              <w:jc w:val="center"/>
              <w:rPr>
                <w:rFonts w:eastAsia="Calibri"/>
                <w:sz w:val="20"/>
                <w:szCs w:val="20"/>
              </w:rPr>
            </w:pPr>
            <w:r w:rsidRPr="00D95C1F">
              <w:rPr>
                <w:sz w:val="20"/>
              </w:rPr>
              <w:t xml:space="preserve">Médiocre </w:t>
            </w:r>
          </w:p>
          <w:p w14:paraId="196FE50F"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B32D83" w14:textId="77777777" w:rsidR="005A5185" w:rsidRPr="00D95C1F" w:rsidRDefault="005A5185" w:rsidP="00AF196A">
            <w:pPr>
              <w:jc w:val="center"/>
              <w:rPr>
                <w:rFonts w:eastAsia="Calibri"/>
                <w:sz w:val="20"/>
                <w:szCs w:val="20"/>
              </w:rPr>
            </w:pPr>
            <w:r w:rsidRPr="00D95C1F">
              <w:rPr>
                <w:sz w:val="20"/>
              </w:rPr>
              <w:t>Moyen</w:t>
            </w:r>
          </w:p>
          <w:p w14:paraId="18E5FC38"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09AD1C" w14:textId="77777777" w:rsidR="005A5185" w:rsidRPr="00D95C1F" w:rsidRDefault="005A5185" w:rsidP="00AF196A">
            <w:pPr>
              <w:jc w:val="center"/>
              <w:rPr>
                <w:rFonts w:eastAsia="Calibri"/>
                <w:sz w:val="20"/>
                <w:szCs w:val="20"/>
              </w:rPr>
            </w:pPr>
            <w:r w:rsidRPr="00D95C1F">
              <w:rPr>
                <w:sz w:val="20"/>
              </w:rPr>
              <w:t>Bon</w:t>
            </w:r>
          </w:p>
          <w:p w14:paraId="7042F0EC"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218133" w14:textId="77777777" w:rsidR="005A5185" w:rsidRPr="00D95C1F" w:rsidRDefault="005A5185" w:rsidP="00AF196A">
            <w:pPr>
              <w:jc w:val="center"/>
              <w:rPr>
                <w:rFonts w:eastAsia="Calibri"/>
                <w:sz w:val="20"/>
                <w:szCs w:val="20"/>
              </w:rPr>
            </w:pPr>
            <w:r w:rsidRPr="00D95C1F">
              <w:rPr>
                <w:sz w:val="20"/>
              </w:rPr>
              <w:t>Très bon</w:t>
            </w:r>
          </w:p>
          <w:p w14:paraId="476657EB"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C47BCC5" w14:textId="77777777" w:rsidR="005A5185" w:rsidRPr="00D95C1F" w:rsidRDefault="005A5185" w:rsidP="00AF196A">
            <w:pPr>
              <w:jc w:val="center"/>
              <w:rPr>
                <w:rFonts w:eastAsia="Calibri"/>
                <w:sz w:val="20"/>
                <w:szCs w:val="20"/>
              </w:rPr>
            </w:pPr>
            <w:r w:rsidRPr="00D95C1F">
              <w:rPr>
                <w:sz w:val="20"/>
              </w:rPr>
              <w:t>Excellent</w:t>
            </w:r>
          </w:p>
          <w:p w14:paraId="2721A8B6"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0BB69BA8"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10577"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17BB8D56" w14:textId="77777777" w:rsidR="005A5185" w:rsidRPr="00D95C1F" w:rsidRDefault="005A5185" w:rsidP="00AF196A">
            <w:pPr>
              <w:rPr>
                <w:rFonts w:eastAsia="Calibri"/>
                <w:color w:val="0000FF"/>
                <w:sz w:val="20"/>
                <w:szCs w:val="20"/>
              </w:rPr>
            </w:pPr>
          </w:p>
          <w:p w14:paraId="1129CD53" w14:textId="77777777" w:rsidR="005A5185" w:rsidRPr="00D95C1F" w:rsidRDefault="005A5185" w:rsidP="00AF196A">
            <w:pPr>
              <w:rPr>
                <w:rFonts w:eastAsia="Calibri"/>
                <w:color w:val="0000FF"/>
                <w:sz w:val="20"/>
                <w:szCs w:val="20"/>
              </w:rPr>
            </w:pPr>
          </w:p>
        </w:tc>
      </w:tr>
    </w:tbl>
    <w:p w14:paraId="777E3FD7" w14:textId="77777777" w:rsidR="005A5185" w:rsidRPr="00D95C1F" w:rsidRDefault="005A5185" w:rsidP="00AF196A">
      <w:pPr>
        <w:spacing w:line="240" w:lineRule="auto"/>
        <w:rPr>
          <w:sz w:val="20"/>
          <w:szCs w:val="20"/>
        </w:rPr>
      </w:pPr>
    </w:p>
    <w:p w14:paraId="416403B5" w14:textId="77777777" w:rsidR="005A5185" w:rsidRPr="00D95C1F" w:rsidRDefault="005A5185" w:rsidP="00AF196A">
      <w:pPr>
        <w:pStyle w:val="Heading5"/>
      </w:pPr>
      <w:bookmarkStart w:id="571" w:name="_heading=h.x04w6hexnmzc"/>
      <w:bookmarkEnd w:id="571"/>
      <w:r w:rsidRPr="00D95C1F">
        <w:t>Critère d'évaluation n° 4 : Budget du parlement</w:t>
      </w:r>
    </w:p>
    <w:p w14:paraId="34EF001C" w14:textId="77777777" w:rsidR="005A5185" w:rsidRPr="00D95C1F" w:rsidRDefault="005A5185" w:rsidP="00AF196A">
      <w:pPr>
        <w:spacing w:line="240" w:lineRule="auto"/>
        <w:rPr>
          <w:sz w:val="20"/>
          <w:szCs w:val="20"/>
        </w:rPr>
      </w:pPr>
      <w:r w:rsidRPr="00D95C1F">
        <w:rPr>
          <w:sz w:val="20"/>
        </w:rPr>
        <w:t>Le cadre juridique ou le règlement du parlement exigent la publication, notamment sur le site web du parlement, d'informations exhaustives concernant tous les aspects du budget du parlement.</w:t>
      </w:r>
    </w:p>
    <w:p w14:paraId="4FE40557" w14:textId="77777777" w:rsidR="005A5185" w:rsidRPr="00D95C1F"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D95C1F" w14:paraId="0974F6A2"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ADCC45" w14:textId="77777777" w:rsidR="005A5185" w:rsidRPr="00D95C1F" w:rsidRDefault="005A5185" w:rsidP="00AF196A">
            <w:pPr>
              <w:jc w:val="center"/>
              <w:rPr>
                <w:rFonts w:eastAsia="Calibri"/>
                <w:sz w:val="20"/>
                <w:szCs w:val="20"/>
              </w:rPr>
            </w:pPr>
            <w:r w:rsidRPr="00D95C1F">
              <w:rPr>
                <w:sz w:val="20"/>
              </w:rPr>
              <w:t>Néant</w:t>
            </w:r>
          </w:p>
          <w:p w14:paraId="1B8261F6"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F4ED9C" w14:textId="77777777" w:rsidR="005A5185" w:rsidRPr="00D95C1F" w:rsidRDefault="005A5185" w:rsidP="00AF196A">
            <w:pPr>
              <w:jc w:val="center"/>
              <w:rPr>
                <w:rFonts w:eastAsia="Calibri"/>
                <w:sz w:val="20"/>
                <w:szCs w:val="20"/>
              </w:rPr>
            </w:pPr>
            <w:r w:rsidRPr="00D95C1F">
              <w:rPr>
                <w:sz w:val="20"/>
              </w:rPr>
              <w:t xml:space="preserve">Médiocre </w:t>
            </w:r>
          </w:p>
          <w:p w14:paraId="164C724F"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CA0543" w14:textId="77777777" w:rsidR="005A5185" w:rsidRPr="00D95C1F" w:rsidRDefault="005A5185" w:rsidP="00AF196A">
            <w:pPr>
              <w:jc w:val="center"/>
              <w:rPr>
                <w:rFonts w:eastAsia="Calibri"/>
                <w:sz w:val="20"/>
                <w:szCs w:val="20"/>
              </w:rPr>
            </w:pPr>
            <w:r w:rsidRPr="00D95C1F">
              <w:rPr>
                <w:sz w:val="20"/>
              </w:rPr>
              <w:t>Moyen</w:t>
            </w:r>
          </w:p>
          <w:p w14:paraId="1A389689"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F3CC48" w14:textId="77777777" w:rsidR="005A5185" w:rsidRPr="00D95C1F" w:rsidRDefault="005A5185" w:rsidP="00AF196A">
            <w:pPr>
              <w:jc w:val="center"/>
              <w:rPr>
                <w:rFonts w:eastAsia="Calibri"/>
                <w:sz w:val="20"/>
                <w:szCs w:val="20"/>
              </w:rPr>
            </w:pPr>
            <w:r w:rsidRPr="00D95C1F">
              <w:rPr>
                <w:sz w:val="20"/>
              </w:rPr>
              <w:t>Bon</w:t>
            </w:r>
          </w:p>
          <w:p w14:paraId="2EF096B6"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D29291" w14:textId="77777777" w:rsidR="005A5185" w:rsidRPr="00D95C1F" w:rsidRDefault="005A5185" w:rsidP="00AF196A">
            <w:pPr>
              <w:jc w:val="center"/>
              <w:rPr>
                <w:rFonts w:eastAsia="Calibri"/>
                <w:sz w:val="20"/>
                <w:szCs w:val="20"/>
              </w:rPr>
            </w:pPr>
            <w:r w:rsidRPr="00D95C1F">
              <w:rPr>
                <w:sz w:val="20"/>
              </w:rPr>
              <w:t>Très bon</w:t>
            </w:r>
          </w:p>
          <w:p w14:paraId="4F4DA555"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CC93DB" w14:textId="77777777" w:rsidR="005A5185" w:rsidRPr="00D95C1F" w:rsidRDefault="005A5185" w:rsidP="00AF196A">
            <w:pPr>
              <w:jc w:val="center"/>
              <w:rPr>
                <w:rFonts w:eastAsia="Calibri"/>
                <w:sz w:val="20"/>
                <w:szCs w:val="20"/>
              </w:rPr>
            </w:pPr>
            <w:r w:rsidRPr="00D95C1F">
              <w:rPr>
                <w:sz w:val="20"/>
              </w:rPr>
              <w:t>Excellent</w:t>
            </w:r>
          </w:p>
          <w:p w14:paraId="73511A90" w14:textId="77777777" w:rsidR="005A5185" w:rsidRPr="00D95C1F" w:rsidRDefault="005A5185" w:rsidP="00AF196A">
            <w:pPr>
              <w:jc w:val="center"/>
              <w:rPr>
                <w:rFonts w:eastAsia="Calibri"/>
                <w:sz w:val="20"/>
                <w:szCs w:val="20"/>
              </w:rPr>
            </w:pPr>
            <w:r w:rsidRPr="00D95C1F">
              <w:rPr>
                <w:rFonts w:ascii="Segoe UI Symbol" w:hAnsi="Segoe UI Symbol" w:cs="Segoe UI Symbol"/>
                <w:sz w:val="20"/>
                <w:cs/>
              </w:rPr>
              <w:t>☐</w:t>
            </w:r>
          </w:p>
        </w:tc>
      </w:tr>
      <w:tr w:rsidR="005A5185" w:rsidRPr="00D95C1F" w14:paraId="6717B270"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6631D" w14:textId="77777777" w:rsidR="005A5185" w:rsidRPr="00D95C1F" w:rsidRDefault="005A5185" w:rsidP="00AF196A">
            <w:pPr>
              <w:rPr>
                <w:rFonts w:eastAsia="Calibri"/>
                <w:color w:val="005F9A"/>
                <w:sz w:val="20"/>
                <w:szCs w:val="20"/>
              </w:rPr>
            </w:pPr>
            <w:r w:rsidRPr="00D95C1F">
              <w:rPr>
                <w:color w:val="005F9A"/>
                <w:sz w:val="20"/>
              </w:rPr>
              <w:t>Éléments à l'appui de l'évaluation :</w:t>
            </w:r>
          </w:p>
          <w:p w14:paraId="46B54D91" w14:textId="77777777" w:rsidR="005A5185" w:rsidRPr="00D95C1F" w:rsidRDefault="005A5185" w:rsidP="00AF196A">
            <w:pPr>
              <w:rPr>
                <w:rFonts w:eastAsia="Calibri"/>
                <w:color w:val="0000FF"/>
                <w:sz w:val="20"/>
                <w:szCs w:val="20"/>
              </w:rPr>
            </w:pPr>
          </w:p>
          <w:p w14:paraId="346D7B15" w14:textId="77777777" w:rsidR="005A5185" w:rsidRPr="00D95C1F" w:rsidRDefault="005A5185" w:rsidP="00AF196A">
            <w:pPr>
              <w:rPr>
                <w:rFonts w:eastAsia="Calibri"/>
                <w:color w:val="0000FF"/>
                <w:sz w:val="20"/>
                <w:szCs w:val="20"/>
              </w:rPr>
            </w:pPr>
          </w:p>
        </w:tc>
      </w:tr>
    </w:tbl>
    <w:p w14:paraId="13255C6A" w14:textId="77777777" w:rsidR="005A5185" w:rsidRPr="00D95C1F" w:rsidRDefault="005A5185" w:rsidP="00AF196A">
      <w:pPr>
        <w:pStyle w:val="section-title"/>
      </w:pPr>
      <w:r w:rsidRPr="00D95C1F">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D95C1F" w14:paraId="75A5FEB0" w14:textId="77777777" w:rsidTr="00D2190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B570D4D" w14:textId="77777777" w:rsidR="005A5185" w:rsidRPr="00D95C1F" w:rsidRDefault="005A5185" w:rsidP="00AF196A">
            <w:pPr>
              <w:spacing w:line="240" w:lineRule="auto"/>
              <w:rPr>
                <w:rFonts w:eastAsia="Calibri"/>
                <w:sz w:val="20"/>
                <w:szCs w:val="20"/>
              </w:rPr>
            </w:pPr>
            <w:r w:rsidRPr="00D95C1F">
              <w:rPr>
                <w:i/>
                <w:color w:val="000000"/>
                <w:sz w:val="20"/>
              </w:rPr>
              <w:t>Dans cet encadré, notez les recommandations et les idées visant à renforcer les règles et la pratique dans ce domaine.</w:t>
            </w:r>
          </w:p>
        </w:tc>
      </w:tr>
    </w:tbl>
    <w:p w14:paraId="7C289D38" w14:textId="77777777" w:rsidR="005A5185" w:rsidRPr="00D95C1F" w:rsidRDefault="005A5185" w:rsidP="00AF196A">
      <w:pPr>
        <w:spacing w:line="240" w:lineRule="auto"/>
      </w:pPr>
    </w:p>
    <w:p w14:paraId="3D247424" w14:textId="77777777" w:rsidR="005A5185" w:rsidRPr="00D95C1F" w:rsidRDefault="005A5185" w:rsidP="00AF196A">
      <w:pPr>
        <w:spacing w:line="240" w:lineRule="auto"/>
        <w:rPr>
          <w:sz w:val="20"/>
          <w:szCs w:val="20"/>
        </w:rPr>
      </w:pPr>
      <w:bookmarkStart w:id="572" w:name="_heading=h.lx91la55hp7w"/>
      <w:bookmarkEnd w:id="572"/>
    </w:p>
    <w:p w14:paraId="3A885A3A" w14:textId="77777777" w:rsidR="005A5185" w:rsidRPr="009C3DE5" w:rsidRDefault="005A5185" w:rsidP="00AF196A"/>
    <w:p w14:paraId="55650F86" w14:textId="181679F3" w:rsidR="005A5185" w:rsidRDefault="005A5185" w:rsidP="00AF196A">
      <w:pPr>
        <w:spacing w:line="240" w:lineRule="auto"/>
      </w:pPr>
      <w:r>
        <w:br w:type="page"/>
      </w:r>
    </w:p>
    <w:p w14:paraId="2F445281" w14:textId="77777777" w:rsidR="005A5185" w:rsidRPr="00B7626B" w:rsidRDefault="005A5185" w:rsidP="00AF196A">
      <w:pPr>
        <w:pStyle w:val="Dimension"/>
        <w:outlineLvl w:val="4"/>
      </w:pPr>
      <w:bookmarkStart w:id="573" w:name="_Hlk142475826"/>
      <w:bookmarkStart w:id="574" w:name="_Hlk142541326"/>
      <w:r w:rsidRPr="00B7626B">
        <w:lastRenderedPageBreak/>
        <w:t>Indicateur 3.2 : Communication et diffusion de l'information parlementaire</w:t>
      </w:r>
    </w:p>
    <w:p w14:paraId="6B1DF4BB" w14:textId="77777777" w:rsidR="005A5185" w:rsidRPr="00FE2FAF" w:rsidRDefault="005A5185" w:rsidP="00AF196A">
      <w:pPr>
        <w:pStyle w:val="section-title"/>
      </w:pPr>
      <w:r w:rsidRPr="00FE2FAF">
        <w:t>À propos de l’indicateur</w:t>
      </w:r>
    </w:p>
    <w:p w14:paraId="774289EA" w14:textId="77777777" w:rsidR="005A5185" w:rsidRPr="00B7626B" w:rsidRDefault="005A5185" w:rsidP="00AF196A">
      <w:pPr>
        <w:spacing w:line="240" w:lineRule="auto"/>
        <w:rPr>
          <w:sz w:val="20"/>
        </w:rPr>
      </w:pPr>
      <w:r w:rsidRPr="00B7626B">
        <w:rPr>
          <w:sz w:val="20"/>
        </w:rPr>
        <w:t xml:space="preserve">Le présent indicateur porte sur l’approche adoptée par le parlement en matière de communication institutionnelle et de sensibilisation. La communication avec le public sur les activités du parlement est une condition essentielle pour permettre aux citoyens de comprendre le travail parlementaire et même d’y participer. </w:t>
      </w:r>
    </w:p>
    <w:p w14:paraId="4EB1CA12" w14:textId="77777777" w:rsidR="005A5185" w:rsidRPr="00B7626B" w:rsidRDefault="005A5185" w:rsidP="00AF196A">
      <w:pPr>
        <w:spacing w:line="240" w:lineRule="auto"/>
        <w:rPr>
          <w:sz w:val="20"/>
        </w:rPr>
      </w:pPr>
    </w:p>
    <w:p w14:paraId="15A1FC51" w14:textId="77777777" w:rsidR="005A5185" w:rsidRPr="00B7626B" w:rsidRDefault="005A5185" w:rsidP="00AF196A">
      <w:pPr>
        <w:spacing w:line="240" w:lineRule="auto"/>
      </w:pPr>
      <w:bookmarkStart w:id="575" w:name="_Hlk144201489"/>
      <w:r w:rsidRPr="00B7626B">
        <w:rPr>
          <w:sz w:val="20"/>
        </w:rPr>
        <w:t>Les parlements utilisent divers canaux pour informer le public et communiquer avec lui, notamment les moyens audiovisuels, des sites web, les réseaux sociaux et du matériel pédagogique</w:t>
      </w:r>
      <w:bookmarkEnd w:id="575"/>
      <w:r w:rsidRPr="00B7626B">
        <w:rPr>
          <w:sz w:val="20"/>
        </w:rPr>
        <w:t>. L’utilisation de ces canaux vise à garantir que l’information parlementaire est accessible à tous les groupes de la société, y compris les populations rurales et les personnes qui n’ont pas accès à Internet.</w:t>
      </w:r>
    </w:p>
    <w:p w14:paraId="025978DC" w14:textId="77777777" w:rsidR="005A5185" w:rsidRPr="00B7626B" w:rsidRDefault="005A5185" w:rsidP="00AF196A">
      <w:pPr>
        <w:spacing w:line="240" w:lineRule="auto"/>
        <w:rPr>
          <w:sz w:val="20"/>
        </w:rPr>
      </w:pPr>
    </w:p>
    <w:p w14:paraId="3D7E43B3" w14:textId="77777777" w:rsidR="005A5185" w:rsidRPr="00B7626B" w:rsidRDefault="005A5185" w:rsidP="00AF196A">
      <w:pPr>
        <w:spacing w:line="240" w:lineRule="auto"/>
        <w:rPr>
          <w:sz w:val="20"/>
        </w:rPr>
      </w:pPr>
      <w:r w:rsidRPr="00B7626B">
        <w:rPr>
          <w:sz w:val="20"/>
        </w:rPr>
        <w:t>La sensibilisation du public comprend un ensemble d’activités en présentiel et en ligne. Cela implique de créer des opportunités pour permettre aux citoyens d'interagir avec le parlement, que ce soit dans les locaux de l'institution ou depuis chez eux au moment qui leur convient, sur des questions qui leur tiennent à cœur.</w:t>
      </w:r>
    </w:p>
    <w:p w14:paraId="2FF7F136" w14:textId="77777777" w:rsidR="005A5185" w:rsidRPr="00B7626B" w:rsidRDefault="005A5185" w:rsidP="00AF196A">
      <w:pPr>
        <w:spacing w:line="240" w:lineRule="auto"/>
        <w:rPr>
          <w:sz w:val="20"/>
        </w:rPr>
      </w:pPr>
    </w:p>
    <w:p w14:paraId="55ED8486" w14:textId="77777777" w:rsidR="005A5185" w:rsidRPr="00B7626B" w:rsidRDefault="005A5185" w:rsidP="00AF196A">
      <w:pPr>
        <w:spacing w:line="240" w:lineRule="auto"/>
        <w:rPr>
          <w:sz w:val="20"/>
          <w:szCs w:val="20"/>
        </w:rPr>
      </w:pPr>
      <w:r w:rsidRPr="00B7626B">
        <w:rPr>
          <w:sz w:val="20"/>
        </w:rPr>
        <w:t>Voir également l’</w:t>
      </w:r>
      <w:r w:rsidRPr="00B7626B">
        <w:rPr>
          <w:i/>
          <w:iCs/>
          <w:sz w:val="20"/>
        </w:rPr>
        <w:t>indicateur</w:t>
      </w:r>
      <w:r w:rsidRPr="00B7626B">
        <w:rPr>
          <w:sz w:val="20"/>
        </w:rPr>
        <w:t xml:space="preserve"> </w:t>
      </w:r>
      <w:r w:rsidRPr="00B7626B">
        <w:rPr>
          <w:i/>
          <w:sz w:val="20"/>
        </w:rPr>
        <w:t>6.1 : Cadre parlementaire de la participation du public</w:t>
      </w:r>
      <w:r w:rsidRPr="00B7626B">
        <w:rPr>
          <w:sz w:val="20"/>
        </w:rPr>
        <w:t>.</w:t>
      </w:r>
    </w:p>
    <w:p w14:paraId="1401F5B4" w14:textId="77777777" w:rsidR="005A5185" w:rsidRPr="00B7626B" w:rsidRDefault="005A5185" w:rsidP="00AF196A">
      <w:pPr>
        <w:spacing w:line="240" w:lineRule="auto"/>
        <w:rPr>
          <w:sz w:val="20"/>
          <w:szCs w:val="20"/>
        </w:rPr>
      </w:pPr>
    </w:p>
    <w:p w14:paraId="2A3BB8E2" w14:textId="77777777" w:rsidR="005A5185" w:rsidRPr="00B7626B" w:rsidRDefault="005A5185" w:rsidP="00AF196A">
      <w:pPr>
        <w:spacing w:line="240" w:lineRule="auto"/>
        <w:rPr>
          <w:sz w:val="20"/>
          <w:szCs w:val="20"/>
        </w:rPr>
      </w:pPr>
      <w:r w:rsidRPr="00B7626B">
        <w:rPr>
          <w:sz w:val="20"/>
        </w:rPr>
        <w:t>L’indicateur comprend les aspects suivants :</w:t>
      </w:r>
    </w:p>
    <w:p w14:paraId="50307C4F" w14:textId="77777777" w:rsidR="005A5185" w:rsidRPr="00B7626B" w:rsidRDefault="005A5185" w:rsidP="00AF196A">
      <w:pPr>
        <w:spacing w:line="240" w:lineRule="auto"/>
        <w:rPr>
          <w:sz w:val="20"/>
          <w:szCs w:val="20"/>
        </w:rPr>
      </w:pPr>
    </w:p>
    <w:p w14:paraId="6F1DC41A" w14:textId="77777777" w:rsidR="005A5185" w:rsidRPr="00B7626B" w:rsidRDefault="005A5185" w:rsidP="00AF196A">
      <w:pPr>
        <w:numPr>
          <w:ilvl w:val="0"/>
          <w:numId w:val="158"/>
        </w:numPr>
        <w:spacing w:line="240" w:lineRule="auto"/>
        <w:ind w:left="562" w:hanging="562"/>
        <w:rPr>
          <w:sz w:val="20"/>
          <w:szCs w:val="20"/>
        </w:rPr>
      </w:pPr>
      <w:r w:rsidRPr="00B7626B">
        <w:rPr>
          <w:sz w:val="20"/>
        </w:rPr>
        <w:t>Aspect 3.2.1 : Communication institutionnelle</w:t>
      </w:r>
    </w:p>
    <w:p w14:paraId="63F91EBE" w14:textId="77777777" w:rsidR="005A5185" w:rsidRPr="00B7626B" w:rsidRDefault="005A5185" w:rsidP="00AF196A">
      <w:pPr>
        <w:spacing w:line="240" w:lineRule="auto"/>
        <w:ind w:left="562"/>
        <w:rPr>
          <w:sz w:val="20"/>
          <w:szCs w:val="20"/>
        </w:rPr>
      </w:pPr>
    </w:p>
    <w:p w14:paraId="671D3E41" w14:textId="77777777" w:rsidR="005A5185" w:rsidRPr="00B7626B" w:rsidRDefault="005A5185" w:rsidP="00AF196A">
      <w:pPr>
        <w:numPr>
          <w:ilvl w:val="0"/>
          <w:numId w:val="158"/>
        </w:numPr>
        <w:spacing w:line="240" w:lineRule="auto"/>
        <w:ind w:left="562" w:hanging="562"/>
        <w:rPr>
          <w:sz w:val="20"/>
          <w:szCs w:val="20"/>
        </w:rPr>
      </w:pPr>
      <w:r w:rsidRPr="00B7626B">
        <w:rPr>
          <w:sz w:val="20"/>
        </w:rPr>
        <w:t>Aspect 3.2.2 : Site web du parlement</w:t>
      </w:r>
    </w:p>
    <w:p w14:paraId="67EA3EA5" w14:textId="77777777" w:rsidR="005A5185" w:rsidRPr="00B7626B" w:rsidRDefault="005A5185" w:rsidP="00AF196A">
      <w:pPr>
        <w:spacing w:line="240" w:lineRule="auto"/>
        <w:ind w:left="562"/>
        <w:rPr>
          <w:sz w:val="20"/>
          <w:szCs w:val="20"/>
        </w:rPr>
      </w:pPr>
    </w:p>
    <w:p w14:paraId="20722386" w14:textId="77777777" w:rsidR="005A5185" w:rsidRPr="00B7626B" w:rsidRDefault="005A5185" w:rsidP="00AF196A">
      <w:pPr>
        <w:numPr>
          <w:ilvl w:val="0"/>
          <w:numId w:val="158"/>
        </w:numPr>
        <w:spacing w:line="240" w:lineRule="auto"/>
        <w:ind w:left="562" w:hanging="562"/>
        <w:rPr>
          <w:sz w:val="20"/>
          <w:szCs w:val="20"/>
        </w:rPr>
      </w:pPr>
      <w:r w:rsidRPr="00B7626B">
        <w:rPr>
          <w:sz w:val="20"/>
        </w:rPr>
        <w:t>Aspect 3.2.3 : Activités de sensibilisation</w:t>
      </w:r>
    </w:p>
    <w:p w14:paraId="55C98E84" w14:textId="77777777" w:rsidR="005A5185" w:rsidRPr="00B7626B" w:rsidRDefault="005A5185" w:rsidP="00AF196A">
      <w:pPr>
        <w:spacing w:line="240" w:lineRule="auto"/>
        <w:rPr>
          <w:sz w:val="20"/>
          <w:szCs w:val="20"/>
        </w:rPr>
      </w:pPr>
    </w:p>
    <w:p w14:paraId="306D38B1" w14:textId="77777777" w:rsidR="005A5185" w:rsidRPr="00B7626B" w:rsidRDefault="005A5185" w:rsidP="00AF196A">
      <w:pPr>
        <w:spacing w:line="240" w:lineRule="auto"/>
        <w:rPr>
          <w:sz w:val="20"/>
          <w:szCs w:val="20"/>
        </w:rPr>
      </w:pPr>
    </w:p>
    <w:p w14:paraId="6924B6DD" w14:textId="77777777" w:rsidR="005A5185" w:rsidRPr="00B7626B" w:rsidRDefault="005A5185" w:rsidP="00AF196A">
      <w:pPr>
        <w:spacing w:line="240" w:lineRule="auto"/>
        <w:rPr>
          <w:sz w:val="20"/>
          <w:szCs w:val="20"/>
        </w:rPr>
      </w:pPr>
    </w:p>
    <w:p w14:paraId="408830F3" w14:textId="77777777" w:rsidR="005A5185" w:rsidRPr="00B7626B" w:rsidRDefault="005A5185" w:rsidP="00AF196A">
      <w:pPr>
        <w:spacing w:line="240" w:lineRule="auto"/>
        <w:rPr>
          <w:color w:val="005F9A"/>
        </w:rPr>
      </w:pPr>
      <w:r w:rsidRPr="00B7626B">
        <w:br w:type="page"/>
      </w:r>
      <w:bookmarkStart w:id="576" w:name="_heading=h.xfiotpt29cd7"/>
      <w:bookmarkStart w:id="577" w:name="_heading=h.1korb1pjwvst"/>
      <w:bookmarkEnd w:id="576"/>
      <w:bookmarkEnd w:id="577"/>
    </w:p>
    <w:p w14:paraId="43CAAD00" w14:textId="77777777" w:rsidR="005A5185" w:rsidRPr="00FE2FAF" w:rsidRDefault="005A5185" w:rsidP="00AF196A">
      <w:pPr>
        <w:pStyle w:val="Dimension"/>
        <w:outlineLvl w:val="4"/>
      </w:pPr>
      <w:r w:rsidRPr="00B7626B">
        <w:lastRenderedPageBreak/>
        <w:t>Aspect 3.2.1 : Communication institutionnelle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B7626B" w14:paraId="74598122" w14:textId="77777777">
        <w:tc>
          <w:tcPr>
            <w:tcW w:w="9350" w:type="dxa"/>
            <w:shd w:val="clear" w:color="auto" w:fill="EEEEEE"/>
          </w:tcPr>
          <w:p w14:paraId="515BA0DB" w14:textId="77777777" w:rsidR="005A5185" w:rsidRPr="00B7626B" w:rsidRDefault="005A5185" w:rsidP="00AF196A">
            <w:pPr>
              <w:spacing w:line="240" w:lineRule="auto"/>
              <w:rPr>
                <w:rFonts w:eastAsia="Calibri" w:cs="Calibri"/>
                <w:sz w:val="20"/>
                <w:szCs w:val="20"/>
              </w:rPr>
            </w:pPr>
            <w:r w:rsidRPr="00B7626B">
              <w:rPr>
                <w:sz w:val="20"/>
              </w:rPr>
              <w:t>Cet aspect s’applique aux éléments suivants :</w:t>
            </w:r>
          </w:p>
          <w:p w14:paraId="4336D2D1" w14:textId="77777777" w:rsidR="005A5185" w:rsidRPr="00B7626B" w:rsidRDefault="005A5185" w:rsidP="00AF196A">
            <w:pPr>
              <w:pStyle w:val="ListParagraph"/>
              <w:numPr>
                <w:ilvl w:val="0"/>
                <w:numId w:val="2"/>
              </w:numPr>
              <w:spacing w:line="240" w:lineRule="auto"/>
              <w:rPr>
                <w:rFonts w:eastAsia="Calibri" w:cs="Calibri"/>
                <w:sz w:val="20"/>
                <w:szCs w:val="20"/>
              </w:rPr>
            </w:pPr>
            <w:r w:rsidRPr="00B7626B">
              <w:rPr>
                <w:sz w:val="20"/>
              </w:rPr>
              <w:t>Indicateur 3.2 : Communication et diffusion de l'information parlementaire</w:t>
            </w:r>
          </w:p>
          <w:p w14:paraId="29426CED" w14:textId="77777777" w:rsidR="005A5185" w:rsidRPr="00B7626B" w:rsidRDefault="005A5185" w:rsidP="00AF196A">
            <w:pPr>
              <w:numPr>
                <w:ilvl w:val="0"/>
                <w:numId w:val="1"/>
              </w:numPr>
              <w:spacing w:line="240" w:lineRule="auto"/>
              <w:rPr>
                <w:rFonts w:eastAsia="Calibri" w:cs="Calibri"/>
                <w:sz w:val="20"/>
                <w:szCs w:val="20"/>
              </w:rPr>
            </w:pPr>
            <w:r w:rsidRPr="00B7626B">
              <w:rPr>
                <w:sz w:val="20"/>
              </w:rPr>
              <w:t>Cible 3 : Des parlements transparents</w:t>
            </w:r>
          </w:p>
        </w:tc>
      </w:tr>
    </w:tbl>
    <w:p w14:paraId="28BBE8AB" w14:textId="77777777" w:rsidR="005A5185" w:rsidRPr="00B7626B" w:rsidRDefault="005A5185" w:rsidP="00AF196A">
      <w:pPr>
        <w:pStyle w:val="section-title"/>
      </w:pPr>
      <w:r w:rsidRPr="00B7626B">
        <w:t>À propos de l’aspect</w:t>
      </w:r>
    </w:p>
    <w:p w14:paraId="4BD9B094" w14:textId="77777777" w:rsidR="005A5185" w:rsidRPr="00B7626B" w:rsidRDefault="005A5185" w:rsidP="00AF196A">
      <w:pPr>
        <w:spacing w:line="240" w:lineRule="auto"/>
        <w:rPr>
          <w:sz w:val="20"/>
          <w:szCs w:val="20"/>
        </w:rPr>
      </w:pPr>
      <w:r w:rsidRPr="00B7626B">
        <w:rPr>
          <w:sz w:val="20"/>
        </w:rPr>
        <w:t>Cet aspect porte sur les différents moyens de communication utilisés par le parlement pour informer le public sur le parlement et ses activités. De nombreux parlements ont adopté une politique ou une stratégie de communication institutionnelle et créé des unités de communication spécialisées pour faciliter ce travail.</w:t>
      </w:r>
    </w:p>
    <w:p w14:paraId="7957EA0A" w14:textId="77777777" w:rsidR="005A5185" w:rsidRPr="00B7626B" w:rsidRDefault="005A5185" w:rsidP="00AF196A">
      <w:pPr>
        <w:spacing w:line="240" w:lineRule="auto"/>
        <w:rPr>
          <w:sz w:val="20"/>
        </w:rPr>
      </w:pPr>
    </w:p>
    <w:p w14:paraId="3CBA7E64" w14:textId="77777777" w:rsidR="005A5185" w:rsidRPr="00B7626B" w:rsidRDefault="005A5185" w:rsidP="00AF196A">
      <w:pPr>
        <w:spacing w:line="240" w:lineRule="auto"/>
        <w:rPr>
          <w:sz w:val="20"/>
        </w:rPr>
      </w:pPr>
      <w:r w:rsidRPr="00B7626B">
        <w:rPr>
          <w:sz w:val="20"/>
        </w:rPr>
        <w:t>Les parlements utilisent généralement différents canaux pour atteindre tous les groupes de la société, y compris les enfants et les jeunes, les personnes qui n’ont pas accès à Internet et les populations défavorisées. Cela implique de disposer de ressources et d’outils suffisants en vue de soutenir la stratégie de communication.</w:t>
      </w:r>
    </w:p>
    <w:p w14:paraId="598F8670" w14:textId="77777777" w:rsidR="005A5185" w:rsidRPr="00B7626B" w:rsidRDefault="005A5185" w:rsidP="00AF196A">
      <w:pPr>
        <w:spacing w:line="240" w:lineRule="auto"/>
        <w:rPr>
          <w:sz w:val="20"/>
        </w:rPr>
      </w:pPr>
    </w:p>
    <w:p w14:paraId="722554CB" w14:textId="77777777" w:rsidR="005A5185" w:rsidRPr="00303365" w:rsidRDefault="005A5185" w:rsidP="00AF196A">
      <w:pPr>
        <w:spacing w:line="240" w:lineRule="auto"/>
        <w:rPr>
          <w:sz w:val="20"/>
        </w:rPr>
      </w:pPr>
      <w:r w:rsidRPr="00B7626B">
        <w:rPr>
          <w:sz w:val="20"/>
        </w:rPr>
        <w:t>Parmi les canaux de communication les plus utilisés figurent les publications écrites, la presse écrite, la radio et la télévision, Internet, les réseaux sociaux et les services mobiles. Les travaux parlementaires sont souvent diffusés en direct, notamment par la télévision publique, les stations de radio, les chaînes parlementaires spécialisées et sur le site web du parlement.</w:t>
      </w:r>
    </w:p>
    <w:p w14:paraId="1D32F558" w14:textId="77777777" w:rsidR="005A5185" w:rsidRPr="00B7626B" w:rsidRDefault="005A5185" w:rsidP="00AF196A">
      <w:pPr>
        <w:pStyle w:val="section-title"/>
      </w:pPr>
      <w:r w:rsidRPr="00B7626B">
        <w:t>Objectifs</w:t>
      </w:r>
    </w:p>
    <w:tbl>
      <w:tblPr>
        <w:tblW w:w="5000" w:type="pct"/>
        <w:shd w:val="clear" w:color="auto" w:fill="EEEEEE"/>
        <w:tblLook w:val="0400" w:firstRow="0" w:lastRow="0" w:firstColumn="0" w:lastColumn="0" w:noHBand="0" w:noVBand="1"/>
      </w:tblPr>
      <w:tblGrid>
        <w:gridCol w:w="9120"/>
      </w:tblGrid>
      <w:tr w:rsidR="005A5185" w:rsidRPr="00B7626B" w14:paraId="28F014D8"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6FB05B6" w14:textId="77777777" w:rsidR="005A5185" w:rsidRPr="00B7626B" w:rsidRDefault="005A5185" w:rsidP="00AF196A">
            <w:pPr>
              <w:spacing w:line="240" w:lineRule="auto"/>
              <w:rPr>
                <w:i/>
                <w:sz w:val="20"/>
                <w:szCs w:val="20"/>
              </w:rPr>
            </w:pPr>
            <w:r w:rsidRPr="00B7626B">
              <w:rPr>
                <w:i/>
                <w:sz w:val="20"/>
              </w:rPr>
              <w:t>Après une analyse comparative, les parlements pourraient par exemple viser les objectifs suivants en ce qui concerne la communication institutionnelle :</w:t>
            </w:r>
          </w:p>
          <w:p w14:paraId="271701AB" w14:textId="77777777" w:rsidR="005A5185" w:rsidRPr="00B7626B" w:rsidRDefault="005A5185" w:rsidP="00AF196A">
            <w:pPr>
              <w:spacing w:line="240" w:lineRule="auto"/>
              <w:rPr>
                <w:sz w:val="20"/>
                <w:szCs w:val="20"/>
              </w:rPr>
            </w:pPr>
          </w:p>
          <w:p w14:paraId="38A7BBD6" w14:textId="77777777" w:rsidR="005A5185" w:rsidRPr="00B7626B" w:rsidRDefault="005A5185" w:rsidP="00AF196A">
            <w:pPr>
              <w:spacing w:line="240" w:lineRule="auto"/>
              <w:rPr>
                <w:sz w:val="20"/>
                <w:szCs w:val="20"/>
              </w:rPr>
            </w:pPr>
            <w:r w:rsidRPr="00B7626B">
              <w:rPr>
                <w:sz w:val="20"/>
              </w:rPr>
              <w:t xml:space="preserve">Le parlement a adopté une politique ou une stratégie de communication institutionnelle qui définit la façon dont il prévoit d’informer tous les groupes de la société sur ses travaux. </w:t>
            </w:r>
          </w:p>
          <w:p w14:paraId="15DDDBDC" w14:textId="77777777" w:rsidR="005A5185" w:rsidRPr="00B7626B" w:rsidRDefault="005A5185" w:rsidP="00AF196A">
            <w:pPr>
              <w:spacing w:line="240" w:lineRule="auto"/>
              <w:rPr>
                <w:sz w:val="20"/>
                <w:szCs w:val="20"/>
              </w:rPr>
            </w:pPr>
          </w:p>
          <w:p w14:paraId="7B483599" w14:textId="77777777" w:rsidR="005A5185" w:rsidRPr="00B7626B" w:rsidRDefault="005A5185" w:rsidP="00AF196A">
            <w:pPr>
              <w:spacing w:line="240" w:lineRule="auto"/>
              <w:rPr>
                <w:sz w:val="20"/>
              </w:rPr>
            </w:pPr>
            <w:r w:rsidRPr="00B7626B">
              <w:rPr>
                <w:sz w:val="20"/>
              </w:rPr>
              <w:t>Le parlement dispose de ressources humaines et financières suffisantes pour assurer une communication efficace et permettre à tous les groupes de la société d’accéder à l’information parlementaire.</w:t>
            </w:r>
          </w:p>
          <w:p w14:paraId="1C3D3502" w14:textId="77777777" w:rsidR="005A5185" w:rsidRPr="00B7626B" w:rsidRDefault="005A5185" w:rsidP="00AF196A">
            <w:pPr>
              <w:spacing w:line="240" w:lineRule="auto"/>
              <w:rPr>
                <w:sz w:val="20"/>
                <w:szCs w:val="20"/>
              </w:rPr>
            </w:pPr>
          </w:p>
          <w:p w14:paraId="73273C1B" w14:textId="77777777" w:rsidR="005A5185" w:rsidRPr="00B7626B" w:rsidRDefault="005A5185" w:rsidP="00AF196A">
            <w:pPr>
              <w:spacing w:line="240" w:lineRule="auto"/>
              <w:rPr>
                <w:sz w:val="20"/>
                <w:szCs w:val="20"/>
              </w:rPr>
            </w:pPr>
            <w:r w:rsidRPr="00B7626B">
              <w:rPr>
                <w:sz w:val="20"/>
              </w:rPr>
              <w:t xml:space="preserve">Le public peut suivre en direct la retransmission des travaux parlementaires, en particulier les séances plénières, et a accès aux archives des enregistrements de ces débats. </w:t>
            </w:r>
          </w:p>
          <w:p w14:paraId="4339C25B" w14:textId="77777777" w:rsidR="005A5185" w:rsidRPr="00B7626B" w:rsidRDefault="005A5185" w:rsidP="00AF196A">
            <w:pPr>
              <w:spacing w:line="240" w:lineRule="auto"/>
              <w:rPr>
                <w:sz w:val="20"/>
                <w:szCs w:val="20"/>
              </w:rPr>
            </w:pPr>
          </w:p>
          <w:p w14:paraId="19E2024A" w14:textId="77777777" w:rsidR="005A5185" w:rsidRPr="00B7626B" w:rsidRDefault="005A5185" w:rsidP="00AF196A">
            <w:pPr>
              <w:spacing w:line="240" w:lineRule="auto"/>
              <w:rPr>
                <w:sz w:val="20"/>
                <w:szCs w:val="20"/>
              </w:rPr>
            </w:pPr>
            <w:r w:rsidRPr="00B7626B">
              <w:rPr>
                <w:sz w:val="20"/>
              </w:rPr>
              <w:t>Le parlement utilise les réseaux sociaux pour informer le public de ses travaux et interagir avec lui.</w:t>
            </w:r>
          </w:p>
          <w:p w14:paraId="0E7E9393" w14:textId="77777777" w:rsidR="005A5185" w:rsidRPr="00B7626B" w:rsidRDefault="005A5185" w:rsidP="00AF196A">
            <w:pPr>
              <w:spacing w:line="240" w:lineRule="auto"/>
              <w:rPr>
                <w:sz w:val="20"/>
                <w:szCs w:val="20"/>
              </w:rPr>
            </w:pPr>
          </w:p>
        </w:tc>
      </w:tr>
    </w:tbl>
    <w:p w14:paraId="1D5C5CEA" w14:textId="77777777" w:rsidR="005A5185" w:rsidRPr="00B7626B" w:rsidRDefault="005A5185" w:rsidP="00AF196A">
      <w:pPr>
        <w:pStyle w:val="section-title"/>
      </w:pPr>
      <w:r w:rsidRPr="00B7626B">
        <w:t>Évaluation</w:t>
      </w:r>
    </w:p>
    <w:p w14:paraId="7B654A8E" w14:textId="77777777" w:rsidR="005A5185" w:rsidRPr="00B7626B" w:rsidRDefault="005A5185" w:rsidP="00AF196A">
      <w:pPr>
        <w:spacing w:line="240" w:lineRule="auto"/>
        <w:rPr>
          <w:sz w:val="20"/>
          <w:szCs w:val="20"/>
        </w:rPr>
      </w:pPr>
      <w:r w:rsidRPr="00B7626B">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7EA29B6" w14:textId="77777777" w:rsidR="005A5185" w:rsidRPr="00B7626B" w:rsidRDefault="005A5185" w:rsidP="00AF196A">
      <w:pPr>
        <w:spacing w:line="240" w:lineRule="auto"/>
        <w:rPr>
          <w:sz w:val="20"/>
          <w:szCs w:val="20"/>
        </w:rPr>
      </w:pPr>
    </w:p>
    <w:p w14:paraId="6D4F1C55" w14:textId="77777777" w:rsidR="005A5185" w:rsidRPr="00B7626B" w:rsidRDefault="005A5185" w:rsidP="00AF196A">
      <w:pPr>
        <w:spacing w:line="240" w:lineRule="auto"/>
        <w:rPr>
          <w:sz w:val="20"/>
          <w:szCs w:val="20"/>
        </w:rPr>
      </w:pPr>
      <w:r w:rsidRPr="00B7626B">
        <w:rPr>
          <w:sz w:val="20"/>
        </w:rPr>
        <w:t>Exemples d’éléments permettant d’étayer l’évaluation :</w:t>
      </w:r>
    </w:p>
    <w:p w14:paraId="0EFED468" w14:textId="77777777" w:rsidR="005A5185" w:rsidRPr="00B7626B" w:rsidRDefault="005A5185" w:rsidP="00AF196A">
      <w:pPr>
        <w:spacing w:line="240" w:lineRule="auto"/>
        <w:rPr>
          <w:sz w:val="20"/>
          <w:szCs w:val="20"/>
        </w:rPr>
      </w:pPr>
    </w:p>
    <w:p w14:paraId="61274011" w14:textId="77777777" w:rsidR="005A5185" w:rsidRPr="00B7626B" w:rsidRDefault="005A5185" w:rsidP="00AF196A">
      <w:pPr>
        <w:numPr>
          <w:ilvl w:val="0"/>
          <w:numId w:val="159"/>
        </w:numPr>
        <w:spacing w:line="240" w:lineRule="auto"/>
        <w:ind w:left="562" w:hanging="562"/>
        <w:rPr>
          <w:sz w:val="20"/>
          <w:szCs w:val="20"/>
        </w:rPr>
      </w:pPr>
      <w:r w:rsidRPr="00B7626B">
        <w:rPr>
          <w:sz w:val="20"/>
        </w:rPr>
        <w:t xml:space="preserve">Dispositions du cadre juridique relatives à l’accès des médias aux travaux parlementaires </w:t>
      </w:r>
    </w:p>
    <w:p w14:paraId="39D1C569" w14:textId="77777777" w:rsidR="005A5185" w:rsidRPr="00B7626B" w:rsidRDefault="005A5185" w:rsidP="00AF196A">
      <w:pPr>
        <w:numPr>
          <w:ilvl w:val="0"/>
          <w:numId w:val="159"/>
        </w:numPr>
        <w:spacing w:line="240" w:lineRule="auto"/>
        <w:ind w:left="562" w:hanging="562"/>
        <w:rPr>
          <w:sz w:val="20"/>
          <w:szCs w:val="20"/>
        </w:rPr>
      </w:pPr>
      <w:r w:rsidRPr="00B7626B">
        <w:rPr>
          <w:sz w:val="20"/>
        </w:rPr>
        <w:t>Dispositions du règlement du parlement relatives à la diffusion des travaux parlementaires</w:t>
      </w:r>
    </w:p>
    <w:p w14:paraId="3F8F22F0" w14:textId="77777777" w:rsidR="005A5185" w:rsidRPr="00B7626B" w:rsidRDefault="005A5185" w:rsidP="00AF196A">
      <w:pPr>
        <w:numPr>
          <w:ilvl w:val="0"/>
          <w:numId w:val="159"/>
        </w:numPr>
        <w:spacing w:line="240" w:lineRule="auto"/>
        <w:ind w:left="562" w:hanging="562"/>
        <w:rPr>
          <w:sz w:val="20"/>
          <w:szCs w:val="20"/>
        </w:rPr>
      </w:pPr>
      <w:r w:rsidRPr="00B7626B">
        <w:rPr>
          <w:sz w:val="20"/>
        </w:rPr>
        <w:t>Stratégies, procédures, rapports ou autres documents décrivant la communication du parlement</w:t>
      </w:r>
    </w:p>
    <w:p w14:paraId="713C2A33" w14:textId="77777777" w:rsidR="005A5185" w:rsidRPr="00B7626B" w:rsidRDefault="005A5185" w:rsidP="00AF196A">
      <w:pPr>
        <w:numPr>
          <w:ilvl w:val="0"/>
          <w:numId w:val="159"/>
        </w:numPr>
        <w:spacing w:line="240" w:lineRule="auto"/>
        <w:ind w:left="562" w:hanging="562"/>
        <w:rPr>
          <w:sz w:val="20"/>
          <w:szCs w:val="20"/>
        </w:rPr>
      </w:pPr>
      <w:r w:rsidRPr="00B7626B">
        <w:rPr>
          <w:sz w:val="20"/>
        </w:rPr>
        <w:t>Structure du personnel et documents financiers et autres décrivant les ressources allouées par le parlement à la communication</w:t>
      </w:r>
    </w:p>
    <w:p w14:paraId="2C2BDEA4" w14:textId="77777777" w:rsidR="005A5185" w:rsidRPr="00B7626B" w:rsidRDefault="005A5185" w:rsidP="00AF196A">
      <w:pPr>
        <w:numPr>
          <w:ilvl w:val="0"/>
          <w:numId w:val="159"/>
        </w:numPr>
        <w:spacing w:line="240" w:lineRule="auto"/>
        <w:ind w:left="562" w:hanging="562"/>
        <w:rPr>
          <w:sz w:val="20"/>
          <w:szCs w:val="20"/>
        </w:rPr>
      </w:pPr>
      <w:r w:rsidRPr="00B7626B">
        <w:rPr>
          <w:sz w:val="20"/>
        </w:rPr>
        <w:lastRenderedPageBreak/>
        <w:t>Détails et mises à jour périodiques de la politique ou de la stratégie de communication du parlement, y compris ses stratégies en matière de sensibilisation et de réseaux sociaux, le cas échéant</w:t>
      </w:r>
    </w:p>
    <w:p w14:paraId="2A08F3A6" w14:textId="77777777" w:rsidR="005A5185" w:rsidRPr="00B7626B" w:rsidRDefault="005A5185" w:rsidP="00AF196A">
      <w:pPr>
        <w:numPr>
          <w:ilvl w:val="0"/>
          <w:numId w:val="159"/>
        </w:numPr>
        <w:spacing w:line="240" w:lineRule="auto"/>
        <w:ind w:left="562" w:hanging="562"/>
        <w:rPr>
          <w:sz w:val="20"/>
          <w:szCs w:val="20"/>
        </w:rPr>
      </w:pPr>
      <w:r w:rsidRPr="00B7626B">
        <w:rPr>
          <w:sz w:val="20"/>
        </w:rPr>
        <w:t xml:space="preserve">Activité sur les comptes de réseaux sociaux du parlement, ainsi que statistiques sur le trafic des contenus publiés sur ces comptes et sur les interactions générées par les contenus </w:t>
      </w:r>
    </w:p>
    <w:p w14:paraId="3477F861" w14:textId="77777777" w:rsidR="005A5185" w:rsidRPr="00B7626B" w:rsidRDefault="005A5185" w:rsidP="00AF196A">
      <w:pPr>
        <w:spacing w:line="240" w:lineRule="auto"/>
        <w:rPr>
          <w:sz w:val="20"/>
          <w:szCs w:val="20"/>
        </w:rPr>
      </w:pPr>
    </w:p>
    <w:p w14:paraId="7980693E" w14:textId="77777777" w:rsidR="005A5185" w:rsidRPr="00B7626B" w:rsidRDefault="005A5185" w:rsidP="00AF196A">
      <w:pPr>
        <w:spacing w:line="240" w:lineRule="auto"/>
        <w:rPr>
          <w:sz w:val="20"/>
          <w:szCs w:val="20"/>
        </w:rPr>
      </w:pPr>
      <w:r w:rsidRPr="00B7626B">
        <w:rPr>
          <w:sz w:val="20"/>
        </w:rPr>
        <w:t>Le cas échéant, merci de bien vouloir communiquer des observations ou exemples supplémentaires pour étayer l’évaluation.</w:t>
      </w:r>
    </w:p>
    <w:p w14:paraId="4E525EB7" w14:textId="77777777" w:rsidR="005A5185" w:rsidRPr="00B7626B" w:rsidRDefault="005A5185" w:rsidP="00AF196A">
      <w:pPr>
        <w:spacing w:line="240" w:lineRule="auto"/>
        <w:rPr>
          <w:sz w:val="20"/>
          <w:szCs w:val="20"/>
        </w:rPr>
      </w:pPr>
    </w:p>
    <w:p w14:paraId="49088199" w14:textId="77777777" w:rsidR="005A5185" w:rsidRPr="00B7626B" w:rsidRDefault="005A5185" w:rsidP="00AF196A">
      <w:pPr>
        <w:pStyle w:val="Heading5"/>
      </w:pPr>
      <w:r w:rsidRPr="00B7626B">
        <w:t xml:space="preserve">Critère d’évaluation n° 1 : Politique ou stratégie de communication </w:t>
      </w:r>
    </w:p>
    <w:p w14:paraId="6660B2BB" w14:textId="77777777" w:rsidR="005A5185" w:rsidRPr="00B7626B" w:rsidRDefault="005A5185" w:rsidP="00AF196A">
      <w:pPr>
        <w:spacing w:line="240" w:lineRule="auto"/>
        <w:rPr>
          <w:sz w:val="20"/>
          <w:szCs w:val="20"/>
        </w:rPr>
      </w:pPr>
    </w:p>
    <w:p w14:paraId="26B59C35" w14:textId="77777777" w:rsidR="005A5185" w:rsidRPr="00B7626B" w:rsidRDefault="005A5185" w:rsidP="00AF196A">
      <w:pPr>
        <w:spacing w:line="240" w:lineRule="auto"/>
        <w:rPr>
          <w:sz w:val="20"/>
          <w:szCs w:val="20"/>
        </w:rPr>
      </w:pPr>
      <w:r w:rsidRPr="00B7626B">
        <w:rPr>
          <w:sz w:val="20"/>
        </w:rPr>
        <w:t xml:space="preserve">Le parlement a adopté une politique ou une stratégie de communication institutionnelle qui définit la façon dont il prévoit d’informer tous les groupes de la société sur ses travaux à l’aide de divers moyens de communication. </w:t>
      </w:r>
    </w:p>
    <w:p w14:paraId="203662CA"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22A2DAC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78A870" w14:textId="77777777" w:rsidR="005A5185" w:rsidRPr="00B7626B" w:rsidRDefault="005A5185" w:rsidP="00AF196A">
            <w:pPr>
              <w:jc w:val="center"/>
              <w:rPr>
                <w:rFonts w:eastAsia="Calibri"/>
                <w:sz w:val="20"/>
                <w:szCs w:val="20"/>
              </w:rPr>
            </w:pPr>
            <w:r w:rsidRPr="00B7626B">
              <w:rPr>
                <w:sz w:val="20"/>
              </w:rPr>
              <w:t>Néant</w:t>
            </w:r>
          </w:p>
          <w:p w14:paraId="6CE2AE58"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47681E" w14:textId="77777777" w:rsidR="005A5185" w:rsidRPr="00B7626B" w:rsidRDefault="005A5185" w:rsidP="00AF196A">
            <w:pPr>
              <w:jc w:val="center"/>
              <w:rPr>
                <w:rFonts w:eastAsia="Calibri"/>
                <w:sz w:val="20"/>
                <w:szCs w:val="20"/>
              </w:rPr>
            </w:pPr>
            <w:r w:rsidRPr="00B7626B">
              <w:rPr>
                <w:sz w:val="20"/>
              </w:rPr>
              <w:t xml:space="preserve">Médiocre </w:t>
            </w:r>
          </w:p>
          <w:p w14:paraId="0172345F"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4FE274" w14:textId="77777777" w:rsidR="005A5185" w:rsidRPr="00B7626B" w:rsidRDefault="005A5185" w:rsidP="00AF196A">
            <w:pPr>
              <w:jc w:val="center"/>
              <w:rPr>
                <w:rFonts w:eastAsia="Calibri"/>
                <w:sz w:val="20"/>
                <w:szCs w:val="20"/>
              </w:rPr>
            </w:pPr>
            <w:r w:rsidRPr="00B7626B">
              <w:rPr>
                <w:sz w:val="20"/>
              </w:rPr>
              <w:t>Moyen</w:t>
            </w:r>
          </w:p>
          <w:p w14:paraId="34AF29A0"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DCA7EB" w14:textId="77777777" w:rsidR="005A5185" w:rsidRPr="00B7626B" w:rsidRDefault="005A5185" w:rsidP="00AF196A">
            <w:pPr>
              <w:jc w:val="center"/>
              <w:rPr>
                <w:rFonts w:eastAsia="Calibri"/>
                <w:sz w:val="20"/>
                <w:szCs w:val="20"/>
              </w:rPr>
            </w:pPr>
            <w:r w:rsidRPr="00B7626B">
              <w:rPr>
                <w:sz w:val="20"/>
              </w:rPr>
              <w:t>Bon</w:t>
            </w:r>
          </w:p>
          <w:p w14:paraId="3222BAD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6607B7" w14:textId="77777777" w:rsidR="005A5185" w:rsidRPr="00B7626B" w:rsidRDefault="005A5185" w:rsidP="00AF196A">
            <w:pPr>
              <w:jc w:val="center"/>
              <w:rPr>
                <w:rFonts w:eastAsia="Calibri"/>
                <w:sz w:val="20"/>
                <w:szCs w:val="20"/>
              </w:rPr>
            </w:pPr>
            <w:r w:rsidRPr="00B7626B">
              <w:rPr>
                <w:sz w:val="20"/>
              </w:rPr>
              <w:t>Très bon</w:t>
            </w:r>
          </w:p>
          <w:p w14:paraId="5A42FA3B"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68681EC" w14:textId="77777777" w:rsidR="005A5185" w:rsidRPr="00B7626B" w:rsidRDefault="005A5185" w:rsidP="00AF196A">
            <w:pPr>
              <w:jc w:val="center"/>
              <w:rPr>
                <w:rFonts w:eastAsia="Calibri"/>
                <w:sz w:val="20"/>
                <w:szCs w:val="20"/>
              </w:rPr>
            </w:pPr>
            <w:r w:rsidRPr="00B7626B">
              <w:rPr>
                <w:sz w:val="20"/>
              </w:rPr>
              <w:t>Excellent</w:t>
            </w:r>
          </w:p>
          <w:p w14:paraId="0133286F"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5CC1257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0D851"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07678BB6" w14:textId="77777777" w:rsidR="005A5185" w:rsidRPr="00B7626B" w:rsidRDefault="005A5185" w:rsidP="00AF196A">
            <w:pPr>
              <w:rPr>
                <w:rFonts w:eastAsia="Calibri"/>
                <w:color w:val="0000FF"/>
                <w:sz w:val="20"/>
                <w:szCs w:val="20"/>
              </w:rPr>
            </w:pPr>
          </w:p>
          <w:p w14:paraId="2A676CAE" w14:textId="77777777" w:rsidR="005A5185" w:rsidRPr="00B7626B" w:rsidRDefault="005A5185" w:rsidP="00AF196A">
            <w:pPr>
              <w:rPr>
                <w:rFonts w:eastAsia="Calibri"/>
                <w:color w:val="0000FF"/>
                <w:sz w:val="20"/>
                <w:szCs w:val="20"/>
              </w:rPr>
            </w:pPr>
          </w:p>
        </w:tc>
      </w:tr>
    </w:tbl>
    <w:p w14:paraId="78C6AF99" w14:textId="77777777" w:rsidR="005A5185" w:rsidRPr="00B7626B" w:rsidRDefault="005A5185" w:rsidP="00AF196A">
      <w:pPr>
        <w:spacing w:line="240" w:lineRule="auto"/>
        <w:rPr>
          <w:sz w:val="20"/>
          <w:szCs w:val="20"/>
        </w:rPr>
      </w:pPr>
    </w:p>
    <w:p w14:paraId="794B8653" w14:textId="77777777" w:rsidR="005A5185" w:rsidRPr="00B7626B" w:rsidRDefault="005A5185" w:rsidP="00AF196A">
      <w:pPr>
        <w:pStyle w:val="Heading5"/>
      </w:pPr>
      <w:bookmarkStart w:id="578" w:name="_heading=h.mmalvh6qo6rt"/>
      <w:bookmarkEnd w:id="578"/>
      <w:r w:rsidRPr="00B7626B">
        <w:t>Critère d’évaluation n° 2 : Ressources</w:t>
      </w:r>
    </w:p>
    <w:p w14:paraId="616D2732" w14:textId="77777777" w:rsidR="005A5185" w:rsidRPr="00B7626B" w:rsidRDefault="005A5185" w:rsidP="00AF196A">
      <w:pPr>
        <w:spacing w:line="240" w:lineRule="auto"/>
        <w:rPr>
          <w:sz w:val="20"/>
          <w:szCs w:val="20"/>
        </w:rPr>
      </w:pPr>
    </w:p>
    <w:p w14:paraId="33858B8C" w14:textId="77777777" w:rsidR="005A5185" w:rsidRPr="00B7626B" w:rsidRDefault="005A5185" w:rsidP="00AF196A">
      <w:pPr>
        <w:spacing w:line="240" w:lineRule="auto"/>
        <w:rPr>
          <w:sz w:val="20"/>
          <w:szCs w:val="20"/>
        </w:rPr>
      </w:pPr>
      <w:r w:rsidRPr="00B7626B">
        <w:rPr>
          <w:sz w:val="20"/>
        </w:rPr>
        <w:t>Le parlement dispose de ressources humaines et financières suffisantes pour assurer une communication efficace et permettre à tous les groupes de la société d’accéder à l’information parlementaire.</w:t>
      </w:r>
    </w:p>
    <w:p w14:paraId="2547404B"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0AE77BB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7A4D32" w14:textId="77777777" w:rsidR="005A5185" w:rsidRPr="00B7626B" w:rsidRDefault="005A5185" w:rsidP="00AF196A">
            <w:pPr>
              <w:jc w:val="center"/>
              <w:rPr>
                <w:rFonts w:eastAsia="Calibri"/>
                <w:sz w:val="20"/>
                <w:szCs w:val="20"/>
              </w:rPr>
            </w:pPr>
            <w:r w:rsidRPr="00B7626B">
              <w:rPr>
                <w:sz w:val="20"/>
              </w:rPr>
              <w:t>Néant</w:t>
            </w:r>
          </w:p>
          <w:p w14:paraId="23F049BD"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499194" w14:textId="77777777" w:rsidR="005A5185" w:rsidRPr="00B7626B" w:rsidRDefault="005A5185" w:rsidP="00AF196A">
            <w:pPr>
              <w:jc w:val="center"/>
              <w:rPr>
                <w:rFonts w:eastAsia="Calibri"/>
                <w:sz w:val="20"/>
                <w:szCs w:val="20"/>
              </w:rPr>
            </w:pPr>
            <w:r w:rsidRPr="00B7626B">
              <w:rPr>
                <w:sz w:val="20"/>
              </w:rPr>
              <w:t xml:space="preserve">Médiocre </w:t>
            </w:r>
          </w:p>
          <w:p w14:paraId="2562C444"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1034F3" w14:textId="77777777" w:rsidR="005A5185" w:rsidRPr="00B7626B" w:rsidRDefault="005A5185" w:rsidP="00AF196A">
            <w:pPr>
              <w:jc w:val="center"/>
              <w:rPr>
                <w:rFonts w:eastAsia="Calibri"/>
                <w:sz w:val="20"/>
                <w:szCs w:val="20"/>
              </w:rPr>
            </w:pPr>
            <w:r w:rsidRPr="00B7626B">
              <w:rPr>
                <w:sz w:val="20"/>
              </w:rPr>
              <w:t>Moyen</w:t>
            </w:r>
          </w:p>
          <w:p w14:paraId="5DCC3CB8"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425501" w14:textId="77777777" w:rsidR="005A5185" w:rsidRPr="00B7626B" w:rsidRDefault="005A5185" w:rsidP="00AF196A">
            <w:pPr>
              <w:jc w:val="center"/>
              <w:rPr>
                <w:rFonts w:eastAsia="Calibri"/>
                <w:sz w:val="20"/>
                <w:szCs w:val="20"/>
              </w:rPr>
            </w:pPr>
            <w:r w:rsidRPr="00B7626B">
              <w:rPr>
                <w:sz w:val="20"/>
              </w:rPr>
              <w:t>Bon</w:t>
            </w:r>
          </w:p>
          <w:p w14:paraId="2EC3F25D"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359BF3" w14:textId="77777777" w:rsidR="005A5185" w:rsidRPr="00B7626B" w:rsidRDefault="005A5185" w:rsidP="00AF196A">
            <w:pPr>
              <w:jc w:val="center"/>
              <w:rPr>
                <w:rFonts w:eastAsia="Calibri"/>
                <w:sz w:val="20"/>
                <w:szCs w:val="20"/>
              </w:rPr>
            </w:pPr>
            <w:r w:rsidRPr="00B7626B">
              <w:rPr>
                <w:sz w:val="20"/>
              </w:rPr>
              <w:t>Très bon</w:t>
            </w:r>
          </w:p>
          <w:p w14:paraId="59AC7BAA"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911000D" w14:textId="77777777" w:rsidR="005A5185" w:rsidRPr="00B7626B" w:rsidRDefault="005A5185" w:rsidP="00AF196A">
            <w:pPr>
              <w:jc w:val="center"/>
              <w:rPr>
                <w:rFonts w:eastAsia="Calibri"/>
                <w:sz w:val="20"/>
                <w:szCs w:val="20"/>
              </w:rPr>
            </w:pPr>
            <w:r w:rsidRPr="00B7626B">
              <w:rPr>
                <w:sz w:val="20"/>
              </w:rPr>
              <w:t>Excellent</w:t>
            </w:r>
          </w:p>
          <w:p w14:paraId="2C3BBDA7"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0D56F3C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229B1"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35866210" w14:textId="77777777" w:rsidR="005A5185" w:rsidRPr="00B7626B" w:rsidRDefault="005A5185" w:rsidP="00AF196A">
            <w:pPr>
              <w:rPr>
                <w:rFonts w:eastAsia="Calibri"/>
                <w:color w:val="0000FF"/>
                <w:sz w:val="20"/>
                <w:szCs w:val="20"/>
              </w:rPr>
            </w:pPr>
          </w:p>
          <w:p w14:paraId="7F6CD5E7" w14:textId="77777777" w:rsidR="005A5185" w:rsidRPr="00B7626B" w:rsidRDefault="005A5185" w:rsidP="00AF196A">
            <w:pPr>
              <w:rPr>
                <w:rFonts w:eastAsia="Calibri"/>
                <w:color w:val="0000FF"/>
                <w:sz w:val="20"/>
                <w:szCs w:val="20"/>
              </w:rPr>
            </w:pPr>
          </w:p>
        </w:tc>
      </w:tr>
    </w:tbl>
    <w:p w14:paraId="5BD40D76" w14:textId="77777777" w:rsidR="005A5185" w:rsidRPr="00B7626B" w:rsidRDefault="005A5185" w:rsidP="00AF196A"/>
    <w:p w14:paraId="711549B9" w14:textId="77777777" w:rsidR="005A5185" w:rsidRPr="00B7626B" w:rsidRDefault="005A5185" w:rsidP="00AF196A">
      <w:pPr>
        <w:pStyle w:val="Heading5"/>
      </w:pPr>
      <w:r w:rsidRPr="00B7626B">
        <w:t>Critère d’évaluation n° 3 : Retransmission des débats</w:t>
      </w:r>
    </w:p>
    <w:p w14:paraId="58BA2096" w14:textId="77777777" w:rsidR="005A5185" w:rsidRPr="00B7626B" w:rsidRDefault="005A5185" w:rsidP="00AF196A"/>
    <w:p w14:paraId="7781075C" w14:textId="77777777" w:rsidR="005A5185" w:rsidRPr="00B7626B" w:rsidRDefault="005A5185" w:rsidP="00AF196A">
      <w:pPr>
        <w:spacing w:line="240" w:lineRule="auto"/>
        <w:rPr>
          <w:sz w:val="20"/>
          <w:szCs w:val="20"/>
        </w:rPr>
      </w:pPr>
      <w:r w:rsidRPr="00B7626B">
        <w:rPr>
          <w:sz w:val="20"/>
        </w:rPr>
        <w:t>Les travaux parlementaires, en particulier en séance plénière, sont retransmis en direct, sauf dans certains cas exceptionnels clairement définis. Le public a accès facilement et gratuitement aux diffusions en direct et diffusions passées.</w:t>
      </w:r>
    </w:p>
    <w:p w14:paraId="2C0451B4" w14:textId="77777777" w:rsidR="005A5185" w:rsidRPr="00B7626B" w:rsidRDefault="005A5185" w:rsidP="00AF196A">
      <w:pPr>
        <w:spacing w:line="240" w:lineRule="auto"/>
        <w:rPr>
          <w:sz w:val="20"/>
          <w:szCs w:val="20"/>
        </w:rPr>
      </w:pPr>
      <w:r w:rsidRPr="00B7626B">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17FB558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BF34D7" w14:textId="77777777" w:rsidR="005A5185" w:rsidRPr="00B7626B" w:rsidRDefault="005A5185" w:rsidP="00AF196A">
            <w:pPr>
              <w:jc w:val="center"/>
              <w:rPr>
                <w:rFonts w:eastAsia="Calibri"/>
                <w:sz w:val="20"/>
                <w:szCs w:val="20"/>
              </w:rPr>
            </w:pPr>
            <w:r w:rsidRPr="00B7626B">
              <w:rPr>
                <w:sz w:val="20"/>
              </w:rPr>
              <w:t>Néant</w:t>
            </w:r>
          </w:p>
          <w:p w14:paraId="0E5AFCC4"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9FAAD1" w14:textId="77777777" w:rsidR="005A5185" w:rsidRPr="00B7626B" w:rsidRDefault="005A5185" w:rsidP="00AF196A">
            <w:pPr>
              <w:jc w:val="center"/>
              <w:rPr>
                <w:rFonts w:eastAsia="Calibri"/>
                <w:sz w:val="20"/>
                <w:szCs w:val="20"/>
              </w:rPr>
            </w:pPr>
            <w:r w:rsidRPr="00B7626B">
              <w:rPr>
                <w:sz w:val="20"/>
              </w:rPr>
              <w:t xml:space="preserve">Médiocre </w:t>
            </w:r>
          </w:p>
          <w:p w14:paraId="2F68F5EF"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AF9BC7" w14:textId="77777777" w:rsidR="005A5185" w:rsidRPr="00B7626B" w:rsidRDefault="005A5185" w:rsidP="00AF196A">
            <w:pPr>
              <w:jc w:val="center"/>
              <w:rPr>
                <w:rFonts w:eastAsia="Calibri"/>
                <w:sz w:val="20"/>
                <w:szCs w:val="20"/>
              </w:rPr>
            </w:pPr>
            <w:r w:rsidRPr="00B7626B">
              <w:rPr>
                <w:sz w:val="20"/>
              </w:rPr>
              <w:t>Moyen</w:t>
            </w:r>
          </w:p>
          <w:p w14:paraId="33F805D9"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052688" w14:textId="77777777" w:rsidR="005A5185" w:rsidRPr="00B7626B" w:rsidRDefault="005A5185" w:rsidP="00AF196A">
            <w:pPr>
              <w:jc w:val="center"/>
              <w:rPr>
                <w:rFonts w:eastAsia="Calibri"/>
                <w:sz w:val="20"/>
                <w:szCs w:val="20"/>
              </w:rPr>
            </w:pPr>
            <w:r w:rsidRPr="00B7626B">
              <w:rPr>
                <w:sz w:val="20"/>
              </w:rPr>
              <w:t>Bon</w:t>
            </w:r>
          </w:p>
          <w:p w14:paraId="59A3FAEF"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DE8044" w14:textId="77777777" w:rsidR="005A5185" w:rsidRPr="00B7626B" w:rsidRDefault="005A5185" w:rsidP="00AF196A">
            <w:pPr>
              <w:jc w:val="center"/>
              <w:rPr>
                <w:rFonts w:eastAsia="Calibri"/>
                <w:sz w:val="20"/>
                <w:szCs w:val="20"/>
              </w:rPr>
            </w:pPr>
            <w:r w:rsidRPr="00B7626B">
              <w:rPr>
                <w:sz w:val="20"/>
              </w:rPr>
              <w:t>Très bon</w:t>
            </w:r>
          </w:p>
          <w:p w14:paraId="2CEB5139"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97CB1A" w14:textId="77777777" w:rsidR="005A5185" w:rsidRPr="00B7626B" w:rsidRDefault="005A5185" w:rsidP="00AF196A">
            <w:pPr>
              <w:jc w:val="center"/>
              <w:rPr>
                <w:rFonts w:eastAsia="Calibri"/>
                <w:sz w:val="20"/>
                <w:szCs w:val="20"/>
              </w:rPr>
            </w:pPr>
            <w:r w:rsidRPr="00B7626B">
              <w:rPr>
                <w:sz w:val="20"/>
              </w:rPr>
              <w:t>Excellent</w:t>
            </w:r>
          </w:p>
          <w:p w14:paraId="0C579BA9"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464DEDF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BBE55"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7D918A82" w14:textId="77777777" w:rsidR="005A5185" w:rsidRPr="00B7626B" w:rsidRDefault="005A5185" w:rsidP="00AF196A">
            <w:pPr>
              <w:rPr>
                <w:rFonts w:eastAsia="Calibri"/>
                <w:color w:val="0000FF"/>
                <w:sz w:val="20"/>
                <w:szCs w:val="20"/>
              </w:rPr>
            </w:pPr>
          </w:p>
          <w:p w14:paraId="537B8FF1" w14:textId="77777777" w:rsidR="005A5185" w:rsidRPr="00B7626B" w:rsidRDefault="005A5185" w:rsidP="00AF196A">
            <w:pPr>
              <w:rPr>
                <w:rFonts w:eastAsia="Calibri"/>
                <w:color w:val="0000FF"/>
                <w:sz w:val="20"/>
                <w:szCs w:val="20"/>
              </w:rPr>
            </w:pPr>
          </w:p>
        </w:tc>
      </w:tr>
    </w:tbl>
    <w:p w14:paraId="36AFC9CB" w14:textId="77777777" w:rsidR="005A5185" w:rsidRPr="00B7626B" w:rsidRDefault="005A5185" w:rsidP="00AF196A">
      <w:pPr>
        <w:spacing w:line="240" w:lineRule="auto"/>
        <w:rPr>
          <w:sz w:val="20"/>
          <w:szCs w:val="20"/>
        </w:rPr>
      </w:pPr>
    </w:p>
    <w:p w14:paraId="10DD4425" w14:textId="77777777" w:rsidR="005A5185" w:rsidRPr="00B7626B" w:rsidRDefault="005A5185" w:rsidP="00AF196A">
      <w:pPr>
        <w:spacing w:line="240" w:lineRule="auto"/>
        <w:rPr>
          <w:b/>
          <w:sz w:val="20"/>
          <w:szCs w:val="20"/>
        </w:rPr>
      </w:pPr>
      <w:bookmarkStart w:id="579" w:name="_heading=h.2dkif1jvaqx"/>
      <w:bookmarkEnd w:id="579"/>
    </w:p>
    <w:p w14:paraId="138BF94A" w14:textId="77777777" w:rsidR="005A5185" w:rsidRPr="00B7626B" w:rsidRDefault="005A5185" w:rsidP="00AF196A">
      <w:pPr>
        <w:pStyle w:val="Heading5"/>
      </w:pPr>
      <w:bookmarkStart w:id="580" w:name="_heading=h.ysvfg93f1ozu"/>
      <w:bookmarkEnd w:id="580"/>
      <w:r w:rsidRPr="00B7626B">
        <w:t>Critère d’évaluation n°4 : Réseaux sociaux</w:t>
      </w:r>
    </w:p>
    <w:p w14:paraId="7BE7480C" w14:textId="77777777" w:rsidR="005A5185" w:rsidRPr="00B7626B" w:rsidRDefault="005A5185" w:rsidP="00AF196A">
      <w:pPr>
        <w:spacing w:line="240" w:lineRule="auto"/>
        <w:rPr>
          <w:sz w:val="20"/>
          <w:szCs w:val="20"/>
        </w:rPr>
      </w:pPr>
    </w:p>
    <w:p w14:paraId="72C3EF17" w14:textId="77777777" w:rsidR="005A5185" w:rsidRPr="00B7626B" w:rsidRDefault="005A5185" w:rsidP="00AF196A">
      <w:pPr>
        <w:spacing w:line="240" w:lineRule="auto"/>
        <w:rPr>
          <w:sz w:val="20"/>
          <w:szCs w:val="20"/>
        </w:rPr>
      </w:pPr>
      <w:r w:rsidRPr="00B7626B">
        <w:rPr>
          <w:sz w:val="20"/>
        </w:rPr>
        <w:t>Le parlement dispose de comptes sur les principaux réseaux sociaux et y publie régulièrement des contenus tout en interagissant avec le public sur ces mêmes réseaux.</w:t>
      </w:r>
    </w:p>
    <w:p w14:paraId="61B83393"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5D98E27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9F6FBB" w14:textId="77777777" w:rsidR="005A5185" w:rsidRPr="00B7626B" w:rsidRDefault="005A5185" w:rsidP="00AF196A">
            <w:pPr>
              <w:jc w:val="center"/>
              <w:rPr>
                <w:rFonts w:eastAsia="Calibri"/>
                <w:sz w:val="20"/>
                <w:szCs w:val="20"/>
              </w:rPr>
            </w:pPr>
            <w:r w:rsidRPr="00B7626B">
              <w:rPr>
                <w:sz w:val="20"/>
              </w:rPr>
              <w:t>Néant</w:t>
            </w:r>
          </w:p>
          <w:p w14:paraId="698E574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B688C6" w14:textId="77777777" w:rsidR="005A5185" w:rsidRPr="00B7626B" w:rsidRDefault="005A5185" w:rsidP="00AF196A">
            <w:pPr>
              <w:jc w:val="center"/>
              <w:rPr>
                <w:rFonts w:eastAsia="Calibri"/>
                <w:sz w:val="20"/>
                <w:szCs w:val="20"/>
              </w:rPr>
            </w:pPr>
            <w:r w:rsidRPr="00B7626B">
              <w:rPr>
                <w:sz w:val="20"/>
              </w:rPr>
              <w:t xml:space="preserve">Médiocre </w:t>
            </w:r>
          </w:p>
          <w:p w14:paraId="39A9C8D4"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8A4FFF" w14:textId="77777777" w:rsidR="005A5185" w:rsidRPr="00B7626B" w:rsidRDefault="005A5185" w:rsidP="00AF196A">
            <w:pPr>
              <w:jc w:val="center"/>
              <w:rPr>
                <w:rFonts w:eastAsia="Calibri"/>
                <w:sz w:val="20"/>
                <w:szCs w:val="20"/>
              </w:rPr>
            </w:pPr>
            <w:r w:rsidRPr="00B7626B">
              <w:rPr>
                <w:sz w:val="20"/>
              </w:rPr>
              <w:t>Moyen</w:t>
            </w:r>
          </w:p>
          <w:p w14:paraId="722BC17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A9547D" w14:textId="77777777" w:rsidR="005A5185" w:rsidRPr="00B7626B" w:rsidRDefault="005A5185" w:rsidP="00AF196A">
            <w:pPr>
              <w:jc w:val="center"/>
              <w:rPr>
                <w:rFonts w:eastAsia="Calibri"/>
                <w:sz w:val="20"/>
                <w:szCs w:val="20"/>
              </w:rPr>
            </w:pPr>
            <w:r w:rsidRPr="00B7626B">
              <w:rPr>
                <w:sz w:val="20"/>
              </w:rPr>
              <w:t>Bon</w:t>
            </w:r>
          </w:p>
          <w:p w14:paraId="621AEEB0"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43C761" w14:textId="77777777" w:rsidR="005A5185" w:rsidRPr="00B7626B" w:rsidRDefault="005A5185" w:rsidP="00AF196A">
            <w:pPr>
              <w:jc w:val="center"/>
              <w:rPr>
                <w:rFonts w:eastAsia="Calibri"/>
                <w:sz w:val="20"/>
                <w:szCs w:val="20"/>
              </w:rPr>
            </w:pPr>
            <w:r w:rsidRPr="00B7626B">
              <w:rPr>
                <w:sz w:val="20"/>
              </w:rPr>
              <w:t>Très bon</w:t>
            </w:r>
          </w:p>
          <w:p w14:paraId="4944AE3A"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ADCC6AD" w14:textId="77777777" w:rsidR="005A5185" w:rsidRPr="00B7626B" w:rsidRDefault="005A5185" w:rsidP="00AF196A">
            <w:pPr>
              <w:jc w:val="center"/>
              <w:rPr>
                <w:rFonts w:eastAsia="Calibri"/>
                <w:sz w:val="20"/>
                <w:szCs w:val="20"/>
              </w:rPr>
            </w:pPr>
            <w:r w:rsidRPr="00B7626B">
              <w:rPr>
                <w:sz w:val="20"/>
              </w:rPr>
              <w:t>Excellent</w:t>
            </w:r>
          </w:p>
          <w:p w14:paraId="32BED25C"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690AD24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507A2"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0672BD3A" w14:textId="77777777" w:rsidR="005A5185" w:rsidRPr="00B7626B" w:rsidRDefault="005A5185" w:rsidP="00AF196A">
            <w:pPr>
              <w:rPr>
                <w:rFonts w:eastAsia="Calibri"/>
                <w:color w:val="0000FF"/>
                <w:sz w:val="20"/>
                <w:szCs w:val="20"/>
              </w:rPr>
            </w:pPr>
          </w:p>
          <w:p w14:paraId="7AD218B5" w14:textId="77777777" w:rsidR="005A5185" w:rsidRPr="00B7626B" w:rsidRDefault="005A5185" w:rsidP="00AF196A">
            <w:pPr>
              <w:rPr>
                <w:rFonts w:eastAsia="Calibri"/>
                <w:color w:val="0000FF"/>
                <w:sz w:val="20"/>
                <w:szCs w:val="20"/>
              </w:rPr>
            </w:pPr>
          </w:p>
        </w:tc>
      </w:tr>
    </w:tbl>
    <w:p w14:paraId="5F312D94" w14:textId="77777777" w:rsidR="005A5185" w:rsidRPr="00B7626B" w:rsidRDefault="005A5185" w:rsidP="00AF196A">
      <w:pPr>
        <w:spacing w:line="240" w:lineRule="auto"/>
        <w:rPr>
          <w:sz w:val="20"/>
          <w:szCs w:val="20"/>
        </w:rPr>
      </w:pPr>
    </w:p>
    <w:p w14:paraId="7CAE6D6A" w14:textId="77777777" w:rsidR="005A5185" w:rsidRPr="00B7626B" w:rsidRDefault="005A5185" w:rsidP="00AF196A">
      <w:pPr>
        <w:pStyle w:val="section-title"/>
      </w:pPr>
      <w:r w:rsidRPr="00B7626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B7626B" w14:paraId="3BBE90F4"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AA875DE" w14:textId="77777777" w:rsidR="005A5185" w:rsidRPr="00B7626B" w:rsidRDefault="005A5185" w:rsidP="00AF196A">
            <w:pPr>
              <w:spacing w:line="240" w:lineRule="auto"/>
              <w:rPr>
                <w:rFonts w:eastAsia="Calibri"/>
                <w:sz w:val="20"/>
                <w:szCs w:val="20"/>
              </w:rPr>
            </w:pPr>
            <w:r w:rsidRPr="00B7626B">
              <w:rPr>
                <w:i/>
                <w:color w:val="000000"/>
                <w:sz w:val="20"/>
              </w:rPr>
              <w:t>Dans cet encadré, notez les recommandations et les idées visant à renforcer les règles et la pratique dans ce domaine.</w:t>
            </w:r>
          </w:p>
        </w:tc>
      </w:tr>
    </w:tbl>
    <w:p w14:paraId="18CBA92D" w14:textId="77777777" w:rsidR="005A5185" w:rsidRPr="00B7626B" w:rsidRDefault="005A5185" w:rsidP="00AF196A">
      <w:pPr>
        <w:spacing w:line="240" w:lineRule="auto"/>
        <w:rPr>
          <w:sz w:val="20"/>
          <w:szCs w:val="20"/>
        </w:rPr>
      </w:pPr>
    </w:p>
    <w:p w14:paraId="5825D03B" w14:textId="77777777" w:rsidR="005A5185" w:rsidRPr="00B7626B" w:rsidRDefault="005A5185" w:rsidP="00AF196A">
      <w:pPr>
        <w:spacing w:line="240" w:lineRule="auto"/>
        <w:rPr>
          <w:b/>
          <w:bCs/>
          <w:sz w:val="20"/>
          <w:szCs w:val="20"/>
        </w:rPr>
      </w:pPr>
      <w:r w:rsidRPr="00B7626B">
        <w:rPr>
          <w:b/>
          <w:sz w:val="20"/>
        </w:rPr>
        <w:t>Sources et autre documentation</w:t>
      </w:r>
    </w:p>
    <w:p w14:paraId="3DB239B5" w14:textId="77777777" w:rsidR="005A5185" w:rsidRPr="00B7626B" w:rsidRDefault="005A5185" w:rsidP="00AF196A">
      <w:pPr>
        <w:spacing w:line="240" w:lineRule="auto"/>
        <w:rPr>
          <w:sz w:val="20"/>
          <w:szCs w:val="20"/>
        </w:rPr>
      </w:pPr>
    </w:p>
    <w:p w14:paraId="795C9929" w14:textId="77777777" w:rsidR="005A5185" w:rsidRPr="00B7626B" w:rsidRDefault="005A5185" w:rsidP="00AF196A">
      <w:pPr>
        <w:pStyle w:val="ListParagraph"/>
        <w:numPr>
          <w:ilvl w:val="0"/>
          <w:numId w:val="160"/>
        </w:numPr>
        <w:spacing w:line="240" w:lineRule="auto"/>
        <w:rPr>
          <w:sz w:val="20"/>
          <w:szCs w:val="20"/>
        </w:rPr>
      </w:pPr>
      <w:proofErr w:type="spellStart"/>
      <w:r w:rsidRPr="00B7626B">
        <w:rPr>
          <w:sz w:val="20"/>
        </w:rPr>
        <w:t>Beetham</w:t>
      </w:r>
      <w:proofErr w:type="spellEnd"/>
      <w:r w:rsidRPr="00B7626B">
        <w:rPr>
          <w:sz w:val="20"/>
        </w:rPr>
        <w:t xml:space="preserve"> David,</w:t>
      </w:r>
      <w:r w:rsidRPr="00B7626B">
        <w:t xml:space="preserve"> </w:t>
      </w:r>
      <w:hyperlink r:id="rId214">
        <w:r w:rsidRPr="00B7626B">
          <w:rPr>
            <w:i/>
            <w:color w:val="0563C1"/>
            <w:sz w:val="20"/>
            <w:u w:val="single"/>
          </w:rPr>
          <w:t>Parlement et démocratie au XXI</w:t>
        </w:r>
        <w:r w:rsidRPr="00B7626B">
          <w:rPr>
            <w:i/>
            <w:color w:val="0563C1"/>
            <w:sz w:val="20"/>
            <w:u w:val="single"/>
            <w:vertAlign w:val="superscript"/>
          </w:rPr>
          <w:t>e</w:t>
        </w:r>
        <w:r w:rsidRPr="00B7626B">
          <w:rPr>
            <w:i/>
            <w:color w:val="0563C1"/>
            <w:sz w:val="20"/>
            <w:u w:val="single"/>
          </w:rPr>
          <w:t xml:space="preserve"> siècle :</w:t>
        </w:r>
      </w:hyperlink>
      <w:hyperlink r:id="rId215">
        <w:r w:rsidRPr="00B7626B">
          <w:rPr>
            <w:i/>
            <w:color w:val="0563C1"/>
            <w:sz w:val="20"/>
            <w:u w:val="single"/>
          </w:rPr>
          <w:t xml:space="preserve"> guide des bonnes pratiques</w:t>
        </w:r>
      </w:hyperlink>
      <w:r w:rsidRPr="00B7626B">
        <w:rPr>
          <w:sz w:val="20"/>
        </w:rPr>
        <w:t xml:space="preserve"> (2006). </w:t>
      </w:r>
    </w:p>
    <w:p w14:paraId="706CB3E0" w14:textId="77777777" w:rsidR="005A5185" w:rsidRPr="00B7626B" w:rsidRDefault="005A5185" w:rsidP="00AF196A">
      <w:pPr>
        <w:pStyle w:val="Dimension"/>
        <w:outlineLvl w:val="4"/>
      </w:pPr>
      <w:bookmarkStart w:id="581" w:name="_heading=h.i9xxnmfxzdpi"/>
      <w:bookmarkEnd w:id="581"/>
      <w:r w:rsidRPr="00B7626B">
        <w:lastRenderedPageBreak/>
        <w:t>Aspect 3.2.2 : Site web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B7626B" w14:paraId="17B8E286" w14:textId="77777777">
        <w:tc>
          <w:tcPr>
            <w:tcW w:w="9350" w:type="dxa"/>
            <w:shd w:val="clear" w:color="auto" w:fill="EEEEEE"/>
          </w:tcPr>
          <w:p w14:paraId="153D8D7E" w14:textId="77777777" w:rsidR="005A5185" w:rsidRPr="00B7626B" w:rsidRDefault="005A5185" w:rsidP="00AF196A">
            <w:pPr>
              <w:spacing w:line="240" w:lineRule="auto"/>
              <w:rPr>
                <w:rFonts w:eastAsia="Calibri" w:cs="Calibri"/>
                <w:sz w:val="20"/>
                <w:szCs w:val="20"/>
              </w:rPr>
            </w:pPr>
            <w:r w:rsidRPr="00B7626B">
              <w:rPr>
                <w:sz w:val="20"/>
              </w:rPr>
              <w:t>Cet aspect s’applique aux éléments suivants :</w:t>
            </w:r>
          </w:p>
          <w:p w14:paraId="7569CAA6" w14:textId="77777777" w:rsidR="005A5185" w:rsidRPr="00B7626B" w:rsidRDefault="005A5185" w:rsidP="00AF196A">
            <w:pPr>
              <w:pStyle w:val="ListParagraph"/>
              <w:numPr>
                <w:ilvl w:val="0"/>
                <w:numId w:val="2"/>
              </w:numPr>
              <w:spacing w:line="240" w:lineRule="auto"/>
              <w:rPr>
                <w:rFonts w:eastAsia="Calibri" w:cs="Calibri"/>
                <w:sz w:val="20"/>
                <w:szCs w:val="20"/>
              </w:rPr>
            </w:pPr>
            <w:r w:rsidRPr="00B7626B">
              <w:rPr>
                <w:sz w:val="20"/>
              </w:rPr>
              <w:t>Indicateur 3.2 : Communication et diffusion de l'information parlementaire</w:t>
            </w:r>
          </w:p>
          <w:p w14:paraId="76904520" w14:textId="77777777" w:rsidR="005A5185" w:rsidRPr="00B7626B" w:rsidRDefault="005A5185" w:rsidP="00AF196A">
            <w:pPr>
              <w:numPr>
                <w:ilvl w:val="0"/>
                <w:numId w:val="1"/>
              </w:numPr>
              <w:spacing w:line="240" w:lineRule="auto"/>
              <w:rPr>
                <w:rFonts w:eastAsia="Calibri" w:cs="Calibri"/>
                <w:sz w:val="20"/>
                <w:szCs w:val="20"/>
              </w:rPr>
            </w:pPr>
            <w:r w:rsidRPr="00B7626B">
              <w:rPr>
                <w:sz w:val="20"/>
              </w:rPr>
              <w:t>Cible 3 : Des parlements transparents</w:t>
            </w:r>
          </w:p>
        </w:tc>
      </w:tr>
    </w:tbl>
    <w:p w14:paraId="2AD6F8EF" w14:textId="77777777" w:rsidR="005A5185" w:rsidRPr="00B7626B" w:rsidRDefault="005A5185" w:rsidP="00AF196A">
      <w:pPr>
        <w:pStyle w:val="section-title"/>
      </w:pPr>
      <w:r w:rsidRPr="00B7626B">
        <w:t>À propos de l’aspect</w:t>
      </w:r>
    </w:p>
    <w:p w14:paraId="1418C2E4" w14:textId="77777777" w:rsidR="005A5185" w:rsidRPr="00B7626B" w:rsidRDefault="005A5185" w:rsidP="00AF196A">
      <w:pPr>
        <w:spacing w:line="240" w:lineRule="auto"/>
        <w:rPr>
          <w:sz w:val="20"/>
        </w:rPr>
      </w:pPr>
      <w:r w:rsidRPr="00B7626B">
        <w:rPr>
          <w:sz w:val="20"/>
        </w:rPr>
        <w:t>Cet aspect porte sur le site web du parlement, lequel doit fournir des informations complètes, actualisées et exactes sur l’institution. Le site web du parlement doit également permettre aux citoyens de participer aux processus parlementaires, que ce soit en soumettant des observations et des questions ou en ayant la possibilité d’entrer en contact avec les parlementaires, les commissions et les responsables de l’institution.</w:t>
      </w:r>
    </w:p>
    <w:p w14:paraId="14F9650B" w14:textId="77777777" w:rsidR="005A5185" w:rsidRPr="00B7626B" w:rsidRDefault="005A5185" w:rsidP="00AF196A">
      <w:pPr>
        <w:spacing w:line="240" w:lineRule="auto"/>
        <w:rPr>
          <w:sz w:val="20"/>
        </w:rPr>
      </w:pPr>
    </w:p>
    <w:p w14:paraId="3EA62406" w14:textId="77777777" w:rsidR="005A5185" w:rsidRPr="00B7626B" w:rsidRDefault="005A5185" w:rsidP="00AF196A">
      <w:pPr>
        <w:spacing w:line="240" w:lineRule="auto"/>
        <w:rPr>
          <w:sz w:val="20"/>
        </w:rPr>
      </w:pPr>
      <w:r w:rsidRPr="00B7626B">
        <w:rPr>
          <w:sz w:val="20"/>
        </w:rPr>
        <w:t>Le site web comprend généralement les éléments suivants :</w:t>
      </w:r>
    </w:p>
    <w:p w14:paraId="06C0C988" w14:textId="77777777" w:rsidR="005A5185" w:rsidRPr="00B7626B" w:rsidRDefault="005A5185" w:rsidP="00AF196A">
      <w:pPr>
        <w:spacing w:line="240" w:lineRule="auto"/>
        <w:rPr>
          <w:sz w:val="20"/>
        </w:rPr>
      </w:pPr>
    </w:p>
    <w:p w14:paraId="2D002798" w14:textId="77777777" w:rsidR="005A5185" w:rsidRPr="00B7626B" w:rsidRDefault="005A5185" w:rsidP="00AF196A">
      <w:pPr>
        <w:pStyle w:val="ListParagraph"/>
        <w:numPr>
          <w:ilvl w:val="1"/>
          <w:numId w:val="160"/>
        </w:numPr>
        <w:spacing w:line="240" w:lineRule="auto"/>
        <w:rPr>
          <w:sz w:val="20"/>
          <w:szCs w:val="20"/>
        </w:rPr>
      </w:pPr>
      <w:r w:rsidRPr="00B7626B">
        <w:rPr>
          <w:sz w:val="20"/>
        </w:rPr>
        <w:t>L’ordre du jour ainsi que les calendriers et les comptes rendus des séances plénières et des réunions des commissions</w:t>
      </w:r>
    </w:p>
    <w:p w14:paraId="79FBCD1B" w14:textId="77777777" w:rsidR="005A5185" w:rsidRPr="00B7626B" w:rsidRDefault="005A5185" w:rsidP="00AF196A">
      <w:pPr>
        <w:pStyle w:val="ListParagraph"/>
        <w:numPr>
          <w:ilvl w:val="1"/>
          <w:numId w:val="160"/>
        </w:numPr>
        <w:spacing w:line="240" w:lineRule="auto"/>
        <w:rPr>
          <w:sz w:val="20"/>
          <w:szCs w:val="20"/>
        </w:rPr>
      </w:pPr>
      <w:r w:rsidRPr="00B7626B">
        <w:rPr>
          <w:sz w:val="20"/>
        </w:rPr>
        <w:t>Le profil des parlementaires, leurs activités et leurs votes</w:t>
      </w:r>
    </w:p>
    <w:p w14:paraId="4BF86B4F" w14:textId="77777777" w:rsidR="005A5185" w:rsidRPr="00B7626B" w:rsidRDefault="005A5185" w:rsidP="00AF196A">
      <w:pPr>
        <w:pStyle w:val="ListParagraph"/>
        <w:numPr>
          <w:ilvl w:val="1"/>
          <w:numId w:val="160"/>
        </w:numPr>
        <w:spacing w:line="240" w:lineRule="auto"/>
        <w:rPr>
          <w:sz w:val="20"/>
          <w:szCs w:val="20"/>
        </w:rPr>
      </w:pPr>
      <w:r w:rsidRPr="00B7626B">
        <w:rPr>
          <w:sz w:val="20"/>
        </w:rPr>
        <w:t>Le règlement intérieur, les procédures administratives et la charge de travail</w:t>
      </w:r>
    </w:p>
    <w:p w14:paraId="1439A220" w14:textId="77777777" w:rsidR="005A5185" w:rsidRPr="00B7626B" w:rsidRDefault="005A5185" w:rsidP="00AF196A">
      <w:pPr>
        <w:pStyle w:val="ListParagraph"/>
        <w:numPr>
          <w:ilvl w:val="1"/>
          <w:numId w:val="160"/>
        </w:numPr>
        <w:spacing w:line="240" w:lineRule="auto"/>
        <w:rPr>
          <w:sz w:val="20"/>
          <w:szCs w:val="20"/>
        </w:rPr>
      </w:pPr>
      <w:r w:rsidRPr="00B7626B">
        <w:rPr>
          <w:sz w:val="20"/>
        </w:rPr>
        <w:t>Le texte et l’état d’avancement des projets/propositions de loi, ainsi que la documentation produite au cours du processus législatif</w:t>
      </w:r>
    </w:p>
    <w:p w14:paraId="020D52BC" w14:textId="77777777" w:rsidR="005A5185" w:rsidRPr="00B7626B" w:rsidRDefault="005A5185" w:rsidP="00AF196A">
      <w:pPr>
        <w:pStyle w:val="ListParagraph"/>
        <w:numPr>
          <w:ilvl w:val="1"/>
          <w:numId w:val="160"/>
        </w:numPr>
        <w:spacing w:line="240" w:lineRule="auto"/>
        <w:rPr>
          <w:sz w:val="20"/>
          <w:szCs w:val="20"/>
        </w:rPr>
      </w:pPr>
      <w:r w:rsidRPr="00B7626B">
        <w:rPr>
          <w:sz w:val="20"/>
        </w:rPr>
        <w:t>Les retransmissions en direct et les enregistrements des travaux parlementaires, en particulier en séance plénière</w:t>
      </w:r>
    </w:p>
    <w:p w14:paraId="542BB71C" w14:textId="77777777" w:rsidR="005A5185" w:rsidRPr="00B7626B" w:rsidRDefault="005A5185" w:rsidP="00AF196A">
      <w:pPr>
        <w:pStyle w:val="ListParagraph"/>
        <w:numPr>
          <w:ilvl w:val="1"/>
          <w:numId w:val="160"/>
        </w:numPr>
        <w:spacing w:line="240" w:lineRule="auto"/>
        <w:rPr>
          <w:sz w:val="20"/>
          <w:szCs w:val="20"/>
        </w:rPr>
      </w:pPr>
      <w:r w:rsidRPr="00B7626B">
        <w:rPr>
          <w:sz w:val="20"/>
        </w:rPr>
        <w:t>Des ensembles de données consultables à l’aide d’outils informatiques</w:t>
      </w:r>
    </w:p>
    <w:p w14:paraId="2C1C8B96" w14:textId="77777777" w:rsidR="005A5185" w:rsidRPr="00B7626B" w:rsidRDefault="005A5185" w:rsidP="00AF196A">
      <w:pPr>
        <w:pStyle w:val="ListParagraph"/>
        <w:numPr>
          <w:ilvl w:val="1"/>
          <w:numId w:val="160"/>
        </w:numPr>
        <w:spacing w:line="240" w:lineRule="auto"/>
        <w:rPr>
          <w:sz w:val="20"/>
          <w:szCs w:val="20"/>
        </w:rPr>
      </w:pPr>
      <w:r w:rsidRPr="00B7626B">
        <w:rPr>
          <w:sz w:val="20"/>
        </w:rPr>
        <w:t>Des informations sur les activités internationales du parlement</w:t>
      </w:r>
    </w:p>
    <w:p w14:paraId="5E23BEE0" w14:textId="77777777" w:rsidR="005A5185" w:rsidRPr="00B7626B" w:rsidRDefault="005A5185" w:rsidP="00AF196A">
      <w:pPr>
        <w:pStyle w:val="ListParagraph"/>
        <w:numPr>
          <w:ilvl w:val="1"/>
          <w:numId w:val="160"/>
        </w:numPr>
        <w:spacing w:line="240" w:lineRule="auto"/>
        <w:rPr>
          <w:sz w:val="20"/>
          <w:szCs w:val="20"/>
        </w:rPr>
      </w:pPr>
      <w:r w:rsidRPr="00B7626B">
        <w:rPr>
          <w:sz w:val="20"/>
        </w:rPr>
        <w:t>Toute autre documentation pertinente produite dans le cadre des processus parlementaires</w:t>
      </w:r>
    </w:p>
    <w:p w14:paraId="1C5E78DC" w14:textId="77777777" w:rsidR="005A5185" w:rsidRPr="00B7626B" w:rsidRDefault="005A5185" w:rsidP="00AF196A">
      <w:pPr>
        <w:spacing w:line="240" w:lineRule="auto"/>
        <w:rPr>
          <w:sz w:val="20"/>
        </w:rPr>
      </w:pPr>
    </w:p>
    <w:p w14:paraId="6F4F4F75" w14:textId="77777777" w:rsidR="005A5185" w:rsidRPr="00B7626B" w:rsidRDefault="005A5185" w:rsidP="00AF196A">
      <w:pPr>
        <w:spacing w:line="240" w:lineRule="auto"/>
        <w:rPr>
          <w:sz w:val="20"/>
        </w:rPr>
      </w:pPr>
      <w:r w:rsidRPr="00B7626B">
        <w:rPr>
          <w:sz w:val="20"/>
        </w:rPr>
        <w:t>Le site web du parlement doit être convivial, facilement intelligible et accessible à tous les groupes de la société, y compris aux personnes handicapées. Le contenu du site web doit être disponible dans toutes les langues pertinentes.</w:t>
      </w:r>
    </w:p>
    <w:p w14:paraId="50A83CE8" w14:textId="77777777" w:rsidR="005A5185" w:rsidRPr="00B7626B" w:rsidRDefault="005A5185" w:rsidP="00AF196A">
      <w:pPr>
        <w:spacing w:line="240" w:lineRule="auto"/>
        <w:rPr>
          <w:sz w:val="20"/>
        </w:rPr>
      </w:pPr>
    </w:p>
    <w:p w14:paraId="61355E6E" w14:textId="77777777" w:rsidR="005A5185" w:rsidRPr="00B7626B" w:rsidRDefault="005A5185" w:rsidP="00AF196A">
      <w:pPr>
        <w:spacing w:line="240" w:lineRule="auto"/>
        <w:rPr>
          <w:sz w:val="20"/>
        </w:rPr>
      </w:pPr>
      <w:r w:rsidRPr="00B7626B">
        <w:rPr>
          <w:sz w:val="20"/>
        </w:rPr>
        <w:t>Voir également l’</w:t>
      </w:r>
      <w:r w:rsidRPr="00B7626B">
        <w:rPr>
          <w:i/>
          <w:sz w:val="20"/>
        </w:rPr>
        <w:t>aspect 1.5.5 : Technologies numériques</w:t>
      </w:r>
      <w:r w:rsidRPr="00B7626B">
        <w:rPr>
          <w:sz w:val="20"/>
        </w:rPr>
        <w:t>, l’</w:t>
      </w:r>
      <w:r w:rsidRPr="00B7626B">
        <w:rPr>
          <w:i/>
          <w:sz w:val="20"/>
        </w:rPr>
        <w:t>aspect 3.3.2 : Accès des personnes handicapées au parlement</w:t>
      </w:r>
      <w:r w:rsidRPr="00B7626B">
        <w:rPr>
          <w:sz w:val="20"/>
        </w:rPr>
        <w:t xml:space="preserve"> et l’</w:t>
      </w:r>
      <w:r w:rsidRPr="00B7626B">
        <w:rPr>
          <w:i/>
          <w:sz w:val="20"/>
        </w:rPr>
        <w:t>aspect 5.2.4 : Offre de services multilingues</w:t>
      </w:r>
      <w:r w:rsidRPr="00B7626B">
        <w:rPr>
          <w:sz w:val="20"/>
        </w:rPr>
        <w:t>.</w:t>
      </w:r>
    </w:p>
    <w:p w14:paraId="57748D1B" w14:textId="77777777" w:rsidR="005A5185" w:rsidRPr="00B7626B" w:rsidRDefault="005A5185" w:rsidP="00AF196A">
      <w:pPr>
        <w:pStyle w:val="section-title"/>
      </w:pPr>
      <w:r w:rsidRPr="00B7626B">
        <w:t>Objectifs</w:t>
      </w:r>
    </w:p>
    <w:tbl>
      <w:tblPr>
        <w:tblW w:w="5000" w:type="pct"/>
        <w:shd w:val="clear" w:color="auto" w:fill="EEEEEE"/>
        <w:tblLook w:val="0400" w:firstRow="0" w:lastRow="0" w:firstColumn="0" w:lastColumn="0" w:noHBand="0" w:noVBand="1"/>
      </w:tblPr>
      <w:tblGrid>
        <w:gridCol w:w="9120"/>
      </w:tblGrid>
      <w:tr w:rsidR="005A5185" w:rsidRPr="00B7626B" w14:paraId="18A4C1C7"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D563B46" w14:textId="77777777" w:rsidR="005A5185" w:rsidRPr="00B7626B" w:rsidRDefault="005A5185" w:rsidP="00AF196A">
            <w:pPr>
              <w:spacing w:line="240" w:lineRule="auto"/>
              <w:rPr>
                <w:i/>
                <w:sz w:val="20"/>
                <w:szCs w:val="20"/>
              </w:rPr>
            </w:pPr>
            <w:r w:rsidRPr="00B7626B">
              <w:rPr>
                <w:i/>
                <w:sz w:val="20"/>
              </w:rPr>
              <w:t>Après une analyse comparative, les parlements pourraient par exemple viser les objectifs suivants en ce qui concerne le site web du parlement :</w:t>
            </w:r>
          </w:p>
          <w:p w14:paraId="602CA693" w14:textId="77777777" w:rsidR="005A5185" w:rsidRPr="00B7626B" w:rsidRDefault="005A5185" w:rsidP="00AF196A">
            <w:pPr>
              <w:spacing w:line="240" w:lineRule="auto"/>
              <w:rPr>
                <w:sz w:val="20"/>
                <w:szCs w:val="20"/>
              </w:rPr>
            </w:pPr>
          </w:p>
          <w:p w14:paraId="2BFF2D72" w14:textId="77777777" w:rsidR="005A5185" w:rsidRPr="00B7626B" w:rsidRDefault="005A5185" w:rsidP="00AF196A">
            <w:pPr>
              <w:spacing w:line="240" w:lineRule="auto"/>
              <w:rPr>
                <w:sz w:val="20"/>
                <w:szCs w:val="20"/>
              </w:rPr>
            </w:pPr>
            <w:r w:rsidRPr="00B7626B">
              <w:rPr>
                <w:sz w:val="20"/>
              </w:rPr>
              <w:t>Le parlement dispose d’objectifs et de structures de gouvernance appropriés pour son site web ainsi que de ressources suffisantes pour garantir l’exactitude et l’actualisation des informations publiées sur le site.</w:t>
            </w:r>
          </w:p>
          <w:p w14:paraId="777F324C" w14:textId="77777777" w:rsidR="005A5185" w:rsidRPr="00B7626B" w:rsidRDefault="005A5185" w:rsidP="00AF196A">
            <w:pPr>
              <w:spacing w:line="240" w:lineRule="auto"/>
              <w:rPr>
                <w:sz w:val="20"/>
              </w:rPr>
            </w:pPr>
          </w:p>
          <w:p w14:paraId="65B97D2D" w14:textId="77777777" w:rsidR="005A5185" w:rsidRPr="00B7626B" w:rsidRDefault="005A5185" w:rsidP="00AF196A">
            <w:pPr>
              <w:spacing w:line="240" w:lineRule="auto"/>
              <w:rPr>
                <w:sz w:val="20"/>
                <w:szCs w:val="20"/>
              </w:rPr>
            </w:pPr>
            <w:r w:rsidRPr="00B7626B">
              <w:rPr>
                <w:sz w:val="20"/>
              </w:rPr>
              <w:t xml:space="preserve">Le site web du parlement fournit des informations complètes, actualisées et exactes sur les travaux menés par le parlement. </w:t>
            </w:r>
          </w:p>
          <w:p w14:paraId="18041306" w14:textId="77777777" w:rsidR="005A5185" w:rsidRPr="00B7626B" w:rsidRDefault="005A5185" w:rsidP="00AF196A">
            <w:pPr>
              <w:spacing w:line="240" w:lineRule="auto"/>
              <w:rPr>
                <w:sz w:val="20"/>
                <w:szCs w:val="20"/>
              </w:rPr>
            </w:pPr>
          </w:p>
          <w:p w14:paraId="6F5A8154" w14:textId="77777777" w:rsidR="005A5185" w:rsidRPr="00B7626B" w:rsidRDefault="005A5185" w:rsidP="00AF196A">
            <w:pPr>
              <w:spacing w:line="240" w:lineRule="auto"/>
              <w:rPr>
                <w:sz w:val="20"/>
              </w:rPr>
            </w:pPr>
            <w:r w:rsidRPr="00B7626B">
              <w:rPr>
                <w:sz w:val="20"/>
              </w:rPr>
              <w:t>Le site web du parlement est conçu de manière à être facilement utilisable, à répondre aux besoins des publics cibles et à satisfaire aux normes d’accessibilité, notamment pour les personnes handicapées.</w:t>
            </w:r>
          </w:p>
          <w:p w14:paraId="7E205D89" w14:textId="77777777" w:rsidR="005A5185" w:rsidRPr="00B7626B" w:rsidRDefault="005A5185" w:rsidP="00AF196A">
            <w:pPr>
              <w:spacing w:line="240" w:lineRule="auto"/>
              <w:rPr>
                <w:sz w:val="20"/>
                <w:szCs w:val="20"/>
              </w:rPr>
            </w:pPr>
          </w:p>
          <w:p w14:paraId="3AB151DF" w14:textId="77777777" w:rsidR="005A5185" w:rsidRPr="00B7626B" w:rsidRDefault="005A5185" w:rsidP="00AF196A">
            <w:pPr>
              <w:spacing w:line="240" w:lineRule="auto"/>
              <w:rPr>
                <w:sz w:val="20"/>
                <w:szCs w:val="20"/>
              </w:rPr>
            </w:pPr>
            <w:r w:rsidRPr="00B7626B">
              <w:rPr>
                <w:sz w:val="20"/>
              </w:rPr>
              <w:t>Le site web du parlement comprend des ensembles de données ouvertes consultables à l’aide d’outils informatiques.</w:t>
            </w:r>
          </w:p>
          <w:p w14:paraId="3F9EB0A7" w14:textId="77777777" w:rsidR="005A5185" w:rsidRPr="00B7626B" w:rsidRDefault="005A5185" w:rsidP="00AF196A">
            <w:pPr>
              <w:spacing w:line="240" w:lineRule="auto"/>
              <w:rPr>
                <w:sz w:val="20"/>
                <w:szCs w:val="20"/>
              </w:rPr>
            </w:pPr>
          </w:p>
          <w:p w14:paraId="45EBCBF0" w14:textId="77777777" w:rsidR="005A5185" w:rsidRPr="00B7626B" w:rsidRDefault="005A5185" w:rsidP="00AF196A">
            <w:pPr>
              <w:spacing w:line="240" w:lineRule="auto"/>
              <w:rPr>
                <w:sz w:val="20"/>
                <w:szCs w:val="20"/>
              </w:rPr>
            </w:pPr>
            <w:r w:rsidRPr="00B7626B">
              <w:rPr>
                <w:sz w:val="20"/>
              </w:rPr>
              <w:lastRenderedPageBreak/>
              <w:t>Le parlement utilise son site web pour favoriser le dialogue avec le public et faciliter le contact entre les citoyens et les parlementaires, les commissions et les responsables de l’institution.</w:t>
            </w:r>
          </w:p>
          <w:p w14:paraId="01FB84CB" w14:textId="77777777" w:rsidR="005A5185" w:rsidRPr="00B7626B" w:rsidRDefault="005A5185" w:rsidP="00AF196A">
            <w:pPr>
              <w:spacing w:line="240" w:lineRule="auto"/>
              <w:rPr>
                <w:sz w:val="20"/>
                <w:szCs w:val="20"/>
              </w:rPr>
            </w:pPr>
          </w:p>
          <w:p w14:paraId="2922019E" w14:textId="77777777" w:rsidR="005A5185" w:rsidRPr="00B7626B" w:rsidRDefault="005A5185" w:rsidP="00AF196A">
            <w:pPr>
              <w:spacing w:line="240" w:lineRule="auto"/>
              <w:rPr>
                <w:color w:val="005F9A"/>
                <w:sz w:val="20"/>
                <w:szCs w:val="20"/>
              </w:rPr>
            </w:pPr>
          </w:p>
        </w:tc>
      </w:tr>
    </w:tbl>
    <w:p w14:paraId="03AA9C54" w14:textId="77777777" w:rsidR="005A5185" w:rsidRPr="00B7626B" w:rsidRDefault="005A5185" w:rsidP="00AF196A">
      <w:pPr>
        <w:pStyle w:val="section-title"/>
      </w:pPr>
      <w:r w:rsidRPr="00B7626B">
        <w:lastRenderedPageBreak/>
        <w:t>Évaluation</w:t>
      </w:r>
    </w:p>
    <w:p w14:paraId="433BFC5C" w14:textId="77777777" w:rsidR="005A5185" w:rsidRPr="00B7626B" w:rsidRDefault="005A5185" w:rsidP="00AF196A">
      <w:pPr>
        <w:spacing w:line="240" w:lineRule="auto"/>
        <w:rPr>
          <w:sz w:val="20"/>
          <w:szCs w:val="20"/>
        </w:rPr>
      </w:pPr>
      <w:r w:rsidRPr="00B7626B">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F4D37F3" w14:textId="77777777" w:rsidR="005A5185" w:rsidRPr="00B7626B" w:rsidRDefault="005A5185" w:rsidP="00AF196A">
      <w:pPr>
        <w:spacing w:line="240" w:lineRule="auto"/>
        <w:rPr>
          <w:b/>
          <w:color w:val="005F9A"/>
          <w:sz w:val="20"/>
          <w:szCs w:val="20"/>
        </w:rPr>
      </w:pPr>
    </w:p>
    <w:p w14:paraId="00686004" w14:textId="77777777" w:rsidR="005A5185" w:rsidRPr="00B7626B" w:rsidRDefault="005A5185" w:rsidP="00AF196A">
      <w:pPr>
        <w:spacing w:line="240" w:lineRule="auto"/>
        <w:rPr>
          <w:sz w:val="20"/>
          <w:szCs w:val="20"/>
        </w:rPr>
      </w:pPr>
      <w:r w:rsidRPr="00B7626B">
        <w:rPr>
          <w:sz w:val="20"/>
        </w:rPr>
        <w:t>Exemples d’éléments permettant d’étayer l’évaluation :</w:t>
      </w:r>
    </w:p>
    <w:p w14:paraId="3F381AF2" w14:textId="77777777" w:rsidR="005A5185" w:rsidRPr="00B7626B" w:rsidRDefault="005A5185" w:rsidP="00AF196A">
      <w:pPr>
        <w:spacing w:line="240" w:lineRule="auto"/>
        <w:rPr>
          <w:sz w:val="20"/>
          <w:szCs w:val="20"/>
        </w:rPr>
      </w:pPr>
    </w:p>
    <w:p w14:paraId="666E972C" w14:textId="77777777" w:rsidR="005A5185" w:rsidRPr="00B7626B" w:rsidRDefault="005A5185" w:rsidP="00AF196A">
      <w:pPr>
        <w:numPr>
          <w:ilvl w:val="0"/>
          <w:numId w:val="157"/>
        </w:numPr>
        <w:spacing w:line="240" w:lineRule="auto"/>
        <w:ind w:left="562" w:hanging="562"/>
        <w:rPr>
          <w:sz w:val="20"/>
          <w:szCs w:val="20"/>
        </w:rPr>
      </w:pPr>
      <w:r w:rsidRPr="00B7626B">
        <w:rPr>
          <w:sz w:val="20"/>
        </w:rPr>
        <w:t>Liens vers les différentes sections du site web du parlement</w:t>
      </w:r>
    </w:p>
    <w:p w14:paraId="3BAA525E" w14:textId="77777777" w:rsidR="005A5185" w:rsidRPr="00B7626B" w:rsidRDefault="005A5185" w:rsidP="00AF196A">
      <w:pPr>
        <w:numPr>
          <w:ilvl w:val="0"/>
          <w:numId w:val="157"/>
        </w:numPr>
        <w:spacing w:line="240" w:lineRule="auto"/>
        <w:ind w:left="562" w:hanging="562"/>
        <w:rPr>
          <w:sz w:val="20"/>
          <w:szCs w:val="20"/>
        </w:rPr>
      </w:pPr>
      <w:r w:rsidRPr="00B7626B">
        <w:rPr>
          <w:sz w:val="20"/>
        </w:rPr>
        <w:t>Informations sur le budget et le personnel consacrés au site web</w:t>
      </w:r>
    </w:p>
    <w:p w14:paraId="1026C2C2" w14:textId="77777777" w:rsidR="005A5185" w:rsidRPr="00B7626B" w:rsidRDefault="005A5185" w:rsidP="00AF196A">
      <w:pPr>
        <w:numPr>
          <w:ilvl w:val="0"/>
          <w:numId w:val="157"/>
        </w:numPr>
        <w:spacing w:line="240" w:lineRule="auto"/>
        <w:ind w:left="562" w:hanging="562"/>
        <w:rPr>
          <w:sz w:val="20"/>
          <w:szCs w:val="20"/>
        </w:rPr>
      </w:pPr>
      <w:r w:rsidRPr="00B7626B">
        <w:rPr>
          <w:sz w:val="20"/>
        </w:rPr>
        <w:t>Informations sur l’infrastructure de sécurité et rapports y afférents</w:t>
      </w:r>
    </w:p>
    <w:p w14:paraId="3A0A4174" w14:textId="77777777" w:rsidR="005A5185" w:rsidRPr="00B7626B" w:rsidRDefault="005A5185" w:rsidP="00AF196A">
      <w:pPr>
        <w:numPr>
          <w:ilvl w:val="0"/>
          <w:numId w:val="157"/>
        </w:numPr>
        <w:spacing w:line="240" w:lineRule="auto"/>
        <w:ind w:left="562" w:hanging="562"/>
        <w:rPr>
          <w:sz w:val="20"/>
          <w:szCs w:val="20"/>
        </w:rPr>
      </w:pPr>
      <w:r w:rsidRPr="00B7626B">
        <w:rPr>
          <w:sz w:val="20"/>
        </w:rPr>
        <w:t>Vision et planification stratégiques</w:t>
      </w:r>
    </w:p>
    <w:p w14:paraId="367DC2BA" w14:textId="77777777" w:rsidR="005A5185" w:rsidRPr="00B7626B" w:rsidRDefault="005A5185" w:rsidP="00AF196A">
      <w:pPr>
        <w:numPr>
          <w:ilvl w:val="0"/>
          <w:numId w:val="157"/>
        </w:numPr>
        <w:spacing w:line="240" w:lineRule="auto"/>
        <w:ind w:left="562" w:hanging="562"/>
        <w:rPr>
          <w:sz w:val="20"/>
          <w:szCs w:val="20"/>
        </w:rPr>
      </w:pPr>
      <w:r w:rsidRPr="00B7626B">
        <w:rPr>
          <w:sz w:val="20"/>
        </w:rPr>
        <w:t>Éléments attestant que le site web du parlement fait l’objet d’un examen ou d’une évaluation périodique</w:t>
      </w:r>
    </w:p>
    <w:p w14:paraId="11A42D45" w14:textId="77777777" w:rsidR="005A5185" w:rsidRPr="00B7626B" w:rsidRDefault="005A5185" w:rsidP="00AF196A">
      <w:pPr>
        <w:spacing w:line="240" w:lineRule="auto"/>
        <w:rPr>
          <w:sz w:val="20"/>
          <w:szCs w:val="20"/>
        </w:rPr>
      </w:pPr>
    </w:p>
    <w:p w14:paraId="62695F6B" w14:textId="77777777" w:rsidR="005A5185" w:rsidRPr="00B7626B" w:rsidRDefault="005A5185" w:rsidP="00AF196A">
      <w:pPr>
        <w:spacing w:line="240" w:lineRule="auto"/>
        <w:rPr>
          <w:sz w:val="20"/>
          <w:szCs w:val="20"/>
        </w:rPr>
      </w:pPr>
      <w:r w:rsidRPr="00B7626B">
        <w:rPr>
          <w:sz w:val="20"/>
        </w:rPr>
        <w:t>Le cas échéant, merci de bien vouloir communiquer des observations ou exemples supplémentaires pour étayer l’évaluation.</w:t>
      </w:r>
    </w:p>
    <w:p w14:paraId="7F7E8447" w14:textId="77777777" w:rsidR="005A5185" w:rsidRPr="00B7626B" w:rsidRDefault="005A5185" w:rsidP="00AF196A">
      <w:pPr>
        <w:spacing w:line="240" w:lineRule="auto"/>
        <w:rPr>
          <w:sz w:val="20"/>
          <w:szCs w:val="20"/>
        </w:rPr>
      </w:pPr>
    </w:p>
    <w:p w14:paraId="33A59406" w14:textId="77777777" w:rsidR="005A5185" w:rsidRPr="00B7626B" w:rsidRDefault="005A5185" w:rsidP="00AF196A">
      <w:pPr>
        <w:pStyle w:val="Heading5"/>
      </w:pPr>
      <w:bookmarkStart w:id="582" w:name="_heading=h.h2ow5y1dy261"/>
      <w:bookmarkEnd w:id="582"/>
      <w:r w:rsidRPr="00B7626B">
        <w:t xml:space="preserve">Critère d’évaluation n° 1 : Gouvernance du site web </w:t>
      </w:r>
    </w:p>
    <w:p w14:paraId="722C8A4F" w14:textId="77777777" w:rsidR="005A5185" w:rsidRPr="00B7626B" w:rsidRDefault="005A5185" w:rsidP="00AF196A">
      <w:pPr>
        <w:spacing w:line="240" w:lineRule="auto"/>
      </w:pPr>
    </w:p>
    <w:p w14:paraId="31C2FAA0" w14:textId="77777777" w:rsidR="005A5185" w:rsidRPr="00B7626B" w:rsidRDefault="005A5185" w:rsidP="00AF196A">
      <w:pPr>
        <w:spacing w:line="240" w:lineRule="auto"/>
        <w:rPr>
          <w:sz w:val="20"/>
          <w:szCs w:val="20"/>
        </w:rPr>
      </w:pPr>
      <w:r w:rsidRPr="00B7626B">
        <w:rPr>
          <w:sz w:val="20"/>
        </w:rPr>
        <w:t>Des structures de gouvernance fixent les objectifs du site web du parlement, allouent des ressources humaines et techniques suffisantes et évaluent régulièrement les progrès accomplis dans la réalisation de ces objectifs.</w:t>
      </w:r>
    </w:p>
    <w:p w14:paraId="2015A4C4"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4E1A14D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5EC878" w14:textId="77777777" w:rsidR="005A5185" w:rsidRPr="00B7626B" w:rsidRDefault="005A5185" w:rsidP="00AF196A">
            <w:pPr>
              <w:jc w:val="center"/>
              <w:rPr>
                <w:rFonts w:eastAsia="Calibri"/>
                <w:sz w:val="20"/>
                <w:szCs w:val="20"/>
              </w:rPr>
            </w:pPr>
            <w:r w:rsidRPr="00B7626B">
              <w:rPr>
                <w:sz w:val="20"/>
              </w:rPr>
              <w:t>Néant</w:t>
            </w:r>
          </w:p>
          <w:p w14:paraId="443D988F"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126E42" w14:textId="77777777" w:rsidR="005A5185" w:rsidRPr="00B7626B" w:rsidRDefault="005A5185" w:rsidP="00AF196A">
            <w:pPr>
              <w:jc w:val="center"/>
              <w:rPr>
                <w:rFonts w:eastAsia="Calibri"/>
                <w:sz w:val="20"/>
                <w:szCs w:val="20"/>
              </w:rPr>
            </w:pPr>
            <w:r w:rsidRPr="00B7626B">
              <w:rPr>
                <w:sz w:val="20"/>
              </w:rPr>
              <w:t xml:space="preserve">Médiocre </w:t>
            </w:r>
          </w:p>
          <w:p w14:paraId="001C9852"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0C3A0F" w14:textId="77777777" w:rsidR="005A5185" w:rsidRPr="00B7626B" w:rsidRDefault="005A5185" w:rsidP="00AF196A">
            <w:pPr>
              <w:jc w:val="center"/>
              <w:rPr>
                <w:rFonts w:eastAsia="Calibri"/>
                <w:sz w:val="20"/>
                <w:szCs w:val="20"/>
              </w:rPr>
            </w:pPr>
            <w:r w:rsidRPr="00B7626B">
              <w:rPr>
                <w:sz w:val="20"/>
              </w:rPr>
              <w:t>Moyen</w:t>
            </w:r>
          </w:p>
          <w:p w14:paraId="441C3B1A"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141AA8" w14:textId="77777777" w:rsidR="005A5185" w:rsidRPr="00B7626B" w:rsidRDefault="005A5185" w:rsidP="00AF196A">
            <w:pPr>
              <w:jc w:val="center"/>
              <w:rPr>
                <w:rFonts w:eastAsia="Calibri"/>
                <w:sz w:val="20"/>
                <w:szCs w:val="20"/>
              </w:rPr>
            </w:pPr>
            <w:r w:rsidRPr="00B7626B">
              <w:rPr>
                <w:sz w:val="20"/>
              </w:rPr>
              <w:t>Bon</w:t>
            </w:r>
          </w:p>
          <w:p w14:paraId="404F5A1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3F69D6" w14:textId="77777777" w:rsidR="005A5185" w:rsidRPr="00B7626B" w:rsidRDefault="005A5185" w:rsidP="00AF196A">
            <w:pPr>
              <w:jc w:val="center"/>
              <w:rPr>
                <w:rFonts w:eastAsia="Calibri"/>
                <w:sz w:val="20"/>
                <w:szCs w:val="20"/>
              </w:rPr>
            </w:pPr>
            <w:r w:rsidRPr="00B7626B">
              <w:rPr>
                <w:sz w:val="20"/>
              </w:rPr>
              <w:t>Très bon</w:t>
            </w:r>
          </w:p>
          <w:p w14:paraId="7ECC15E6"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6710C9E" w14:textId="77777777" w:rsidR="005A5185" w:rsidRPr="00B7626B" w:rsidRDefault="005A5185" w:rsidP="00AF196A">
            <w:pPr>
              <w:jc w:val="center"/>
              <w:rPr>
                <w:rFonts w:eastAsia="Calibri"/>
                <w:sz w:val="20"/>
                <w:szCs w:val="20"/>
              </w:rPr>
            </w:pPr>
            <w:r w:rsidRPr="00B7626B">
              <w:rPr>
                <w:sz w:val="20"/>
              </w:rPr>
              <w:t>Excellent</w:t>
            </w:r>
          </w:p>
          <w:p w14:paraId="69FDF12C"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01AB947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ED04D"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3CAA0366" w14:textId="77777777" w:rsidR="005A5185" w:rsidRPr="00B7626B" w:rsidRDefault="005A5185" w:rsidP="00AF196A">
            <w:pPr>
              <w:rPr>
                <w:rFonts w:eastAsia="Calibri"/>
                <w:color w:val="0000FF"/>
                <w:sz w:val="20"/>
                <w:szCs w:val="20"/>
              </w:rPr>
            </w:pPr>
          </w:p>
          <w:p w14:paraId="61512955" w14:textId="77777777" w:rsidR="005A5185" w:rsidRPr="00B7626B" w:rsidRDefault="005A5185" w:rsidP="00AF196A">
            <w:pPr>
              <w:rPr>
                <w:rFonts w:eastAsia="Calibri"/>
                <w:color w:val="0000FF"/>
                <w:sz w:val="20"/>
                <w:szCs w:val="20"/>
              </w:rPr>
            </w:pPr>
          </w:p>
        </w:tc>
      </w:tr>
    </w:tbl>
    <w:p w14:paraId="2E6AA8D7" w14:textId="77777777" w:rsidR="005A5185" w:rsidRPr="00B7626B" w:rsidRDefault="005A5185" w:rsidP="00AF196A"/>
    <w:p w14:paraId="4CDC0843" w14:textId="77777777" w:rsidR="005A5185" w:rsidRPr="00B7626B" w:rsidRDefault="005A5185" w:rsidP="00AF196A">
      <w:pPr>
        <w:pStyle w:val="Heading5"/>
      </w:pPr>
      <w:r w:rsidRPr="00B7626B">
        <w:t>Critère d’évaluation n° 2 : Contenu du site web</w:t>
      </w:r>
    </w:p>
    <w:p w14:paraId="3035E01C" w14:textId="77777777" w:rsidR="005A5185" w:rsidRPr="00B7626B" w:rsidRDefault="005A5185" w:rsidP="00AF196A"/>
    <w:p w14:paraId="1DE36FFC" w14:textId="77777777" w:rsidR="005A5185" w:rsidRPr="00B7626B" w:rsidRDefault="005A5185" w:rsidP="00AF196A">
      <w:pPr>
        <w:spacing w:line="240" w:lineRule="auto"/>
        <w:rPr>
          <w:sz w:val="20"/>
          <w:szCs w:val="20"/>
        </w:rPr>
      </w:pPr>
      <w:r w:rsidRPr="00B7626B">
        <w:rPr>
          <w:sz w:val="20"/>
        </w:rPr>
        <w:t xml:space="preserve">Le site web du parlement fournit des informations complètes, actualisées et exactes sur le parlement et les travaux parlementaires. </w:t>
      </w:r>
    </w:p>
    <w:p w14:paraId="394BD9E8"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48B3989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F37E70" w14:textId="77777777" w:rsidR="005A5185" w:rsidRPr="00B7626B" w:rsidRDefault="005A5185" w:rsidP="00AF196A">
            <w:pPr>
              <w:jc w:val="center"/>
              <w:rPr>
                <w:rFonts w:eastAsia="Calibri"/>
                <w:sz w:val="20"/>
                <w:szCs w:val="20"/>
              </w:rPr>
            </w:pPr>
            <w:r w:rsidRPr="00B7626B">
              <w:rPr>
                <w:sz w:val="20"/>
              </w:rPr>
              <w:t>Néant</w:t>
            </w:r>
          </w:p>
          <w:p w14:paraId="71464A67"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A148B4" w14:textId="77777777" w:rsidR="005A5185" w:rsidRPr="00B7626B" w:rsidRDefault="005A5185" w:rsidP="00AF196A">
            <w:pPr>
              <w:jc w:val="center"/>
              <w:rPr>
                <w:rFonts w:eastAsia="Calibri"/>
                <w:sz w:val="20"/>
                <w:szCs w:val="20"/>
              </w:rPr>
            </w:pPr>
            <w:r w:rsidRPr="00B7626B">
              <w:rPr>
                <w:sz w:val="20"/>
              </w:rPr>
              <w:t xml:space="preserve">Médiocre </w:t>
            </w:r>
          </w:p>
          <w:p w14:paraId="366F01D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A5CCB9" w14:textId="77777777" w:rsidR="005A5185" w:rsidRPr="00B7626B" w:rsidRDefault="005A5185" w:rsidP="00AF196A">
            <w:pPr>
              <w:jc w:val="center"/>
              <w:rPr>
                <w:rFonts w:eastAsia="Calibri"/>
                <w:sz w:val="20"/>
                <w:szCs w:val="20"/>
              </w:rPr>
            </w:pPr>
            <w:r w:rsidRPr="00B7626B">
              <w:rPr>
                <w:sz w:val="20"/>
              </w:rPr>
              <w:t>Moyen</w:t>
            </w:r>
          </w:p>
          <w:p w14:paraId="02ABC395"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7ACD99" w14:textId="77777777" w:rsidR="005A5185" w:rsidRPr="00B7626B" w:rsidRDefault="005A5185" w:rsidP="00AF196A">
            <w:pPr>
              <w:jc w:val="center"/>
              <w:rPr>
                <w:rFonts w:eastAsia="Calibri"/>
                <w:sz w:val="20"/>
                <w:szCs w:val="20"/>
              </w:rPr>
            </w:pPr>
            <w:r w:rsidRPr="00B7626B">
              <w:rPr>
                <w:sz w:val="20"/>
              </w:rPr>
              <w:t>Bon</w:t>
            </w:r>
          </w:p>
          <w:p w14:paraId="0C2E2F58"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DAF565" w14:textId="77777777" w:rsidR="005A5185" w:rsidRPr="00B7626B" w:rsidRDefault="005A5185" w:rsidP="00AF196A">
            <w:pPr>
              <w:jc w:val="center"/>
              <w:rPr>
                <w:rFonts w:eastAsia="Calibri"/>
                <w:sz w:val="20"/>
                <w:szCs w:val="20"/>
              </w:rPr>
            </w:pPr>
            <w:r w:rsidRPr="00B7626B">
              <w:rPr>
                <w:sz w:val="20"/>
              </w:rPr>
              <w:t>Très bon</w:t>
            </w:r>
          </w:p>
          <w:p w14:paraId="050506E6"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CE66BEA" w14:textId="77777777" w:rsidR="005A5185" w:rsidRPr="00B7626B" w:rsidRDefault="005A5185" w:rsidP="00AF196A">
            <w:pPr>
              <w:jc w:val="center"/>
              <w:rPr>
                <w:rFonts w:eastAsia="Calibri"/>
                <w:sz w:val="20"/>
                <w:szCs w:val="20"/>
              </w:rPr>
            </w:pPr>
            <w:r w:rsidRPr="00B7626B">
              <w:rPr>
                <w:sz w:val="20"/>
              </w:rPr>
              <w:t>Excellent</w:t>
            </w:r>
          </w:p>
          <w:p w14:paraId="1EC6B8FE"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003D60F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22BDB"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61893737" w14:textId="77777777" w:rsidR="005A5185" w:rsidRPr="00B7626B" w:rsidRDefault="005A5185" w:rsidP="00AF196A">
            <w:pPr>
              <w:rPr>
                <w:rFonts w:eastAsia="Calibri"/>
                <w:color w:val="0000FF"/>
                <w:sz w:val="20"/>
                <w:szCs w:val="20"/>
              </w:rPr>
            </w:pPr>
          </w:p>
          <w:p w14:paraId="68181DD5" w14:textId="77777777" w:rsidR="005A5185" w:rsidRPr="00B7626B" w:rsidRDefault="005A5185" w:rsidP="00AF196A">
            <w:pPr>
              <w:rPr>
                <w:rFonts w:eastAsia="Calibri"/>
                <w:color w:val="0000FF"/>
                <w:sz w:val="20"/>
                <w:szCs w:val="20"/>
              </w:rPr>
            </w:pPr>
          </w:p>
        </w:tc>
      </w:tr>
    </w:tbl>
    <w:p w14:paraId="4DBD2BAF" w14:textId="77777777" w:rsidR="005A5185" w:rsidRPr="00FE2FAF" w:rsidRDefault="005A5185" w:rsidP="00AF196A">
      <w:bookmarkStart w:id="583" w:name="_heading=h.dbolnybza52v"/>
      <w:bookmarkEnd w:id="583"/>
    </w:p>
    <w:p w14:paraId="6D41B782" w14:textId="77777777" w:rsidR="005A5185" w:rsidRPr="00B7626B" w:rsidRDefault="005A5185" w:rsidP="00AF196A">
      <w:pPr>
        <w:pStyle w:val="Heading5"/>
      </w:pPr>
      <w:r w:rsidRPr="00B7626B">
        <w:t>Critère d’évaluation n° 3 : Facilité d’utilisation</w:t>
      </w:r>
    </w:p>
    <w:p w14:paraId="0D29E3C6" w14:textId="77777777" w:rsidR="005A5185" w:rsidRPr="00B7626B" w:rsidRDefault="005A5185" w:rsidP="00AF196A">
      <w:pPr>
        <w:spacing w:line="240" w:lineRule="auto"/>
        <w:rPr>
          <w:sz w:val="20"/>
          <w:szCs w:val="20"/>
        </w:rPr>
      </w:pPr>
      <w:r w:rsidRPr="00B7626B">
        <w:rPr>
          <w:sz w:val="20"/>
        </w:rPr>
        <w:t>Les informations publiées sur le site web du parlement sont présentées de manière claire, notamment pour les utilisateurs novices, et sont rédigées dans un langage simple. Les ensembles de données ouvertes publiées sur le site web sont consultables à l’aide d’outils informatiques.</w:t>
      </w:r>
    </w:p>
    <w:p w14:paraId="1B13EBFD"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658F694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510035" w14:textId="77777777" w:rsidR="005A5185" w:rsidRPr="00B7626B" w:rsidRDefault="005A5185" w:rsidP="00AF196A">
            <w:pPr>
              <w:jc w:val="center"/>
              <w:rPr>
                <w:rFonts w:eastAsia="Calibri"/>
                <w:sz w:val="20"/>
                <w:szCs w:val="20"/>
              </w:rPr>
            </w:pPr>
            <w:r w:rsidRPr="00B7626B">
              <w:rPr>
                <w:sz w:val="20"/>
              </w:rPr>
              <w:t>Néant</w:t>
            </w:r>
          </w:p>
          <w:p w14:paraId="4C81CD0A"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A3E608" w14:textId="77777777" w:rsidR="005A5185" w:rsidRPr="00B7626B" w:rsidRDefault="005A5185" w:rsidP="00AF196A">
            <w:pPr>
              <w:jc w:val="center"/>
              <w:rPr>
                <w:rFonts w:eastAsia="Calibri"/>
                <w:sz w:val="20"/>
                <w:szCs w:val="20"/>
              </w:rPr>
            </w:pPr>
            <w:r w:rsidRPr="00B7626B">
              <w:rPr>
                <w:sz w:val="20"/>
              </w:rPr>
              <w:t xml:space="preserve">Médiocre </w:t>
            </w:r>
          </w:p>
          <w:p w14:paraId="6CBC7BDF"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E91858" w14:textId="77777777" w:rsidR="005A5185" w:rsidRPr="00B7626B" w:rsidRDefault="005A5185" w:rsidP="00AF196A">
            <w:pPr>
              <w:jc w:val="center"/>
              <w:rPr>
                <w:rFonts w:eastAsia="Calibri"/>
                <w:sz w:val="20"/>
                <w:szCs w:val="20"/>
              </w:rPr>
            </w:pPr>
            <w:r w:rsidRPr="00B7626B">
              <w:rPr>
                <w:sz w:val="20"/>
              </w:rPr>
              <w:t>Moyen</w:t>
            </w:r>
          </w:p>
          <w:p w14:paraId="2A57A509"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632587" w14:textId="77777777" w:rsidR="005A5185" w:rsidRPr="00B7626B" w:rsidRDefault="005A5185" w:rsidP="00AF196A">
            <w:pPr>
              <w:jc w:val="center"/>
              <w:rPr>
                <w:rFonts w:eastAsia="Calibri"/>
                <w:sz w:val="20"/>
                <w:szCs w:val="20"/>
              </w:rPr>
            </w:pPr>
            <w:r w:rsidRPr="00B7626B">
              <w:rPr>
                <w:sz w:val="20"/>
              </w:rPr>
              <w:t>Bon</w:t>
            </w:r>
          </w:p>
          <w:p w14:paraId="19A3B564"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726EDB" w14:textId="77777777" w:rsidR="005A5185" w:rsidRPr="00B7626B" w:rsidRDefault="005A5185" w:rsidP="00AF196A">
            <w:pPr>
              <w:jc w:val="center"/>
              <w:rPr>
                <w:rFonts w:eastAsia="Calibri"/>
                <w:sz w:val="20"/>
                <w:szCs w:val="20"/>
              </w:rPr>
            </w:pPr>
            <w:r w:rsidRPr="00B7626B">
              <w:rPr>
                <w:sz w:val="20"/>
              </w:rPr>
              <w:t>Très bon</w:t>
            </w:r>
          </w:p>
          <w:p w14:paraId="1913A3DF"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1827376" w14:textId="77777777" w:rsidR="005A5185" w:rsidRPr="00B7626B" w:rsidRDefault="005A5185" w:rsidP="00AF196A">
            <w:pPr>
              <w:jc w:val="center"/>
              <w:rPr>
                <w:rFonts w:eastAsia="Calibri"/>
                <w:sz w:val="20"/>
                <w:szCs w:val="20"/>
              </w:rPr>
            </w:pPr>
            <w:r w:rsidRPr="00B7626B">
              <w:rPr>
                <w:sz w:val="20"/>
              </w:rPr>
              <w:t>Excellent</w:t>
            </w:r>
          </w:p>
          <w:p w14:paraId="24943A5B"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2D602F6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6E026"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6D91E858" w14:textId="77777777" w:rsidR="005A5185" w:rsidRPr="00B7626B" w:rsidRDefault="005A5185" w:rsidP="00AF196A">
            <w:pPr>
              <w:rPr>
                <w:rFonts w:eastAsia="Calibri"/>
                <w:color w:val="0000FF"/>
                <w:sz w:val="20"/>
                <w:szCs w:val="20"/>
              </w:rPr>
            </w:pPr>
          </w:p>
          <w:p w14:paraId="118B704F" w14:textId="77777777" w:rsidR="005A5185" w:rsidRPr="00B7626B" w:rsidRDefault="005A5185" w:rsidP="00AF196A">
            <w:pPr>
              <w:rPr>
                <w:rFonts w:eastAsia="Calibri"/>
                <w:color w:val="0000FF"/>
                <w:sz w:val="20"/>
                <w:szCs w:val="20"/>
              </w:rPr>
            </w:pPr>
          </w:p>
        </w:tc>
      </w:tr>
    </w:tbl>
    <w:p w14:paraId="5E06B4A4" w14:textId="77777777" w:rsidR="005A5185" w:rsidRPr="00B7626B" w:rsidRDefault="005A5185" w:rsidP="00AF196A">
      <w:pPr>
        <w:pStyle w:val="Heading5"/>
      </w:pPr>
      <w:bookmarkStart w:id="584" w:name="_heading=h.luad5gr4ybyb"/>
      <w:bookmarkEnd w:id="584"/>
    </w:p>
    <w:p w14:paraId="424CE2F3" w14:textId="77777777" w:rsidR="005A5185" w:rsidRPr="00B7626B" w:rsidRDefault="005A5185" w:rsidP="00AF196A">
      <w:pPr>
        <w:pStyle w:val="Heading5"/>
      </w:pPr>
      <w:r w:rsidRPr="00B7626B">
        <w:t>Critère d’évaluation n°4 : Accessibilité</w:t>
      </w:r>
    </w:p>
    <w:p w14:paraId="1AAB6949" w14:textId="77777777" w:rsidR="005A5185" w:rsidRPr="00B7626B" w:rsidRDefault="005A5185" w:rsidP="00AF196A">
      <w:pPr>
        <w:spacing w:line="240" w:lineRule="auto"/>
      </w:pPr>
    </w:p>
    <w:p w14:paraId="3CF2C34D" w14:textId="77777777" w:rsidR="005A5185" w:rsidRPr="00B7626B" w:rsidRDefault="005A5185" w:rsidP="00AF196A">
      <w:pPr>
        <w:spacing w:line="240" w:lineRule="auto"/>
        <w:rPr>
          <w:b/>
          <w:sz w:val="20"/>
          <w:szCs w:val="20"/>
        </w:rPr>
      </w:pPr>
      <w:r w:rsidRPr="00B7626B">
        <w:rPr>
          <w:sz w:val="20"/>
        </w:rPr>
        <w:t>Le site web du parlement répond aux normes d’accessibilité établies, notamment pour les personnes handicapées.</w:t>
      </w:r>
    </w:p>
    <w:p w14:paraId="483B3A23"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59F4FC2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323066" w14:textId="77777777" w:rsidR="005A5185" w:rsidRPr="00B7626B" w:rsidRDefault="005A5185" w:rsidP="00AF196A">
            <w:pPr>
              <w:jc w:val="center"/>
              <w:rPr>
                <w:rFonts w:eastAsia="Calibri"/>
                <w:sz w:val="20"/>
                <w:szCs w:val="20"/>
              </w:rPr>
            </w:pPr>
            <w:r w:rsidRPr="00B7626B">
              <w:rPr>
                <w:sz w:val="20"/>
              </w:rPr>
              <w:t>Néant</w:t>
            </w:r>
          </w:p>
          <w:p w14:paraId="5777912B"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090FD7" w14:textId="77777777" w:rsidR="005A5185" w:rsidRPr="00B7626B" w:rsidRDefault="005A5185" w:rsidP="00AF196A">
            <w:pPr>
              <w:jc w:val="center"/>
              <w:rPr>
                <w:rFonts w:eastAsia="Calibri"/>
                <w:sz w:val="20"/>
                <w:szCs w:val="20"/>
              </w:rPr>
            </w:pPr>
            <w:r w:rsidRPr="00B7626B">
              <w:rPr>
                <w:sz w:val="20"/>
              </w:rPr>
              <w:t xml:space="preserve">Médiocre </w:t>
            </w:r>
          </w:p>
          <w:p w14:paraId="73B17030"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29CD68" w14:textId="77777777" w:rsidR="005A5185" w:rsidRPr="00B7626B" w:rsidRDefault="005A5185" w:rsidP="00AF196A">
            <w:pPr>
              <w:jc w:val="center"/>
              <w:rPr>
                <w:rFonts w:eastAsia="Calibri"/>
                <w:sz w:val="20"/>
                <w:szCs w:val="20"/>
              </w:rPr>
            </w:pPr>
            <w:r w:rsidRPr="00B7626B">
              <w:rPr>
                <w:sz w:val="20"/>
              </w:rPr>
              <w:t>Moyen</w:t>
            </w:r>
          </w:p>
          <w:p w14:paraId="53BA053E"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67FC1C" w14:textId="77777777" w:rsidR="005A5185" w:rsidRPr="00B7626B" w:rsidRDefault="005A5185" w:rsidP="00AF196A">
            <w:pPr>
              <w:jc w:val="center"/>
              <w:rPr>
                <w:rFonts w:eastAsia="Calibri"/>
                <w:sz w:val="20"/>
                <w:szCs w:val="20"/>
              </w:rPr>
            </w:pPr>
            <w:r w:rsidRPr="00B7626B">
              <w:rPr>
                <w:sz w:val="20"/>
              </w:rPr>
              <w:t>Bon</w:t>
            </w:r>
          </w:p>
          <w:p w14:paraId="0A3F76D2"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BE160E" w14:textId="77777777" w:rsidR="005A5185" w:rsidRPr="00B7626B" w:rsidRDefault="005A5185" w:rsidP="00AF196A">
            <w:pPr>
              <w:jc w:val="center"/>
              <w:rPr>
                <w:rFonts w:eastAsia="Calibri"/>
                <w:sz w:val="20"/>
                <w:szCs w:val="20"/>
              </w:rPr>
            </w:pPr>
            <w:r w:rsidRPr="00B7626B">
              <w:rPr>
                <w:sz w:val="20"/>
              </w:rPr>
              <w:t>Très bon</w:t>
            </w:r>
          </w:p>
          <w:p w14:paraId="7A60E0AA"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197C1D5" w14:textId="77777777" w:rsidR="005A5185" w:rsidRPr="00B7626B" w:rsidRDefault="005A5185" w:rsidP="00AF196A">
            <w:pPr>
              <w:jc w:val="center"/>
              <w:rPr>
                <w:rFonts w:eastAsia="Calibri"/>
                <w:sz w:val="20"/>
                <w:szCs w:val="20"/>
              </w:rPr>
            </w:pPr>
            <w:r w:rsidRPr="00B7626B">
              <w:rPr>
                <w:sz w:val="20"/>
              </w:rPr>
              <w:t>Excellent</w:t>
            </w:r>
          </w:p>
          <w:p w14:paraId="65F3EDC1"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687A99C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B15E1"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5B030FCF" w14:textId="77777777" w:rsidR="005A5185" w:rsidRPr="00B7626B" w:rsidRDefault="005A5185" w:rsidP="00AF196A">
            <w:pPr>
              <w:rPr>
                <w:rFonts w:eastAsia="Calibri"/>
                <w:color w:val="0000FF"/>
                <w:sz w:val="20"/>
                <w:szCs w:val="20"/>
              </w:rPr>
            </w:pPr>
          </w:p>
          <w:p w14:paraId="1F826572" w14:textId="77777777" w:rsidR="005A5185" w:rsidRPr="00B7626B" w:rsidRDefault="005A5185" w:rsidP="00AF196A">
            <w:pPr>
              <w:rPr>
                <w:rFonts w:eastAsia="Calibri"/>
                <w:color w:val="0000FF"/>
                <w:sz w:val="20"/>
                <w:szCs w:val="20"/>
              </w:rPr>
            </w:pPr>
          </w:p>
        </w:tc>
      </w:tr>
    </w:tbl>
    <w:p w14:paraId="426B7A68" w14:textId="77777777" w:rsidR="005A5185" w:rsidRPr="00B7626B" w:rsidRDefault="005A5185" w:rsidP="00AF196A">
      <w:pPr>
        <w:spacing w:line="240" w:lineRule="auto"/>
        <w:rPr>
          <w:sz w:val="20"/>
          <w:szCs w:val="20"/>
        </w:rPr>
      </w:pPr>
    </w:p>
    <w:p w14:paraId="3043CA50" w14:textId="77777777" w:rsidR="005A5185" w:rsidRPr="00B7626B" w:rsidRDefault="005A5185" w:rsidP="00AF196A">
      <w:pPr>
        <w:pStyle w:val="Heading5"/>
      </w:pPr>
      <w:bookmarkStart w:id="585" w:name="_heading=h.g6us9h8xzt33"/>
      <w:bookmarkEnd w:id="585"/>
      <w:r w:rsidRPr="00B7626B">
        <w:t>Critère d’évaluation n° 5 : Dialogue avec le public</w:t>
      </w:r>
    </w:p>
    <w:p w14:paraId="33B5336F" w14:textId="77777777" w:rsidR="005A5185" w:rsidRPr="00B7626B" w:rsidRDefault="005A5185" w:rsidP="00AF196A">
      <w:pPr>
        <w:spacing w:line="240" w:lineRule="auto"/>
        <w:rPr>
          <w:sz w:val="20"/>
          <w:szCs w:val="20"/>
        </w:rPr>
      </w:pPr>
    </w:p>
    <w:p w14:paraId="4982F108" w14:textId="77777777" w:rsidR="005A5185" w:rsidRPr="00B7626B" w:rsidRDefault="005A5185" w:rsidP="00AF196A">
      <w:pPr>
        <w:spacing w:line="240" w:lineRule="auto"/>
        <w:rPr>
          <w:sz w:val="20"/>
          <w:szCs w:val="20"/>
        </w:rPr>
      </w:pPr>
      <w:r w:rsidRPr="00B7626B">
        <w:rPr>
          <w:sz w:val="20"/>
        </w:rPr>
        <w:t>Le site web du parlement prévoit plusieurs moyens permettant au public de participer aux travaux du parlement et d’entrer en contact avec les parlementaires, les commissions et les responsables de l’institution.</w:t>
      </w:r>
    </w:p>
    <w:p w14:paraId="3F65933A"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28CF939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CDF150" w14:textId="77777777" w:rsidR="005A5185" w:rsidRPr="00B7626B" w:rsidRDefault="005A5185" w:rsidP="00AF196A">
            <w:pPr>
              <w:jc w:val="center"/>
              <w:rPr>
                <w:rFonts w:eastAsia="Calibri"/>
                <w:sz w:val="20"/>
                <w:szCs w:val="20"/>
              </w:rPr>
            </w:pPr>
            <w:r w:rsidRPr="00B7626B">
              <w:rPr>
                <w:sz w:val="20"/>
              </w:rPr>
              <w:t>Néant</w:t>
            </w:r>
          </w:p>
          <w:p w14:paraId="15AF4A5B"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C432B2" w14:textId="77777777" w:rsidR="005A5185" w:rsidRPr="00B7626B" w:rsidRDefault="005A5185" w:rsidP="00AF196A">
            <w:pPr>
              <w:jc w:val="center"/>
              <w:rPr>
                <w:rFonts w:eastAsia="Calibri"/>
                <w:sz w:val="20"/>
                <w:szCs w:val="20"/>
              </w:rPr>
            </w:pPr>
            <w:r w:rsidRPr="00B7626B">
              <w:rPr>
                <w:sz w:val="20"/>
              </w:rPr>
              <w:t xml:space="preserve">Médiocre </w:t>
            </w:r>
          </w:p>
          <w:p w14:paraId="01D97B88"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64D1F9" w14:textId="77777777" w:rsidR="005A5185" w:rsidRPr="00B7626B" w:rsidRDefault="005A5185" w:rsidP="00AF196A">
            <w:pPr>
              <w:jc w:val="center"/>
              <w:rPr>
                <w:rFonts w:eastAsia="Calibri"/>
                <w:sz w:val="20"/>
                <w:szCs w:val="20"/>
              </w:rPr>
            </w:pPr>
            <w:r w:rsidRPr="00B7626B">
              <w:rPr>
                <w:sz w:val="20"/>
              </w:rPr>
              <w:t>Moyen</w:t>
            </w:r>
          </w:p>
          <w:p w14:paraId="29D7F9F6"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9D1BE8" w14:textId="77777777" w:rsidR="005A5185" w:rsidRPr="00B7626B" w:rsidRDefault="005A5185" w:rsidP="00AF196A">
            <w:pPr>
              <w:jc w:val="center"/>
              <w:rPr>
                <w:rFonts w:eastAsia="Calibri"/>
                <w:sz w:val="20"/>
                <w:szCs w:val="20"/>
              </w:rPr>
            </w:pPr>
            <w:r w:rsidRPr="00B7626B">
              <w:rPr>
                <w:sz w:val="20"/>
              </w:rPr>
              <w:t>Bon</w:t>
            </w:r>
          </w:p>
          <w:p w14:paraId="6F448B0D"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976C4E" w14:textId="77777777" w:rsidR="005A5185" w:rsidRPr="00B7626B" w:rsidRDefault="005A5185" w:rsidP="00AF196A">
            <w:pPr>
              <w:jc w:val="center"/>
              <w:rPr>
                <w:rFonts w:eastAsia="Calibri"/>
                <w:sz w:val="20"/>
                <w:szCs w:val="20"/>
              </w:rPr>
            </w:pPr>
            <w:r w:rsidRPr="00B7626B">
              <w:rPr>
                <w:sz w:val="20"/>
              </w:rPr>
              <w:t>Très bon</w:t>
            </w:r>
          </w:p>
          <w:p w14:paraId="5322CC78"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90AF327" w14:textId="77777777" w:rsidR="005A5185" w:rsidRPr="00B7626B" w:rsidRDefault="005A5185" w:rsidP="00AF196A">
            <w:pPr>
              <w:jc w:val="center"/>
              <w:rPr>
                <w:rFonts w:eastAsia="Calibri"/>
                <w:sz w:val="20"/>
                <w:szCs w:val="20"/>
              </w:rPr>
            </w:pPr>
            <w:r w:rsidRPr="00B7626B">
              <w:rPr>
                <w:sz w:val="20"/>
              </w:rPr>
              <w:t>Excellent</w:t>
            </w:r>
          </w:p>
          <w:p w14:paraId="341F1E06"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5A37E70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DBF4E"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2D80D6B3" w14:textId="77777777" w:rsidR="005A5185" w:rsidRPr="00B7626B" w:rsidRDefault="005A5185" w:rsidP="00AF196A">
            <w:pPr>
              <w:rPr>
                <w:rFonts w:eastAsia="Calibri"/>
                <w:color w:val="0000FF"/>
                <w:sz w:val="20"/>
                <w:szCs w:val="20"/>
              </w:rPr>
            </w:pPr>
          </w:p>
          <w:p w14:paraId="42B94FD1" w14:textId="77777777" w:rsidR="005A5185" w:rsidRPr="00B7626B" w:rsidRDefault="005A5185" w:rsidP="00AF196A">
            <w:pPr>
              <w:rPr>
                <w:rFonts w:eastAsia="Calibri"/>
                <w:color w:val="0000FF"/>
                <w:sz w:val="20"/>
                <w:szCs w:val="20"/>
              </w:rPr>
            </w:pPr>
          </w:p>
        </w:tc>
      </w:tr>
    </w:tbl>
    <w:p w14:paraId="2DA608A7" w14:textId="77777777" w:rsidR="005A5185" w:rsidRPr="00B7626B" w:rsidRDefault="005A5185" w:rsidP="00AF196A">
      <w:pPr>
        <w:spacing w:line="240" w:lineRule="auto"/>
        <w:rPr>
          <w:sz w:val="20"/>
          <w:szCs w:val="20"/>
        </w:rPr>
      </w:pPr>
    </w:p>
    <w:p w14:paraId="55A6A8BD" w14:textId="77777777" w:rsidR="005A5185" w:rsidRPr="00B7626B" w:rsidRDefault="005A5185" w:rsidP="00AF196A">
      <w:pPr>
        <w:pStyle w:val="section-title"/>
      </w:pPr>
      <w:bookmarkStart w:id="586" w:name="_heading=h.be8hy1lznuyu"/>
      <w:bookmarkEnd w:id="586"/>
      <w:r w:rsidRPr="00B7626B">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B7626B" w14:paraId="362E934E"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5A42BBB" w14:textId="77777777" w:rsidR="005A5185" w:rsidRPr="00B7626B" w:rsidRDefault="005A5185" w:rsidP="00AF196A">
            <w:pPr>
              <w:spacing w:line="240" w:lineRule="auto"/>
              <w:rPr>
                <w:rFonts w:eastAsia="Calibri"/>
                <w:sz w:val="20"/>
                <w:szCs w:val="20"/>
              </w:rPr>
            </w:pPr>
            <w:r w:rsidRPr="00B7626B">
              <w:rPr>
                <w:i/>
                <w:color w:val="000000"/>
                <w:sz w:val="20"/>
              </w:rPr>
              <w:t>Dans cet encadré, notez les recommandations et les idées visant à renforcer les règles et la pratique dans ce domaine.</w:t>
            </w:r>
          </w:p>
        </w:tc>
      </w:tr>
    </w:tbl>
    <w:p w14:paraId="33D5E03E" w14:textId="77777777" w:rsidR="005A5185" w:rsidRPr="00B7626B" w:rsidRDefault="005A5185" w:rsidP="00AF196A">
      <w:pPr>
        <w:pStyle w:val="section-title"/>
      </w:pPr>
      <w:r w:rsidRPr="00B7626B">
        <w:t>Sources et autre documentation</w:t>
      </w:r>
    </w:p>
    <w:p w14:paraId="2F087A40" w14:textId="77777777" w:rsidR="005A5185" w:rsidRPr="00B7626B" w:rsidRDefault="005A5185" w:rsidP="00AF196A">
      <w:pPr>
        <w:numPr>
          <w:ilvl w:val="0"/>
          <w:numId w:val="156"/>
        </w:numPr>
        <w:spacing w:line="240" w:lineRule="auto"/>
        <w:ind w:left="562" w:hanging="562"/>
        <w:rPr>
          <w:sz w:val="20"/>
          <w:szCs w:val="20"/>
        </w:rPr>
      </w:pPr>
      <w:r w:rsidRPr="00B7626B">
        <w:rPr>
          <w:sz w:val="20"/>
        </w:rPr>
        <w:t xml:space="preserve">Département des affaires économiques et sociales (DAES) de l’ONU et UIP, </w:t>
      </w:r>
      <w:hyperlink r:id="rId216">
        <w:r w:rsidRPr="00B7626B">
          <w:rPr>
            <w:i/>
            <w:color w:val="0563C1"/>
            <w:sz w:val="20"/>
            <w:u w:val="single"/>
          </w:rPr>
          <w:t>Choix technologiques pour la capture et la transcription des travaux parlementaires</w:t>
        </w:r>
      </w:hyperlink>
      <w:r w:rsidRPr="00B7626B">
        <w:rPr>
          <w:sz w:val="20"/>
        </w:rPr>
        <w:t xml:space="preserve"> (2014).</w:t>
      </w:r>
    </w:p>
    <w:p w14:paraId="7346A6EA" w14:textId="77777777" w:rsidR="005A5185" w:rsidRPr="00B7626B" w:rsidRDefault="005A5185" w:rsidP="00AF196A">
      <w:pPr>
        <w:numPr>
          <w:ilvl w:val="0"/>
          <w:numId w:val="156"/>
        </w:numPr>
        <w:spacing w:line="240" w:lineRule="auto"/>
        <w:ind w:left="562" w:hanging="562"/>
        <w:rPr>
          <w:sz w:val="20"/>
          <w:szCs w:val="20"/>
        </w:rPr>
      </w:pPr>
      <w:r w:rsidRPr="00B7626B">
        <w:rPr>
          <w:sz w:val="20"/>
        </w:rPr>
        <w:t xml:space="preserve">Union interparlementaire (UIP), </w:t>
      </w:r>
      <w:hyperlink r:id="rId217">
        <w:r w:rsidRPr="00B7626B">
          <w:rPr>
            <w:color w:val="0563C1"/>
            <w:sz w:val="20"/>
            <w:u w:val="single"/>
          </w:rPr>
          <w:t>Centre pour l’innovation au parlement</w:t>
        </w:r>
      </w:hyperlink>
      <w:r w:rsidRPr="00B7626B">
        <w:rPr>
          <w:sz w:val="20"/>
        </w:rPr>
        <w:t>.</w:t>
      </w:r>
    </w:p>
    <w:p w14:paraId="787E4BA7" w14:textId="77777777" w:rsidR="005A5185" w:rsidRPr="00B7626B" w:rsidRDefault="005A5185" w:rsidP="00AF196A">
      <w:pPr>
        <w:numPr>
          <w:ilvl w:val="0"/>
          <w:numId w:val="156"/>
        </w:numPr>
        <w:spacing w:line="240" w:lineRule="auto"/>
        <w:ind w:left="562" w:hanging="562"/>
        <w:rPr>
          <w:sz w:val="20"/>
          <w:szCs w:val="20"/>
        </w:rPr>
      </w:pPr>
      <w:r w:rsidRPr="00B7626B">
        <w:rPr>
          <w:sz w:val="20"/>
        </w:rPr>
        <w:t xml:space="preserve">UIP, </w:t>
      </w:r>
      <w:hyperlink r:id="rId218">
        <w:r w:rsidRPr="00B7626B">
          <w:rPr>
            <w:i/>
            <w:color w:val="0563C1"/>
            <w:sz w:val="20"/>
            <w:u w:val="single"/>
          </w:rPr>
          <w:t>Principes directeurs relatifs aux sites web parlementaires</w:t>
        </w:r>
      </w:hyperlink>
      <w:r w:rsidRPr="00B7626B">
        <w:rPr>
          <w:sz w:val="20"/>
        </w:rPr>
        <w:t xml:space="preserve"> (2009).</w:t>
      </w:r>
    </w:p>
    <w:p w14:paraId="20292E32" w14:textId="77777777" w:rsidR="005A5185" w:rsidRPr="00B7626B" w:rsidRDefault="005A5185" w:rsidP="00AF196A">
      <w:pPr>
        <w:numPr>
          <w:ilvl w:val="0"/>
          <w:numId w:val="156"/>
        </w:numPr>
        <w:spacing w:line="240" w:lineRule="auto"/>
        <w:ind w:left="562" w:hanging="562"/>
        <w:rPr>
          <w:sz w:val="20"/>
          <w:szCs w:val="20"/>
        </w:rPr>
      </w:pPr>
      <w:r w:rsidRPr="00B7626B">
        <w:rPr>
          <w:sz w:val="20"/>
        </w:rPr>
        <w:t xml:space="preserve">UIP, </w:t>
      </w:r>
      <w:hyperlink r:id="rId219">
        <w:r w:rsidRPr="00B7626B">
          <w:rPr>
            <w:i/>
            <w:color w:val="0563C1"/>
            <w:sz w:val="20"/>
            <w:u w:val="single"/>
          </w:rPr>
          <w:t>Rapport mondial 2018 sur l’e-Parlement</w:t>
        </w:r>
      </w:hyperlink>
      <w:r w:rsidRPr="00B7626B">
        <w:rPr>
          <w:sz w:val="20"/>
        </w:rPr>
        <w:t xml:space="preserve"> (2018).</w:t>
      </w:r>
    </w:p>
    <w:p w14:paraId="66DDF6A0" w14:textId="77777777" w:rsidR="005A5185" w:rsidRPr="00B7626B" w:rsidRDefault="005A5185" w:rsidP="00AF196A">
      <w:pPr>
        <w:numPr>
          <w:ilvl w:val="0"/>
          <w:numId w:val="156"/>
        </w:numPr>
        <w:spacing w:line="240" w:lineRule="auto"/>
        <w:ind w:left="562" w:hanging="562"/>
        <w:rPr>
          <w:sz w:val="20"/>
          <w:szCs w:val="20"/>
        </w:rPr>
      </w:pPr>
      <w:r w:rsidRPr="00B7626B">
        <w:rPr>
          <w:sz w:val="20"/>
        </w:rPr>
        <w:t xml:space="preserve">UIP, </w:t>
      </w:r>
      <w:hyperlink r:id="rId220">
        <w:r w:rsidRPr="00B7626B">
          <w:rPr>
            <w:i/>
            <w:color w:val="1155CC"/>
            <w:sz w:val="20"/>
            <w:u w:val="single"/>
          </w:rPr>
          <w:t>Rapport mondial 2020 sur l’e-Parlement</w:t>
        </w:r>
      </w:hyperlink>
      <w:r w:rsidRPr="00B7626B">
        <w:rPr>
          <w:sz w:val="20"/>
        </w:rPr>
        <w:t xml:space="preserve"> (2021).</w:t>
      </w:r>
    </w:p>
    <w:p w14:paraId="6C4B3662" w14:textId="77777777" w:rsidR="005A5185" w:rsidRPr="00B7626B" w:rsidRDefault="005A5185" w:rsidP="00AF196A">
      <w:pPr>
        <w:numPr>
          <w:ilvl w:val="0"/>
          <w:numId w:val="156"/>
        </w:numPr>
        <w:spacing w:line="240" w:lineRule="auto"/>
        <w:ind w:left="562" w:hanging="562"/>
        <w:rPr>
          <w:sz w:val="20"/>
          <w:szCs w:val="20"/>
        </w:rPr>
      </w:pPr>
      <w:r w:rsidRPr="00B7626B">
        <w:rPr>
          <w:sz w:val="20"/>
        </w:rPr>
        <w:t xml:space="preserve">UIP, </w:t>
      </w:r>
      <w:hyperlink r:id="rId221" w:history="1">
        <w:r w:rsidRPr="00B7626B">
          <w:rPr>
            <w:rStyle w:val="Hyperlink"/>
            <w:i/>
            <w:sz w:val="20"/>
          </w:rPr>
          <w:t>Rapport mondial 2022 sur l’e-Parlement</w:t>
        </w:r>
      </w:hyperlink>
      <w:r w:rsidRPr="00B7626B">
        <w:rPr>
          <w:sz w:val="20"/>
        </w:rPr>
        <w:t xml:space="preserve"> (2022).</w:t>
      </w:r>
    </w:p>
    <w:p w14:paraId="1C723AC6" w14:textId="77777777" w:rsidR="005A5185" w:rsidRPr="00B7626B" w:rsidRDefault="005A5185" w:rsidP="00AF196A">
      <w:pPr>
        <w:spacing w:line="240" w:lineRule="auto"/>
        <w:rPr>
          <w:sz w:val="20"/>
          <w:szCs w:val="20"/>
        </w:rPr>
      </w:pPr>
    </w:p>
    <w:p w14:paraId="65458A6E" w14:textId="77777777" w:rsidR="005A5185" w:rsidRPr="00B7626B" w:rsidRDefault="005A5185" w:rsidP="00AF196A">
      <w:pPr>
        <w:spacing w:line="240" w:lineRule="auto"/>
        <w:rPr>
          <w:sz w:val="20"/>
          <w:szCs w:val="20"/>
        </w:rPr>
      </w:pPr>
    </w:p>
    <w:p w14:paraId="37DC8942" w14:textId="77777777" w:rsidR="005A5185" w:rsidRPr="00B7626B" w:rsidRDefault="005A5185" w:rsidP="00AF196A">
      <w:pPr>
        <w:spacing w:line="240" w:lineRule="auto"/>
        <w:rPr>
          <w:sz w:val="20"/>
          <w:szCs w:val="20"/>
        </w:rPr>
      </w:pPr>
    </w:p>
    <w:p w14:paraId="228A8704" w14:textId="77777777" w:rsidR="005A5185" w:rsidRPr="00B7626B" w:rsidRDefault="005A5185" w:rsidP="00AF196A">
      <w:pPr>
        <w:pStyle w:val="Dimension"/>
        <w:outlineLvl w:val="4"/>
      </w:pPr>
      <w:bookmarkStart w:id="587" w:name="_heading=h.gh25pngjtjsr"/>
      <w:bookmarkEnd w:id="587"/>
      <w:r w:rsidRPr="00B7626B">
        <w:lastRenderedPageBreak/>
        <w:t>Aspect 3.2.3 : Activités de sensibilisation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B7626B" w14:paraId="5BDA4EFD" w14:textId="77777777">
        <w:tc>
          <w:tcPr>
            <w:tcW w:w="9350" w:type="dxa"/>
            <w:shd w:val="clear" w:color="auto" w:fill="EEEEEE"/>
          </w:tcPr>
          <w:p w14:paraId="376A565B" w14:textId="77777777" w:rsidR="005A5185" w:rsidRPr="00B7626B" w:rsidRDefault="005A5185" w:rsidP="00AF196A">
            <w:pPr>
              <w:spacing w:line="240" w:lineRule="auto"/>
              <w:rPr>
                <w:rFonts w:eastAsia="Calibri" w:cs="Calibri"/>
                <w:sz w:val="20"/>
                <w:szCs w:val="20"/>
              </w:rPr>
            </w:pPr>
            <w:r w:rsidRPr="00B7626B">
              <w:rPr>
                <w:sz w:val="20"/>
              </w:rPr>
              <w:t>Cet aspect s’applique aux éléments suivants :</w:t>
            </w:r>
          </w:p>
          <w:p w14:paraId="057FB9DA" w14:textId="77777777" w:rsidR="005A5185" w:rsidRPr="00B7626B" w:rsidRDefault="005A5185" w:rsidP="00AF196A">
            <w:pPr>
              <w:pStyle w:val="ListParagraph"/>
              <w:numPr>
                <w:ilvl w:val="0"/>
                <w:numId w:val="2"/>
              </w:numPr>
              <w:spacing w:line="240" w:lineRule="auto"/>
              <w:rPr>
                <w:rFonts w:eastAsia="Calibri" w:cs="Calibri"/>
                <w:sz w:val="20"/>
                <w:szCs w:val="20"/>
              </w:rPr>
            </w:pPr>
            <w:r w:rsidRPr="00B7626B">
              <w:rPr>
                <w:sz w:val="20"/>
              </w:rPr>
              <w:t>Indicateur 3.2 : Communication et diffusion de l'information parlementaire</w:t>
            </w:r>
          </w:p>
          <w:p w14:paraId="10099D0A" w14:textId="77777777" w:rsidR="005A5185" w:rsidRPr="00B7626B" w:rsidRDefault="005A5185" w:rsidP="00AF196A">
            <w:pPr>
              <w:numPr>
                <w:ilvl w:val="0"/>
                <w:numId w:val="1"/>
              </w:numPr>
              <w:spacing w:line="240" w:lineRule="auto"/>
              <w:rPr>
                <w:rFonts w:eastAsia="Calibri" w:cs="Calibri"/>
                <w:sz w:val="20"/>
                <w:szCs w:val="20"/>
              </w:rPr>
            </w:pPr>
            <w:r w:rsidRPr="00B7626B">
              <w:rPr>
                <w:sz w:val="20"/>
              </w:rPr>
              <w:t>Cible 3 : Des parlements transparents</w:t>
            </w:r>
          </w:p>
        </w:tc>
      </w:tr>
    </w:tbl>
    <w:p w14:paraId="61152F40" w14:textId="77777777" w:rsidR="005A5185" w:rsidRPr="00B7626B" w:rsidRDefault="005A5185" w:rsidP="00AF196A">
      <w:pPr>
        <w:pStyle w:val="section-title"/>
      </w:pPr>
      <w:r w:rsidRPr="00B7626B">
        <w:t>À propos de l’aspect</w:t>
      </w:r>
    </w:p>
    <w:p w14:paraId="04C2A74F" w14:textId="77777777" w:rsidR="005A5185" w:rsidRPr="00B7626B" w:rsidRDefault="005A5185" w:rsidP="00AF196A">
      <w:pPr>
        <w:spacing w:line="240" w:lineRule="auto"/>
        <w:rPr>
          <w:sz w:val="20"/>
          <w:szCs w:val="20"/>
        </w:rPr>
      </w:pPr>
      <w:r w:rsidRPr="00B7626B">
        <w:rPr>
          <w:sz w:val="20"/>
        </w:rPr>
        <w:t>Cet aspect porte sur les activités de sensibilisation du parlement, lesquelles visent généralement à créer un contact direct entre le parlement et les citoyens au moyen d’activités organisées dans les locaux du parlement ou en dehors, par exemple des visites scolaires, des journées portes ouvertes, des semaines parlementaires et des événements organisés par les parlements itinérants.</w:t>
      </w:r>
    </w:p>
    <w:p w14:paraId="3A993B3F" w14:textId="77777777" w:rsidR="005A5185" w:rsidRPr="00B7626B" w:rsidRDefault="005A5185" w:rsidP="00AF196A">
      <w:pPr>
        <w:spacing w:line="240" w:lineRule="auto"/>
        <w:rPr>
          <w:color w:val="747678"/>
          <w:sz w:val="20"/>
          <w:szCs w:val="20"/>
        </w:rPr>
      </w:pPr>
      <w:r w:rsidRPr="00B7626B">
        <w:rPr>
          <w:sz w:val="20"/>
        </w:rPr>
        <w:t xml:space="preserve"> </w:t>
      </w:r>
    </w:p>
    <w:p w14:paraId="2382A68C" w14:textId="77777777" w:rsidR="005A5185" w:rsidRPr="00B7626B" w:rsidRDefault="005A5185" w:rsidP="00AF196A">
      <w:pPr>
        <w:spacing w:line="240" w:lineRule="auto"/>
        <w:rPr>
          <w:sz w:val="20"/>
        </w:rPr>
      </w:pPr>
      <w:r w:rsidRPr="00B7626B">
        <w:rPr>
          <w:sz w:val="20"/>
        </w:rPr>
        <w:t xml:space="preserve">De nombreux parlements ont adopté une politique ou une stratégie de sensibilisation et des plans annuels en la matière, ou ont intégré la sensibilisation dans leur stratégie globale de communication. Une sensibilisation efficace implique la mise à disposition de ressources humaines et financières suffisantes, notamment de fonctionnaires parlementaires spécialisés dans la planification et l’organisation d’activités. </w:t>
      </w:r>
    </w:p>
    <w:p w14:paraId="663C0759" w14:textId="77777777" w:rsidR="005A5185" w:rsidRPr="00B7626B" w:rsidRDefault="005A5185" w:rsidP="00AF196A">
      <w:pPr>
        <w:spacing w:line="240" w:lineRule="auto"/>
        <w:rPr>
          <w:sz w:val="20"/>
        </w:rPr>
      </w:pPr>
    </w:p>
    <w:p w14:paraId="27F2CDE8" w14:textId="77777777" w:rsidR="005A5185" w:rsidRPr="00B7626B" w:rsidRDefault="005A5185" w:rsidP="00AF196A">
      <w:pPr>
        <w:spacing w:line="240" w:lineRule="auto"/>
        <w:rPr>
          <w:sz w:val="20"/>
          <w:szCs w:val="20"/>
        </w:rPr>
      </w:pPr>
      <w:r w:rsidRPr="00B7626B">
        <w:rPr>
          <w:sz w:val="20"/>
        </w:rPr>
        <w:t>Les parlements doivent veiller à ce que les activités de sensibilisation ciblent tous les groupes de la société. Les personnes qui participent à ces activités sont généralement issues d’organisations de la société civile, du monde universitaire, d’établissements scolaires, de groupes de réflexion, d’organisations professionnelles et d’autres entités analogues.</w:t>
      </w:r>
    </w:p>
    <w:p w14:paraId="28D1F854" w14:textId="77777777" w:rsidR="005A5185" w:rsidRPr="00B7626B" w:rsidRDefault="005A5185" w:rsidP="00AF196A">
      <w:pPr>
        <w:spacing w:line="240" w:lineRule="auto"/>
        <w:rPr>
          <w:sz w:val="20"/>
        </w:rPr>
      </w:pPr>
    </w:p>
    <w:p w14:paraId="1A306717" w14:textId="77777777" w:rsidR="005A5185" w:rsidRPr="00B7626B" w:rsidRDefault="005A5185" w:rsidP="00AF196A">
      <w:pPr>
        <w:spacing w:line="240" w:lineRule="auto"/>
        <w:rPr>
          <w:sz w:val="20"/>
          <w:szCs w:val="20"/>
        </w:rPr>
      </w:pPr>
      <w:r w:rsidRPr="00B7626B">
        <w:rPr>
          <w:sz w:val="20"/>
        </w:rPr>
        <w:t xml:space="preserve">Dans le cadre de leurs activités de sensibilisation, les parlements produisent des documents explicatifs et didactiques comme des bulletins, des guides, des brochures, des vidéos, des animations, des revues et d’autres publications destinées à présenter le travail parlementaire. </w:t>
      </w:r>
    </w:p>
    <w:p w14:paraId="4DEF9627" w14:textId="77777777" w:rsidR="005A5185" w:rsidRPr="00B7626B" w:rsidRDefault="005A5185" w:rsidP="00AF196A">
      <w:pPr>
        <w:pStyle w:val="section-title"/>
      </w:pPr>
      <w:r w:rsidRPr="00B7626B">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5A5185" w:rsidRPr="00B7626B" w14:paraId="2DC0D192" w14:textId="77777777">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B6023DE" w14:textId="77777777" w:rsidR="005A5185" w:rsidRPr="00B7626B" w:rsidRDefault="005A5185" w:rsidP="00AF196A">
            <w:pPr>
              <w:spacing w:line="240" w:lineRule="auto"/>
              <w:rPr>
                <w:i/>
                <w:sz w:val="20"/>
                <w:szCs w:val="20"/>
              </w:rPr>
            </w:pPr>
            <w:r w:rsidRPr="00B7626B">
              <w:rPr>
                <w:i/>
                <w:color w:val="000000"/>
                <w:sz w:val="20"/>
              </w:rPr>
              <w:t>Après une analyse comparative, les parlements pourraient par exemple viser les objectifs suivants en ce qui concerne les activités de sensibilisation :</w:t>
            </w:r>
          </w:p>
          <w:p w14:paraId="324CE35A" w14:textId="77777777" w:rsidR="005A5185" w:rsidRPr="00B7626B" w:rsidRDefault="005A5185" w:rsidP="00AF196A">
            <w:pPr>
              <w:spacing w:line="240" w:lineRule="auto"/>
              <w:rPr>
                <w:sz w:val="20"/>
                <w:szCs w:val="20"/>
              </w:rPr>
            </w:pPr>
          </w:p>
          <w:p w14:paraId="4ABAB628" w14:textId="77777777" w:rsidR="005A5185" w:rsidRPr="00B7626B" w:rsidRDefault="005A5185" w:rsidP="00AF196A">
            <w:pPr>
              <w:spacing w:line="240" w:lineRule="auto"/>
              <w:rPr>
                <w:sz w:val="20"/>
                <w:szCs w:val="20"/>
              </w:rPr>
            </w:pPr>
            <w:r w:rsidRPr="00B7626B">
              <w:rPr>
                <w:sz w:val="20"/>
              </w:rPr>
              <w:t>Le parlement dispose d’une politique ou d’une stratégie en matière de sensibilisation ou a intégré la sensibilisation dans sa stratégie globale de communication et dispose de plans annuels pour les activités de sensibilisation.</w:t>
            </w:r>
          </w:p>
          <w:p w14:paraId="77EAFACA" w14:textId="77777777" w:rsidR="005A5185" w:rsidRPr="00B7626B" w:rsidRDefault="005A5185" w:rsidP="00AF196A">
            <w:pPr>
              <w:spacing w:line="240" w:lineRule="auto"/>
              <w:rPr>
                <w:sz w:val="20"/>
                <w:szCs w:val="20"/>
              </w:rPr>
            </w:pPr>
          </w:p>
          <w:p w14:paraId="0CA4048F" w14:textId="77777777" w:rsidR="005A5185" w:rsidRPr="00B7626B" w:rsidRDefault="005A5185" w:rsidP="00AF196A">
            <w:pPr>
              <w:spacing w:line="240" w:lineRule="auto"/>
              <w:rPr>
                <w:sz w:val="20"/>
                <w:szCs w:val="20"/>
              </w:rPr>
            </w:pPr>
            <w:r w:rsidRPr="00B7626B">
              <w:rPr>
                <w:sz w:val="20"/>
              </w:rPr>
              <w:t>Le parlement dispose de ressources humaines et financières suffisantes pour assurer une sensibilisation efficace à l’intention de tous les groupes de la société.</w:t>
            </w:r>
          </w:p>
          <w:p w14:paraId="0B4F8817" w14:textId="77777777" w:rsidR="005A5185" w:rsidRPr="00B7626B" w:rsidRDefault="005A5185" w:rsidP="00AF196A">
            <w:pPr>
              <w:spacing w:line="240" w:lineRule="auto"/>
              <w:rPr>
                <w:sz w:val="20"/>
              </w:rPr>
            </w:pPr>
          </w:p>
          <w:p w14:paraId="05249F4B" w14:textId="77777777" w:rsidR="005A5185" w:rsidRPr="00B7626B" w:rsidRDefault="005A5185" w:rsidP="00AF196A">
            <w:pPr>
              <w:spacing w:line="240" w:lineRule="auto"/>
              <w:rPr>
                <w:sz w:val="20"/>
                <w:szCs w:val="20"/>
              </w:rPr>
            </w:pPr>
            <w:r w:rsidRPr="00B7626B">
              <w:rPr>
                <w:sz w:val="20"/>
              </w:rPr>
              <w:t>Le parlement ouvre régulièrement ses portes au public et organise des activités de sensibilisation dans tout le pays.</w:t>
            </w:r>
          </w:p>
          <w:p w14:paraId="68FFB7EA" w14:textId="77777777" w:rsidR="005A5185" w:rsidRPr="00B7626B" w:rsidRDefault="005A5185" w:rsidP="00AF196A">
            <w:pPr>
              <w:spacing w:line="240" w:lineRule="auto"/>
              <w:rPr>
                <w:sz w:val="20"/>
                <w:szCs w:val="20"/>
              </w:rPr>
            </w:pPr>
          </w:p>
          <w:p w14:paraId="353F8AA3" w14:textId="77777777" w:rsidR="005A5185" w:rsidRPr="00B7626B" w:rsidRDefault="005A5185" w:rsidP="00AF196A">
            <w:pPr>
              <w:spacing w:line="240" w:lineRule="auto"/>
              <w:rPr>
                <w:sz w:val="20"/>
                <w:szCs w:val="20"/>
              </w:rPr>
            </w:pPr>
            <w:r w:rsidRPr="00B7626B">
              <w:rPr>
                <w:sz w:val="20"/>
              </w:rPr>
              <w:t>Le parlement produit des documents explicatifs et didactiques pour mieux faire comprendre au public son travail et ses fonctions.</w:t>
            </w:r>
          </w:p>
          <w:p w14:paraId="61B66801" w14:textId="77777777" w:rsidR="005A5185" w:rsidRPr="00B7626B" w:rsidRDefault="005A5185" w:rsidP="00AF196A">
            <w:pPr>
              <w:spacing w:line="240" w:lineRule="auto"/>
              <w:rPr>
                <w:color w:val="747678"/>
                <w:sz w:val="20"/>
                <w:szCs w:val="20"/>
              </w:rPr>
            </w:pPr>
          </w:p>
        </w:tc>
      </w:tr>
    </w:tbl>
    <w:p w14:paraId="59349465" w14:textId="77777777" w:rsidR="005A5185" w:rsidRPr="00B7626B" w:rsidRDefault="005A5185" w:rsidP="00AF196A">
      <w:pPr>
        <w:pStyle w:val="section-title"/>
      </w:pPr>
      <w:r w:rsidRPr="00B7626B">
        <w:t>Évaluation</w:t>
      </w:r>
    </w:p>
    <w:p w14:paraId="512DD609" w14:textId="77777777" w:rsidR="005A5185" w:rsidRPr="00B7626B" w:rsidRDefault="005A5185" w:rsidP="00AF196A">
      <w:pPr>
        <w:spacing w:line="240" w:lineRule="auto"/>
        <w:rPr>
          <w:sz w:val="20"/>
          <w:szCs w:val="20"/>
        </w:rPr>
      </w:pPr>
      <w:r w:rsidRPr="00B7626B">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678EDF6" w14:textId="77777777" w:rsidR="005A5185" w:rsidRPr="00B7626B" w:rsidRDefault="005A5185" w:rsidP="00AF196A">
      <w:pPr>
        <w:spacing w:line="240" w:lineRule="auto"/>
        <w:rPr>
          <w:sz w:val="20"/>
          <w:szCs w:val="20"/>
        </w:rPr>
      </w:pPr>
    </w:p>
    <w:p w14:paraId="484DD646" w14:textId="77777777" w:rsidR="005A5185" w:rsidRPr="00B7626B" w:rsidRDefault="005A5185" w:rsidP="00AF196A">
      <w:pPr>
        <w:spacing w:line="240" w:lineRule="auto"/>
        <w:rPr>
          <w:sz w:val="20"/>
          <w:szCs w:val="20"/>
        </w:rPr>
      </w:pPr>
      <w:r w:rsidRPr="00B7626B">
        <w:rPr>
          <w:sz w:val="20"/>
        </w:rPr>
        <w:t>Exemples d’éléments permettant d’étayer l’évaluation :</w:t>
      </w:r>
    </w:p>
    <w:p w14:paraId="6D222873" w14:textId="77777777" w:rsidR="005A5185" w:rsidRPr="00B7626B" w:rsidRDefault="005A5185" w:rsidP="00AF196A">
      <w:pPr>
        <w:spacing w:line="240" w:lineRule="auto"/>
        <w:rPr>
          <w:sz w:val="20"/>
          <w:szCs w:val="20"/>
        </w:rPr>
      </w:pPr>
    </w:p>
    <w:p w14:paraId="5276A8A1" w14:textId="77777777" w:rsidR="005A5185" w:rsidRPr="00B7626B" w:rsidRDefault="005A5185" w:rsidP="00AF196A">
      <w:pPr>
        <w:numPr>
          <w:ilvl w:val="0"/>
          <w:numId w:val="159"/>
        </w:numPr>
        <w:spacing w:line="240" w:lineRule="auto"/>
        <w:ind w:left="562" w:hanging="562"/>
        <w:rPr>
          <w:sz w:val="20"/>
          <w:szCs w:val="20"/>
        </w:rPr>
      </w:pPr>
      <w:r w:rsidRPr="00B7626B">
        <w:rPr>
          <w:sz w:val="20"/>
        </w:rPr>
        <w:lastRenderedPageBreak/>
        <w:t>Stratégies, politiques, plans annuels, procédures, rapports ou autres documents décrivant les activités de sensibilisation du parlement</w:t>
      </w:r>
    </w:p>
    <w:p w14:paraId="2D301536" w14:textId="77777777" w:rsidR="005A5185" w:rsidRPr="00B7626B" w:rsidRDefault="005A5185" w:rsidP="00AF196A">
      <w:pPr>
        <w:numPr>
          <w:ilvl w:val="0"/>
          <w:numId w:val="159"/>
        </w:numPr>
        <w:spacing w:line="240" w:lineRule="auto"/>
        <w:ind w:left="562" w:hanging="562"/>
        <w:rPr>
          <w:sz w:val="20"/>
          <w:szCs w:val="20"/>
        </w:rPr>
      </w:pPr>
      <w:r w:rsidRPr="00B7626B">
        <w:rPr>
          <w:sz w:val="20"/>
        </w:rPr>
        <w:t>Structure du personnel et documents financiers et autres décrivant les ressources allouées par le parlement à la sensibilisation</w:t>
      </w:r>
    </w:p>
    <w:p w14:paraId="28AA8199" w14:textId="77777777" w:rsidR="005A5185" w:rsidRPr="00B7626B" w:rsidRDefault="005A5185" w:rsidP="00AF196A">
      <w:pPr>
        <w:numPr>
          <w:ilvl w:val="0"/>
          <w:numId w:val="159"/>
        </w:numPr>
        <w:spacing w:line="240" w:lineRule="auto"/>
        <w:ind w:left="562" w:hanging="562"/>
        <w:rPr>
          <w:sz w:val="20"/>
          <w:szCs w:val="20"/>
        </w:rPr>
      </w:pPr>
      <w:r w:rsidRPr="00B7626B">
        <w:rPr>
          <w:sz w:val="20"/>
        </w:rPr>
        <w:t>Données chiffrées sur le nombre de manifestations organisées, le nombre de participants, le nombre de publications produites et distribuées, le nombre de visites dans les locaux du parlement, ainsi que sur le nombre de visiteurs et autres données analogues</w:t>
      </w:r>
    </w:p>
    <w:p w14:paraId="303AA146" w14:textId="77777777" w:rsidR="005A5185" w:rsidRPr="00B7626B" w:rsidRDefault="005A5185" w:rsidP="00AF196A">
      <w:pPr>
        <w:spacing w:line="240" w:lineRule="auto"/>
        <w:rPr>
          <w:sz w:val="20"/>
          <w:szCs w:val="20"/>
        </w:rPr>
      </w:pPr>
    </w:p>
    <w:p w14:paraId="5449DA56" w14:textId="77777777" w:rsidR="005A5185" w:rsidRPr="00B7626B" w:rsidRDefault="005A5185" w:rsidP="00AF196A">
      <w:pPr>
        <w:spacing w:line="240" w:lineRule="auto"/>
        <w:rPr>
          <w:sz w:val="20"/>
          <w:szCs w:val="20"/>
        </w:rPr>
      </w:pPr>
      <w:r w:rsidRPr="00B7626B">
        <w:rPr>
          <w:sz w:val="20"/>
        </w:rPr>
        <w:t>Le cas échéant, merci de bien vouloir communiquer des observations ou exemples supplémentaires pour étayer l’évaluation.</w:t>
      </w:r>
    </w:p>
    <w:p w14:paraId="304A0244" w14:textId="77777777" w:rsidR="005A5185" w:rsidRPr="00B7626B" w:rsidRDefault="005A5185" w:rsidP="00AF196A">
      <w:pPr>
        <w:spacing w:line="240" w:lineRule="auto"/>
        <w:rPr>
          <w:color w:val="747678"/>
          <w:sz w:val="20"/>
          <w:szCs w:val="20"/>
        </w:rPr>
      </w:pPr>
    </w:p>
    <w:p w14:paraId="2245A932" w14:textId="77777777" w:rsidR="005A5185" w:rsidRPr="00B7626B" w:rsidRDefault="005A5185" w:rsidP="00AF196A">
      <w:pPr>
        <w:pStyle w:val="Heading5"/>
      </w:pPr>
      <w:bookmarkStart w:id="588" w:name="_heading=h.3stxxb3ke1tt"/>
      <w:bookmarkEnd w:id="588"/>
      <w:r w:rsidRPr="00B7626B">
        <w:t>Critère d’évaluation n° 1 : Politique ou stratégie en matière de sensibilisation</w:t>
      </w:r>
    </w:p>
    <w:p w14:paraId="6578A95F" w14:textId="77777777" w:rsidR="005A5185" w:rsidRPr="00B7626B" w:rsidRDefault="005A5185" w:rsidP="00AF196A"/>
    <w:p w14:paraId="610682EB" w14:textId="77777777" w:rsidR="005A5185" w:rsidRPr="00B7626B" w:rsidRDefault="005A5185" w:rsidP="00AF196A">
      <w:pPr>
        <w:spacing w:line="240" w:lineRule="auto"/>
        <w:rPr>
          <w:sz w:val="20"/>
          <w:szCs w:val="20"/>
        </w:rPr>
      </w:pPr>
      <w:r w:rsidRPr="00B7626B">
        <w:rPr>
          <w:sz w:val="20"/>
        </w:rPr>
        <w:t>Le parlement dispose d’une politique ou d’une stratégie en matière de sensibilisation, soit en tant que document autonome, soit dans le cadre de sa stratégie globale de communication. Le personnel parlementaire élabore et met en œuvre un plan d’activités annuel basé sur cette politique ou stratégie.</w:t>
      </w:r>
    </w:p>
    <w:p w14:paraId="51D9504E"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5888A416"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EA9F7F" w14:textId="77777777" w:rsidR="005A5185" w:rsidRPr="00B7626B" w:rsidRDefault="005A5185" w:rsidP="00AF196A">
            <w:pPr>
              <w:jc w:val="center"/>
              <w:rPr>
                <w:rFonts w:eastAsia="Calibri"/>
                <w:sz w:val="20"/>
                <w:szCs w:val="20"/>
              </w:rPr>
            </w:pPr>
            <w:r w:rsidRPr="00B7626B">
              <w:rPr>
                <w:sz w:val="20"/>
              </w:rPr>
              <w:t>Néant</w:t>
            </w:r>
          </w:p>
          <w:p w14:paraId="7BF598D6"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F53172" w14:textId="77777777" w:rsidR="005A5185" w:rsidRPr="00B7626B" w:rsidRDefault="005A5185" w:rsidP="00AF196A">
            <w:pPr>
              <w:jc w:val="center"/>
              <w:rPr>
                <w:rFonts w:eastAsia="Calibri"/>
                <w:sz w:val="20"/>
                <w:szCs w:val="20"/>
              </w:rPr>
            </w:pPr>
            <w:r w:rsidRPr="00B7626B">
              <w:rPr>
                <w:sz w:val="20"/>
              </w:rPr>
              <w:t xml:space="preserve">Médiocre </w:t>
            </w:r>
          </w:p>
          <w:p w14:paraId="3476A4E0"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A003A2" w14:textId="77777777" w:rsidR="005A5185" w:rsidRPr="00B7626B" w:rsidRDefault="005A5185" w:rsidP="00AF196A">
            <w:pPr>
              <w:jc w:val="center"/>
              <w:rPr>
                <w:rFonts w:eastAsia="Calibri"/>
                <w:sz w:val="20"/>
                <w:szCs w:val="20"/>
              </w:rPr>
            </w:pPr>
            <w:r w:rsidRPr="00B7626B">
              <w:rPr>
                <w:sz w:val="20"/>
              </w:rPr>
              <w:t>Moyen</w:t>
            </w:r>
          </w:p>
          <w:p w14:paraId="03B84B07"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22F19B" w14:textId="77777777" w:rsidR="005A5185" w:rsidRPr="00B7626B" w:rsidRDefault="005A5185" w:rsidP="00AF196A">
            <w:pPr>
              <w:jc w:val="center"/>
              <w:rPr>
                <w:rFonts w:eastAsia="Calibri"/>
                <w:sz w:val="20"/>
                <w:szCs w:val="20"/>
              </w:rPr>
            </w:pPr>
            <w:r w:rsidRPr="00B7626B">
              <w:rPr>
                <w:sz w:val="20"/>
              </w:rPr>
              <w:t>Bon</w:t>
            </w:r>
          </w:p>
          <w:p w14:paraId="679BABA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146E5F" w14:textId="77777777" w:rsidR="005A5185" w:rsidRPr="00B7626B" w:rsidRDefault="005A5185" w:rsidP="00AF196A">
            <w:pPr>
              <w:jc w:val="center"/>
              <w:rPr>
                <w:rFonts w:eastAsia="Calibri"/>
                <w:sz w:val="20"/>
                <w:szCs w:val="20"/>
              </w:rPr>
            </w:pPr>
            <w:r w:rsidRPr="00B7626B">
              <w:rPr>
                <w:sz w:val="20"/>
              </w:rPr>
              <w:t>Très bon</w:t>
            </w:r>
          </w:p>
          <w:p w14:paraId="5CDB0A67"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2AEDBA" w14:textId="77777777" w:rsidR="005A5185" w:rsidRPr="00B7626B" w:rsidRDefault="005A5185" w:rsidP="00AF196A">
            <w:pPr>
              <w:jc w:val="center"/>
              <w:rPr>
                <w:rFonts w:eastAsia="Calibri"/>
                <w:sz w:val="20"/>
                <w:szCs w:val="20"/>
              </w:rPr>
            </w:pPr>
            <w:r w:rsidRPr="00B7626B">
              <w:rPr>
                <w:sz w:val="20"/>
              </w:rPr>
              <w:t>Excellent</w:t>
            </w:r>
          </w:p>
          <w:p w14:paraId="3BEEF062"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082066CB"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BBA95"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1601B0C3" w14:textId="77777777" w:rsidR="005A5185" w:rsidRPr="00B7626B" w:rsidRDefault="005A5185" w:rsidP="00AF196A">
            <w:pPr>
              <w:rPr>
                <w:rFonts w:eastAsia="Calibri"/>
                <w:color w:val="0000FF"/>
                <w:sz w:val="20"/>
                <w:szCs w:val="20"/>
              </w:rPr>
            </w:pPr>
          </w:p>
          <w:p w14:paraId="59E6D904" w14:textId="77777777" w:rsidR="005A5185" w:rsidRPr="00B7626B" w:rsidRDefault="005A5185" w:rsidP="00AF196A">
            <w:pPr>
              <w:rPr>
                <w:rFonts w:eastAsia="Calibri"/>
                <w:color w:val="0000FF"/>
                <w:sz w:val="20"/>
                <w:szCs w:val="20"/>
              </w:rPr>
            </w:pPr>
          </w:p>
        </w:tc>
      </w:tr>
    </w:tbl>
    <w:p w14:paraId="5E142248" w14:textId="77777777" w:rsidR="005A5185" w:rsidRPr="00B7626B" w:rsidRDefault="005A5185" w:rsidP="00AF196A">
      <w:pPr>
        <w:pStyle w:val="Heading5"/>
      </w:pPr>
      <w:bookmarkStart w:id="589" w:name="_heading=h.a396glq55cu"/>
      <w:bookmarkEnd w:id="589"/>
    </w:p>
    <w:p w14:paraId="45740843" w14:textId="77777777" w:rsidR="005A5185" w:rsidRPr="00B7626B" w:rsidRDefault="005A5185" w:rsidP="00AF196A">
      <w:pPr>
        <w:pStyle w:val="Heading5"/>
      </w:pPr>
      <w:r w:rsidRPr="00B7626B">
        <w:t>Critère d’évaluation n° 2 : Activités de sensibilisation</w:t>
      </w:r>
    </w:p>
    <w:p w14:paraId="0F6DBF98" w14:textId="77777777" w:rsidR="005A5185" w:rsidRPr="00B7626B" w:rsidRDefault="005A5185" w:rsidP="00AF196A"/>
    <w:p w14:paraId="005BE81D" w14:textId="77777777" w:rsidR="005A5185" w:rsidRPr="00B7626B" w:rsidRDefault="005A5185" w:rsidP="00AF196A">
      <w:pPr>
        <w:spacing w:line="240" w:lineRule="auto"/>
        <w:rPr>
          <w:sz w:val="20"/>
          <w:szCs w:val="20"/>
        </w:rPr>
      </w:pPr>
      <w:r w:rsidRPr="00B7626B">
        <w:rPr>
          <w:sz w:val="20"/>
        </w:rPr>
        <w:t xml:space="preserve">Le parlement organise diverses activités de sensibilisation dans ses locaux ou en dehors, avec la participation du ou des présidents de l’institution, de parlementaires et des citoyens de tous horizons. </w:t>
      </w:r>
    </w:p>
    <w:p w14:paraId="60E4555C"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1F08E42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AB8670" w14:textId="77777777" w:rsidR="005A5185" w:rsidRPr="00B7626B" w:rsidRDefault="005A5185" w:rsidP="00AF196A">
            <w:pPr>
              <w:jc w:val="center"/>
              <w:rPr>
                <w:rFonts w:eastAsia="Calibri"/>
                <w:sz w:val="20"/>
                <w:szCs w:val="20"/>
              </w:rPr>
            </w:pPr>
            <w:r w:rsidRPr="00B7626B">
              <w:rPr>
                <w:sz w:val="20"/>
              </w:rPr>
              <w:t>Néant</w:t>
            </w:r>
          </w:p>
          <w:p w14:paraId="79513AA5"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43C27B" w14:textId="77777777" w:rsidR="005A5185" w:rsidRPr="00B7626B" w:rsidRDefault="005A5185" w:rsidP="00AF196A">
            <w:pPr>
              <w:jc w:val="center"/>
              <w:rPr>
                <w:rFonts w:eastAsia="Calibri"/>
                <w:sz w:val="20"/>
                <w:szCs w:val="20"/>
              </w:rPr>
            </w:pPr>
            <w:r w:rsidRPr="00B7626B">
              <w:rPr>
                <w:sz w:val="20"/>
              </w:rPr>
              <w:t xml:space="preserve">Médiocre </w:t>
            </w:r>
          </w:p>
          <w:p w14:paraId="0E88A9F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EC8AC6" w14:textId="77777777" w:rsidR="005A5185" w:rsidRPr="00B7626B" w:rsidRDefault="005A5185" w:rsidP="00AF196A">
            <w:pPr>
              <w:jc w:val="center"/>
              <w:rPr>
                <w:rFonts w:eastAsia="Calibri"/>
                <w:sz w:val="20"/>
                <w:szCs w:val="20"/>
              </w:rPr>
            </w:pPr>
            <w:r w:rsidRPr="00B7626B">
              <w:rPr>
                <w:sz w:val="20"/>
              </w:rPr>
              <w:t>Moyen</w:t>
            </w:r>
          </w:p>
          <w:p w14:paraId="2C9489F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7CF5B5" w14:textId="77777777" w:rsidR="005A5185" w:rsidRPr="00B7626B" w:rsidRDefault="005A5185" w:rsidP="00AF196A">
            <w:pPr>
              <w:jc w:val="center"/>
              <w:rPr>
                <w:rFonts w:eastAsia="Calibri"/>
                <w:sz w:val="20"/>
                <w:szCs w:val="20"/>
              </w:rPr>
            </w:pPr>
            <w:r w:rsidRPr="00B7626B">
              <w:rPr>
                <w:sz w:val="20"/>
              </w:rPr>
              <w:t>Bon</w:t>
            </w:r>
          </w:p>
          <w:p w14:paraId="29EB1711"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E0B9BF" w14:textId="77777777" w:rsidR="005A5185" w:rsidRPr="00B7626B" w:rsidRDefault="005A5185" w:rsidP="00AF196A">
            <w:pPr>
              <w:jc w:val="center"/>
              <w:rPr>
                <w:rFonts w:eastAsia="Calibri"/>
                <w:sz w:val="20"/>
                <w:szCs w:val="20"/>
              </w:rPr>
            </w:pPr>
            <w:r w:rsidRPr="00B7626B">
              <w:rPr>
                <w:sz w:val="20"/>
              </w:rPr>
              <w:t>Très bon</w:t>
            </w:r>
          </w:p>
          <w:p w14:paraId="5A42B4AB"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C19ED9F" w14:textId="77777777" w:rsidR="005A5185" w:rsidRPr="00B7626B" w:rsidRDefault="005A5185" w:rsidP="00AF196A">
            <w:pPr>
              <w:jc w:val="center"/>
              <w:rPr>
                <w:rFonts w:eastAsia="Calibri"/>
                <w:sz w:val="20"/>
                <w:szCs w:val="20"/>
              </w:rPr>
            </w:pPr>
            <w:r w:rsidRPr="00B7626B">
              <w:rPr>
                <w:sz w:val="20"/>
              </w:rPr>
              <w:t>Excellent</w:t>
            </w:r>
          </w:p>
          <w:p w14:paraId="19BDBD03"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7370758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63BC9"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5CD052A7" w14:textId="77777777" w:rsidR="005A5185" w:rsidRPr="00B7626B" w:rsidRDefault="005A5185" w:rsidP="00AF196A">
            <w:pPr>
              <w:rPr>
                <w:rFonts w:eastAsia="Calibri"/>
                <w:color w:val="0000FF"/>
                <w:sz w:val="20"/>
                <w:szCs w:val="20"/>
              </w:rPr>
            </w:pPr>
          </w:p>
          <w:p w14:paraId="3EFFB931" w14:textId="77777777" w:rsidR="005A5185" w:rsidRPr="00B7626B" w:rsidRDefault="005A5185" w:rsidP="00AF196A">
            <w:pPr>
              <w:rPr>
                <w:rFonts w:eastAsia="Calibri"/>
                <w:color w:val="0000FF"/>
                <w:sz w:val="20"/>
                <w:szCs w:val="20"/>
              </w:rPr>
            </w:pPr>
          </w:p>
        </w:tc>
      </w:tr>
    </w:tbl>
    <w:p w14:paraId="3C5A7984" w14:textId="77777777" w:rsidR="005A5185" w:rsidRPr="00B7626B" w:rsidRDefault="005A5185" w:rsidP="00AF196A">
      <w:pPr>
        <w:spacing w:line="240" w:lineRule="auto"/>
        <w:rPr>
          <w:sz w:val="20"/>
          <w:szCs w:val="20"/>
        </w:rPr>
      </w:pPr>
    </w:p>
    <w:p w14:paraId="75F487F4" w14:textId="77777777" w:rsidR="005A5185" w:rsidRPr="00B7626B" w:rsidRDefault="005A5185" w:rsidP="00AF196A">
      <w:pPr>
        <w:pStyle w:val="Heading5"/>
      </w:pPr>
      <w:r w:rsidRPr="00B7626B">
        <w:t>Critère d’évaluation n° 3 : Documents explicatifs et didactiques</w:t>
      </w:r>
    </w:p>
    <w:p w14:paraId="41109506" w14:textId="77777777" w:rsidR="005A5185" w:rsidRPr="00B7626B" w:rsidRDefault="005A5185" w:rsidP="00AF196A">
      <w:pPr>
        <w:spacing w:line="240" w:lineRule="auto"/>
        <w:rPr>
          <w:b/>
          <w:color w:val="747678"/>
          <w:sz w:val="20"/>
          <w:szCs w:val="20"/>
        </w:rPr>
      </w:pPr>
    </w:p>
    <w:p w14:paraId="3431EAE9" w14:textId="77777777" w:rsidR="005A5185" w:rsidRPr="00B7626B" w:rsidRDefault="005A5185" w:rsidP="00AF196A">
      <w:pPr>
        <w:spacing w:line="240" w:lineRule="auto"/>
        <w:rPr>
          <w:sz w:val="20"/>
          <w:szCs w:val="20"/>
        </w:rPr>
      </w:pPr>
      <w:r w:rsidRPr="00B7626B">
        <w:rPr>
          <w:sz w:val="20"/>
        </w:rPr>
        <w:t>Le parlement produit des documents explicatifs et didactiques à l’appui de sa stratégie de sensibilisation.</w:t>
      </w:r>
    </w:p>
    <w:p w14:paraId="7A0DBD6A" w14:textId="77777777" w:rsidR="005A5185" w:rsidRPr="00B7626B" w:rsidRDefault="005A5185" w:rsidP="00AF196A">
      <w:pPr>
        <w:spacing w:line="240" w:lineRule="auto"/>
      </w:pPr>
      <w:r w:rsidRPr="00B7626B">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5A85AF05"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28845D" w14:textId="77777777" w:rsidR="005A5185" w:rsidRPr="00B7626B" w:rsidRDefault="005A5185" w:rsidP="00AF196A">
            <w:pPr>
              <w:jc w:val="center"/>
              <w:rPr>
                <w:rFonts w:eastAsia="Calibri"/>
                <w:sz w:val="20"/>
                <w:szCs w:val="20"/>
              </w:rPr>
            </w:pPr>
            <w:r w:rsidRPr="00B7626B">
              <w:rPr>
                <w:sz w:val="20"/>
              </w:rPr>
              <w:t>Néant</w:t>
            </w:r>
          </w:p>
          <w:p w14:paraId="396AE38A"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A7F36F" w14:textId="77777777" w:rsidR="005A5185" w:rsidRPr="00B7626B" w:rsidRDefault="005A5185" w:rsidP="00AF196A">
            <w:pPr>
              <w:jc w:val="center"/>
              <w:rPr>
                <w:rFonts w:eastAsia="Calibri"/>
                <w:sz w:val="20"/>
                <w:szCs w:val="20"/>
              </w:rPr>
            </w:pPr>
            <w:r w:rsidRPr="00B7626B">
              <w:rPr>
                <w:sz w:val="20"/>
              </w:rPr>
              <w:t xml:space="preserve">Médiocre </w:t>
            </w:r>
          </w:p>
          <w:p w14:paraId="4A32BC0B"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64E038" w14:textId="77777777" w:rsidR="005A5185" w:rsidRPr="00B7626B" w:rsidRDefault="005A5185" w:rsidP="00AF196A">
            <w:pPr>
              <w:jc w:val="center"/>
              <w:rPr>
                <w:rFonts w:eastAsia="Calibri"/>
                <w:sz w:val="20"/>
                <w:szCs w:val="20"/>
              </w:rPr>
            </w:pPr>
            <w:r w:rsidRPr="00B7626B">
              <w:rPr>
                <w:sz w:val="20"/>
              </w:rPr>
              <w:t>Moyen</w:t>
            </w:r>
          </w:p>
          <w:p w14:paraId="13FA7F3E"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F01829" w14:textId="77777777" w:rsidR="005A5185" w:rsidRPr="00B7626B" w:rsidRDefault="005A5185" w:rsidP="00AF196A">
            <w:pPr>
              <w:jc w:val="center"/>
              <w:rPr>
                <w:rFonts w:eastAsia="Calibri"/>
                <w:sz w:val="20"/>
                <w:szCs w:val="20"/>
              </w:rPr>
            </w:pPr>
            <w:r w:rsidRPr="00B7626B">
              <w:rPr>
                <w:sz w:val="20"/>
              </w:rPr>
              <w:t>Bon</w:t>
            </w:r>
          </w:p>
          <w:p w14:paraId="14DB9DEF"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46A6C7" w14:textId="77777777" w:rsidR="005A5185" w:rsidRPr="00B7626B" w:rsidRDefault="005A5185" w:rsidP="00AF196A">
            <w:pPr>
              <w:jc w:val="center"/>
              <w:rPr>
                <w:rFonts w:eastAsia="Calibri"/>
                <w:sz w:val="20"/>
                <w:szCs w:val="20"/>
              </w:rPr>
            </w:pPr>
            <w:r w:rsidRPr="00B7626B">
              <w:rPr>
                <w:sz w:val="20"/>
              </w:rPr>
              <w:t>Très bon</w:t>
            </w:r>
          </w:p>
          <w:p w14:paraId="5978E8AC"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82FA29" w14:textId="77777777" w:rsidR="005A5185" w:rsidRPr="00B7626B" w:rsidRDefault="005A5185" w:rsidP="00AF196A">
            <w:pPr>
              <w:jc w:val="center"/>
              <w:rPr>
                <w:rFonts w:eastAsia="Calibri"/>
                <w:sz w:val="20"/>
                <w:szCs w:val="20"/>
              </w:rPr>
            </w:pPr>
            <w:r w:rsidRPr="00B7626B">
              <w:rPr>
                <w:sz w:val="20"/>
              </w:rPr>
              <w:t>Excellent</w:t>
            </w:r>
          </w:p>
          <w:p w14:paraId="51C3AB0B"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37C8CD1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82D7B" w14:textId="77777777" w:rsidR="005A5185" w:rsidRPr="00B7626B" w:rsidRDefault="005A5185" w:rsidP="00AF196A">
            <w:pPr>
              <w:rPr>
                <w:rFonts w:eastAsia="Calibri"/>
                <w:color w:val="005F9A"/>
                <w:sz w:val="20"/>
                <w:szCs w:val="20"/>
              </w:rPr>
            </w:pPr>
            <w:r w:rsidRPr="00B7626B">
              <w:rPr>
                <w:color w:val="005F9A"/>
                <w:sz w:val="20"/>
              </w:rPr>
              <w:lastRenderedPageBreak/>
              <w:t>Éléments à l’appui de l’évaluation :</w:t>
            </w:r>
          </w:p>
          <w:p w14:paraId="4A159948" w14:textId="77777777" w:rsidR="005A5185" w:rsidRPr="00B7626B" w:rsidRDefault="005A5185" w:rsidP="00AF196A">
            <w:pPr>
              <w:rPr>
                <w:rFonts w:eastAsia="Calibri"/>
                <w:color w:val="0000FF"/>
                <w:sz w:val="20"/>
                <w:szCs w:val="20"/>
              </w:rPr>
            </w:pPr>
          </w:p>
          <w:p w14:paraId="39A63194" w14:textId="77777777" w:rsidR="005A5185" w:rsidRPr="00B7626B" w:rsidRDefault="005A5185" w:rsidP="00AF196A">
            <w:pPr>
              <w:rPr>
                <w:rFonts w:eastAsia="Calibri"/>
                <w:color w:val="0000FF"/>
                <w:sz w:val="20"/>
                <w:szCs w:val="20"/>
              </w:rPr>
            </w:pPr>
          </w:p>
        </w:tc>
      </w:tr>
    </w:tbl>
    <w:p w14:paraId="2D719CEA" w14:textId="77777777" w:rsidR="005A5185" w:rsidRPr="00B7626B" w:rsidRDefault="005A5185" w:rsidP="00AF196A">
      <w:pPr>
        <w:spacing w:line="240" w:lineRule="auto"/>
        <w:rPr>
          <w:color w:val="747678"/>
          <w:sz w:val="20"/>
          <w:szCs w:val="20"/>
        </w:rPr>
      </w:pPr>
    </w:p>
    <w:p w14:paraId="7A9D8C81" w14:textId="77777777" w:rsidR="005A5185" w:rsidRPr="00B7626B" w:rsidRDefault="005A5185" w:rsidP="00AF196A">
      <w:pPr>
        <w:pStyle w:val="Heading5"/>
      </w:pPr>
      <w:r w:rsidRPr="00B7626B">
        <w:t>Critère d’évaluation n°4 : Ressources</w:t>
      </w:r>
    </w:p>
    <w:p w14:paraId="0924265B" w14:textId="77777777" w:rsidR="005A5185" w:rsidRPr="00B7626B" w:rsidRDefault="005A5185" w:rsidP="00AF196A">
      <w:pPr>
        <w:spacing w:line="240" w:lineRule="auto"/>
        <w:rPr>
          <w:sz w:val="20"/>
          <w:szCs w:val="20"/>
        </w:rPr>
      </w:pPr>
    </w:p>
    <w:p w14:paraId="4AE01D57" w14:textId="77777777" w:rsidR="005A5185" w:rsidRPr="00B7626B" w:rsidRDefault="005A5185" w:rsidP="00AF196A">
      <w:pPr>
        <w:spacing w:line="240" w:lineRule="auto"/>
        <w:rPr>
          <w:sz w:val="20"/>
          <w:szCs w:val="20"/>
        </w:rPr>
      </w:pPr>
      <w:r w:rsidRPr="00B7626B">
        <w:rPr>
          <w:sz w:val="20"/>
        </w:rPr>
        <w:t>Le parlement dispose de ressources humaines et financières suffisantes pour assurer une sensibilisation efficace à l’intention de tous les groupes de la société.</w:t>
      </w:r>
    </w:p>
    <w:p w14:paraId="12D279DC" w14:textId="77777777" w:rsidR="005A5185" w:rsidRPr="00B7626B"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B7626B" w14:paraId="796FC77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99ABF0" w14:textId="77777777" w:rsidR="005A5185" w:rsidRPr="00B7626B" w:rsidRDefault="005A5185" w:rsidP="00AF196A">
            <w:pPr>
              <w:jc w:val="center"/>
              <w:rPr>
                <w:rFonts w:eastAsia="Calibri"/>
                <w:sz w:val="20"/>
                <w:szCs w:val="20"/>
              </w:rPr>
            </w:pPr>
            <w:r w:rsidRPr="00B7626B">
              <w:rPr>
                <w:sz w:val="20"/>
              </w:rPr>
              <w:t>Néant</w:t>
            </w:r>
          </w:p>
          <w:p w14:paraId="3565E6D0"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547E20" w14:textId="77777777" w:rsidR="005A5185" w:rsidRPr="00B7626B" w:rsidRDefault="005A5185" w:rsidP="00AF196A">
            <w:pPr>
              <w:jc w:val="center"/>
              <w:rPr>
                <w:rFonts w:eastAsia="Calibri"/>
                <w:sz w:val="20"/>
                <w:szCs w:val="20"/>
              </w:rPr>
            </w:pPr>
            <w:r w:rsidRPr="00B7626B">
              <w:rPr>
                <w:sz w:val="20"/>
              </w:rPr>
              <w:t xml:space="preserve">Médiocre </w:t>
            </w:r>
          </w:p>
          <w:p w14:paraId="41774CD2"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CADACD" w14:textId="77777777" w:rsidR="005A5185" w:rsidRPr="00B7626B" w:rsidRDefault="005A5185" w:rsidP="00AF196A">
            <w:pPr>
              <w:jc w:val="center"/>
              <w:rPr>
                <w:rFonts w:eastAsia="Calibri"/>
                <w:sz w:val="20"/>
                <w:szCs w:val="20"/>
              </w:rPr>
            </w:pPr>
            <w:r w:rsidRPr="00B7626B">
              <w:rPr>
                <w:sz w:val="20"/>
              </w:rPr>
              <w:t>Moyen</w:t>
            </w:r>
          </w:p>
          <w:p w14:paraId="39389B07"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A029FE" w14:textId="77777777" w:rsidR="005A5185" w:rsidRPr="00B7626B" w:rsidRDefault="005A5185" w:rsidP="00AF196A">
            <w:pPr>
              <w:jc w:val="center"/>
              <w:rPr>
                <w:rFonts w:eastAsia="Calibri"/>
                <w:sz w:val="20"/>
                <w:szCs w:val="20"/>
              </w:rPr>
            </w:pPr>
            <w:r w:rsidRPr="00B7626B">
              <w:rPr>
                <w:sz w:val="20"/>
              </w:rPr>
              <w:t>Bon</w:t>
            </w:r>
          </w:p>
          <w:p w14:paraId="5A77D5EE"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56F170" w14:textId="77777777" w:rsidR="005A5185" w:rsidRPr="00B7626B" w:rsidRDefault="005A5185" w:rsidP="00AF196A">
            <w:pPr>
              <w:jc w:val="center"/>
              <w:rPr>
                <w:rFonts w:eastAsia="Calibri"/>
                <w:sz w:val="20"/>
                <w:szCs w:val="20"/>
              </w:rPr>
            </w:pPr>
            <w:r w:rsidRPr="00B7626B">
              <w:rPr>
                <w:sz w:val="20"/>
              </w:rPr>
              <w:t>Très bon</w:t>
            </w:r>
          </w:p>
          <w:p w14:paraId="1C7937B2"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15A719E" w14:textId="77777777" w:rsidR="005A5185" w:rsidRPr="00B7626B" w:rsidRDefault="005A5185" w:rsidP="00AF196A">
            <w:pPr>
              <w:jc w:val="center"/>
              <w:rPr>
                <w:rFonts w:eastAsia="Calibri"/>
                <w:sz w:val="20"/>
                <w:szCs w:val="20"/>
              </w:rPr>
            </w:pPr>
            <w:r w:rsidRPr="00B7626B">
              <w:rPr>
                <w:sz w:val="20"/>
              </w:rPr>
              <w:t>Excellent</w:t>
            </w:r>
          </w:p>
          <w:p w14:paraId="35C59EF4" w14:textId="77777777" w:rsidR="005A5185" w:rsidRPr="00B7626B" w:rsidRDefault="005A5185" w:rsidP="00AF196A">
            <w:pPr>
              <w:jc w:val="center"/>
              <w:rPr>
                <w:rFonts w:eastAsia="Calibri"/>
                <w:sz w:val="20"/>
                <w:szCs w:val="20"/>
              </w:rPr>
            </w:pPr>
            <w:r w:rsidRPr="00B7626B">
              <w:rPr>
                <w:rFonts w:ascii="Segoe UI Symbol" w:hAnsi="Segoe UI Symbol" w:cs="Segoe UI Symbol"/>
                <w:sz w:val="20"/>
                <w:cs/>
              </w:rPr>
              <w:t>☐</w:t>
            </w:r>
          </w:p>
        </w:tc>
      </w:tr>
      <w:tr w:rsidR="005A5185" w:rsidRPr="00B7626B" w14:paraId="5786DFC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4DFE0" w14:textId="77777777" w:rsidR="005A5185" w:rsidRPr="00B7626B" w:rsidRDefault="005A5185" w:rsidP="00AF196A">
            <w:pPr>
              <w:rPr>
                <w:rFonts w:eastAsia="Calibri"/>
                <w:color w:val="005F9A"/>
                <w:sz w:val="20"/>
                <w:szCs w:val="20"/>
              </w:rPr>
            </w:pPr>
            <w:r w:rsidRPr="00B7626B">
              <w:rPr>
                <w:color w:val="005F9A"/>
                <w:sz w:val="20"/>
              </w:rPr>
              <w:t>Éléments à l’appui de l’évaluation :</w:t>
            </w:r>
          </w:p>
          <w:p w14:paraId="7D4D69B7" w14:textId="77777777" w:rsidR="005A5185" w:rsidRPr="00B7626B" w:rsidRDefault="005A5185" w:rsidP="00AF196A">
            <w:pPr>
              <w:rPr>
                <w:rFonts w:eastAsia="Calibri"/>
                <w:color w:val="0000FF"/>
                <w:sz w:val="20"/>
                <w:szCs w:val="20"/>
              </w:rPr>
            </w:pPr>
          </w:p>
          <w:p w14:paraId="1DDD8D6A" w14:textId="77777777" w:rsidR="005A5185" w:rsidRPr="00B7626B" w:rsidRDefault="005A5185" w:rsidP="00AF196A">
            <w:pPr>
              <w:rPr>
                <w:rFonts w:eastAsia="Calibri"/>
                <w:color w:val="0000FF"/>
                <w:sz w:val="20"/>
                <w:szCs w:val="20"/>
              </w:rPr>
            </w:pPr>
          </w:p>
        </w:tc>
      </w:tr>
    </w:tbl>
    <w:p w14:paraId="6C434E3F" w14:textId="77777777" w:rsidR="005A5185" w:rsidRPr="00B7626B" w:rsidRDefault="005A5185" w:rsidP="00AF196A">
      <w:pPr>
        <w:pStyle w:val="section-title"/>
      </w:pPr>
      <w:r w:rsidRPr="00B7626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B7626B" w14:paraId="29FE5405"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D1DC43D" w14:textId="77777777" w:rsidR="005A5185" w:rsidRPr="00B7626B" w:rsidRDefault="005A5185" w:rsidP="00AF196A">
            <w:pPr>
              <w:spacing w:line="240" w:lineRule="auto"/>
              <w:rPr>
                <w:rFonts w:eastAsia="Calibri"/>
                <w:sz w:val="20"/>
                <w:szCs w:val="20"/>
              </w:rPr>
            </w:pPr>
            <w:r w:rsidRPr="00B7626B">
              <w:rPr>
                <w:i/>
                <w:color w:val="000000"/>
                <w:sz w:val="20"/>
              </w:rPr>
              <w:t>Dans cet encadré, notez les recommandations et les idées visant à renforcer les règles et la pratique dans ce domaine.</w:t>
            </w:r>
          </w:p>
        </w:tc>
      </w:tr>
    </w:tbl>
    <w:p w14:paraId="1CEA0109" w14:textId="77777777" w:rsidR="005A5185" w:rsidRPr="00B7626B" w:rsidRDefault="005A5185" w:rsidP="00AF196A">
      <w:pPr>
        <w:pStyle w:val="section-title"/>
      </w:pPr>
      <w:r w:rsidRPr="00B7626B">
        <w:t>Sources et autre documentation</w:t>
      </w:r>
    </w:p>
    <w:p w14:paraId="5836791B" w14:textId="77777777" w:rsidR="005A5185" w:rsidRPr="000E52FE" w:rsidRDefault="005A5185" w:rsidP="00AF196A">
      <w:pPr>
        <w:numPr>
          <w:ilvl w:val="0"/>
          <w:numId w:val="156"/>
        </w:numPr>
        <w:spacing w:line="240" w:lineRule="auto"/>
        <w:ind w:left="562" w:hanging="562"/>
        <w:rPr>
          <w:sz w:val="20"/>
          <w:szCs w:val="20"/>
          <w:lang w:val="en-US"/>
        </w:rPr>
      </w:pPr>
      <w:r w:rsidRPr="000E52FE">
        <w:rPr>
          <w:sz w:val="20"/>
          <w:lang w:val="en-US"/>
        </w:rPr>
        <w:t xml:space="preserve">Global Partners Governance, </w:t>
      </w:r>
      <w:hyperlink r:id="rId222">
        <w:r w:rsidRPr="000E52FE">
          <w:rPr>
            <w:i/>
            <w:color w:val="0563C1"/>
            <w:sz w:val="20"/>
            <w:u w:val="single"/>
            <w:lang w:val="en-US"/>
          </w:rPr>
          <w:t>Parliaments and Public Engagement</w:t>
        </w:r>
      </w:hyperlink>
      <w:r w:rsidRPr="000E52FE">
        <w:rPr>
          <w:sz w:val="20"/>
          <w:lang w:val="en-US"/>
        </w:rPr>
        <w:t xml:space="preserve"> (2017).</w:t>
      </w:r>
      <w:bookmarkEnd w:id="573"/>
    </w:p>
    <w:p w14:paraId="412E821D" w14:textId="77777777" w:rsidR="005A5185" w:rsidRPr="0084401F" w:rsidRDefault="005A5185" w:rsidP="00AF196A">
      <w:pPr>
        <w:spacing w:line="240" w:lineRule="auto"/>
        <w:rPr>
          <w:b/>
          <w:sz w:val="28"/>
          <w:szCs w:val="20"/>
          <w:lang w:val="en-US" w:eastAsia="fr-CH"/>
        </w:rPr>
      </w:pPr>
      <w:r w:rsidRPr="0084401F">
        <w:rPr>
          <w:lang w:val="en-US"/>
        </w:rPr>
        <w:br w:type="page"/>
      </w:r>
    </w:p>
    <w:p w14:paraId="1EED176F" w14:textId="7C50C1FA" w:rsidR="005A5185" w:rsidRPr="008A5164" w:rsidRDefault="005A5185" w:rsidP="005C40FE">
      <w:pPr>
        <w:pStyle w:val="Indicator"/>
        <w:rPr>
          <w:lang w:val="fr-CH"/>
        </w:rPr>
      </w:pPr>
      <w:bookmarkStart w:id="590" w:name="_Toc148820894"/>
      <w:r w:rsidRPr="008A5164">
        <w:rPr>
          <w:lang w:val="fr-CH"/>
        </w:rPr>
        <w:lastRenderedPageBreak/>
        <w:t>Indicateur 3.3 : Accès au parlement</w:t>
      </w:r>
      <w:bookmarkEnd w:id="590"/>
    </w:p>
    <w:p w14:paraId="08A8B85F" w14:textId="77777777" w:rsidR="005A5185" w:rsidRPr="00B216C0" w:rsidRDefault="005A5185" w:rsidP="00AF196A">
      <w:pPr>
        <w:pStyle w:val="section-title"/>
      </w:pPr>
      <w:r w:rsidRPr="00B216C0">
        <w:t>À propos de l</w:t>
      </w:r>
      <w:r w:rsidRPr="00B216C0">
        <w:rPr>
          <w:cs/>
        </w:rPr>
        <w:t>’</w:t>
      </w:r>
      <w:r w:rsidRPr="00B216C0">
        <w:t>indicateur</w:t>
      </w:r>
    </w:p>
    <w:p w14:paraId="4BB5CD15" w14:textId="77777777" w:rsidR="005A5185" w:rsidRPr="008A161D" w:rsidRDefault="005A5185" w:rsidP="00AF196A">
      <w:pPr>
        <w:spacing w:line="240" w:lineRule="auto"/>
        <w:rPr>
          <w:sz w:val="20"/>
          <w:szCs w:val="20"/>
        </w:rPr>
      </w:pPr>
      <w:r w:rsidRPr="008A161D">
        <w:rPr>
          <w:sz w:val="20"/>
          <w:szCs w:val="20"/>
        </w:rPr>
        <w:t>Le présent indicateur porte sur l'accès physique du public, des personnes handicapées et des médias aux travaux du parlement, quel que soit leur cadre. Il concerne l'accès, y compris pour les personnes handicapées, à tous les sites parlementaires, notamment le bâtiment du parlement, la ou les chambre(s) plénière(s) et les salles de réunion des commissions, ainsi qu'aux manifestation</w:t>
      </w:r>
      <w:r>
        <w:rPr>
          <w:sz w:val="20"/>
          <w:szCs w:val="20"/>
        </w:rPr>
        <w:t>s</w:t>
      </w:r>
      <w:r w:rsidRPr="008A161D">
        <w:rPr>
          <w:sz w:val="20"/>
          <w:szCs w:val="20"/>
        </w:rPr>
        <w:t xml:space="preserve"> organisées dans les locaux du parlement ou à l'extérieur. </w:t>
      </w:r>
    </w:p>
    <w:p w14:paraId="18897DCA" w14:textId="77777777" w:rsidR="005A5185" w:rsidRPr="008A161D" w:rsidRDefault="005A5185" w:rsidP="00AF196A">
      <w:pPr>
        <w:spacing w:line="240" w:lineRule="auto"/>
        <w:rPr>
          <w:sz w:val="20"/>
          <w:szCs w:val="20"/>
        </w:rPr>
      </w:pPr>
    </w:p>
    <w:p w14:paraId="6DAB7C15" w14:textId="77777777" w:rsidR="005A5185" w:rsidRPr="008A161D" w:rsidRDefault="005A5185" w:rsidP="00AF196A">
      <w:pPr>
        <w:spacing w:line="240" w:lineRule="auto"/>
        <w:rPr>
          <w:sz w:val="20"/>
          <w:szCs w:val="20"/>
        </w:rPr>
      </w:pPr>
      <w:r w:rsidRPr="008A161D">
        <w:rPr>
          <w:sz w:val="20"/>
          <w:szCs w:val="20"/>
        </w:rPr>
        <w:t xml:space="preserve">L'accès physique au parlement est un principe démocratique important. Toutefois, le parlement doit parfois trouver un équilibre délicat entre le principe d'accessibilité et d'autres paramètres légitimes, tels que la sécurité et la santé publique. </w:t>
      </w:r>
    </w:p>
    <w:p w14:paraId="66C41954" w14:textId="77777777" w:rsidR="005A5185" w:rsidRPr="008A161D" w:rsidRDefault="005A5185" w:rsidP="00AF196A">
      <w:pPr>
        <w:spacing w:line="240" w:lineRule="auto"/>
        <w:rPr>
          <w:sz w:val="20"/>
          <w:szCs w:val="20"/>
        </w:rPr>
      </w:pPr>
    </w:p>
    <w:p w14:paraId="0C0C9458" w14:textId="77777777" w:rsidR="005A5185" w:rsidRPr="008A161D" w:rsidRDefault="005A5185" w:rsidP="00AF196A">
      <w:pPr>
        <w:spacing w:line="240" w:lineRule="auto"/>
        <w:rPr>
          <w:sz w:val="20"/>
          <w:szCs w:val="20"/>
        </w:rPr>
      </w:pPr>
      <w:r w:rsidRPr="008A161D">
        <w:rPr>
          <w:sz w:val="20"/>
        </w:rPr>
        <w:t>L'indicateur comprend les aspects suivants :</w:t>
      </w:r>
    </w:p>
    <w:p w14:paraId="59A3ABDD" w14:textId="77777777" w:rsidR="005A5185" w:rsidRPr="008A161D" w:rsidRDefault="005A5185" w:rsidP="00AF196A">
      <w:pPr>
        <w:spacing w:line="240" w:lineRule="auto"/>
        <w:rPr>
          <w:sz w:val="20"/>
          <w:szCs w:val="20"/>
        </w:rPr>
      </w:pPr>
    </w:p>
    <w:p w14:paraId="77052A74" w14:textId="77777777" w:rsidR="005A5185" w:rsidRPr="00471418" w:rsidRDefault="005A5185" w:rsidP="00AF196A">
      <w:pPr>
        <w:numPr>
          <w:ilvl w:val="0"/>
          <w:numId w:val="152"/>
        </w:numPr>
        <w:spacing w:line="240" w:lineRule="auto"/>
        <w:ind w:left="562" w:hanging="562"/>
        <w:rPr>
          <w:sz w:val="20"/>
          <w:szCs w:val="20"/>
        </w:rPr>
      </w:pPr>
      <w:r w:rsidRPr="00471418">
        <w:rPr>
          <w:sz w:val="20"/>
        </w:rPr>
        <w:t>Aspect 3.3.1 : Accès physique au parlement</w:t>
      </w:r>
    </w:p>
    <w:p w14:paraId="1C3A96EF" w14:textId="77777777" w:rsidR="005A5185" w:rsidRPr="00471418" w:rsidRDefault="005A5185" w:rsidP="00AF196A">
      <w:pPr>
        <w:spacing w:line="240" w:lineRule="auto"/>
        <w:ind w:left="562" w:hanging="562"/>
        <w:rPr>
          <w:sz w:val="20"/>
          <w:szCs w:val="20"/>
        </w:rPr>
      </w:pPr>
    </w:p>
    <w:p w14:paraId="0EBD0CCB" w14:textId="77777777" w:rsidR="005A5185" w:rsidRPr="00471418" w:rsidRDefault="005A5185" w:rsidP="00AF196A">
      <w:pPr>
        <w:numPr>
          <w:ilvl w:val="0"/>
          <w:numId w:val="152"/>
        </w:numPr>
        <w:spacing w:line="240" w:lineRule="auto"/>
        <w:ind w:left="562" w:hanging="562"/>
        <w:rPr>
          <w:sz w:val="20"/>
          <w:szCs w:val="20"/>
        </w:rPr>
      </w:pPr>
      <w:r w:rsidRPr="00471418">
        <w:rPr>
          <w:sz w:val="20"/>
        </w:rPr>
        <w:t xml:space="preserve">Aspect 3.3.2 : Accès des personnes handicapées au parlement </w:t>
      </w:r>
    </w:p>
    <w:p w14:paraId="05A0838B" w14:textId="77777777" w:rsidR="005A5185" w:rsidRPr="00471418" w:rsidRDefault="005A5185" w:rsidP="00AF196A">
      <w:pPr>
        <w:spacing w:line="240" w:lineRule="auto"/>
        <w:ind w:left="562" w:hanging="562"/>
        <w:rPr>
          <w:sz w:val="20"/>
          <w:szCs w:val="20"/>
        </w:rPr>
      </w:pPr>
    </w:p>
    <w:p w14:paraId="79E31D05" w14:textId="77777777" w:rsidR="005A5185" w:rsidRPr="00471418" w:rsidRDefault="005A5185" w:rsidP="00AF196A">
      <w:pPr>
        <w:numPr>
          <w:ilvl w:val="0"/>
          <w:numId w:val="152"/>
        </w:numPr>
        <w:spacing w:line="240" w:lineRule="auto"/>
        <w:ind w:left="562" w:hanging="562"/>
        <w:rPr>
          <w:sz w:val="20"/>
          <w:szCs w:val="20"/>
        </w:rPr>
      </w:pPr>
      <w:r w:rsidRPr="00471418">
        <w:rPr>
          <w:sz w:val="20"/>
        </w:rPr>
        <w:t>Aspect 3.3.3 : Accès des médias au parlement</w:t>
      </w:r>
    </w:p>
    <w:p w14:paraId="18DD4B7E" w14:textId="77777777" w:rsidR="005A5185" w:rsidRPr="00471418" w:rsidRDefault="005A5185" w:rsidP="00AF196A">
      <w:pPr>
        <w:spacing w:line="240" w:lineRule="auto"/>
        <w:rPr>
          <w:sz w:val="20"/>
          <w:szCs w:val="20"/>
        </w:rPr>
      </w:pPr>
    </w:p>
    <w:p w14:paraId="7CA5F238" w14:textId="77777777" w:rsidR="005A5185" w:rsidRPr="00471418" w:rsidRDefault="005A5185" w:rsidP="00AF196A">
      <w:pPr>
        <w:spacing w:line="240" w:lineRule="auto"/>
      </w:pPr>
    </w:p>
    <w:p w14:paraId="054A3932" w14:textId="77777777" w:rsidR="005A5185" w:rsidRPr="00471418" w:rsidRDefault="005A5185" w:rsidP="00AF196A">
      <w:pPr>
        <w:spacing w:line="240" w:lineRule="auto"/>
        <w:rPr>
          <w:b/>
          <w:color w:val="005F9A"/>
        </w:rPr>
      </w:pPr>
      <w:r w:rsidRPr="00471418">
        <w:br w:type="page"/>
      </w:r>
      <w:bookmarkStart w:id="591" w:name="_heading=h.30j0zll"/>
      <w:bookmarkEnd w:id="591"/>
    </w:p>
    <w:p w14:paraId="0B80E78B" w14:textId="77777777" w:rsidR="005A5185" w:rsidRPr="00471418" w:rsidRDefault="005A5185" w:rsidP="00AF196A">
      <w:pPr>
        <w:pStyle w:val="Dimension"/>
        <w:outlineLvl w:val="4"/>
      </w:pPr>
      <w:bookmarkStart w:id="592" w:name="_heading=h.pkyaao9dulp"/>
      <w:bookmarkEnd w:id="592"/>
      <w:r w:rsidRPr="00471418">
        <w:lastRenderedPageBreak/>
        <w:t xml:space="preserve">Aspect 3.3.1 : Accès physique au parlement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471418" w14:paraId="37698EF6" w14:textId="77777777" w:rsidTr="00936CB6">
        <w:tc>
          <w:tcPr>
            <w:tcW w:w="9350" w:type="dxa"/>
            <w:shd w:val="clear" w:color="auto" w:fill="EEEEEE"/>
          </w:tcPr>
          <w:p w14:paraId="6B3F71B2" w14:textId="77777777" w:rsidR="005A5185" w:rsidRPr="00471418" w:rsidRDefault="005A5185" w:rsidP="00AF196A">
            <w:pPr>
              <w:spacing w:line="240" w:lineRule="auto"/>
              <w:rPr>
                <w:rFonts w:eastAsia="Calibri" w:cs="Calibri"/>
                <w:sz w:val="20"/>
                <w:szCs w:val="20"/>
              </w:rPr>
            </w:pPr>
            <w:r w:rsidRPr="00471418">
              <w:rPr>
                <w:sz w:val="20"/>
              </w:rPr>
              <w:t>Cet aspect s'applique aux éléments suivants :</w:t>
            </w:r>
          </w:p>
          <w:p w14:paraId="7BF9AE53" w14:textId="77777777" w:rsidR="005A5185" w:rsidRPr="00471418" w:rsidRDefault="005A5185" w:rsidP="00AF196A">
            <w:pPr>
              <w:numPr>
                <w:ilvl w:val="0"/>
                <w:numId w:val="2"/>
              </w:numPr>
              <w:spacing w:line="240" w:lineRule="auto"/>
              <w:rPr>
                <w:rFonts w:eastAsia="Calibri" w:cs="Calibri"/>
                <w:sz w:val="20"/>
                <w:szCs w:val="20"/>
              </w:rPr>
            </w:pPr>
            <w:r w:rsidRPr="00471418">
              <w:rPr>
                <w:sz w:val="20"/>
              </w:rPr>
              <w:t>Indicateur 3.3 : Accès au parlement</w:t>
            </w:r>
          </w:p>
          <w:p w14:paraId="34A19F50" w14:textId="77777777" w:rsidR="005A5185" w:rsidRPr="00471418" w:rsidRDefault="005A5185" w:rsidP="00AF196A">
            <w:pPr>
              <w:numPr>
                <w:ilvl w:val="0"/>
                <w:numId w:val="1"/>
              </w:numPr>
              <w:spacing w:line="240" w:lineRule="auto"/>
              <w:rPr>
                <w:rFonts w:eastAsia="Calibri" w:cs="Calibri"/>
                <w:sz w:val="20"/>
                <w:szCs w:val="20"/>
              </w:rPr>
            </w:pPr>
            <w:r w:rsidRPr="00471418">
              <w:rPr>
                <w:sz w:val="20"/>
              </w:rPr>
              <w:t>Cible 3 : Des parlements transparents</w:t>
            </w:r>
          </w:p>
        </w:tc>
      </w:tr>
    </w:tbl>
    <w:p w14:paraId="679E5778" w14:textId="77777777" w:rsidR="005A5185" w:rsidRPr="00471418" w:rsidRDefault="005A5185" w:rsidP="00AF196A">
      <w:pPr>
        <w:pStyle w:val="section-title"/>
      </w:pPr>
      <w:r w:rsidRPr="00471418">
        <w:t>À propos de l'aspect</w:t>
      </w:r>
    </w:p>
    <w:p w14:paraId="408E8A35" w14:textId="77777777" w:rsidR="005A5185" w:rsidRPr="00471418" w:rsidRDefault="005A5185" w:rsidP="00AF196A">
      <w:pPr>
        <w:spacing w:line="240" w:lineRule="auto"/>
        <w:rPr>
          <w:sz w:val="20"/>
        </w:rPr>
      </w:pPr>
      <w:r w:rsidRPr="00471418">
        <w:rPr>
          <w:sz w:val="20"/>
        </w:rPr>
        <w:t>Cet aspect porte sur la possibilité offerte au public d'accéder aux locaux du parlement et d'assister à ses travaux. L'ouverture du parlement au public revêt une importance à la fois symbolique et pratique, qui influe sur la perception que les citoyens ont de leur parlement et sur leur lien avec ce dernier.</w:t>
      </w:r>
    </w:p>
    <w:p w14:paraId="3758F782" w14:textId="77777777" w:rsidR="005A5185" w:rsidRPr="00471418" w:rsidRDefault="005A5185" w:rsidP="00AF196A">
      <w:pPr>
        <w:spacing w:line="240" w:lineRule="auto"/>
        <w:rPr>
          <w:sz w:val="20"/>
        </w:rPr>
      </w:pPr>
    </w:p>
    <w:p w14:paraId="6B1C1169" w14:textId="77777777" w:rsidR="005A5185" w:rsidRPr="00471418" w:rsidRDefault="005A5185" w:rsidP="00AF196A">
      <w:pPr>
        <w:spacing w:line="240" w:lineRule="auto"/>
        <w:rPr>
          <w:sz w:val="20"/>
        </w:rPr>
      </w:pPr>
      <w:r w:rsidRPr="00471418">
        <w:rPr>
          <w:sz w:val="20"/>
        </w:rPr>
        <w:t xml:space="preserve">Les citoyens devraient être autorisés et encouragés à accéder à tous les sites parlementaires, notamment le bâtiment du parlement, la ou les chambre(s) plénière(s) et les salles de réunion des commissions, ainsi qu’aux manifestations organisées dans les locaux du parlement ou à l'extérieur. </w:t>
      </w:r>
    </w:p>
    <w:p w14:paraId="2ED4EB85" w14:textId="77777777" w:rsidR="005A5185" w:rsidRPr="00471418" w:rsidRDefault="005A5185" w:rsidP="00AF196A">
      <w:pPr>
        <w:spacing w:line="240" w:lineRule="auto"/>
        <w:rPr>
          <w:sz w:val="20"/>
        </w:rPr>
      </w:pPr>
    </w:p>
    <w:p w14:paraId="395C2941" w14:textId="77777777" w:rsidR="005A5185" w:rsidRPr="00471418" w:rsidRDefault="005A5185" w:rsidP="00AF196A">
      <w:pPr>
        <w:spacing w:line="240" w:lineRule="auto"/>
        <w:rPr>
          <w:sz w:val="20"/>
        </w:rPr>
      </w:pPr>
      <w:r w:rsidRPr="00471418">
        <w:rPr>
          <w:sz w:val="20"/>
        </w:rPr>
        <w:t>Il est important que le parlement trouve un équilibre délicat entre le principe de l'accessibilité et d'autres préoccupations légitimes. Toute restriction à l'accès physique aux locaux du parlement devrait être limitée, proportionnelle et fondée sur des motifs raisonnables, par exemple des raisons de sécurité ou de santé publique.</w:t>
      </w:r>
    </w:p>
    <w:p w14:paraId="1FA77796" w14:textId="77777777" w:rsidR="005A5185" w:rsidRPr="00471418" w:rsidRDefault="005A5185" w:rsidP="00AF196A">
      <w:pPr>
        <w:spacing w:line="240" w:lineRule="auto"/>
        <w:rPr>
          <w:sz w:val="20"/>
        </w:rPr>
      </w:pPr>
    </w:p>
    <w:p w14:paraId="76A36837" w14:textId="77777777" w:rsidR="005A5185" w:rsidRPr="00471418" w:rsidRDefault="005A5185" w:rsidP="00AF196A">
      <w:pPr>
        <w:spacing w:line="240" w:lineRule="auto"/>
        <w:rPr>
          <w:sz w:val="20"/>
        </w:rPr>
      </w:pPr>
      <w:r w:rsidRPr="00471418">
        <w:rPr>
          <w:sz w:val="20"/>
        </w:rPr>
        <w:t>Le personnel parlementaire devrait pouvoir s'appuyer sur des lignes directrices claires détaillant la gestion de l'accès du public au parlement sous tous ses aspects et couvrant l'intégralité du processus, depuis l'inscription des visiteurs jusqu'à leur départ du bâtiment. Le parlement devrait consacrer suffisamment de ressources à informer le public des possibilités de visiter le parlement, ainsi que des dispositions pratiques prises à l'intention des visiteurs. Certains parlements disposent d'un centre ou de services d'accueil des visiteurs dédiés pour encourager le public à se déplacer et faciliter son accès aux locaux.</w:t>
      </w:r>
    </w:p>
    <w:p w14:paraId="75E2050E" w14:textId="77777777" w:rsidR="005A5185" w:rsidRPr="00471418" w:rsidRDefault="005A5185" w:rsidP="00AF196A">
      <w:pPr>
        <w:pStyle w:val="section-title"/>
      </w:pPr>
      <w:r w:rsidRPr="00471418">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5A5185" w:rsidRPr="00471418" w14:paraId="0126539C" w14:textId="77777777" w:rsidTr="0024638D">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AE8ECAF" w14:textId="77777777" w:rsidR="005A5185" w:rsidRPr="00471418" w:rsidRDefault="005A5185" w:rsidP="00AF196A">
            <w:pPr>
              <w:spacing w:line="240" w:lineRule="auto"/>
              <w:rPr>
                <w:i/>
                <w:sz w:val="20"/>
                <w:szCs w:val="20"/>
              </w:rPr>
            </w:pPr>
            <w:r w:rsidRPr="00471418">
              <w:rPr>
                <w:i/>
                <w:sz w:val="20"/>
              </w:rPr>
              <w:t>Après une analyse comparative, les parlements pourraient par exemple viser les objectifs suivants en ce qui concerne l'accès physique au parlement :</w:t>
            </w:r>
          </w:p>
          <w:p w14:paraId="54CCE67D" w14:textId="77777777" w:rsidR="005A5185" w:rsidRPr="00471418" w:rsidRDefault="005A5185" w:rsidP="00AF196A">
            <w:pPr>
              <w:spacing w:line="240" w:lineRule="auto"/>
              <w:rPr>
                <w:sz w:val="20"/>
                <w:szCs w:val="20"/>
              </w:rPr>
            </w:pPr>
          </w:p>
          <w:p w14:paraId="53B33F6C" w14:textId="77777777" w:rsidR="005A5185" w:rsidRPr="00471418" w:rsidRDefault="005A5185" w:rsidP="00AF196A">
            <w:pPr>
              <w:spacing w:line="240" w:lineRule="auto"/>
              <w:rPr>
                <w:sz w:val="20"/>
                <w:szCs w:val="20"/>
              </w:rPr>
            </w:pPr>
            <w:r w:rsidRPr="00471418">
              <w:rPr>
                <w:sz w:val="20"/>
              </w:rPr>
              <w:t>Le cadre juridique garantit l'accès du public à tous les sites où le parlement mène ses travaux, ainsi qu'à toutes les activités parlementaires qui ne sont pas explicitement fermées au public.</w:t>
            </w:r>
          </w:p>
          <w:p w14:paraId="1E94EF4C" w14:textId="77777777" w:rsidR="005A5185" w:rsidRPr="00471418" w:rsidRDefault="005A5185" w:rsidP="00AF196A">
            <w:pPr>
              <w:spacing w:line="240" w:lineRule="auto"/>
              <w:rPr>
                <w:sz w:val="20"/>
                <w:szCs w:val="20"/>
              </w:rPr>
            </w:pPr>
          </w:p>
          <w:p w14:paraId="52AD0103" w14:textId="77777777" w:rsidR="005A5185" w:rsidRPr="00471418" w:rsidRDefault="005A5185" w:rsidP="00AF196A">
            <w:pPr>
              <w:spacing w:line="240" w:lineRule="auto"/>
              <w:rPr>
                <w:sz w:val="20"/>
                <w:szCs w:val="20"/>
              </w:rPr>
            </w:pPr>
            <w:r w:rsidRPr="00471418">
              <w:rPr>
                <w:sz w:val="20"/>
              </w:rPr>
              <w:t>Toute restriction de l'accès du public au parlement est inscrite dans le cadre juridique. Elle est en outre limitée, proportionnelle et fondée sur des motifs raisonnables.</w:t>
            </w:r>
          </w:p>
          <w:p w14:paraId="520CB817" w14:textId="77777777" w:rsidR="005A5185" w:rsidRPr="00471418" w:rsidRDefault="005A5185" w:rsidP="00AF196A">
            <w:pPr>
              <w:spacing w:line="240" w:lineRule="auto"/>
              <w:rPr>
                <w:sz w:val="20"/>
                <w:szCs w:val="20"/>
              </w:rPr>
            </w:pPr>
          </w:p>
          <w:p w14:paraId="4CFF28B1" w14:textId="77777777" w:rsidR="005A5185" w:rsidRPr="00471418" w:rsidRDefault="005A5185" w:rsidP="00AF196A">
            <w:pPr>
              <w:spacing w:line="240" w:lineRule="auto"/>
              <w:rPr>
                <w:sz w:val="20"/>
                <w:szCs w:val="20"/>
              </w:rPr>
            </w:pPr>
            <w:r w:rsidRPr="00471418">
              <w:rPr>
                <w:sz w:val="20"/>
              </w:rPr>
              <w:t xml:space="preserve">Le personnel parlementaire dispose pour gérer l'accès du public aux locaux du parlement sous tous ses aspects de lignes directrices claires appliquées de façon cohérente. </w:t>
            </w:r>
          </w:p>
          <w:p w14:paraId="73C8DC13" w14:textId="77777777" w:rsidR="005A5185" w:rsidRPr="00471418" w:rsidRDefault="005A5185" w:rsidP="00AF196A">
            <w:pPr>
              <w:spacing w:line="240" w:lineRule="auto"/>
              <w:rPr>
                <w:sz w:val="20"/>
                <w:szCs w:val="20"/>
              </w:rPr>
            </w:pPr>
          </w:p>
          <w:p w14:paraId="7BAFB391" w14:textId="77777777" w:rsidR="005A5185" w:rsidRPr="00471418" w:rsidRDefault="005A5185" w:rsidP="00AF196A">
            <w:pPr>
              <w:spacing w:line="240" w:lineRule="auto"/>
              <w:rPr>
                <w:sz w:val="20"/>
                <w:szCs w:val="20"/>
              </w:rPr>
            </w:pPr>
            <w:r w:rsidRPr="00471418">
              <w:rPr>
                <w:sz w:val="20"/>
              </w:rPr>
              <w:t xml:space="preserve">Dans la pratique, le parlement encourage les citoyens à venir au parlement et consacre des ressources suffisantes à l'accueil des visiteurs. </w:t>
            </w:r>
          </w:p>
          <w:p w14:paraId="1E88CCD2" w14:textId="77777777" w:rsidR="005A5185" w:rsidRPr="00471418" w:rsidRDefault="005A5185" w:rsidP="00AF196A">
            <w:pPr>
              <w:spacing w:line="240" w:lineRule="auto"/>
              <w:rPr>
                <w:color w:val="005F9A"/>
                <w:sz w:val="20"/>
                <w:szCs w:val="20"/>
              </w:rPr>
            </w:pPr>
          </w:p>
        </w:tc>
      </w:tr>
    </w:tbl>
    <w:p w14:paraId="36622771" w14:textId="77777777" w:rsidR="005A5185" w:rsidRPr="00471418" w:rsidRDefault="005A5185" w:rsidP="00AF196A">
      <w:pPr>
        <w:pStyle w:val="section-title"/>
      </w:pPr>
      <w:r w:rsidRPr="00471418">
        <w:t>Évaluation</w:t>
      </w:r>
    </w:p>
    <w:p w14:paraId="6E8FF47D" w14:textId="77777777" w:rsidR="005A5185" w:rsidRPr="00471418" w:rsidRDefault="005A5185" w:rsidP="00AF196A">
      <w:pPr>
        <w:spacing w:before="200" w:line="240" w:lineRule="auto"/>
        <w:rPr>
          <w:sz w:val="20"/>
          <w:szCs w:val="20"/>
        </w:rPr>
      </w:pPr>
      <w:r w:rsidRPr="00471418">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3A34DEE" w14:textId="77777777" w:rsidR="005A5185" w:rsidRPr="00471418" w:rsidRDefault="005A5185" w:rsidP="00AF196A">
      <w:pPr>
        <w:spacing w:before="200" w:line="240" w:lineRule="auto"/>
        <w:rPr>
          <w:sz w:val="20"/>
          <w:szCs w:val="20"/>
        </w:rPr>
      </w:pPr>
      <w:r w:rsidRPr="00471418">
        <w:rPr>
          <w:sz w:val="20"/>
        </w:rPr>
        <w:t>Exemples d'éléments permettant d'étayer l'évaluation :</w:t>
      </w:r>
    </w:p>
    <w:p w14:paraId="4AF17A4D" w14:textId="77777777" w:rsidR="005A5185" w:rsidRPr="00471418" w:rsidRDefault="005A5185" w:rsidP="00AF196A">
      <w:pPr>
        <w:spacing w:line="240" w:lineRule="auto"/>
        <w:rPr>
          <w:sz w:val="20"/>
          <w:szCs w:val="20"/>
        </w:rPr>
      </w:pPr>
    </w:p>
    <w:p w14:paraId="2CEDC9D2" w14:textId="77777777" w:rsidR="005A5185" w:rsidRPr="00471418" w:rsidRDefault="005A5185" w:rsidP="00AF196A">
      <w:pPr>
        <w:numPr>
          <w:ilvl w:val="0"/>
          <w:numId w:val="151"/>
        </w:numPr>
        <w:spacing w:line="240" w:lineRule="auto"/>
        <w:ind w:left="562" w:hanging="562"/>
        <w:rPr>
          <w:sz w:val="20"/>
          <w:szCs w:val="20"/>
        </w:rPr>
      </w:pPr>
      <w:r w:rsidRPr="00471418">
        <w:rPr>
          <w:sz w:val="20"/>
        </w:rPr>
        <w:lastRenderedPageBreak/>
        <w:t>Dispositions du cadre juridique ou du règlement du parlement concernant l'accès physique au bâtiment du parlement et à tous les autres sites où le parlement mène ses travaux</w:t>
      </w:r>
    </w:p>
    <w:p w14:paraId="39643BB4" w14:textId="77777777" w:rsidR="005A5185" w:rsidRPr="00471418" w:rsidRDefault="005A5185" w:rsidP="00AF196A">
      <w:pPr>
        <w:numPr>
          <w:ilvl w:val="0"/>
          <w:numId w:val="151"/>
        </w:numPr>
        <w:spacing w:line="240" w:lineRule="auto"/>
        <w:ind w:left="562" w:hanging="562"/>
        <w:rPr>
          <w:sz w:val="20"/>
          <w:szCs w:val="20"/>
        </w:rPr>
      </w:pPr>
      <w:r w:rsidRPr="00471418">
        <w:rPr>
          <w:sz w:val="20"/>
        </w:rPr>
        <w:t>Lignes directrices à l'intention du personnel parlementaire concernant l'accès physique au parlement</w:t>
      </w:r>
    </w:p>
    <w:p w14:paraId="55534DFE" w14:textId="77777777" w:rsidR="005A5185" w:rsidRPr="00471418" w:rsidRDefault="005A5185" w:rsidP="00AF196A">
      <w:pPr>
        <w:numPr>
          <w:ilvl w:val="0"/>
          <w:numId w:val="151"/>
        </w:numPr>
        <w:spacing w:line="240" w:lineRule="auto"/>
        <w:ind w:left="562" w:hanging="562"/>
        <w:rPr>
          <w:sz w:val="20"/>
          <w:szCs w:val="20"/>
        </w:rPr>
      </w:pPr>
      <w:r w:rsidRPr="00471418">
        <w:rPr>
          <w:sz w:val="20"/>
        </w:rPr>
        <w:t>Données chiffrées sur le nombre de visiteurs</w:t>
      </w:r>
    </w:p>
    <w:p w14:paraId="77E3EECC" w14:textId="77777777" w:rsidR="005A5185" w:rsidRPr="00471418" w:rsidRDefault="005A5185" w:rsidP="00AF196A">
      <w:pPr>
        <w:numPr>
          <w:ilvl w:val="0"/>
          <w:numId w:val="151"/>
        </w:numPr>
        <w:spacing w:line="240" w:lineRule="auto"/>
        <w:ind w:left="562" w:hanging="562"/>
        <w:rPr>
          <w:sz w:val="20"/>
          <w:szCs w:val="20"/>
        </w:rPr>
      </w:pPr>
      <w:r w:rsidRPr="00471418">
        <w:rPr>
          <w:sz w:val="20"/>
        </w:rPr>
        <w:t xml:space="preserve">Informations communiquées par le centre ou les services d'accueil des visiteurs du parlement </w:t>
      </w:r>
    </w:p>
    <w:p w14:paraId="7E4D0D07" w14:textId="77777777" w:rsidR="005A5185" w:rsidRPr="00471418" w:rsidRDefault="005A5185" w:rsidP="00AF196A">
      <w:pPr>
        <w:spacing w:line="240" w:lineRule="auto"/>
        <w:rPr>
          <w:sz w:val="20"/>
          <w:szCs w:val="20"/>
        </w:rPr>
      </w:pPr>
    </w:p>
    <w:p w14:paraId="6CF9CEBC" w14:textId="77777777" w:rsidR="005A5185" w:rsidRPr="00471418" w:rsidRDefault="005A5185" w:rsidP="00AF196A">
      <w:pPr>
        <w:spacing w:line="240" w:lineRule="auto"/>
        <w:rPr>
          <w:sz w:val="20"/>
          <w:szCs w:val="20"/>
        </w:rPr>
      </w:pPr>
      <w:r w:rsidRPr="00471418">
        <w:rPr>
          <w:sz w:val="20"/>
        </w:rPr>
        <w:t>Le cas échéant, merci de bien vouloir communiquer des observations ou exemples supplémentaires pour étayer l'évaluation.</w:t>
      </w:r>
    </w:p>
    <w:p w14:paraId="467CF29D" w14:textId="77777777" w:rsidR="005A5185" w:rsidRPr="00471418" w:rsidRDefault="005A5185" w:rsidP="00AF196A">
      <w:pPr>
        <w:spacing w:line="240" w:lineRule="auto"/>
        <w:rPr>
          <w:sz w:val="20"/>
          <w:szCs w:val="20"/>
        </w:rPr>
      </w:pPr>
    </w:p>
    <w:p w14:paraId="427455AA" w14:textId="77777777" w:rsidR="005A5185" w:rsidRPr="00471418" w:rsidRDefault="005A5185" w:rsidP="00AF196A">
      <w:pPr>
        <w:pStyle w:val="Heading5"/>
      </w:pPr>
      <w:bookmarkStart w:id="593" w:name="_heading=h.9kr3u55dytf"/>
      <w:bookmarkEnd w:id="593"/>
      <w:r w:rsidRPr="00471418">
        <w:t xml:space="preserve">Critère d'évaluation n° 1 : Cadre juridique </w:t>
      </w:r>
    </w:p>
    <w:p w14:paraId="0407326E" w14:textId="77777777" w:rsidR="005A5185" w:rsidRPr="00471418" w:rsidRDefault="005A5185" w:rsidP="00AF196A">
      <w:pPr>
        <w:spacing w:line="240" w:lineRule="auto"/>
        <w:rPr>
          <w:sz w:val="20"/>
          <w:szCs w:val="20"/>
        </w:rPr>
      </w:pPr>
      <w:r w:rsidRPr="00471418">
        <w:rPr>
          <w:sz w:val="20"/>
        </w:rPr>
        <w:t>Le cadre juridique prévoit que le public a accès à tous les sites où le parlement mène ses travaux.</w:t>
      </w:r>
    </w:p>
    <w:p w14:paraId="23264702"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64C9761B"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7ECF2D" w14:textId="77777777" w:rsidR="005A5185" w:rsidRPr="00471418" w:rsidRDefault="005A5185" w:rsidP="00AF196A">
            <w:pPr>
              <w:jc w:val="center"/>
              <w:rPr>
                <w:rFonts w:eastAsia="Calibri"/>
                <w:sz w:val="20"/>
                <w:szCs w:val="20"/>
              </w:rPr>
            </w:pPr>
            <w:r w:rsidRPr="00471418">
              <w:rPr>
                <w:sz w:val="20"/>
              </w:rPr>
              <w:t>Néant</w:t>
            </w:r>
          </w:p>
          <w:p w14:paraId="31DEB4B6"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C768E8" w14:textId="77777777" w:rsidR="005A5185" w:rsidRPr="00471418" w:rsidRDefault="005A5185" w:rsidP="00AF196A">
            <w:pPr>
              <w:jc w:val="center"/>
              <w:rPr>
                <w:rFonts w:eastAsia="Calibri"/>
                <w:sz w:val="20"/>
                <w:szCs w:val="20"/>
              </w:rPr>
            </w:pPr>
            <w:r w:rsidRPr="00471418">
              <w:rPr>
                <w:sz w:val="20"/>
              </w:rPr>
              <w:t xml:space="preserve">Médiocre </w:t>
            </w:r>
          </w:p>
          <w:p w14:paraId="48106E5D"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66B6B5" w14:textId="77777777" w:rsidR="005A5185" w:rsidRPr="00471418" w:rsidRDefault="005A5185" w:rsidP="00AF196A">
            <w:pPr>
              <w:jc w:val="center"/>
              <w:rPr>
                <w:rFonts w:eastAsia="Calibri"/>
                <w:sz w:val="20"/>
                <w:szCs w:val="20"/>
              </w:rPr>
            </w:pPr>
            <w:r w:rsidRPr="00471418">
              <w:rPr>
                <w:sz w:val="20"/>
              </w:rPr>
              <w:t>Moyen</w:t>
            </w:r>
          </w:p>
          <w:p w14:paraId="347C1E30"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9EE883" w14:textId="77777777" w:rsidR="005A5185" w:rsidRPr="00471418" w:rsidRDefault="005A5185" w:rsidP="00AF196A">
            <w:pPr>
              <w:jc w:val="center"/>
              <w:rPr>
                <w:rFonts w:eastAsia="Calibri"/>
                <w:sz w:val="20"/>
                <w:szCs w:val="20"/>
              </w:rPr>
            </w:pPr>
            <w:r w:rsidRPr="00471418">
              <w:rPr>
                <w:sz w:val="20"/>
              </w:rPr>
              <w:t>Bon</w:t>
            </w:r>
          </w:p>
          <w:p w14:paraId="234AB199"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8C036B" w14:textId="77777777" w:rsidR="005A5185" w:rsidRPr="00471418" w:rsidRDefault="005A5185" w:rsidP="00AF196A">
            <w:pPr>
              <w:jc w:val="center"/>
              <w:rPr>
                <w:rFonts w:eastAsia="Calibri"/>
                <w:sz w:val="20"/>
                <w:szCs w:val="20"/>
              </w:rPr>
            </w:pPr>
            <w:r w:rsidRPr="00471418">
              <w:rPr>
                <w:sz w:val="20"/>
              </w:rPr>
              <w:t>Très bon</w:t>
            </w:r>
          </w:p>
          <w:p w14:paraId="2D6BC244"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A086C7E" w14:textId="77777777" w:rsidR="005A5185" w:rsidRPr="00471418" w:rsidRDefault="005A5185" w:rsidP="00AF196A">
            <w:pPr>
              <w:jc w:val="center"/>
              <w:rPr>
                <w:rFonts w:eastAsia="Calibri"/>
                <w:sz w:val="20"/>
                <w:szCs w:val="20"/>
              </w:rPr>
            </w:pPr>
            <w:r w:rsidRPr="00471418">
              <w:rPr>
                <w:sz w:val="20"/>
              </w:rPr>
              <w:t>Excellent</w:t>
            </w:r>
          </w:p>
          <w:p w14:paraId="5036E3AE"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6D8AF83D"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4D93B"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5DCE63BB" w14:textId="77777777" w:rsidR="005A5185" w:rsidRPr="00471418" w:rsidRDefault="005A5185" w:rsidP="00AF196A">
            <w:pPr>
              <w:rPr>
                <w:rFonts w:eastAsia="Calibri"/>
                <w:color w:val="0000FF"/>
                <w:sz w:val="20"/>
                <w:szCs w:val="20"/>
              </w:rPr>
            </w:pPr>
          </w:p>
          <w:p w14:paraId="51D4D8B8" w14:textId="77777777" w:rsidR="005A5185" w:rsidRPr="00471418" w:rsidRDefault="005A5185" w:rsidP="00AF196A">
            <w:pPr>
              <w:rPr>
                <w:rFonts w:eastAsia="Calibri"/>
                <w:color w:val="0000FF"/>
                <w:sz w:val="20"/>
                <w:szCs w:val="20"/>
              </w:rPr>
            </w:pPr>
          </w:p>
        </w:tc>
      </w:tr>
    </w:tbl>
    <w:p w14:paraId="07621D7F" w14:textId="77777777" w:rsidR="005A5185" w:rsidRPr="00471418" w:rsidRDefault="005A5185" w:rsidP="00AF196A">
      <w:pPr>
        <w:spacing w:line="240" w:lineRule="auto"/>
        <w:rPr>
          <w:sz w:val="20"/>
          <w:szCs w:val="20"/>
        </w:rPr>
      </w:pPr>
    </w:p>
    <w:p w14:paraId="5A1242D0" w14:textId="77777777" w:rsidR="005A5185" w:rsidRPr="00471418" w:rsidRDefault="005A5185" w:rsidP="00AF196A">
      <w:pPr>
        <w:pStyle w:val="Heading5"/>
      </w:pPr>
      <w:bookmarkStart w:id="594" w:name="_heading=h.wub58hq96vj9"/>
      <w:bookmarkEnd w:id="594"/>
      <w:r w:rsidRPr="00471418">
        <w:t>Critère d'évaluation n° 2 : Restrictions d'accès</w:t>
      </w:r>
    </w:p>
    <w:p w14:paraId="099A0FD1" w14:textId="77777777" w:rsidR="005A5185" w:rsidRPr="00471418" w:rsidRDefault="005A5185" w:rsidP="00AF196A">
      <w:pPr>
        <w:spacing w:line="240" w:lineRule="auto"/>
        <w:rPr>
          <w:sz w:val="20"/>
          <w:szCs w:val="20"/>
        </w:rPr>
      </w:pPr>
      <w:r w:rsidRPr="00471418">
        <w:rPr>
          <w:sz w:val="20"/>
        </w:rPr>
        <w:t xml:space="preserve">Toute restriction de l'accès du public au parlement est inscrite dans le cadre juridique. Elle est en outre limitée, proportionnelle et fondée sur des motifs raisonnables. L'information concernant ce type de restriction est largement diffusée. </w:t>
      </w:r>
    </w:p>
    <w:p w14:paraId="765D67C4"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019544C0"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62B5CC" w14:textId="77777777" w:rsidR="005A5185" w:rsidRPr="00471418" w:rsidRDefault="005A5185" w:rsidP="00AF196A">
            <w:pPr>
              <w:jc w:val="center"/>
              <w:rPr>
                <w:rFonts w:eastAsia="Calibri"/>
                <w:sz w:val="20"/>
                <w:szCs w:val="20"/>
              </w:rPr>
            </w:pPr>
            <w:r w:rsidRPr="00471418">
              <w:rPr>
                <w:sz w:val="20"/>
              </w:rPr>
              <w:t>Néant</w:t>
            </w:r>
          </w:p>
          <w:p w14:paraId="7DE54D04"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C880AC" w14:textId="77777777" w:rsidR="005A5185" w:rsidRPr="00471418" w:rsidRDefault="005A5185" w:rsidP="00AF196A">
            <w:pPr>
              <w:jc w:val="center"/>
              <w:rPr>
                <w:rFonts w:eastAsia="Calibri"/>
                <w:sz w:val="20"/>
                <w:szCs w:val="20"/>
              </w:rPr>
            </w:pPr>
            <w:r w:rsidRPr="00471418">
              <w:rPr>
                <w:sz w:val="20"/>
              </w:rPr>
              <w:t xml:space="preserve">Médiocre </w:t>
            </w:r>
          </w:p>
          <w:p w14:paraId="06FD27D2"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ED54E4" w14:textId="77777777" w:rsidR="005A5185" w:rsidRPr="00471418" w:rsidRDefault="005A5185" w:rsidP="00AF196A">
            <w:pPr>
              <w:jc w:val="center"/>
              <w:rPr>
                <w:rFonts w:eastAsia="Calibri"/>
                <w:sz w:val="20"/>
                <w:szCs w:val="20"/>
              </w:rPr>
            </w:pPr>
            <w:r w:rsidRPr="00471418">
              <w:rPr>
                <w:sz w:val="20"/>
              </w:rPr>
              <w:t>Moyen</w:t>
            </w:r>
          </w:p>
          <w:p w14:paraId="03DE921D"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980980" w14:textId="77777777" w:rsidR="005A5185" w:rsidRPr="00471418" w:rsidRDefault="005A5185" w:rsidP="00AF196A">
            <w:pPr>
              <w:jc w:val="center"/>
              <w:rPr>
                <w:rFonts w:eastAsia="Calibri"/>
                <w:sz w:val="20"/>
                <w:szCs w:val="20"/>
              </w:rPr>
            </w:pPr>
            <w:r w:rsidRPr="00471418">
              <w:rPr>
                <w:sz w:val="20"/>
              </w:rPr>
              <w:t>Bon</w:t>
            </w:r>
          </w:p>
          <w:p w14:paraId="3FB1385C"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CBF87E" w14:textId="77777777" w:rsidR="005A5185" w:rsidRPr="00471418" w:rsidRDefault="005A5185" w:rsidP="00AF196A">
            <w:pPr>
              <w:jc w:val="center"/>
              <w:rPr>
                <w:rFonts w:eastAsia="Calibri"/>
                <w:sz w:val="20"/>
                <w:szCs w:val="20"/>
              </w:rPr>
            </w:pPr>
            <w:r w:rsidRPr="00471418">
              <w:rPr>
                <w:sz w:val="20"/>
              </w:rPr>
              <w:t>Très bon</w:t>
            </w:r>
          </w:p>
          <w:p w14:paraId="0808AFCD"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04CFD86" w14:textId="77777777" w:rsidR="005A5185" w:rsidRPr="00471418" w:rsidRDefault="005A5185" w:rsidP="00AF196A">
            <w:pPr>
              <w:jc w:val="center"/>
              <w:rPr>
                <w:rFonts w:eastAsia="Calibri"/>
                <w:sz w:val="20"/>
                <w:szCs w:val="20"/>
              </w:rPr>
            </w:pPr>
            <w:r w:rsidRPr="00471418">
              <w:rPr>
                <w:sz w:val="20"/>
              </w:rPr>
              <w:t>Excellent</w:t>
            </w:r>
          </w:p>
          <w:p w14:paraId="34A6E468"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09E9E742"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B1A7E"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4BB43C13" w14:textId="77777777" w:rsidR="005A5185" w:rsidRPr="00471418" w:rsidRDefault="005A5185" w:rsidP="00AF196A">
            <w:pPr>
              <w:rPr>
                <w:rFonts w:eastAsia="Calibri"/>
                <w:color w:val="0000FF"/>
                <w:sz w:val="20"/>
                <w:szCs w:val="20"/>
              </w:rPr>
            </w:pPr>
          </w:p>
          <w:p w14:paraId="5C718436" w14:textId="77777777" w:rsidR="005A5185" w:rsidRPr="00471418" w:rsidRDefault="005A5185" w:rsidP="00AF196A">
            <w:pPr>
              <w:rPr>
                <w:rFonts w:eastAsia="Calibri"/>
                <w:color w:val="0000FF"/>
                <w:sz w:val="20"/>
                <w:szCs w:val="20"/>
              </w:rPr>
            </w:pPr>
          </w:p>
        </w:tc>
      </w:tr>
    </w:tbl>
    <w:p w14:paraId="6D598812" w14:textId="77777777" w:rsidR="005A5185" w:rsidRPr="00471418" w:rsidRDefault="005A5185" w:rsidP="00AF196A">
      <w:pPr>
        <w:spacing w:line="240" w:lineRule="auto"/>
        <w:rPr>
          <w:sz w:val="20"/>
          <w:szCs w:val="20"/>
        </w:rPr>
      </w:pPr>
    </w:p>
    <w:p w14:paraId="1EC6041E" w14:textId="77777777" w:rsidR="005A5185" w:rsidRPr="00471418" w:rsidRDefault="005A5185" w:rsidP="00AF196A">
      <w:pPr>
        <w:pStyle w:val="Heading5"/>
      </w:pPr>
      <w:bookmarkStart w:id="595" w:name="_heading=h.uy6gltzxkty"/>
      <w:bookmarkEnd w:id="595"/>
      <w:r w:rsidRPr="00471418">
        <w:t>Critère d'évaluation n° 3 : Lignes directrices à l'intention du personnel parlementaire</w:t>
      </w:r>
    </w:p>
    <w:p w14:paraId="2D98A3D4" w14:textId="77777777" w:rsidR="005A5185" w:rsidRPr="00471418" w:rsidRDefault="005A5185" w:rsidP="00AF196A">
      <w:pPr>
        <w:spacing w:line="240" w:lineRule="auto"/>
        <w:rPr>
          <w:sz w:val="20"/>
          <w:szCs w:val="20"/>
        </w:rPr>
      </w:pPr>
      <w:r w:rsidRPr="00471418">
        <w:rPr>
          <w:sz w:val="20"/>
        </w:rPr>
        <w:t>Le parlement met à la disposition de son personnel</w:t>
      </w:r>
      <w:r>
        <w:rPr>
          <w:sz w:val="20"/>
        </w:rPr>
        <w:t>, qui les applique de façon cohérente,</w:t>
      </w:r>
      <w:r w:rsidRPr="00471418">
        <w:rPr>
          <w:sz w:val="20"/>
        </w:rPr>
        <w:t xml:space="preserve"> des lignes directrices claires détaillant la gestion de l'accès du public sous tous ses aspects.</w:t>
      </w:r>
    </w:p>
    <w:p w14:paraId="53D1C6F1"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7AEB42A6"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C9FDF8" w14:textId="77777777" w:rsidR="005A5185" w:rsidRPr="00471418" w:rsidRDefault="005A5185" w:rsidP="00AF196A">
            <w:pPr>
              <w:jc w:val="center"/>
              <w:rPr>
                <w:rFonts w:eastAsia="Calibri"/>
                <w:sz w:val="20"/>
                <w:szCs w:val="20"/>
              </w:rPr>
            </w:pPr>
            <w:r w:rsidRPr="00471418">
              <w:rPr>
                <w:sz w:val="20"/>
              </w:rPr>
              <w:t>Néant</w:t>
            </w:r>
          </w:p>
          <w:p w14:paraId="2D20D495"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882886" w14:textId="77777777" w:rsidR="005A5185" w:rsidRPr="00471418" w:rsidRDefault="005A5185" w:rsidP="00AF196A">
            <w:pPr>
              <w:jc w:val="center"/>
              <w:rPr>
                <w:rFonts w:eastAsia="Calibri"/>
                <w:sz w:val="20"/>
                <w:szCs w:val="20"/>
              </w:rPr>
            </w:pPr>
            <w:r w:rsidRPr="00471418">
              <w:rPr>
                <w:sz w:val="20"/>
              </w:rPr>
              <w:t xml:space="preserve">Médiocre </w:t>
            </w:r>
          </w:p>
          <w:p w14:paraId="05879911"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07C25F" w14:textId="77777777" w:rsidR="005A5185" w:rsidRPr="00471418" w:rsidRDefault="005A5185" w:rsidP="00AF196A">
            <w:pPr>
              <w:jc w:val="center"/>
              <w:rPr>
                <w:rFonts w:eastAsia="Calibri"/>
                <w:sz w:val="20"/>
                <w:szCs w:val="20"/>
              </w:rPr>
            </w:pPr>
            <w:r w:rsidRPr="00471418">
              <w:rPr>
                <w:sz w:val="20"/>
              </w:rPr>
              <w:t>Moyen</w:t>
            </w:r>
          </w:p>
          <w:p w14:paraId="4AB87BE5"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75E1AD" w14:textId="77777777" w:rsidR="005A5185" w:rsidRPr="00471418" w:rsidRDefault="005A5185" w:rsidP="00AF196A">
            <w:pPr>
              <w:jc w:val="center"/>
              <w:rPr>
                <w:rFonts w:eastAsia="Calibri"/>
                <w:sz w:val="20"/>
                <w:szCs w:val="20"/>
              </w:rPr>
            </w:pPr>
            <w:r w:rsidRPr="00471418">
              <w:rPr>
                <w:sz w:val="20"/>
              </w:rPr>
              <w:t>Bon</w:t>
            </w:r>
          </w:p>
          <w:p w14:paraId="1F5F6964"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5AD601" w14:textId="77777777" w:rsidR="005A5185" w:rsidRPr="00471418" w:rsidRDefault="005A5185" w:rsidP="00AF196A">
            <w:pPr>
              <w:jc w:val="center"/>
              <w:rPr>
                <w:rFonts w:eastAsia="Calibri"/>
                <w:sz w:val="20"/>
                <w:szCs w:val="20"/>
              </w:rPr>
            </w:pPr>
            <w:r w:rsidRPr="00471418">
              <w:rPr>
                <w:sz w:val="20"/>
              </w:rPr>
              <w:t>Très bon</w:t>
            </w:r>
          </w:p>
          <w:p w14:paraId="79D0B26F"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65A56DE" w14:textId="77777777" w:rsidR="005A5185" w:rsidRPr="00471418" w:rsidRDefault="005A5185" w:rsidP="00AF196A">
            <w:pPr>
              <w:jc w:val="center"/>
              <w:rPr>
                <w:rFonts w:eastAsia="Calibri"/>
                <w:sz w:val="20"/>
                <w:szCs w:val="20"/>
              </w:rPr>
            </w:pPr>
            <w:r w:rsidRPr="00471418">
              <w:rPr>
                <w:sz w:val="20"/>
              </w:rPr>
              <w:t>Excellent</w:t>
            </w:r>
          </w:p>
          <w:p w14:paraId="62C356F1"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5ED1738A"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8D81C"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0737831E" w14:textId="77777777" w:rsidR="005A5185" w:rsidRPr="00471418" w:rsidRDefault="005A5185" w:rsidP="00AF196A">
            <w:pPr>
              <w:rPr>
                <w:rFonts w:eastAsia="Calibri"/>
                <w:color w:val="0000FF"/>
                <w:sz w:val="20"/>
                <w:szCs w:val="20"/>
              </w:rPr>
            </w:pPr>
          </w:p>
          <w:p w14:paraId="77ADBA4F" w14:textId="77777777" w:rsidR="005A5185" w:rsidRPr="00471418" w:rsidRDefault="005A5185" w:rsidP="00AF196A">
            <w:pPr>
              <w:rPr>
                <w:rFonts w:eastAsia="Calibri"/>
                <w:color w:val="0000FF"/>
                <w:sz w:val="20"/>
                <w:szCs w:val="20"/>
              </w:rPr>
            </w:pPr>
          </w:p>
        </w:tc>
      </w:tr>
    </w:tbl>
    <w:p w14:paraId="244A654D" w14:textId="77777777" w:rsidR="005A5185" w:rsidRPr="00471418" w:rsidRDefault="005A5185" w:rsidP="00AF196A">
      <w:pPr>
        <w:spacing w:line="240" w:lineRule="auto"/>
        <w:rPr>
          <w:sz w:val="20"/>
          <w:szCs w:val="20"/>
        </w:rPr>
      </w:pPr>
    </w:p>
    <w:p w14:paraId="551D1197" w14:textId="77777777" w:rsidR="005A5185" w:rsidRPr="00471418" w:rsidRDefault="005A5185" w:rsidP="00AF196A">
      <w:pPr>
        <w:pStyle w:val="Heading5"/>
      </w:pPr>
      <w:bookmarkStart w:id="596" w:name="_heading=h.au1zcxezhuhp"/>
      <w:bookmarkEnd w:id="596"/>
      <w:r w:rsidRPr="00471418">
        <w:lastRenderedPageBreak/>
        <w:t>Critère d'évaluation n° 4 : Ressources</w:t>
      </w:r>
    </w:p>
    <w:p w14:paraId="5738A6CB" w14:textId="77777777" w:rsidR="005A5185" w:rsidRPr="00471418" w:rsidRDefault="005A5185" w:rsidP="00AF196A">
      <w:pPr>
        <w:spacing w:line="240" w:lineRule="auto"/>
        <w:rPr>
          <w:sz w:val="20"/>
          <w:szCs w:val="20"/>
        </w:rPr>
      </w:pPr>
      <w:r w:rsidRPr="00471418">
        <w:rPr>
          <w:sz w:val="20"/>
        </w:rPr>
        <w:t>Le parlement consacre des ressources suffisantes à informer le public des possibilités de visite et des dispositions qui s'y rapportent.</w:t>
      </w:r>
    </w:p>
    <w:p w14:paraId="3363AAE4"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4DA87FB0"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9FAAF2" w14:textId="77777777" w:rsidR="005A5185" w:rsidRPr="00471418" w:rsidRDefault="005A5185" w:rsidP="00AF196A">
            <w:pPr>
              <w:jc w:val="center"/>
              <w:rPr>
                <w:rFonts w:eastAsia="Calibri"/>
                <w:sz w:val="20"/>
                <w:szCs w:val="20"/>
              </w:rPr>
            </w:pPr>
            <w:r w:rsidRPr="00471418">
              <w:rPr>
                <w:sz w:val="20"/>
              </w:rPr>
              <w:t>Néant</w:t>
            </w:r>
          </w:p>
          <w:p w14:paraId="356DCFA5"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C3BC97" w14:textId="77777777" w:rsidR="005A5185" w:rsidRPr="00471418" w:rsidRDefault="005A5185" w:rsidP="00AF196A">
            <w:pPr>
              <w:jc w:val="center"/>
              <w:rPr>
                <w:rFonts w:eastAsia="Calibri"/>
                <w:sz w:val="20"/>
                <w:szCs w:val="20"/>
              </w:rPr>
            </w:pPr>
            <w:r w:rsidRPr="00471418">
              <w:rPr>
                <w:sz w:val="20"/>
              </w:rPr>
              <w:t xml:space="preserve">Médiocre </w:t>
            </w:r>
          </w:p>
          <w:p w14:paraId="0026C9EC"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1D06C6" w14:textId="77777777" w:rsidR="005A5185" w:rsidRPr="00471418" w:rsidRDefault="005A5185" w:rsidP="00AF196A">
            <w:pPr>
              <w:jc w:val="center"/>
              <w:rPr>
                <w:rFonts w:eastAsia="Calibri"/>
                <w:sz w:val="20"/>
                <w:szCs w:val="20"/>
              </w:rPr>
            </w:pPr>
            <w:r w:rsidRPr="00471418">
              <w:rPr>
                <w:sz w:val="20"/>
              </w:rPr>
              <w:t>Moyen</w:t>
            </w:r>
          </w:p>
          <w:p w14:paraId="5399C1EE"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B1B42E" w14:textId="77777777" w:rsidR="005A5185" w:rsidRPr="00471418" w:rsidRDefault="005A5185" w:rsidP="00AF196A">
            <w:pPr>
              <w:jc w:val="center"/>
              <w:rPr>
                <w:rFonts w:eastAsia="Calibri"/>
                <w:sz w:val="20"/>
                <w:szCs w:val="20"/>
              </w:rPr>
            </w:pPr>
            <w:r w:rsidRPr="00471418">
              <w:rPr>
                <w:sz w:val="20"/>
              </w:rPr>
              <w:t>Bon</w:t>
            </w:r>
          </w:p>
          <w:p w14:paraId="585A380E"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2547C8" w14:textId="77777777" w:rsidR="005A5185" w:rsidRPr="00471418" w:rsidRDefault="005A5185" w:rsidP="00AF196A">
            <w:pPr>
              <w:jc w:val="center"/>
              <w:rPr>
                <w:rFonts w:eastAsia="Calibri"/>
                <w:sz w:val="20"/>
                <w:szCs w:val="20"/>
              </w:rPr>
            </w:pPr>
            <w:r w:rsidRPr="00471418">
              <w:rPr>
                <w:sz w:val="20"/>
              </w:rPr>
              <w:t>Très bon</w:t>
            </w:r>
          </w:p>
          <w:p w14:paraId="693F7D33"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3B2FA8C" w14:textId="77777777" w:rsidR="005A5185" w:rsidRPr="00471418" w:rsidRDefault="005A5185" w:rsidP="00AF196A">
            <w:pPr>
              <w:jc w:val="center"/>
              <w:rPr>
                <w:rFonts w:eastAsia="Calibri"/>
                <w:sz w:val="20"/>
                <w:szCs w:val="20"/>
              </w:rPr>
            </w:pPr>
            <w:r w:rsidRPr="00471418">
              <w:rPr>
                <w:sz w:val="20"/>
              </w:rPr>
              <w:t>Excellent</w:t>
            </w:r>
          </w:p>
          <w:p w14:paraId="4442B1B7"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54DE281D"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76458"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6C1162E7" w14:textId="77777777" w:rsidR="005A5185" w:rsidRPr="00471418" w:rsidRDefault="005A5185" w:rsidP="00AF196A">
            <w:pPr>
              <w:rPr>
                <w:rFonts w:eastAsia="Calibri"/>
                <w:color w:val="0000FF"/>
                <w:sz w:val="20"/>
                <w:szCs w:val="20"/>
              </w:rPr>
            </w:pPr>
          </w:p>
          <w:p w14:paraId="720C1713" w14:textId="77777777" w:rsidR="005A5185" w:rsidRPr="00471418" w:rsidRDefault="005A5185" w:rsidP="00AF196A">
            <w:pPr>
              <w:rPr>
                <w:rFonts w:eastAsia="Calibri"/>
                <w:color w:val="0000FF"/>
                <w:sz w:val="20"/>
                <w:szCs w:val="20"/>
              </w:rPr>
            </w:pPr>
          </w:p>
        </w:tc>
      </w:tr>
    </w:tbl>
    <w:p w14:paraId="69B5D63F" w14:textId="77777777" w:rsidR="005A5185" w:rsidRPr="00471418" w:rsidRDefault="005A5185" w:rsidP="00AF196A">
      <w:pPr>
        <w:pStyle w:val="section-title"/>
      </w:pPr>
      <w:r w:rsidRPr="00471418">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471418" w14:paraId="2C0EA194" w14:textId="77777777" w:rsidTr="00936CB6">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FE9166F" w14:textId="77777777" w:rsidR="005A5185" w:rsidRPr="00471418" w:rsidRDefault="005A5185" w:rsidP="00AF196A">
            <w:pPr>
              <w:spacing w:line="240" w:lineRule="auto"/>
              <w:rPr>
                <w:rFonts w:eastAsia="Calibri"/>
                <w:sz w:val="20"/>
                <w:szCs w:val="20"/>
              </w:rPr>
            </w:pPr>
            <w:r w:rsidRPr="00471418">
              <w:rPr>
                <w:i/>
                <w:color w:val="000000"/>
                <w:sz w:val="20"/>
              </w:rPr>
              <w:t>Dans cet encadré, notez les recommandations et les idées visant à renforcer les règles et la pratique dans ce domaine.</w:t>
            </w:r>
          </w:p>
        </w:tc>
      </w:tr>
    </w:tbl>
    <w:p w14:paraId="48596AFB" w14:textId="77777777" w:rsidR="005A5185" w:rsidRPr="00471418" w:rsidRDefault="005A5185" w:rsidP="00AF196A">
      <w:pPr>
        <w:pStyle w:val="section-title"/>
      </w:pPr>
      <w:r w:rsidRPr="00471418">
        <w:t>Sources et autre documentation</w:t>
      </w:r>
    </w:p>
    <w:p w14:paraId="2969EC36" w14:textId="77777777" w:rsidR="005A5185" w:rsidRPr="00BE3595" w:rsidRDefault="005A5185" w:rsidP="00AF196A">
      <w:pPr>
        <w:numPr>
          <w:ilvl w:val="0"/>
          <w:numId w:val="150"/>
        </w:numPr>
        <w:spacing w:line="240" w:lineRule="auto"/>
        <w:ind w:left="562" w:hanging="562"/>
        <w:rPr>
          <w:sz w:val="20"/>
          <w:szCs w:val="20"/>
        </w:rPr>
      </w:pPr>
      <w:proofErr w:type="spellStart"/>
      <w:r w:rsidRPr="00471418">
        <w:rPr>
          <w:sz w:val="20"/>
        </w:rPr>
        <w:t>Beetham</w:t>
      </w:r>
      <w:proofErr w:type="spellEnd"/>
      <w:r>
        <w:rPr>
          <w:sz w:val="20"/>
        </w:rPr>
        <w:t xml:space="preserve"> David</w:t>
      </w:r>
      <w:r w:rsidRPr="00471418">
        <w:rPr>
          <w:sz w:val="20"/>
        </w:rPr>
        <w:t>,</w:t>
      </w:r>
      <w:hyperlink r:id="rId223">
        <w:r w:rsidRPr="00471418">
          <w:t xml:space="preserve"> </w:t>
        </w:r>
      </w:hyperlink>
      <w:hyperlink r:id="rId224">
        <w:r w:rsidRPr="00471418">
          <w:rPr>
            <w:i/>
            <w:color w:val="0563C1"/>
            <w:sz w:val="20"/>
            <w:u w:val="single"/>
          </w:rPr>
          <w:t>Parlement et démocratie au XXI</w:t>
        </w:r>
        <w:r w:rsidRPr="00471418">
          <w:rPr>
            <w:i/>
            <w:color w:val="0563C1"/>
            <w:sz w:val="20"/>
            <w:u w:val="single"/>
            <w:vertAlign w:val="superscript"/>
          </w:rPr>
          <w:t>e</w:t>
        </w:r>
        <w:r w:rsidRPr="00471418">
          <w:rPr>
            <w:i/>
            <w:color w:val="0563C1"/>
            <w:sz w:val="20"/>
            <w:u w:val="single"/>
          </w:rPr>
          <w:t xml:space="preserve"> siècle :</w:t>
        </w:r>
      </w:hyperlink>
      <w:hyperlink r:id="rId225">
        <w:r w:rsidRPr="00471418">
          <w:rPr>
            <w:i/>
            <w:color w:val="0563C1"/>
            <w:sz w:val="20"/>
            <w:u w:val="single"/>
          </w:rPr>
          <w:t xml:space="preserve"> guide des bonnes pratiques</w:t>
        </w:r>
      </w:hyperlink>
      <w:r w:rsidRPr="00471418">
        <w:rPr>
          <w:sz w:val="20"/>
        </w:rPr>
        <w:t xml:space="preserve"> (2006).</w:t>
      </w:r>
    </w:p>
    <w:p w14:paraId="5F97A2F7" w14:textId="77777777" w:rsidR="005A5185" w:rsidRPr="00BB37AD" w:rsidRDefault="005A5185" w:rsidP="00AF196A">
      <w:pPr>
        <w:numPr>
          <w:ilvl w:val="0"/>
          <w:numId w:val="150"/>
        </w:numPr>
        <w:spacing w:line="240" w:lineRule="auto"/>
        <w:ind w:left="562" w:hanging="562"/>
        <w:rPr>
          <w:sz w:val="20"/>
          <w:szCs w:val="20"/>
          <w:lang w:val="en-US"/>
        </w:rPr>
      </w:pPr>
      <w:r w:rsidRPr="00BB37AD">
        <w:rPr>
          <w:sz w:val="20"/>
          <w:lang w:val="en-US"/>
        </w:rPr>
        <w:t>Commonwealth Parliamentary Association (APC),</w:t>
      </w:r>
      <w:hyperlink r:id="rId226">
        <w:r w:rsidRPr="00BB37AD">
          <w:rPr>
            <w:lang w:val="en-US"/>
          </w:rPr>
          <w:t xml:space="preserve"> </w:t>
        </w:r>
      </w:hyperlink>
      <w:hyperlink r:id="rId227">
        <w:r w:rsidRPr="00BB37AD">
          <w:rPr>
            <w:i/>
            <w:color w:val="1155CC"/>
            <w:sz w:val="20"/>
            <w:u w:val="single"/>
            <w:lang w:val="en-US"/>
          </w:rPr>
          <w:t>Recommended Benchmarks for Democratic Legislators</w:t>
        </w:r>
      </w:hyperlink>
      <w:r w:rsidRPr="00BB37AD">
        <w:rPr>
          <w:sz w:val="20"/>
          <w:lang w:val="en-US"/>
        </w:rPr>
        <w:t xml:space="preserve">, </w:t>
      </w:r>
      <w:proofErr w:type="spellStart"/>
      <w:r w:rsidRPr="00BB37AD">
        <w:rPr>
          <w:sz w:val="20"/>
          <w:lang w:val="en-US"/>
        </w:rPr>
        <w:t>édition</w:t>
      </w:r>
      <w:proofErr w:type="spellEnd"/>
      <w:r w:rsidRPr="00BB37AD">
        <w:rPr>
          <w:sz w:val="20"/>
          <w:lang w:val="en-US"/>
        </w:rPr>
        <w:t xml:space="preserve"> </w:t>
      </w:r>
      <w:proofErr w:type="spellStart"/>
      <w:r w:rsidRPr="00BB37AD">
        <w:rPr>
          <w:sz w:val="20"/>
          <w:lang w:val="en-US"/>
        </w:rPr>
        <w:t>révisée</w:t>
      </w:r>
      <w:proofErr w:type="spellEnd"/>
      <w:r w:rsidRPr="00BB37AD">
        <w:rPr>
          <w:sz w:val="20"/>
          <w:lang w:val="en-US"/>
        </w:rPr>
        <w:t xml:space="preserve"> (2018).</w:t>
      </w:r>
    </w:p>
    <w:p w14:paraId="5753C548" w14:textId="77777777" w:rsidR="005A5185" w:rsidRPr="00BB37AD" w:rsidRDefault="005A5185" w:rsidP="00AF196A">
      <w:pPr>
        <w:spacing w:line="240" w:lineRule="auto"/>
        <w:rPr>
          <w:sz w:val="20"/>
          <w:szCs w:val="20"/>
          <w:lang w:val="en-US"/>
        </w:rPr>
      </w:pPr>
    </w:p>
    <w:p w14:paraId="43C4360B" w14:textId="77777777" w:rsidR="005A5185" w:rsidRPr="00BB37AD" w:rsidRDefault="005A5185" w:rsidP="00AF196A">
      <w:pPr>
        <w:spacing w:line="240" w:lineRule="auto"/>
        <w:rPr>
          <w:b/>
          <w:color w:val="005F9A"/>
          <w:lang w:val="en-US"/>
        </w:rPr>
      </w:pPr>
      <w:r w:rsidRPr="00BB37AD">
        <w:rPr>
          <w:lang w:val="en-US"/>
        </w:rPr>
        <w:br w:type="page"/>
      </w:r>
      <w:bookmarkStart w:id="597" w:name="_heading=h.vms8n9ut4mn5"/>
      <w:bookmarkEnd w:id="597"/>
    </w:p>
    <w:p w14:paraId="595A2A7F" w14:textId="77777777" w:rsidR="005A5185" w:rsidRPr="00471418" w:rsidRDefault="005A5185" w:rsidP="00AF196A">
      <w:pPr>
        <w:pStyle w:val="Dimension"/>
        <w:outlineLvl w:val="4"/>
      </w:pPr>
      <w:bookmarkStart w:id="598" w:name="_heading=h.olfb6y8rjw3c"/>
      <w:bookmarkEnd w:id="598"/>
      <w:r w:rsidRPr="00471418">
        <w:lastRenderedPageBreak/>
        <w:t xml:space="preserve">Aspect 3.3.2 : Accessibilité du parlement aux personnes handicapées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471418" w14:paraId="6ADBB182" w14:textId="77777777" w:rsidTr="00936CB6">
        <w:tc>
          <w:tcPr>
            <w:tcW w:w="9350" w:type="dxa"/>
            <w:shd w:val="clear" w:color="auto" w:fill="EEEEEE"/>
          </w:tcPr>
          <w:p w14:paraId="731D368E" w14:textId="77777777" w:rsidR="005A5185" w:rsidRPr="00471418" w:rsidRDefault="005A5185" w:rsidP="00AF196A">
            <w:pPr>
              <w:spacing w:line="240" w:lineRule="auto"/>
              <w:rPr>
                <w:rFonts w:eastAsia="Calibri" w:cs="Calibri"/>
                <w:sz w:val="20"/>
                <w:szCs w:val="20"/>
              </w:rPr>
            </w:pPr>
            <w:r w:rsidRPr="00471418">
              <w:rPr>
                <w:sz w:val="20"/>
              </w:rPr>
              <w:t>Cet aspect s'applique aux éléments suivants :</w:t>
            </w:r>
          </w:p>
          <w:p w14:paraId="42C2DF6B" w14:textId="77777777" w:rsidR="005A5185" w:rsidRPr="00471418" w:rsidRDefault="005A5185" w:rsidP="00AF196A">
            <w:pPr>
              <w:pStyle w:val="ListParagraph"/>
              <w:numPr>
                <w:ilvl w:val="0"/>
                <w:numId w:val="2"/>
              </w:numPr>
              <w:spacing w:line="240" w:lineRule="auto"/>
              <w:rPr>
                <w:rFonts w:eastAsia="Calibri" w:cs="Calibri"/>
                <w:sz w:val="20"/>
                <w:szCs w:val="20"/>
              </w:rPr>
            </w:pPr>
            <w:r w:rsidRPr="00471418">
              <w:rPr>
                <w:sz w:val="20"/>
              </w:rPr>
              <w:t>Indicateur 3.3 : Accès au parlement</w:t>
            </w:r>
          </w:p>
          <w:p w14:paraId="4901F332" w14:textId="77777777" w:rsidR="005A5185" w:rsidRPr="00471418" w:rsidRDefault="005A5185" w:rsidP="00AF196A">
            <w:pPr>
              <w:pStyle w:val="ListParagraph"/>
              <w:numPr>
                <w:ilvl w:val="0"/>
                <w:numId w:val="1"/>
              </w:numPr>
              <w:spacing w:line="240" w:lineRule="auto"/>
              <w:rPr>
                <w:rFonts w:eastAsia="Calibri" w:cs="Calibri"/>
                <w:sz w:val="24"/>
                <w:szCs w:val="24"/>
              </w:rPr>
            </w:pPr>
            <w:r w:rsidRPr="00471418">
              <w:rPr>
                <w:sz w:val="20"/>
              </w:rPr>
              <w:t>Cible 3 : Des parlements transparents</w:t>
            </w:r>
          </w:p>
        </w:tc>
      </w:tr>
    </w:tbl>
    <w:p w14:paraId="0935BB18" w14:textId="77777777" w:rsidR="005A5185" w:rsidRPr="00471418" w:rsidRDefault="005A5185" w:rsidP="00AF196A">
      <w:pPr>
        <w:pStyle w:val="section-title"/>
      </w:pPr>
      <w:r w:rsidRPr="00471418">
        <w:t>À propos de l'aspect</w:t>
      </w:r>
    </w:p>
    <w:p w14:paraId="6D574CBA" w14:textId="77777777" w:rsidR="005A5185" w:rsidRPr="00471418" w:rsidRDefault="005A5185" w:rsidP="00AF196A">
      <w:pPr>
        <w:spacing w:line="240" w:lineRule="auto"/>
        <w:rPr>
          <w:sz w:val="20"/>
        </w:rPr>
      </w:pPr>
      <w:r w:rsidRPr="00471418">
        <w:rPr>
          <w:sz w:val="20"/>
        </w:rPr>
        <w:t>Cet aspect concerne les personnes handicapées, qui doivent pouvoir accéder tant aux locaux du parlement qu'à l'information relative au parlement. Le parlement doit veiller à être accessible à tous les groupes de la société.</w:t>
      </w:r>
    </w:p>
    <w:p w14:paraId="49276093" w14:textId="77777777" w:rsidR="005A5185" w:rsidRPr="00471418" w:rsidRDefault="005A5185" w:rsidP="00AF196A">
      <w:pPr>
        <w:spacing w:line="240" w:lineRule="auto"/>
        <w:rPr>
          <w:sz w:val="20"/>
          <w:szCs w:val="20"/>
        </w:rPr>
      </w:pPr>
    </w:p>
    <w:p w14:paraId="06B0BB8D" w14:textId="77777777" w:rsidR="005A5185" w:rsidRPr="00471418" w:rsidRDefault="005A5185" w:rsidP="00AF196A">
      <w:pPr>
        <w:spacing w:line="240" w:lineRule="auto"/>
        <w:rPr>
          <w:sz w:val="20"/>
          <w:szCs w:val="20"/>
        </w:rPr>
      </w:pPr>
      <w:r w:rsidRPr="00471418">
        <w:rPr>
          <w:sz w:val="20"/>
        </w:rPr>
        <w:t xml:space="preserve">La structure matérielle d'un bâtiment, surtout s'il s'agit d'un bâtiment ancien ou historique, peut entraver l'accès des personnes handicapées, leur rendant difficile d'accéder à la (aux) chambre(s) parlementaire(s) ou aux salles de réunion des commissions. Il peut s'avérer nécessaire de mettre aux normes le bâtiment du parlement afin qu'il respecte les exigences en matière d'accessibilité, notamment en éliminant les entraves matérielles à l'entrée et aux déplacements dans les locaux, en installant des sanitaires accessibles à tous ou une signalisation adaptée aux personnes souffrant d'un handicap visuel ou auditif. </w:t>
      </w:r>
    </w:p>
    <w:p w14:paraId="4517C306" w14:textId="77777777" w:rsidR="005A5185" w:rsidRPr="00471418" w:rsidRDefault="005A5185" w:rsidP="00AF196A">
      <w:pPr>
        <w:spacing w:line="240" w:lineRule="auto"/>
        <w:rPr>
          <w:sz w:val="20"/>
          <w:szCs w:val="20"/>
        </w:rPr>
      </w:pPr>
    </w:p>
    <w:p w14:paraId="3BA19CDD" w14:textId="77777777" w:rsidR="005A5185" w:rsidRPr="00471418" w:rsidRDefault="005A5185" w:rsidP="00AF196A">
      <w:pPr>
        <w:spacing w:line="240" w:lineRule="auto"/>
        <w:rPr>
          <w:sz w:val="20"/>
        </w:rPr>
      </w:pPr>
      <w:r w:rsidRPr="00471418">
        <w:rPr>
          <w:sz w:val="20"/>
        </w:rPr>
        <w:t xml:space="preserve">Le même principe s'applique à l'accès à l'information relative au parlement. Les travaux du parlement peuvent être interprétés en langue des signes ou retranscrits sur le site web du parlement dans des formats compatibles avec les aides techniques à la disposition des personnes handicapées. Les publications peuvent par exemple être proposées en Braille ou dans tout autre format améliorant leur accessibilité. </w:t>
      </w:r>
    </w:p>
    <w:p w14:paraId="420BA267" w14:textId="77777777" w:rsidR="005A5185" w:rsidRPr="00471418" w:rsidRDefault="005A5185" w:rsidP="00AF196A">
      <w:pPr>
        <w:spacing w:line="240" w:lineRule="auto"/>
        <w:rPr>
          <w:sz w:val="20"/>
        </w:rPr>
      </w:pPr>
    </w:p>
    <w:p w14:paraId="53621445" w14:textId="77777777" w:rsidR="005A5185" w:rsidRPr="00471418" w:rsidRDefault="005A5185" w:rsidP="00AF196A">
      <w:pPr>
        <w:spacing w:line="240" w:lineRule="auto"/>
        <w:rPr>
          <w:sz w:val="20"/>
          <w:szCs w:val="20"/>
        </w:rPr>
      </w:pPr>
      <w:r w:rsidRPr="00471418">
        <w:rPr>
          <w:sz w:val="20"/>
        </w:rPr>
        <w:t>Le parlement devrait consulter régulièrement les organisations de la société civile représentant les intérêts des personnes handicapées pour leur demander leur avis et leur aide en matière d'accessibilité du parlement pour tous.</w:t>
      </w:r>
    </w:p>
    <w:p w14:paraId="74B08683" w14:textId="77777777" w:rsidR="005A5185" w:rsidRPr="00471418" w:rsidRDefault="005A5185" w:rsidP="00AF196A">
      <w:pPr>
        <w:pStyle w:val="section-title"/>
      </w:pPr>
      <w:r w:rsidRPr="00471418">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5A5185" w:rsidRPr="00471418" w14:paraId="0AEAA2FE" w14:textId="77777777" w:rsidTr="00912A93">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3253B90" w14:textId="77777777" w:rsidR="005A5185" w:rsidRPr="00471418" w:rsidRDefault="005A5185" w:rsidP="00AF196A">
            <w:pPr>
              <w:spacing w:line="240" w:lineRule="auto"/>
              <w:rPr>
                <w:i/>
                <w:sz w:val="20"/>
                <w:szCs w:val="20"/>
              </w:rPr>
            </w:pPr>
            <w:r w:rsidRPr="00471418">
              <w:rPr>
                <w:i/>
                <w:sz w:val="20"/>
              </w:rPr>
              <w:t>Après une analyse comparative, les parlements pourraient par exemple viser les objectifs suivants en ce qui concerne l'accès des personnes handicapées au parlement :</w:t>
            </w:r>
          </w:p>
          <w:p w14:paraId="366AD369" w14:textId="77777777" w:rsidR="005A5185" w:rsidRPr="00471418" w:rsidRDefault="005A5185" w:rsidP="00AF196A">
            <w:pPr>
              <w:spacing w:line="240" w:lineRule="auto"/>
              <w:rPr>
                <w:sz w:val="20"/>
                <w:szCs w:val="20"/>
              </w:rPr>
            </w:pPr>
          </w:p>
          <w:p w14:paraId="3B3D43A7" w14:textId="77777777" w:rsidR="005A5185" w:rsidRPr="00471418" w:rsidRDefault="005A5185" w:rsidP="00AF196A">
            <w:pPr>
              <w:spacing w:line="240" w:lineRule="auto"/>
              <w:rPr>
                <w:sz w:val="20"/>
              </w:rPr>
            </w:pPr>
            <w:r w:rsidRPr="00471418">
              <w:rPr>
                <w:sz w:val="20"/>
              </w:rPr>
              <w:t>Le cadre juridique exige du parlement qu'il garantisse aux personnes handicapées l'accès à ses locaux et ses travaux.</w:t>
            </w:r>
          </w:p>
          <w:p w14:paraId="385935B6" w14:textId="77777777" w:rsidR="005A5185" w:rsidRPr="00471418" w:rsidRDefault="005A5185" w:rsidP="00AF196A">
            <w:pPr>
              <w:spacing w:line="240" w:lineRule="auto"/>
              <w:rPr>
                <w:sz w:val="20"/>
              </w:rPr>
            </w:pPr>
          </w:p>
          <w:p w14:paraId="516E4B00" w14:textId="77777777" w:rsidR="005A5185" w:rsidRPr="00471418" w:rsidRDefault="005A5185" w:rsidP="00AF196A">
            <w:pPr>
              <w:spacing w:line="240" w:lineRule="auto"/>
              <w:rPr>
                <w:sz w:val="20"/>
              </w:rPr>
            </w:pPr>
            <w:r w:rsidRPr="00471418">
              <w:rPr>
                <w:sz w:val="20"/>
              </w:rPr>
              <w:t>Dans la pratique, le parlement veille à ce que l'accès des personnes handicapées aux locaux du parlement ne soit pas entravé.</w:t>
            </w:r>
          </w:p>
          <w:p w14:paraId="0F402E92" w14:textId="77777777" w:rsidR="005A5185" w:rsidRPr="00471418" w:rsidRDefault="005A5185" w:rsidP="00AF196A">
            <w:pPr>
              <w:spacing w:line="240" w:lineRule="auto"/>
              <w:rPr>
                <w:sz w:val="20"/>
              </w:rPr>
            </w:pPr>
          </w:p>
          <w:p w14:paraId="2C475C46" w14:textId="77777777" w:rsidR="005A5185" w:rsidRPr="00471418" w:rsidRDefault="005A5185" w:rsidP="00AF196A">
            <w:pPr>
              <w:spacing w:line="240" w:lineRule="auto"/>
              <w:rPr>
                <w:sz w:val="20"/>
              </w:rPr>
            </w:pPr>
            <w:r w:rsidRPr="00471418">
              <w:rPr>
                <w:sz w:val="20"/>
              </w:rPr>
              <w:t xml:space="preserve">Le parlement met à disposition l'information relative aux travaux du parlement, ainsi que les publications parlementaires, dans des formats facilitant l'accès des personnes handicapées. </w:t>
            </w:r>
          </w:p>
          <w:p w14:paraId="48ABBCF9" w14:textId="77777777" w:rsidR="005A5185" w:rsidRPr="00471418" w:rsidRDefault="005A5185" w:rsidP="00AF196A">
            <w:pPr>
              <w:spacing w:line="240" w:lineRule="auto"/>
              <w:rPr>
                <w:sz w:val="20"/>
              </w:rPr>
            </w:pPr>
          </w:p>
          <w:p w14:paraId="7F7D8A99" w14:textId="77777777" w:rsidR="005A5185" w:rsidRPr="00471418" w:rsidRDefault="005A5185" w:rsidP="00AF196A">
            <w:pPr>
              <w:spacing w:line="240" w:lineRule="auto"/>
              <w:rPr>
                <w:sz w:val="20"/>
              </w:rPr>
            </w:pPr>
            <w:r w:rsidRPr="00471418">
              <w:rPr>
                <w:sz w:val="20"/>
              </w:rPr>
              <w:t>Le parlement consulte régulièrement les organisations de la société civile pour prendre leur avis et leurs conseils en matière d'accessibilité du parlement pour tous, indépendamment d'un quelconque handicap.</w:t>
            </w:r>
          </w:p>
          <w:p w14:paraId="0E3B103D" w14:textId="77777777" w:rsidR="005A5185" w:rsidRPr="00471418" w:rsidRDefault="005A5185" w:rsidP="00AF196A">
            <w:pPr>
              <w:spacing w:line="240" w:lineRule="auto"/>
              <w:rPr>
                <w:sz w:val="20"/>
                <w:szCs w:val="20"/>
              </w:rPr>
            </w:pPr>
          </w:p>
        </w:tc>
      </w:tr>
    </w:tbl>
    <w:p w14:paraId="667BB1E7" w14:textId="77777777" w:rsidR="005A5185" w:rsidRPr="00471418" w:rsidRDefault="005A5185" w:rsidP="00AF196A">
      <w:pPr>
        <w:pStyle w:val="section-title"/>
      </w:pPr>
      <w:r w:rsidRPr="00471418">
        <w:t>Évaluation</w:t>
      </w:r>
    </w:p>
    <w:p w14:paraId="3264DDA2" w14:textId="77777777" w:rsidR="005A5185" w:rsidRPr="00471418" w:rsidRDefault="005A5185" w:rsidP="00AF196A">
      <w:pPr>
        <w:spacing w:before="200" w:line="240" w:lineRule="auto"/>
        <w:rPr>
          <w:sz w:val="20"/>
          <w:szCs w:val="20"/>
        </w:rPr>
      </w:pPr>
      <w:r w:rsidRPr="00471418">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2976D36" w14:textId="77777777" w:rsidR="005A5185" w:rsidRPr="00471418" w:rsidRDefault="005A5185" w:rsidP="00AF196A">
      <w:pPr>
        <w:spacing w:before="200" w:line="240" w:lineRule="auto"/>
        <w:rPr>
          <w:sz w:val="20"/>
        </w:rPr>
      </w:pPr>
      <w:r w:rsidRPr="00471418">
        <w:rPr>
          <w:sz w:val="20"/>
        </w:rPr>
        <w:lastRenderedPageBreak/>
        <w:t>Exemples d'éléments permettant d'étayer l'évaluation :</w:t>
      </w:r>
      <w:r w:rsidRPr="00471418">
        <w:br/>
      </w:r>
    </w:p>
    <w:p w14:paraId="664596E4" w14:textId="77777777" w:rsidR="005A5185" w:rsidRPr="00471418" w:rsidRDefault="005A5185" w:rsidP="00AF196A">
      <w:pPr>
        <w:numPr>
          <w:ilvl w:val="0"/>
          <w:numId w:val="149"/>
        </w:numPr>
        <w:spacing w:line="240" w:lineRule="auto"/>
        <w:ind w:left="562" w:hanging="562"/>
        <w:rPr>
          <w:sz w:val="20"/>
          <w:szCs w:val="20"/>
        </w:rPr>
      </w:pPr>
      <w:r w:rsidRPr="00471418">
        <w:rPr>
          <w:sz w:val="20"/>
        </w:rPr>
        <w:t>Dispositions du cadre juridique ou du règlement du parlement concernant l'accès des personnes handicapées aux locaux du parlement, aux processus et travaux parlementaires, ainsi qu'à l'information relative aux activités du parlement</w:t>
      </w:r>
    </w:p>
    <w:p w14:paraId="16BAA6B6" w14:textId="77777777" w:rsidR="005A5185" w:rsidRPr="00471418" w:rsidRDefault="005A5185" w:rsidP="00AF196A">
      <w:pPr>
        <w:numPr>
          <w:ilvl w:val="0"/>
          <w:numId w:val="149"/>
        </w:numPr>
        <w:spacing w:line="240" w:lineRule="auto"/>
        <w:ind w:left="562" w:hanging="562"/>
        <w:rPr>
          <w:sz w:val="20"/>
          <w:szCs w:val="20"/>
        </w:rPr>
      </w:pPr>
      <w:r w:rsidRPr="00471418">
        <w:rPr>
          <w:sz w:val="20"/>
        </w:rPr>
        <w:t>Données chiffrées sur l'accès des personnes handicapées au bâtiment du parlement, à ses processus et travaux et à l'information relative à ses activités</w:t>
      </w:r>
    </w:p>
    <w:p w14:paraId="119A4D97" w14:textId="77777777" w:rsidR="005A5185" w:rsidRPr="00471418" w:rsidRDefault="005A5185" w:rsidP="00AF196A">
      <w:pPr>
        <w:spacing w:line="240" w:lineRule="auto"/>
        <w:rPr>
          <w:sz w:val="20"/>
          <w:szCs w:val="20"/>
        </w:rPr>
      </w:pPr>
    </w:p>
    <w:p w14:paraId="679F598B" w14:textId="77777777" w:rsidR="005A5185" w:rsidRPr="00471418" w:rsidRDefault="005A5185" w:rsidP="00AF196A">
      <w:pPr>
        <w:spacing w:line="240" w:lineRule="auto"/>
        <w:rPr>
          <w:sz w:val="20"/>
          <w:szCs w:val="20"/>
        </w:rPr>
      </w:pPr>
      <w:r w:rsidRPr="00471418">
        <w:rPr>
          <w:sz w:val="20"/>
        </w:rPr>
        <w:t>Le cas échéant, merci de bien vouloir communiquer des observations ou exemples supplémentaires pour étayer l'évaluation.</w:t>
      </w:r>
    </w:p>
    <w:p w14:paraId="673B1278" w14:textId="77777777" w:rsidR="005A5185" w:rsidRPr="00471418" w:rsidRDefault="005A5185" w:rsidP="00AF196A">
      <w:pPr>
        <w:spacing w:line="240" w:lineRule="auto"/>
        <w:rPr>
          <w:sz w:val="20"/>
          <w:szCs w:val="20"/>
        </w:rPr>
      </w:pPr>
    </w:p>
    <w:p w14:paraId="604071CA" w14:textId="77777777" w:rsidR="005A5185" w:rsidRPr="00471418" w:rsidRDefault="005A5185" w:rsidP="00AF196A">
      <w:pPr>
        <w:pStyle w:val="Heading5"/>
      </w:pPr>
      <w:bookmarkStart w:id="599" w:name="_heading=h.qqhbx6n8uru8"/>
      <w:bookmarkEnd w:id="599"/>
      <w:r w:rsidRPr="00471418">
        <w:t>Critère d'évaluation n° 1 : Cadre juridique</w:t>
      </w:r>
    </w:p>
    <w:p w14:paraId="235A3750" w14:textId="77777777" w:rsidR="005A5185" w:rsidRPr="00471418" w:rsidRDefault="005A5185" w:rsidP="00AF196A">
      <w:pPr>
        <w:spacing w:line="240" w:lineRule="auto"/>
        <w:rPr>
          <w:sz w:val="20"/>
          <w:szCs w:val="20"/>
        </w:rPr>
      </w:pPr>
      <w:r w:rsidRPr="00471418">
        <w:rPr>
          <w:sz w:val="20"/>
        </w:rPr>
        <w:t>Le cadre juridique ou le règlement du parlement exigent que les personnes handicapées aient un accès égal aux locaux du parlement, à ses processus et travaux, ainsi qu'à l'information relative à ses activités.</w:t>
      </w:r>
    </w:p>
    <w:p w14:paraId="5708C53D"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60B516D2"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839273" w14:textId="77777777" w:rsidR="005A5185" w:rsidRPr="00471418" w:rsidRDefault="005A5185" w:rsidP="00AF196A">
            <w:pPr>
              <w:jc w:val="center"/>
              <w:rPr>
                <w:rFonts w:eastAsia="Calibri"/>
                <w:sz w:val="20"/>
                <w:szCs w:val="20"/>
              </w:rPr>
            </w:pPr>
            <w:r w:rsidRPr="00471418">
              <w:rPr>
                <w:sz w:val="20"/>
              </w:rPr>
              <w:t>Néant</w:t>
            </w:r>
          </w:p>
          <w:p w14:paraId="0095FEBA"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59DAD9" w14:textId="77777777" w:rsidR="005A5185" w:rsidRPr="00471418" w:rsidRDefault="005A5185" w:rsidP="00AF196A">
            <w:pPr>
              <w:jc w:val="center"/>
              <w:rPr>
                <w:rFonts w:eastAsia="Calibri"/>
                <w:sz w:val="20"/>
                <w:szCs w:val="20"/>
              </w:rPr>
            </w:pPr>
            <w:r w:rsidRPr="00471418">
              <w:rPr>
                <w:sz w:val="20"/>
              </w:rPr>
              <w:t xml:space="preserve">Médiocre </w:t>
            </w:r>
          </w:p>
          <w:p w14:paraId="332D6FEE"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2BCC2C" w14:textId="77777777" w:rsidR="005A5185" w:rsidRPr="00471418" w:rsidRDefault="005A5185" w:rsidP="00AF196A">
            <w:pPr>
              <w:jc w:val="center"/>
              <w:rPr>
                <w:rFonts w:eastAsia="Calibri"/>
                <w:sz w:val="20"/>
                <w:szCs w:val="20"/>
              </w:rPr>
            </w:pPr>
            <w:r w:rsidRPr="00471418">
              <w:rPr>
                <w:sz w:val="20"/>
              </w:rPr>
              <w:t>Moyen</w:t>
            </w:r>
          </w:p>
          <w:p w14:paraId="384499DA"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CF049B" w14:textId="77777777" w:rsidR="005A5185" w:rsidRPr="00471418" w:rsidRDefault="005A5185" w:rsidP="00AF196A">
            <w:pPr>
              <w:jc w:val="center"/>
              <w:rPr>
                <w:rFonts w:eastAsia="Calibri"/>
                <w:sz w:val="20"/>
                <w:szCs w:val="20"/>
              </w:rPr>
            </w:pPr>
            <w:r w:rsidRPr="00471418">
              <w:rPr>
                <w:sz w:val="20"/>
              </w:rPr>
              <w:t>Bon</w:t>
            </w:r>
          </w:p>
          <w:p w14:paraId="32F081EE"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B55636" w14:textId="77777777" w:rsidR="005A5185" w:rsidRPr="00471418" w:rsidRDefault="005A5185" w:rsidP="00AF196A">
            <w:pPr>
              <w:jc w:val="center"/>
              <w:rPr>
                <w:rFonts w:eastAsia="Calibri"/>
                <w:sz w:val="20"/>
                <w:szCs w:val="20"/>
              </w:rPr>
            </w:pPr>
            <w:r w:rsidRPr="00471418">
              <w:rPr>
                <w:sz w:val="20"/>
              </w:rPr>
              <w:t>Très bon</w:t>
            </w:r>
          </w:p>
          <w:p w14:paraId="7AB92BC8"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CD19384" w14:textId="77777777" w:rsidR="005A5185" w:rsidRPr="00471418" w:rsidRDefault="005A5185" w:rsidP="00AF196A">
            <w:pPr>
              <w:jc w:val="center"/>
              <w:rPr>
                <w:rFonts w:eastAsia="Calibri"/>
                <w:sz w:val="20"/>
                <w:szCs w:val="20"/>
              </w:rPr>
            </w:pPr>
            <w:r w:rsidRPr="00471418">
              <w:rPr>
                <w:sz w:val="20"/>
              </w:rPr>
              <w:t>Excellent</w:t>
            </w:r>
          </w:p>
          <w:p w14:paraId="7F14EC2B"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72AC56AD"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95108"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17E6521C" w14:textId="77777777" w:rsidR="005A5185" w:rsidRPr="00471418" w:rsidRDefault="005A5185" w:rsidP="00AF196A">
            <w:pPr>
              <w:rPr>
                <w:rFonts w:eastAsia="Calibri"/>
                <w:color w:val="0000FF"/>
                <w:sz w:val="20"/>
                <w:szCs w:val="20"/>
              </w:rPr>
            </w:pPr>
          </w:p>
          <w:p w14:paraId="79E8CA78" w14:textId="77777777" w:rsidR="005A5185" w:rsidRPr="00471418" w:rsidRDefault="005A5185" w:rsidP="00AF196A">
            <w:pPr>
              <w:rPr>
                <w:rFonts w:eastAsia="Calibri"/>
                <w:color w:val="0000FF"/>
                <w:sz w:val="20"/>
                <w:szCs w:val="20"/>
              </w:rPr>
            </w:pPr>
          </w:p>
        </w:tc>
      </w:tr>
    </w:tbl>
    <w:p w14:paraId="58861911" w14:textId="77777777" w:rsidR="005A5185" w:rsidRPr="00471418" w:rsidRDefault="005A5185" w:rsidP="00AF196A">
      <w:pPr>
        <w:spacing w:line="240" w:lineRule="auto"/>
        <w:rPr>
          <w:sz w:val="20"/>
          <w:szCs w:val="20"/>
        </w:rPr>
      </w:pPr>
    </w:p>
    <w:p w14:paraId="2B7C8282" w14:textId="77777777" w:rsidR="005A5185" w:rsidRPr="00471418" w:rsidRDefault="005A5185" w:rsidP="00AF196A">
      <w:pPr>
        <w:pStyle w:val="Heading5"/>
      </w:pPr>
      <w:bookmarkStart w:id="600" w:name="_heading=h.35tgwiiwlv9d"/>
      <w:bookmarkEnd w:id="600"/>
      <w:r w:rsidRPr="00471418">
        <w:t>Critère d'évaluation n° 2 : Accès physique au parlement</w:t>
      </w:r>
    </w:p>
    <w:p w14:paraId="62A78D31" w14:textId="77777777" w:rsidR="005A5185" w:rsidRPr="00471418" w:rsidRDefault="005A5185" w:rsidP="00AF196A">
      <w:pPr>
        <w:spacing w:line="240" w:lineRule="auto"/>
        <w:rPr>
          <w:sz w:val="20"/>
          <w:szCs w:val="20"/>
        </w:rPr>
      </w:pPr>
      <w:r w:rsidRPr="00471418">
        <w:rPr>
          <w:sz w:val="20"/>
        </w:rPr>
        <w:t>Dans la pratique, il n'existe pas d'obstacle entravant l'égalité d'accès des personnes handicapées aux locaux et aux travaux du parlement.</w:t>
      </w:r>
    </w:p>
    <w:p w14:paraId="50E07414"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0634F5B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D216F4" w14:textId="77777777" w:rsidR="005A5185" w:rsidRPr="00471418" w:rsidRDefault="005A5185" w:rsidP="00AF196A">
            <w:pPr>
              <w:jc w:val="center"/>
              <w:rPr>
                <w:rFonts w:eastAsia="Calibri"/>
                <w:sz w:val="20"/>
                <w:szCs w:val="20"/>
              </w:rPr>
            </w:pPr>
            <w:r w:rsidRPr="00471418">
              <w:rPr>
                <w:sz w:val="20"/>
              </w:rPr>
              <w:t>Néant</w:t>
            </w:r>
          </w:p>
          <w:p w14:paraId="0FC779DE"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9AEA59" w14:textId="77777777" w:rsidR="005A5185" w:rsidRPr="00471418" w:rsidRDefault="005A5185" w:rsidP="00AF196A">
            <w:pPr>
              <w:jc w:val="center"/>
              <w:rPr>
                <w:rFonts w:eastAsia="Calibri"/>
                <w:sz w:val="20"/>
                <w:szCs w:val="20"/>
              </w:rPr>
            </w:pPr>
            <w:r w:rsidRPr="00471418">
              <w:rPr>
                <w:sz w:val="20"/>
              </w:rPr>
              <w:t xml:space="preserve">Médiocre </w:t>
            </w:r>
          </w:p>
          <w:p w14:paraId="3C1D5B15"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3C0D1E" w14:textId="77777777" w:rsidR="005A5185" w:rsidRPr="00471418" w:rsidRDefault="005A5185" w:rsidP="00AF196A">
            <w:pPr>
              <w:jc w:val="center"/>
              <w:rPr>
                <w:rFonts w:eastAsia="Calibri"/>
                <w:sz w:val="20"/>
                <w:szCs w:val="20"/>
              </w:rPr>
            </w:pPr>
            <w:r w:rsidRPr="00471418">
              <w:rPr>
                <w:sz w:val="20"/>
              </w:rPr>
              <w:t>Moyen</w:t>
            </w:r>
          </w:p>
          <w:p w14:paraId="13D02599"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3F0F10" w14:textId="77777777" w:rsidR="005A5185" w:rsidRPr="00471418" w:rsidRDefault="005A5185" w:rsidP="00AF196A">
            <w:pPr>
              <w:jc w:val="center"/>
              <w:rPr>
                <w:rFonts w:eastAsia="Calibri"/>
                <w:sz w:val="20"/>
                <w:szCs w:val="20"/>
              </w:rPr>
            </w:pPr>
            <w:r w:rsidRPr="00471418">
              <w:rPr>
                <w:sz w:val="20"/>
              </w:rPr>
              <w:t>Bon</w:t>
            </w:r>
          </w:p>
          <w:p w14:paraId="1531A04C"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DF4207" w14:textId="77777777" w:rsidR="005A5185" w:rsidRPr="00471418" w:rsidRDefault="005A5185" w:rsidP="00AF196A">
            <w:pPr>
              <w:jc w:val="center"/>
              <w:rPr>
                <w:rFonts w:eastAsia="Calibri"/>
                <w:sz w:val="20"/>
                <w:szCs w:val="20"/>
              </w:rPr>
            </w:pPr>
            <w:r w:rsidRPr="00471418">
              <w:rPr>
                <w:sz w:val="20"/>
              </w:rPr>
              <w:t>Très bon</w:t>
            </w:r>
          </w:p>
          <w:p w14:paraId="2EF4C5C9"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F546F2E" w14:textId="77777777" w:rsidR="005A5185" w:rsidRPr="00471418" w:rsidRDefault="005A5185" w:rsidP="00AF196A">
            <w:pPr>
              <w:jc w:val="center"/>
              <w:rPr>
                <w:rFonts w:eastAsia="Calibri"/>
                <w:sz w:val="20"/>
                <w:szCs w:val="20"/>
              </w:rPr>
            </w:pPr>
            <w:r w:rsidRPr="00471418">
              <w:rPr>
                <w:sz w:val="20"/>
              </w:rPr>
              <w:t>Excellent</w:t>
            </w:r>
          </w:p>
          <w:p w14:paraId="653A3CA2"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1EC9B67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20474"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0631B3BB" w14:textId="77777777" w:rsidR="005A5185" w:rsidRPr="00471418" w:rsidRDefault="005A5185" w:rsidP="00AF196A">
            <w:pPr>
              <w:rPr>
                <w:rFonts w:eastAsia="Calibri"/>
                <w:color w:val="0000FF"/>
                <w:sz w:val="20"/>
                <w:szCs w:val="20"/>
              </w:rPr>
            </w:pPr>
          </w:p>
          <w:p w14:paraId="3BC8BB64" w14:textId="77777777" w:rsidR="005A5185" w:rsidRPr="00471418" w:rsidRDefault="005A5185" w:rsidP="00AF196A">
            <w:pPr>
              <w:rPr>
                <w:rFonts w:eastAsia="Calibri"/>
                <w:color w:val="0000FF"/>
                <w:sz w:val="20"/>
                <w:szCs w:val="20"/>
              </w:rPr>
            </w:pPr>
          </w:p>
        </w:tc>
      </w:tr>
    </w:tbl>
    <w:p w14:paraId="3B6A6DA4" w14:textId="77777777" w:rsidR="005A5185" w:rsidRPr="00471418" w:rsidRDefault="005A5185" w:rsidP="00AF196A">
      <w:pPr>
        <w:spacing w:line="240" w:lineRule="auto"/>
        <w:rPr>
          <w:sz w:val="20"/>
          <w:szCs w:val="20"/>
        </w:rPr>
      </w:pPr>
    </w:p>
    <w:p w14:paraId="7CFD0810" w14:textId="77777777" w:rsidR="005A5185" w:rsidRPr="00471418" w:rsidRDefault="005A5185" w:rsidP="00AF196A">
      <w:pPr>
        <w:pStyle w:val="Heading5"/>
      </w:pPr>
      <w:bookmarkStart w:id="601" w:name="_heading=h.f39gqhykb944"/>
      <w:bookmarkEnd w:id="601"/>
      <w:r w:rsidRPr="00471418">
        <w:t>Critère d'évaluation n° 3 : Accès à l'information relative au parlement</w:t>
      </w:r>
    </w:p>
    <w:p w14:paraId="122B45B3" w14:textId="77777777" w:rsidR="005A5185" w:rsidRPr="00471418" w:rsidRDefault="005A5185" w:rsidP="00AF196A">
      <w:pPr>
        <w:spacing w:line="240" w:lineRule="auto"/>
        <w:rPr>
          <w:sz w:val="20"/>
        </w:rPr>
      </w:pPr>
      <w:r w:rsidRPr="00471418">
        <w:rPr>
          <w:sz w:val="20"/>
        </w:rPr>
        <w:t xml:space="preserve">Le parlement met à disposition l'information relative aux travaux du parlement, ainsi que les publications parlementaires, dans des formats facilitant l'accès des personnes handicapées. </w:t>
      </w:r>
    </w:p>
    <w:p w14:paraId="211DAF7B"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460B9741" w14:textId="77777777" w:rsidTr="001373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E1D828" w14:textId="77777777" w:rsidR="005A5185" w:rsidRPr="00471418" w:rsidRDefault="005A5185" w:rsidP="00AF196A">
            <w:pPr>
              <w:jc w:val="center"/>
              <w:rPr>
                <w:rFonts w:eastAsia="Calibri"/>
                <w:sz w:val="20"/>
                <w:szCs w:val="20"/>
              </w:rPr>
            </w:pPr>
            <w:r w:rsidRPr="00471418">
              <w:rPr>
                <w:sz w:val="20"/>
              </w:rPr>
              <w:t>Néant</w:t>
            </w:r>
          </w:p>
          <w:p w14:paraId="152E1B2D"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D53A02" w14:textId="77777777" w:rsidR="005A5185" w:rsidRPr="00471418" w:rsidRDefault="005A5185" w:rsidP="00AF196A">
            <w:pPr>
              <w:jc w:val="center"/>
              <w:rPr>
                <w:rFonts w:eastAsia="Calibri"/>
                <w:sz w:val="20"/>
                <w:szCs w:val="20"/>
              </w:rPr>
            </w:pPr>
            <w:r w:rsidRPr="00471418">
              <w:rPr>
                <w:sz w:val="20"/>
              </w:rPr>
              <w:t xml:space="preserve">Médiocre </w:t>
            </w:r>
          </w:p>
          <w:p w14:paraId="231F1C18"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85957D" w14:textId="77777777" w:rsidR="005A5185" w:rsidRPr="00471418" w:rsidRDefault="005A5185" w:rsidP="00AF196A">
            <w:pPr>
              <w:jc w:val="center"/>
              <w:rPr>
                <w:rFonts w:eastAsia="Calibri"/>
                <w:sz w:val="20"/>
                <w:szCs w:val="20"/>
              </w:rPr>
            </w:pPr>
            <w:r w:rsidRPr="00471418">
              <w:rPr>
                <w:sz w:val="20"/>
              </w:rPr>
              <w:t>Moyen</w:t>
            </w:r>
          </w:p>
          <w:p w14:paraId="4EC4D545"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369174" w14:textId="77777777" w:rsidR="005A5185" w:rsidRPr="00471418" w:rsidRDefault="005A5185" w:rsidP="00AF196A">
            <w:pPr>
              <w:jc w:val="center"/>
              <w:rPr>
                <w:rFonts w:eastAsia="Calibri"/>
                <w:sz w:val="20"/>
                <w:szCs w:val="20"/>
              </w:rPr>
            </w:pPr>
            <w:r w:rsidRPr="00471418">
              <w:rPr>
                <w:sz w:val="20"/>
              </w:rPr>
              <w:t>Bon</w:t>
            </w:r>
          </w:p>
          <w:p w14:paraId="787703BA"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D6E8B1" w14:textId="77777777" w:rsidR="005A5185" w:rsidRPr="00471418" w:rsidRDefault="005A5185" w:rsidP="00AF196A">
            <w:pPr>
              <w:jc w:val="center"/>
              <w:rPr>
                <w:rFonts w:eastAsia="Calibri"/>
                <w:sz w:val="20"/>
                <w:szCs w:val="20"/>
              </w:rPr>
            </w:pPr>
            <w:r w:rsidRPr="00471418">
              <w:rPr>
                <w:sz w:val="20"/>
              </w:rPr>
              <w:t>Très bon</w:t>
            </w:r>
          </w:p>
          <w:p w14:paraId="37A973FE"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7AD398C2" w14:textId="77777777" w:rsidR="005A5185" w:rsidRPr="00471418" w:rsidRDefault="005A5185" w:rsidP="00AF196A">
            <w:pPr>
              <w:jc w:val="center"/>
              <w:rPr>
                <w:rFonts w:eastAsia="Calibri"/>
                <w:sz w:val="20"/>
                <w:szCs w:val="20"/>
              </w:rPr>
            </w:pPr>
            <w:r w:rsidRPr="00471418">
              <w:rPr>
                <w:sz w:val="20"/>
              </w:rPr>
              <w:t>Excellent</w:t>
            </w:r>
          </w:p>
          <w:p w14:paraId="2298413D"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0FC0C941"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66723"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019F9158" w14:textId="77777777" w:rsidR="005A5185" w:rsidRPr="00471418" w:rsidRDefault="005A5185" w:rsidP="00AF196A">
            <w:pPr>
              <w:rPr>
                <w:rFonts w:eastAsia="Calibri"/>
                <w:color w:val="0000FF"/>
                <w:sz w:val="20"/>
                <w:szCs w:val="20"/>
              </w:rPr>
            </w:pPr>
          </w:p>
          <w:p w14:paraId="61979876" w14:textId="77777777" w:rsidR="005A5185" w:rsidRPr="00471418" w:rsidRDefault="005A5185" w:rsidP="00AF196A">
            <w:pPr>
              <w:rPr>
                <w:rFonts w:eastAsia="Calibri"/>
                <w:color w:val="0000FF"/>
                <w:sz w:val="20"/>
                <w:szCs w:val="20"/>
              </w:rPr>
            </w:pPr>
          </w:p>
        </w:tc>
      </w:tr>
    </w:tbl>
    <w:p w14:paraId="71F56E25" w14:textId="77777777" w:rsidR="005A5185" w:rsidRPr="00471418" w:rsidRDefault="005A5185" w:rsidP="00AF196A"/>
    <w:p w14:paraId="6F8F6FBC" w14:textId="77777777" w:rsidR="005A5185" w:rsidRPr="00471418" w:rsidRDefault="005A5185" w:rsidP="00AF196A">
      <w:pPr>
        <w:pStyle w:val="Heading5"/>
      </w:pPr>
      <w:r w:rsidRPr="00471418">
        <w:lastRenderedPageBreak/>
        <w:t>Critère d'évaluation n° 4 : Consultation</w:t>
      </w:r>
    </w:p>
    <w:p w14:paraId="6CBE6785" w14:textId="77777777" w:rsidR="005A5185" w:rsidRPr="00471418" w:rsidRDefault="005A5185" w:rsidP="00AF196A">
      <w:pPr>
        <w:spacing w:line="240" w:lineRule="auto"/>
        <w:rPr>
          <w:sz w:val="20"/>
        </w:rPr>
      </w:pPr>
      <w:r w:rsidRPr="00471418">
        <w:rPr>
          <w:sz w:val="20"/>
        </w:rPr>
        <w:t>Le parlement consulte régulièrement les organisations de la société civile pour prendre leur avis et leurs conseils en matière d'accessibilité du parlement pour tous, indépendamment d'un quelconque handicap.</w:t>
      </w:r>
    </w:p>
    <w:p w14:paraId="5F964CA1"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1C91B1DF"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06AB4F" w14:textId="77777777" w:rsidR="005A5185" w:rsidRPr="00471418" w:rsidRDefault="005A5185" w:rsidP="00AF196A">
            <w:pPr>
              <w:jc w:val="center"/>
              <w:rPr>
                <w:rFonts w:eastAsia="Calibri"/>
                <w:sz w:val="20"/>
                <w:szCs w:val="20"/>
              </w:rPr>
            </w:pPr>
            <w:r w:rsidRPr="00471418">
              <w:rPr>
                <w:sz w:val="20"/>
              </w:rPr>
              <w:t>Néant</w:t>
            </w:r>
          </w:p>
          <w:p w14:paraId="2EE6C1FA"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AC6A36" w14:textId="77777777" w:rsidR="005A5185" w:rsidRPr="00471418" w:rsidRDefault="005A5185" w:rsidP="00AF196A">
            <w:pPr>
              <w:jc w:val="center"/>
              <w:rPr>
                <w:rFonts w:eastAsia="Calibri"/>
                <w:sz w:val="20"/>
                <w:szCs w:val="20"/>
              </w:rPr>
            </w:pPr>
            <w:r w:rsidRPr="00471418">
              <w:rPr>
                <w:sz w:val="20"/>
              </w:rPr>
              <w:t xml:space="preserve">Médiocre </w:t>
            </w:r>
          </w:p>
          <w:p w14:paraId="22738404"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9C6498" w14:textId="77777777" w:rsidR="005A5185" w:rsidRPr="00471418" w:rsidRDefault="005A5185" w:rsidP="00AF196A">
            <w:pPr>
              <w:jc w:val="center"/>
              <w:rPr>
                <w:rFonts w:eastAsia="Calibri"/>
                <w:sz w:val="20"/>
                <w:szCs w:val="20"/>
              </w:rPr>
            </w:pPr>
            <w:r w:rsidRPr="00471418">
              <w:rPr>
                <w:sz w:val="20"/>
              </w:rPr>
              <w:t>Moyen</w:t>
            </w:r>
          </w:p>
          <w:p w14:paraId="3ECBFE93"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F221B3" w14:textId="77777777" w:rsidR="005A5185" w:rsidRPr="00471418" w:rsidRDefault="005A5185" w:rsidP="00AF196A">
            <w:pPr>
              <w:jc w:val="center"/>
              <w:rPr>
                <w:rFonts w:eastAsia="Calibri"/>
                <w:sz w:val="20"/>
                <w:szCs w:val="20"/>
              </w:rPr>
            </w:pPr>
            <w:r w:rsidRPr="00471418">
              <w:rPr>
                <w:sz w:val="20"/>
              </w:rPr>
              <w:t>Bon</w:t>
            </w:r>
          </w:p>
          <w:p w14:paraId="0E0390C5"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D586A5" w14:textId="77777777" w:rsidR="005A5185" w:rsidRPr="00471418" w:rsidRDefault="005A5185" w:rsidP="00AF196A">
            <w:pPr>
              <w:jc w:val="center"/>
              <w:rPr>
                <w:rFonts w:eastAsia="Calibri"/>
                <w:sz w:val="20"/>
                <w:szCs w:val="20"/>
              </w:rPr>
            </w:pPr>
            <w:r w:rsidRPr="00471418">
              <w:rPr>
                <w:sz w:val="20"/>
              </w:rPr>
              <w:t>Très bon</w:t>
            </w:r>
          </w:p>
          <w:p w14:paraId="4F9B40CE"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2120903" w14:textId="77777777" w:rsidR="005A5185" w:rsidRPr="00471418" w:rsidRDefault="005A5185" w:rsidP="00AF196A">
            <w:pPr>
              <w:jc w:val="center"/>
              <w:rPr>
                <w:rFonts w:eastAsia="Calibri"/>
                <w:sz w:val="20"/>
                <w:szCs w:val="20"/>
              </w:rPr>
            </w:pPr>
            <w:r w:rsidRPr="00471418">
              <w:rPr>
                <w:sz w:val="20"/>
              </w:rPr>
              <w:t>Excellent</w:t>
            </w:r>
          </w:p>
          <w:p w14:paraId="58F07A53"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672D82C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18B2F"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65255560" w14:textId="77777777" w:rsidR="005A5185" w:rsidRPr="00471418" w:rsidRDefault="005A5185" w:rsidP="00AF196A">
            <w:pPr>
              <w:rPr>
                <w:rFonts w:eastAsia="Calibri"/>
                <w:color w:val="0000FF"/>
                <w:sz w:val="20"/>
                <w:szCs w:val="20"/>
              </w:rPr>
            </w:pPr>
          </w:p>
          <w:p w14:paraId="644932C4" w14:textId="77777777" w:rsidR="005A5185" w:rsidRPr="00471418" w:rsidRDefault="005A5185" w:rsidP="00AF196A">
            <w:pPr>
              <w:rPr>
                <w:rFonts w:eastAsia="Calibri"/>
                <w:color w:val="0000FF"/>
                <w:sz w:val="20"/>
                <w:szCs w:val="20"/>
              </w:rPr>
            </w:pPr>
          </w:p>
        </w:tc>
      </w:tr>
    </w:tbl>
    <w:p w14:paraId="580037D5" w14:textId="77777777" w:rsidR="005A5185" w:rsidRPr="00471418" w:rsidRDefault="005A5185" w:rsidP="00AF196A">
      <w:pPr>
        <w:pStyle w:val="section-title"/>
      </w:pPr>
      <w:r w:rsidRPr="00471418">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471418" w14:paraId="6BE698C9" w14:textId="77777777" w:rsidTr="00936CB6">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B6AD127" w14:textId="77777777" w:rsidR="005A5185" w:rsidRPr="00471418" w:rsidRDefault="005A5185" w:rsidP="00AF196A">
            <w:pPr>
              <w:spacing w:line="240" w:lineRule="auto"/>
              <w:rPr>
                <w:rFonts w:eastAsia="Calibri"/>
                <w:sz w:val="20"/>
                <w:szCs w:val="20"/>
              </w:rPr>
            </w:pPr>
            <w:r w:rsidRPr="00471418">
              <w:rPr>
                <w:i/>
                <w:color w:val="000000"/>
                <w:sz w:val="20"/>
              </w:rPr>
              <w:t>Dans cet encadré, notez les recommandations et les idées visant à renforcer les règles et la pratique dans ce domaine.</w:t>
            </w:r>
          </w:p>
        </w:tc>
      </w:tr>
    </w:tbl>
    <w:p w14:paraId="08804C23" w14:textId="77777777" w:rsidR="005A5185" w:rsidRPr="00471418" w:rsidRDefault="005A5185" w:rsidP="00AF196A">
      <w:pPr>
        <w:pStyle w:val="section-title"/>
      </w:pPr>
      <w:r w:rsidRPr="00471418">
        <w:t>Sources et autre documentation</w:t>
      </w:r>
    </w:p>
    <w:p w14:paraId="3CF58A98" w14:textId="77777777" w:rsidR="005A5185" w:rsidRPr="00BE3595" w:rsidRDefault="005A5185" w:rsidP="00AF196A">
      <w:pPr>
        <w:numPr>
          <w:ilvl w:val="0"/>
          <w:numId w:val="154"/>
        </w:numPr>
        <w:spacing w:line="240" w:lineRule="auto"/>
        <w:ind w:left="562" w:hanging="562"/>
        <w:rPr>
          <w:sz w:val="20"/>
          <w:szCs w:val="20"/>
        </w:rPr>
      </w:pPr>
      <w:proofErr w:type="spellStart"/>
      <w:r w:rsidRPr="00471418">
        <w:rPr>
          <w:sz w:val="20"/>
        </w:rPr>
        <w:t>Beetham</w:t>
      </w:r>
      <w:proofErr w:type="spellEnd"/>
      <w:r>
        <w:rPr>
          <w:sz w:val="20"/>
        </w:rPr>
        <w:t xml:space="preserve"> David</w:t>
      </w:r>
      <w:r w:rsidRPr="00471418">
        <w:rPr>
          <w:sz w:val="20"/>
        </w:rPr>
        <w:t>,</w:t>
      </w:r>
      <w:hyperlink r:id="rId228">
        <w:r w:rsidRPr="00471418">
          <w:t xml:space="preserve"> </w:t>
        </w:r>
      </w:hyperlink>
      <w:hyperlink r:id="rId229">
        <w:r w:rsidRPr="00471418">
          <w:rPr>
            <w:i/>
            <w:color w:val="0563C1"/>
            <w:sz w:val="20"/>
            <w:u w:val="single"/>
          </w:rPr>
          <w:t>Parlement et démocratie au XXI</w:t>
        </w:r>
        <w:r w:rsidRPr="00471418">
          <w:rPr>
            <w:i/>
            <w:color w:val="0563C1"/>
            <w:sz w:val="20"/>
            <w:u w:val="single"/>
            <w:vertAlign w:val="superscript"/>
          </w:rPr>
          <w:t>e</w:t>
        </w:r>
        <w:r w:rsidRPr="00471418">
          <w:rPr>
            <w:i/>
            <w:color w:val="0563C1"/>
            <w:sz w:val="20"/>
            <w:u w:val="single"/>
          </w:rPr>
          <w:t xml:space="preserve"> siècle :</w:t>
        </w:r>
      </w:hyperlink>
      <w:hyperlink r:id="rId230">
        <w:r w:rsidRPr="00471418">
          <w:rPr>
            <w:i/>
            <w:color w:val="0563C1"/>
            <w:sz w:val="20"/>
            <w:u w:val="single"/>
          </w:rPr>
          <w:t xml:space="preserve"> guide des bonnes pratiques</w:t>
        </w:r>
      </w:hyperlink>
      <w:r w:rsidRPr="00471418">
        <w:rPr>
          <w:sz w:val="20"/>
        </w:rPr>
        <w:t xml:space="preserve"> (2006).</w:t>
      </w:r>
    </w:p>
    <w:p w14:paraId="32D2C5AE" w14:textId="77777777" w:rsidR="005A5185" w:rsidRPr="00BB37AD" w:rsidRDefault="005A5185" w:rsidP="00AF196A">
      <w:pPr>
        <w:numPr>
          <w:ilvl w:val="0"/>
          <w:numId w:val="154"/>
        </w:numPr>
        <w:spacing w:line="240" w:lineRule="auto"/>
        <w:ind w:left="562" w:hanging="562"/>
        <w:rPr>
          <w:sz w:val="20"/>
          <w:szCs w:val="20"/>
          <w:lang w:val="en-US"/>
        </w:rPr>
      </w:pPr>
      <w:r w:rsidRPr="00BB37AD">
        <w:rPr>
          <w:sz w:val="20"/>
          <w:lang w:val="en-US"/>
        </w:rPr>
        <w:t>Commonwealth Parliamentary Association (APC),</w:t>
      </w:r>
      <w:hyperlink r:id="rId231">
        <w:r w:rsidRPr="00BB37AD">
          <w:rPr>
            <w:lang w:val="en-US"/>
          </w:rPr>
          <w:t xml:space="preserve"> </w:t>
        </w:r>
      </w:hyperlink>
      <w:hyperlink r:id="rId232">
        <w:r w:rsidRPr="00BB37AD">
          <w:rPr>
            <w:i/>
            <w:color w:val="1155CC"/>
            <w:sz w:val="20"/>
            <w:u w:val="single"/>
            <w:lang w:val="en-US"/>
          </w:rPr>
          <w:t>Recommended Benchmarks for Democratic Legislators</w:t>
        </w:r>
      </w:hyperlink>
      <w:r w:rsidRPr="00BB37AD">
        <w:rPr>
          <w:sz w:val="20"/>
          <w:lang w:val="en-US"/>
        </w:rPr>
        <w:t xml:space="preserve">, </w:t>
      </w:r>
      <w:proofErr w:type="spellStart"/>
      <w:r w:rsidRPr="00BB37AD">
        <w:rPr>
          <w:sz w:val="20"/>
          <w:lang w:val="en-US"/>
        </w:rPr>
        <w:t>édition</w:t>
      </w:r>
      <w:proofErr w:type="spellEnd"/>
      <w:r w:rsidRPr="00BB37AD">
        <w:rPr>
          <w:sz w:val="20"/>
          <w:lang w:val="en-US"/>
        </w:rPr>
        <w:t xml:space="preserve"> </w:t>
      </w:r>
      <w:proofErr w:type="spellStart"/>
      <w:r w:rsidRPr="00BB37AD">
        <w:rPr>
          <w:sz w:val="20"/>
          <w:lang w:val="en-US"/>
        </w:rPr>
        <w:t>révisée</w:t>
      </w:r>
      <w:proofErr w:type="spellEnd"/>
      <w:r w:rsidRPr="00BB37AD">
        <w:rPr>
          <w:sz w:val="20"/>
          <w:lang w:val="en-US"/>
        </w:rPr>
        <w:t xml:space="preserve"> (2018).</w:t>
      </w:r>
    </w:p>
    <w:p w14:paraId="5AF68398" w14:textId="77777777" w:rsidR="005A5185" w:rsidRPr="00BB37AD" w:rsidRDefault="005A5185" w:rsidP="00AF196A">
      <w:pPr>
        <w:numPr>
          <w:ilvl w:val="0"/>
          <w:numId w:val="154"/>
        </w:numPr>
        <w:spacing w:line="240" w:lineRule="auto"/>
        <w:ind w:left="562" w:hanging="562"/>
        <w:rPr>
          <w:sz w:val="20"/>
          <w:szCs w:val="20"/>
          <w:lang w:val="en-US"/>
        </w:rPr>
      </w:pPr>
      <w:proofErr w:type="spellStart"/>
      <w:r w:rsidRPr="00BB37AD">
        <w:rPr>
          <w:sz w:val="20"/>
          <w:lang w:val="en-US"/>
        </w:rPr>
        <w:t>Institut</w:t>
      </w:r>
      <w:proofErr w:type="spellEnd"/>
      <w:r w:rsidRPr="00BB37AD">
        <w:rPr>
          <w:sz w:val="20"/>
          <w:lang w:val="en-US"/>
        </w:rPr>
        <w:t xml:space="preserve"> national </w:t>
      </w:r>
      <w:proofErr w:type="spellStart"/>
      <w:r w:rsidRPr="00BB37AD">
        <w:rPr>
          <w:sz w:val="20"/>
          <w:lang w:val="en-US"/>
        </w:rPr>
        <w:t>démocratique</w:t>
      </w:r>
      <w:proofErr w:type="spellEnd"/>
      <w:r w:rsidRPr="00BB37AD">
        <w:rPr>
          <w:sz w:val="20"/>
          <w:lang w:val="en-US"/>
        </w:rPr>
        <w:t xml:space="preserve"> (NDI), </w:t>
      </w:r>
      <w:hyperlink r:id="rId233">
        <w:r w:rsidRPr="00BB37AD">
          <w:rPr>
            <w:i/>
            <w:color w:val="1155CC"/>
            <w:sz w:val="20"/>
            <w:u w:val="single"/>
            <w:lang w:val="en-US"/>
          </w:rPr>
          <w:t>Towards the Development of International Standards for Democratic Legislatures</w:t>
        </w:r>
      </w:hyperlink>
      <w:r w:rsidRPr="00BB37AD">
        <w:rPr>
          <w:sz w:val="20"/>
          <w:lang w:val="en-US"/>
        </w:rPr>
        <w:t xml:space="preserve"> (2007).</w:t>
      </w:r>
    </w:p>
    <w:p w14:paraId="3E2340D3" w14:textId="77777777" w:rsidR="005A5185" w:rsidRPr="00BB37AD" w:rsidRDefault="005A5185" w:rsidP="00AF196A">
      <w:pPr>
        <w:spacing w:line="240" w:lineRule="auto"/>
        <w:rPr>
          <w:sz w:val="20"/>
          <w:szCs w:val="20"/>
          <w:lang w:val="en-US"/>
        </w:rPr>
      </w:pPr>
    </w:p>
    <w:p w14:paraId="697AB9FD" w14:textId="77777777" w:rsidR="005A5185" w:rsidRPr="00BB37AD" w:rsidRDefault="005A5185" w:rsidP="00AF196A">
      <w:pPr>
        <w:spacing w:line="240" w:lineRule="auto"/>
        <w:rPr>
          <w:sz w:val="20"/>
          <w:szCs w:val="20"/>
          <w:lang w:val="en-US"/>
        </w:rPr>
      </w:pPr>
    </w:p>
    <w:p w14:paraId="243E08DC" w14:textId="77777777" w:rsidR="005A5185" w:rsidRPr="00BB37AD" w:rsidRDefault="005A5185" w:rsidP="00AF196A">
      <w:pPr>
        <w:spacing w:line="240" w:lineRule="auto"/>
        <w:rPr>
          <w:sz w:val="20"/>
          <w:szCs w:val="20"/>
          <w:lang w:val="en-US"/>
        </w:rPr>
      </w:pPr>
    </w:p>
    <w:p w14:paraId="7AE6B39D" w14:textId="77777777" w:rsidR="005A5185" w:rsidRPr="00BB37AD" w:rsidRDefault="005A5185" w:rsidP="00AF196A">
      <w:pPr>
        <w:spacing w:line="240" w:lineRule="auto"/>
        <w:rPr>
          <w:sz w:val="20"/>
          <w:szCs w:val="20"/>
          <w:lang w:val="en-US"/>
        </w:rPr>
      </w:pPr>
      <w:bookmarkStart w:id="602" w:name="_heading=h.xk3hktet6xq"/>
      <w:bookmarkEnd w:id="602"/>
    </w:p>
    <w:p w14:paraId="7F858A1D" w14:textId="77777777" w:rsidR="005A5185" w:rsidRPr="00BB37AD" w:rsidRDefault="005A5185" w:rsidP="00AF196A">
      <w:pPr>
        <w:spacing w:line="240" w:lineRule="auto"/>
        <w:rPr>
          <w:sz w:val="20"/>
          <w:szCs w:val="20"/>
          <w:lang w:val="en-US"/>
        </w:rPr>
      </w:pPr>
    </w:p>
    <w:p w14:paraId="411072F2" w14:textId="77777777" w:rsidR="005A5185" w:rsidRPr="00BB37AD" w:rsidRDefault="005A5185" w:rsidP="00AF196A">
      <w:pPr>
        <w:spacing w:line="240" w:lineRule="auto"/>
        <w:rPr>
          <w:sz w:val="20"/>
          <w:szCs w:val="20"/>
          <w:lang w:val="en-US"/>
        </w:rPr>
      </w:pPr>
    </w:p>
    <w:p w14:paraId="2F1683DC" w14:textId="77777777" w:rsidR="005A5185" w:rsidRPr="00BB37AD" w:rsidRDefault="005A5185" w:rsidP="00AF196A">
      <w:pPr>
        <w:spacing w:line="240" w:lineRule="auto"/>
        <w:rPr>
          <w:sz w:val="20"/>
          <w:szCs w:val="20"/>
          <w:lang w:val="en-US"/>
        </w:rPr>
      </w:pPr>
    </w:p>
    <w:p w14:paraId="0DCD4F83" w14:textId="77777777" w:rsidR="005A5185" w:rsidRPr="00BB37AD" w:rsidRDefault="005A5185" w:rsidP="00AF196A">
      <w:pPr>
        <w:spacing w:line="240" w:lineRule="auto"/>
        <w:rPr>
          <w:sz w:val="20"/>
          <w:szCs w:val="20"/>
          <w:lang w:val="en-US"/>
        </w:rPr>
      </w:pPr>
    </w:p>
    <w:p w14:paraId="18701E19" w14:textId="77777777" w:rsidR="005A5185" w:rsidRPr="00BB37AD" w:rsidRDefault="005A5185" w:rsidP="00AF196A">
      <w:pPr>
        <w:spacing w:line="240" w:lineRule="auto"/>
        <w:rPr>
          <w:sz w:val="20"/>
          <w:szCs w:val="20"/>
          <w:lang w:val="en-US"/>
        </w:rPr>
      </w:pPr>
    </w:p>
    <w:p w14:paraId="203F5FD4" w14:textId="77777777" w:rsidR="005A5185" w:rsidRPr="00BB37AD" w:rsidRDefault="005A5185" w:rsidP="00AF196A">
      <w:pPr>
        <w:spacing w:line="240" w:lineRule="auto"/>
        <w:rPr>
          <w:b/>
          <w:sz w:val="20"/>
          <w:szCs w:val="20"/>
          <w:lang w:val="en-US"/>
        </w:rPr>
      </w:pPr>
      <w:r w:rsidRPr="00BB37AD">
        <w:rPr>
          <w:lang w:val="en-US"/>
        </w:rPr>
        <w:br w:type="page"/>
      </w:r>
    </w:p>
    <w:p w14:paraId="3A4C0B14" w14:textId="77777777" w:rsidR="005A5185" w:rsidRPr="00471418" w:rsidRDefault="005A5185" w:rsidP="00AF196A">
      <w:pPr>
        <w:pStyle w:val="Dimension"/>
        <w:outlineLvl w:val="4"/>
      </w:pPr>
      <w:bookmarkStart w:id="603" w:name="_heading=h.et5w406uelun"/>
      <w:bookmarkEnd w:id="603"/>
      <w:r w:rsidRPr="00471418">
        <w:lastRenderedPageBreak/>
        <w:t xml:space="preserve">Aspect 3.3.3 : Accès des médias au parlement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A5185" w:rsidRPr="00471418" w14:paraId="2BFB4F51" w14:textId="77777777" w:rsidTr="00936CB6">
        <w:tc>
          <w:tcPr>
            <w:tcW w:w="9350" w:type="dxa"/>
            <w:shd w:val="clear" w:color="auto" w:fill="EEEEEE"/>
          </w:tcPr>
          <w:p w14:paraId="1251C78C" w14:textId="77777777" w:rsidR="005A5185" w:rsidRPr="00471418" w:rsidRDefault="005A5185" w:rsidP="00AF196A">
            <w:pPr>
              <w:spacing w:line="240" w:lineRule="auto"/>
              <w:rPr>
                <w:rFonts w:eastAsia="Calibri" w:cs="Calibri"/>
                <w:sz w:val="20"/>
                <w:szCs w:val="20"/>
              </w:rPr>
            </w:pPr>
            <w:r w:rsidRPr="00471418">
              <w:rPr>
                <w:sz w:val="20"/>
              </w:rPr>
              <w:t>Cet aspect s'applique aux éléments suivants :</w:t>
            </w:r>
          </w:p>
          <w:p w14:paraId="6661120F" w14:textId="77777777" w:rsidR="005A5185" w:rsidRPr="00471418" w:rsidRDefault="005A5185" w:rsidP="00AF196A">
            <w:pPr>
              <w:pStyle w:val="ListParagraph"/>
              <w:numPr>
                <w:ilvl w:val="0"/>
                <w:numId w:val="2"/>
              </w:numPr>
              <w:spacing w:line="240" w:lineRule="auto"/>
              <w:rPr>
                <w:rFonts w:eastAsia="Calibri" w:cs="Calibri"/>
                <w:sz w:val="20"/>
                <w:szCs w:val="20"/>
              </w:rPr>
            </w:pPr>
            <w:r w:rsidRPr="00471418">
              <w:rPr>
                <w:sz w:val="20"/>
              </w:rPr>
              <w:t>Indicateur 3.3 : Accès au parlement</w:t>
            </w:r>
          </w:p>
          <w:p w14:paraId="34FEBF3D" w14:textId="77777777" w:rsidR="005A5185" w:rsidRPr="00471418" w:rsidRDefault="005A5185" w:rsidP="00AF196A">
            <w:pPr>
              <w:pStyle w:val="ListParagraph"/>
              <w:numPr>
                <w:ilvl w:val="0"/>
                <w:numId w:val="1"/>
              </w:numPr>
              <w:spacing w:line="240" w:lineRule="auto"/>
              <w:rPr>
                <w:rFonts w:eastAsia="Calibri" w:cs="Calibri"/>
                <w:sz w:val="24"/>
                <w:szCs w:val="24"/>
              </w:rPr>
            </w:pPr>
            <w:r w:rsidRPr="00471418">
              <w:rPr>
                <w:sz w:val="20"/>
              </w:rPr>
              <w:t>Cible 3 : Des parlements transparents</w:t>
            </w:r>
          </w:p>
        </w:tc>
      </w:tr>
    </w:tbl>
    <w:p w14:paraId="631EAD31" w14:textId="77777777" w:rsidR="005A5185" w:rsidRPr="00471418" w:rsidRDefault="005A5185" w:rsidP="00AF196A">
      <w:pPr>
        <w:pStyle w:val="section-title"/>
      </w:pPr>
      <w:r w:rsidRPr="00471418">
        <w:t>À propos de l'aspect</w:t>
      </w:r>
    </w:p>
    <w:p w14:paraId="2AE717AE" w14:textId="77777777" w:rsidR="005A5185" w:rsidRPr="00471418" w:rsidRDefault="005A5185" w:rsidP="00AF196A">
      <w:pPr>
        <w:spacing w:line="240" w:lineRule="auto"/>
        <w:rPr>
          <w:sz w:val="20"/>
          <w:szCs w:val="20"/>
        </w:rPr>
      </w:pPr>
      <w:r w:rsidRPr="00471418">
        <w:rPr>
          <w:sz w:val="20"/>
        </w:rPr>
        <w:t>Cet aspect concerne les dispositions et les modalités permettant aux médias d'accéder aux locaux du parlement. Les médias jouent un rôle à part dans les sociétés démocratiques en rendant compte des activités du parlement. Le parlement se doit de garantir aux médias un accès libre et sans entrave à ses travaux et de fournir aux journalistes et aux techniciens un espace et des conditions de travail adaptés.</w:t>
      </w:r>
    </w:p>
    <w:p w14:paraId="7E8430BE" w14:textId="77777777" w:rsidR="005A5185" w:rsidRPr="00471418" w:rsidRDefault="005A5185" w:rsidP="00AF196A">
      <w:pPr>
        <w:spacing w:line="240" w:lineRule="auto"/>
        <w:rPr>
          <w:sz w:val="20"/>
          <w:szCs w:val="20"/>
        </w:rPr>
      </w:pPr>
    </w:p>
    <w:p w14:paraId="304EF49E" w14:textId="77777777" w:rsidR="005A5185" w:rsidRPr="00471418" w:rsidRDefault="005A5185" w:rsidP="00AF196A">
      <w:pPr>
        <w:spacing w:line="240" w:lineRule="auto"/>
        <w:rPr>
          <w:sz w:val="20"/>
          <w:szCs w:val="20"/>
        </w:rPr>
      </w:pPr>
      <w:r w:rsidRPr="00471418">
        <w:rPr>
          <w:sz w:val="20"/>
        </w:rPr>
        <w:t xml:space="preserve">Lorsque le parlement applique un système d'accréditation des médias, l'accréditation qui leur est accordée devrait être permanente et leur accès au parlement facilité. L'accréditation ne devrait pas servir à restreindre la diversité des médias informant sur le parlement ni à exercer un contrôle politique. </w:t>
      </w:r>
    </w:p>
    <w:p w14:paraId="600B1428" w14:textId="77777777" w:rsidR="005A5185" w:rsidRPr="00471418" w:rsidRDefault="005A5185" w:rsidP="00AF196A">
      <w:pPr>
        <w:spacing w:line="240" w:lineRule="auto"/>
        <w:rPr>
          <w:sz w:val="20"/>
          <w:szCs w:val="20"/>
        </w:rPr>
      </w:pPr>
    </w:p>
    <w:p w14:paraId="24113CAB" w14:textId="77777777" w:rsidR="005A5185" w:rsidRPr="00471418" w:rsidRDefault="005A5185" w:rsidP="00AF196A">
      <w:pPr>
        <w:spacing w:line="240" w:lineRule="auto"/>
        <w:rPr>
          <w:sz w:val="20"/>
          <w:szCs w:val="20"/>
        </w:rPr>
      </w:pPr>
      <w:r w:rsidRPr="00471418">
        <w:rPr>
          <w:sz w:val="20"/>
        </w:rPr>
        <w:t>Il est également important que les médias disposent d'un espace, d'une infrastructure et d'installations techniques suffisants pour mener à bien leurs activités, notamment l'accès à la Wi-Fi, des câbles, des prises, des écrans et des micros.</w:t>
      </w:r>
    </w:p>
    <w:p w14:paraId="44512272" w14:textId="77777777" w:rsidR="005A5185" w:rsidRPr="00471418" w:rsidRDefault="005A5185" w:rsidP="00AF196A">
      <w:pPr>
        <w:spacing w:line="240" w:lineRule="auto"/>
        <w:rPr>
          <w:sz w:val="20"/>
          <w:szCs w:val="20"/>
        </w:rPr>
      </w:pPr>
    </w:p>
    <w:p w14:paraId="77A33D56" w14:textId="77777777" w:rsidR="005A5185" w:rsidRPr="00471418" w:rsidRDefault="005A5185" w:rsidP="00AF196A">
      <w:pPr>
        <w:spacing w:line="240" w:lineRule="auto"/>
        <w:rPr>
          <w:sz w:val="20"/>
          <w:szCs w:val="20"/>
        </w:rPr>
      </w:pPr>
      <w:r w:rsidRPr="00471418">
        <w:rPr>
          <w:sz w:val="20"/>
        </w:rPr>
        <w:t xml:space="preserve">Les relations entre le parlement et les médias peuvent être facilitées par l'existence d'une unité ou de personnel spécialisé chargés des relations avec les médias. Ces unités ou ce personnel doivent œuvrer sans biais partisan. Les parlements mettent parfois à la disposition des journalistes une formation ou du matériel d'information leur permettant de se familiariser avec les procédures parlementaires. </w:t>
      </w:r>
    </w:p>
    <w:p w14:paraId="4C7508D9" w14:textId="77777777" w:rsidR="005A5185" w:rsidRPr="00471418" w:rsidRDefault="005A5185" w:rsidP="00AF196A">
      <w:pPr>
        <w:pStyle w:val="section-title"/>
      </w:pPr>
      <w:r w:rsidRPr="00471418">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5A5185" w:rsidRPr="00471418" w14:paraId="4F6B0372" w14:textId="77777777" w:rsidTr="00912A93">
        <w:tc>
          <w:tcPr>
            <w:tcW w:w="5000" w:type="pct"/>
            <w:shd w:val="clear" w:color="auto" w:fill="EEEEEE"/>
          </w:tcPr>
          <w:p w14:paraId="40E1495E" w14:textId="77777777" w:rsidR="005A5185" w:rsidRPr="00471418" w:rsidRDefault="005A5185" w:rsidP="00AF196A">
            <w:pPr>
              <w:spacing w:line="240" w:lineRule="auto"/>
              <w:rPr>
                <w:i/>
                <w:color w:val="005F9A"/>
                <w:sz w:val="18"/>
                <w:szCs w:val="18"/>
              </w:rPr>
            </w:pPr>
            <w:r w:rsidRPr="00471418">
              <w:rPr>
                <w:i/>
                <w:sz w:val="20"/>
                <w:szCs w:val="20"/>
              </w:rPr>
              <w:t>Après une analyse comparative, les parlements pourraient par exemple viser les objectifs suivants en ce qui concerne l'accès des médias au parlement</w:t>
            </w:r>
            <w:r w:rsidRPr="00471418">
              <w:rPr>
                <w:sz w:val="20"/>
                <w:szCs w:val="20"/>
              </w:rPr>
              <w:t> :</w:t>
            </w:r>
          </w:p>
          <w:p w14:paraId="1DC88181" w14:textId="77777777" w:rsidR="005A5185" w:rsidRPr="00471418" w:rsidRDefault="005A5185" w:rsidP="00AF196A">
            <w:pPr>
              <w:spacing w:line="240" w:lineRule="auto"/>
              <w:rPr>
                <w:color w:val="005F9A"/>
                <w:sz w:val="18"/>
                <w:szCs w:val="18"/>
              </w:rPr>
            </w:pPr>
          </w:p>
          <w:p w14:paraId="301CE9FC" w14:textId="77777777" w:rsidR="005A5185" w:rsidRPr="00471418" w:rsidRDefault="005A5185" w:rsidP="00AF196A">
            <w:pPr>
              <w:spacing w:line="240" w:lineRule="auto"/>
              <w:rPr>
                <w:sz w:val="20"/>
                <w:szCs w:val="20"/>
              </w:rPr>
            </w:pPr>
            <w:r w:rsidRPr="00471418">
              <w:rPr>
                <w:sz w:val="20"/>
              </w:rPr>
              <w:t>Le règlement du parlement garantit aux médias l'accès au bâtiment du parlement et à tous les sites où le parlement mène ses travaux, quel que soit le type de média, son propriétaire, sa sensibilité politique ou autre. Toute restriction à l'accès des médias est limitée, proportionnelle et fondée sur des motifs raisonnables.</w:t>
            </w:r>
          </w:p>
          <w:p w14:paraId="60494442" w14:textId="77777777" w:rsidR="005A5185" w:rsidRPr="00471418" w:rsidRDefault="005A5185" w:rsidP="00AF196A">
            <w:pPr>
              <w:spacing w:line="240" w:lineRule="auto"/>
              <w:rPr>
                <w:sz w:val="20"/>
                <w:szCs w:val="20"/>
              </w:rPr>
            </w:pPr>
          </w:p>
          <w:p w14:paraId="75CC7E67" w14:textId="77777777" w:rsidR="005A5185" w:rsidRPr="00471418" w:rsidRDefault="005A5185" w:rsidP="00AF196A">
            <w:pPr>
              <w:spacing w:line="240" w:lineRule="auto"/>
              <w:rPr>
                <w:sz w:val="20"/>
                <w:szCs w:val="20"/>
              </w:rPr>
            </w:pPr>
            <w:r w:rsidRPr="00471418">
              <w:rPr>
                <w:sz w:val="20"/>
              </w:rPr>
              <w:t>Le parlement dispose d'un système d'accréditation des médias facilitant leur accès au parlement.</w:t>
            </w:r>
          </w:p>
          <w:p w14:paraId="411A1ADF" w14:textId="77777777" w:rsidR="005A5185" w:rsidRPr="00471418" w:rsidRDefault="005A5185" w:rsidP="00AF196A">
            <w:pPr>
              <w:spacing w:line="240" w:lineRule="auto"/>
              <w:rPr>
                <w:sz w:val="20"/>
                <w:szCs w:val="20"/>
              </w:rPr>
            </w:pPr>
          </w:p>
          <w:p w14:paraId="2185B4C1" w14:textId="77777777" w:rsidR="005A5185" w:rsidRPr="00471418" w:rsidRDefault="005A5185" w:rsidP="00AF196A">
            <w:pPr>
              <w:spacing w:line="240" w:lineRule="auto"/>
              <w:rPr>
                <w:sz w:val="20"/>
                <w:szCs w:val="20"/>
              </w:rPr>
            </w:pPr>
            <w:r w:rsidRPr="00471418">
              <w:rPr>
                <w:sz w:val="20"/>
              </w:rPr>
              <w:t>Le parlement met à la disposition des médias un espace, une infrastructure et des installations techniques leur permettant de mener à bien leurs activités.</w:t>
            </w:r>
          </w:p>
          <w:p w14:paraId="21741E7E" w14:textId="77777777" w:rsidR="005A5185" w:rsidRPr="00471418" w:rsidRDefault="005A5185" w:rsidP="00AF196A">
            <w:pPr>
              <w:spacing w:line="240" w:lineRule="auto"/>
              <w:rPr>
                <w:sz w:val="20"/>
                <w:szCs w:val="20"/>
              </w:rPr>
            </w:pPr>
          </w:p>
          <w:p w14:paraId="7EC27B19" w14:textId="77777777" w:rsidR="005A5185" w:rsidRPr="00471418" w:rsidRDefault="005A5185" w:rsidP="00AF196A">
            <w:pPr>
              <w:spacing w:line="240" w:lineRule="auto"/>
              <w:rPr>
                <w:sz w:val="20"/>
                <w:szCs w:val="20"/>
              </w:rPr>
            </w:pPr>
            <w:r w:rsidRPr="00471418">
              <w:rPr>
                <w:sz w:val="20"/>
              </w:rPr>
              <w:t>Dans la pratique, les médias ont accès aux locaux du parlement et peuvent rendre librement compte des activités qu'il mène.</w:t>
            </w:r>
          </w:p>
          <w:p w14:paraId="05F9582F" w14:textId="77777777" w:rsidR="005A5185" w:rsidRPr="00471418" w:rsidRDefault="005A5185" w:rsidP="00AF196A">
            <w:pPr>
              <w:spacing w:line="240" w:lineRule="auto"/>
              <w:rPr>
                <w:sz w:val="20"/>
                <w:szCs w:val="20"/>
              </w:rPr>
            </w:pPr>
          </w:p>
          <w:p w14:paraId="49B8BE58" w14:textId="77777777" w:rsidR="005A5185" w:rsidRPr="00471418" w:rsidRDefault="005A5185" w:rsidP="00AF196A">
            <w:pPr>
              <w:spacing w:line="240" w:lineRule="auto"/>
              <w:rPr>
                <w:color w:val="005F9A"/>
                <w:sz w:val="20"/>
                <w:szCs w:val="20"/>
              </w:rPr>
            </w:pPr>
          </w:p>
        </w:tc>
      </w:tr>
    </w:tbl>
    <w:p w14:paraId="576FFF35" w14:textId="77777777" w:rsidR="005A5185" w:rsidRPr="00471418" w:rsidRDefault="005A5185" w:rsidP="00AF196A">
      <w:pPr>
        <w:pStyle w:val="section-title"/>
      </w:pPr>
      <w:r w:rsidRPr="00471418">
        <w:t>Évaluation</w:t>
      </w:r>
    </w:p>
    <w:p w14:paraId="7E9E8970" w14:textId="77777777" w:rsidR="005A5185" w:rsidRPr="00471418" w:rsidRDefault="005A5185" w:rsidP="00AF196A">
      <w:pPr>
        <w:spacing w:before="200" w:line="240" w:lineRule="auto"/>
        <w:rPr>
          <w:sz w:val="20"/>
          <w:szCs w:val="20"/>
        </w:rPr>
      </w:pPr>
      <w:r w:rsidRPr="00471418">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30B9130" w14:textId="77777777" w:rsidR="005A5185" w:rsidRPr="00471418" w:rsidRDefault="005A5185" w:rsidP="00AF196A">
      <w:pPr>
        <w:spacing w:before="200" w:line="240" w:lineRule="auto"/>
        <w:rPr>
          <w:sz w:val="20"/>
          <w:szCs w:val="20"/>
        </w:rPr>
      </w:pPr>
      <w:r w:rsidRPr="00471418">
        <w:rPr>
          <w:sz w:val="20"/>
        </w:rPr>
        <w:lastRenderedPageBreak/>
        <w:t>Exemples d'éléments permettant d'étayer l'évaluation :</w:t>
      </w:r>
    </w:p>
    <w:p w14:paraId="0DCDAFE3" w14:textId="77777777" w:rsidR="005A5185" w:rsidRPr="00471418" w:rsidRDefault="005A5185" w:rsidP="00AF196A">
      <w:pPr>
        <w:spacing w:line="240" w:lineRule="auto"/>
        <w:rPr>
          <w:sz w:val="20"/>
          <w:szCs w:val="20"/>
        </w:rPr>
      </w:pPr>
    </w:p>
    <w:p w14:paraId="26E15BF3" w14:textId="77777777" w:rsidR="005A5185" w:rsidRPr="00471418" w:rsidRDefault="005A5185" w:rsidP="00AF196A">
      <w:pPr>
        <w:numPr>
          <w:ilvl w:val="0"/>
          <w:numId w:val="155"/>
        </w:numPr>
        <w:spacing w:line="240" w:lineRule="auto"/>
        <w:rPr>
          <w:sz w:val="20"/>
          <w:szCs w:val="20"/>
        </w:rPr>
      </w:pPr>
      <w:r w:rsidRPr="00471418">
        <w:rPr>
          <w:sz w:val="20"/>
        </w:rPr>
        <w:t>Dispositions du règlement du parlement portant sur la relation du parlement avec les médias</w:t>
      </w:r>
    </w:p>
    <w:p w14:paraId="2E9153DE" w14:textId="77777777" w:rsidR="005A5185" w:rsidRPr="00471418" w:rsidRDefault="005A5185" w:rsidP="00AF196A">
      <w:pPr>
        <w:numPr>
          <w:ilvl w:val="0"/>
          <w:numId w:val="155"/>
        </w:numPr>
        <w:spacing w:line="240" w:lineRule="auto"/>
        <w:rPr>
          <w:sz w:val="20"/>
          <w:szCs w:val="20"/>
        </w:rPr>
      </w:pPr>
      <w:r w:rsidRPr="00471418">
        <w:rPr>
          <w:sz w:val="20"/>
        </w:rPr>
        <w:t>Données chiffrées sur l'accréditation et l'accès des représentants des médias au parlement</w:t>
      </w:r>
    </w:p>
    <w:p w14:paraId="184B3648" w14:textId="77777777" w:rsidR="005A5185" w:rsidRPr="00471418" w:rsidRDefault="005A5185" w:rsidP="00AF196A">
      <w:pPr>
        <w:spacing w:line="240" w:lineRule="auto"/>
        <w:rPr>
          <w:sz w:val="20"/>
          <w:szCs w:val="20"/>
        </w:rPr>
      </w:pPr>
    </w:p>
    <w:p w14:paraId="186E1856" w14:textId="77777777" w:rsidR="005A5185" w:rsidRPr="00471418" w:rsidRDefault="005A5185" w:rsidP="00AF196A">
      <w:pPr>
        <w:spacing w:line="240" w:lineRule="auto"/>
        <w:rPr>
          <w:sz w:val="20"/>
          <w:szCs w:val="20"/>
        </w:rPr>
      </w:pPr>
      <w:r w:rsidRPr="00471418">
        <w:rPr>
          <w:sz w:val="20"/>
        </w:rPr>
        <w:t>Le cas échéant, merci de bien vouloir communiquer des observations ou exemples supplémentaires pour étayer l'évaluation.</w:t>
      </w:r>
    </w:p>
    <w:p w14:paraId="52A86D37" w14:textId="77777777" w:rsidR="005A5185" w:rsidRPr="00471418" w:rsidRDefault="005A5185" w:rsidP="00AF196A">
      <w:pPr>
        <w:spacing w:line="240" w:lineRule="auto"/>
        <w:rPr>
          <w:sz w:val="20"/>
          <w:szCs w:val="20"/>
        </w:rPr>
      </w:pPr>
    </w:p>
    <w:p w14:paraId="2272A5E2" w14:textId="77777777" w:rsidR="005A5185" w:rsidRPr="00471418" w:rsidRDefault="005A5185" w:rsidP="00AF196A">
      <w:pPr>
        <w:pStyle w:val="Heading5"/>
      </w:pPr>
      <w:bookmarkStart w:id="604" w:name="_heading=h.s4pdceto7t0u"/>
      <w:bookmarkEnd w:id="604"/>
      <w:r w:rsidRPr="00471418">
        <w:t>Critère d'évaluation n° 1 : Règlement du parlement</w:t>
      </w:r>
    </w:p>
    <w:p w14:paraId="23528CD8" w14:textId="77777777" w:rsidR="005A5185" w:rsidRPr="00471418" w:rsidRDefault="005A5185" w:rsidP="00AF196A">
      <w:pPr>
        <w:spacing w:line="240" w:lineRule="auto"/>
        <w:rPr>
          <w:sz w:val="20"/>
          <w:szCs w:val="20"/>
        </w:rPr>
      </w:pPr>
      <w:r w:rsidRPr="00471418">
        <w:rPr>
          <w:sz w:val="20"/>
        </w:rPr>
        <w:t>Le règlement du parlement garantit aux médias l'accès au bâtiment du parlement et à tous les sites où le parlement mène ses travaux.</w:t>
      </w:r>
    </w:p>
    <w:p w14:paraId="30F207B9"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2D923510"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1F0219" w14:textId="77777777" w:rsidR="005A5185" w:rsidRPr="00471418" w:rsidRDefault="005A5185" w:rsidP="00AF196A">
            <w:pPr>
              <w:jc w:val="center"/>
              <w:rPr>
                <w:rFonts w:eastAsia="Calibri"/>
                <w:sz w:val="20"/>
                <w:szCs w:val="20"/>
              </w:rPr>
            </w:pPr>
            <w:r w:rsidRPr="00471418">
              <w:rPr>
                <w:sz w:val="20"/>
              </w:rPr>
              <w:t>Néant</w:t>
            </w:r>
          </w:p>
          <w:p w14:paraId="50A05445"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CDB714" w14:textId="77777777" w:rsidR="005A5185" w:rsidRPr="00471418" w:rsidRDefault="005A5185" w:rsidP="00AF196A">
            <w:pPr>
              <w:jc w:val="center"/>
              <w:rPr>
                <w:rFonts w:eastAsia="Calibri"/>
                <w:sz w:val="20"/>
                <w:szCs w:val="20"/>
              </w:rPr>
            </w:pPr>
            <w:r w:rsidRPr="00471418">
              <w:rPr>
                <w:sz w:val="20"/>
              </w:rPr>
              <w:t xml:space="preserve">Médiocre </w:t>
            </w:r>
          </w:p>
          <w:p w14:paraId="3BF55634"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F8DDDC" w14:textId="77777777" w:rsidR="005A5185" w:rsidRPr="00471418" w:rsidRDefault="005A5185" w:rsidP="00AF196A">
            <w:pPr>
              <w:jc w:val="center"/>
              <w:rPr>
                <w:rFonts w:eastAsia="Calibri"/>
                <w:sz w:val="20"/>
                <w:szCs w:val="20"/>
              </w:rPr>
            </w:pPr>
            <w:r w:rsidRPr="00471418">
              <w:rPr>
                <w:sz w:val="20"/>
              </w:rPr>
              <w:t>Moyen</w:t>
            </w:r>
          </w:p>
          <w:p w14:paraId="5F641A03"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46BDCF" w14:textId="77777777" w:rsidR="005A5185" w:rsidRPr="00471418" w:rsidRDefault="005A5185" w:rsidP="00AF196A">
            <w:pPr>
              <w:jc w:val="center"/>
              <w:rPr>
                <w:rFonts w:eastAsia="Calibri"/>
                <w:sz w:val="20"/>
                <w:szCs w:val="20"/>
              </w:rPr>
            </w:pPr>
            <w:r w:rsidRPr="00471418">
              <w:rPr>
                <w:sz w:val="20"/>
              </w:rPr>
              <w:t>Bon</w:t>
            </w:r>
          </w:p>
          <w:p w14:paraId="1AEC6413"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C7F761" w14:textId="77777777" w:rsidR="005A5185" w:rsidRPr="00471418" w:rsidRDefault="005A5185" w:rsidP="00AF196A">
            <w:pPr>
              <w:jc w:val="center"/>
              <w:rPr>
                <w:rFonts w:eastAsia="Calibri"/>
                <w:sz w:val="20"/>
                <w:szCs w:val="20"/>
              </w:rPr>
            </w:pPr>
            <w:r w:rsidRPr="00471418">
              <w:rPr>
                <w:sz w:val="20"/>
              </w:rPr>
              <w:t>Très bon</w:t>
            </w:r>
          </w:p>
          <w:p w14:paraId="076A3336"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03B528C" w14:textId="77777777" w:rsidR="005A5185" w:rsidRPr="00471418" w:rsidRDefault="005A5185" w:rsidP="00AF196A">
            <w:pPr>
              <w:jc w:val="center"/>
              <w:rPr>
                <w:rFonts w:eastAsia="Calibri"/>
                <w:sz w:val="20"/>
                <w:szCs w:val="20"/>
              </w:rPr>
            </w:pPr>
            <w:r w:rsidRPr="00471418">
              <w:rPr>
                <w:sz w:val="20"/>
              </w:rPr>
              <w:t>Excellent</w:t>
            </w:r>
          </w:p>
          <w:p w14:paraId="4EDA739D"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1D460D85"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A7749"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758F0881" w14:textId="77777777" w:rsidR="005A5185" w:rsidRPr="00471418" w:rsidRDefault="005A5185" w:rsidP="00AF196A">
            <w:pPr>
              <w:rPr>
                <w:rFonts w:eastAsia="Calibri"/>
                <w:color w:val="0000FF"/>
                <w:sz w:val="20"/>
                <w:szCs w:val="20"/>
              </w:rPr>
            </w:pPr>
          </w:p>
          <w:p w14:paraId="0B4626AA" w14:textId="77777777" w:rsidR="005A5185" w:rsidRPr="00471418" w:rsidRDefault="005A5185" w:rsidP="00AF196A">
            <w:pPr>
              <w:rPr>
                <w:rFonts w:eastAsia="Calibri"/>
                <w:color w:val="0000FF"/>
                <w:sz w:val="20"/>
                <w:szCs w:val="20"/>
              </w:rPr>
            </w:pPr>
          </w:p>
        </w:tc>
      </w:tr>
    </w:tbl>
    <w:p w14:paraId="23815EEA" w14:textId="77777777" w:rsidR="005A5185" w:rsidRPr="00471418" w:rsidRDefault="005A5185" w:rsidP="00AF196A">
      <w:pPr>
        <w:spacing w:line="240" w:lineRule="auto"/>
        <w:rPr>
          <w:sz w:val="20"/>
          <w:szCs w:val="20"/>
        </w:rPr>
      </w:pPr>
    </w:p>
    <w:p w14:paraId="3523084E" w14:textId="77777777" w:rsidR="005A5185" w:rsidRPr="00471418" w:rsidRDefault="005A5185" w:rsidP="00AF196A">
      <w:pPr>
        <w:pStyle w:val="Heading5"/>
      </w:pPr>
      <w:bookmarkStart w:id="605" w:name="_heading=h.g0z0hqmxai8"/>
      <w:bookmarkEnd w:id="605"/>
      <w:r w:rsidRPr="00471418">
        <w:t>Critère d'évaluation n° 2 : Restrictions d'accès</w:t>
      </w:r>
    </w:p>
    <w:p w14:paraId="1C027540" w14:textId="77777777" w:rsidR="005A5185" w:rsidRPr="00471418" w:rsidRDefault="005A5185" w:rsidP="00AF196A">
      <w:pPr>
        <w:spacing w:line="240" w:lineRule="auto"/>
        <w:rPr>
          <w:sz w:val="20"/>
          <w:szCs w:val="20"/>
        </w:rPr>
      </w:pPr>
      <w:r w:rsidRPr="00471418">
        <w:rPr>
          <w:sz w:val="20"/>
        </w:rPr>
        <w:t>Toute restriction à l'accès des médias est limitée, proportionnelle et fondée sur des motifs raisonnables. Il n'existe aucun obstacle injustifié empêchant les médias de rendre compte des plénières ou des réunions des commissions.</w:t>
      </w:r>
    </w:p>
    <w:p w14:paraId="2558D4B8"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06AEF9F4" w14:textId="77777777" w:rsidTr="00D1121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E560B9" w14:textId="77777777" w:rsidR="005A5185" w:rsidRPr="00471418" w:rsidRDefault="005A5185" w:rsidP="00AF196A">
            <w:pPr>
              <w:jc w:val="center"/>
              <w:rPr>
                <w:rFonts w:eastAsia="Calibri"/>
                <w:sz w:val="20"/>
                <w:szCs w:val="20"/>
              </w:rPr>
            </w:pPr>
            <w:r w:rsidRPr="00471418">
              <w:rPr>
                <w:sz w:val="20"/>
              </w:rPr>
              <w:t>Néant</w:t>
            </w:r>
          </w:p>
          <w:p w14:paraId="09BC76CC"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261E91" w14:textId="77777777" w:rsidR="005A5185" w:rsidRPr="00471418" w:rsidRDefault="005A5185" w:rsidP="00AF196A">
            <w:pPr>
              <w:jc w:val="center"/>
              <w:rPr>
                <w:rFonts w:eastAsia="Calibri"/>
                <w:sz w:val="20"/>
                <w:szCs w:val="20"/>
              </w:rPr>
            </w:pPr>
            <w:r w:rsidRPr="00471418">
              <w:rPr>
                <w:sz w:val="20"/>
              </w:rPr>
              <w:t xml:space="preserve">Médiocre </w:t>
            </w:r>
          </w:p>
          <w:p w14:paraId="376F6BD4"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8884F9" w14:textId="77777777" w:rsidR="005A5185" w:rsidRPr="00471418" w:rsidRDefault="005A5185" w:rsidP="00AF196A">
            <w:pPr>
              <w:jc w:val="center"/>
              <w:rPr>
                <w:rFonts w:eastAsia="Calibri"/>
                <w:sz w:val="20"/>
                <w:szCs w:val="20"/>
              </w:rPr>
            </w:pPr>
            <w:r w:rsidRPr="00471418">
              <w:rPr>
                <w:sz w:val="20"/>
              </w:rPr>
              <w:t>Moyen</w:t>
            </w:r>
          </w:p>
          <w:p w14:paraId="38621FF2"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705870" w14:textId="77777777" w:rsidR="005A5185" w:rsidRPr="00471418" w:rsidRDefault="005A5185" w:rsidP="00AF196A">
            <w:pPr>
              <w:jc w:val="center"/>
              <w:rPr>
                <w:rFonts w:eastAsia="Calibri"/>
                <w:sz w:val="20"/>
                <w:szCs w:val="20"/>
              </w:rPr>
            </w:pPr>
            <w:r w:rsidRPr="00471418">
              <w:rPr>
                <w:sz w:val="20"/>
              </w:rPr>
              <w:t>Bon</w:t>
            </w:r>
          </w:p>
          <w:p w14:paraId="1BFD8C25"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F6178B" w14:textId="77777777" w:rsidR="005A5185" w:rsidRPr="00471418" w:rsidRDefault="005A5185" w:rsidP="00AF196A">
            <w:pPr>
              <w:jc w:val="center"/>
              <w:rPr>
                <w:rFonts w:eastAsia="Calibri"/>
                <w:sz w:val="20"/>
                <w:szCs w:val="20"/>
              </w:rPr>
            </w:pPr>
            <w:r w:rsidRPr="00471418">
              <w:rPr>
                <w:sz w:val="20"/>
              </w:rPr>
              <w:t>Très bon</w:t>
            </w:r>
          </w:p>
          <w:p w14:paraId="43F220DD"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AE3914E" w14:textId="77777777" w:rsidR="005A5185" w:rsidRPr="00471418" w:rsidRDefault="005A5185" w:rsidP="00AF196A">
            <w:pPr>
              <w:jc w:val="center"/>
              <w:rPr>
                <w:rFonts w:eastAsia="Calibri"/>
                <w:sz w:val="20"/>
                <w:szCs w:val="20"/>
              </w:rPr>
            </w:pPr>
            <w:r w:rsidRPr="00471418">
              <w:rPr>
                <w:sz w:val="20"/>
              </w:rPr>
              <w:t>Excellent</w:t>
            </w:r>
          </w:p>
          <w:p w14:paraId="474A4111"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1FE6AC5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7B1C7"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7F2BD23E" w14:textId="77777777" w:rsidR="005A5185" w:rsidRPr="00471418" w:rsidRDefault="005A5185" w:rsidP="00AF196A">
            <w:pPr>
              <w:rPr>
                <w:rFonts w:eastAsia="Calibri"/>
                <w:color w:val="0000FF"/>
                <w:sz w:val="20"/>
                <w:szCs w:val="20"/>
              </w:rPr>
            </w:pPr>
          </w:p>
          <w:p w14:paraId="4F2D8225" w14:textId="77777777" w:rsidR="005A5185" w:rsidRPr="00471418" w:rsidRDefault="005A5185" w:rsidP="00AF196A">
            <w:pPr>
              <w:rPr>
                <w:rFonts w:eastAsia="Calibri"/>
                <w:color w:val="0000FF"/>
                <w:sz w:val="20"/>
                <w:szCs w:val="20"/>
              </w:rPr>
            </w:pPr>
          </w:p>
        </w:tc>
      </w:tr>
    </w:tbl>
    <w:p w14:paraId="6F6D8853" w14:textId="77777777" w:rsidR="005A5185" w:rsidRPr="00471418" w:rsidRDefault="005A5185" w:rsidP="00AF196A"/>
    <w:p w14:paraId="5813BD61" w14:textId="77777777" w:rsidR="005A5185" w:rsidRPr="00471418" w:rsidRDefault="005A5185" w:rsidP="00AF196A">
      <w:pPr>
        <w:pStyle w:val="Heading5"/>
      </w:pPr>
      <w:r w:rsidRPr="00471418">
        <w:t>Critère d'évaluation n° 3 : Système d'accréditation</w:t>
      </w:r>
      <w:bookmarkStart w:id="606" w:name="_heading=h.qr6j7o3lwmrx"/>
      <w:bookmarkEnd w:id="606"/>
    </w:p>
    <w:p w14:paraId="08551B5E" w14:textId="77777777" w:rsidR="005A5185" w:rsidRPr="00471418" w:rsidRDefault="005A5185" w:rsidP="00AF196A">
      <w:pPr>
        <w:spacing w:line="240" w:lineRule="auto"/>
        <w:rPr>
          <w:sz w:val="20"/>
          <w:szCs w:val="20"/>
        </w:rPr>
      </w:pPr>
      <w:r w:rsidRPr="00471418">
        <w:rPr>
          <w:sz w:val="20"/>
        </w:rPr>
        <w:t>Le système d'accréditation du parlement permet à un vaste éventail de médias d'accéder au parlement et de rendre librement compte des activités qu'il mène.</w:t>
      </w:r>
    </w:p>
    <w:p w14:paraId="4407928E"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6A24C380"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8E2E45" w14:textId="77777777" w:rsidR="005A5185" w:rsidRPr="00471418" w:rsidRDefault="005A5185" w:rsidP="00AF196A">
            <w:pPr>
              <w:jc w:val="center"/>
              <w:rPr>
                <w:rFonts w:eastAsia="Calibri"/>
                <w:sz w:val="20"/>
                <w:szCs w:val="20"/>
              </w:rPr>
            </w:pPr>
            <w:r w:rsidRPr="00471418">
              <w:rPr>
                <w:sz w:val="20"/>
              </w:rPr>
              <w:t>Néant</w:t>
            </w:r>
          </w:p>
          <w:p w14:paraId="7692015A"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4AD64D" w14:textId="77777777" w:rsidR="005A5185" w:rsidRPr="00471418" w:rsidRDefault="005A5185" w:rsidP="00AF196A">
            <w:pPr>
              <w:jc w:val="center"/>
              <w:rPr>
                <w:rFonts w:eastAsia="Calibri"/>
                <w:sz w:val="20"/>
                <w:szCs w:val="20"/>
              </w:rPr>
            </w:pPr>
            <w:r w:rsidRPr="00471418">
              <w:rPr>
                <w:sz w:val="20"/>
              </w:rPr>
              <w:t xml:space="preserve">Médiocre </w:t>
            </w:r>
          </w:p>
          <w:p w14:paraId="040C2483"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E17594" w14:textId="77777777" w:rsidR="005A5185" w:rsidRPr="00471418" w:rsidRDefault="005A5185" w:rsidP="00AF196A">
            <w:pPr>
              <w:jc w:val="center"/>
              <w:rPr>
                <w:rFonts w:eastAsia="Calibri"/>
                <w:sz w:val="20"/>
                <w:szCs w:val="20"/>
              </w:rPr>
            </w:pPr>
            <w:r w:rsidRPr="00471418">
              <w:rPr>
                <w:sz w:val="20"/>
              </w:rPr>
              <w:t>Moyen</w:t>
            </w:r>
          </w:p>
          <w:p w14:paraId="44688D40"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FFABF6" w14:textId="77777777" w:rsidR="005A5185" w:rsidRPr="00471418" w:rsidRDefault="005A5185" w:rsidP="00AF196A">
            <w:pPr>
              <w:jc w:val="center"/>
              <w:rPr>
                <w:rFonts w:eastAsia="Calibri"/>
                <w:sz w:val="20"/>
                <w:szCs w:val="20"/>
              </w:rPr>
            </w:pPr>
            <w:r w:rsidRPr="00471418">
              <w:rPr>
                <w:sz w:val="20"/>
              </w:rPr>
              <w:t>Bon</w:t>
            </w:r>
          </w:p>
          <w:p w14:paraId="6074E2CB"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2D6B45" w14:textId="77777777" w:rsidR="005A5185" w:rsidRPr="00471418" w:rsidRDefault="005A5185" w:rsidP="00AF196A">
            <w:pPr>
              <w:jc w:val="center"/>
              <w:rPr>
                <w:rFonts w:eastAsia="Calibri"/>
                <w:sz w:val="20"/>
                <w:szCs w:val="20"/>
              </w:rPr>
            </w:pPr>
            <w:r w:rsidRPr="00471418">
              <w:rPr>
                <w:sz w:val="20"/>
              </w:rPr>
              <w:t>Très bon</w:t>
            </w:r>
          </w:p>
          <w:p w14:paraId="0C793AFE"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1D8DEBE" w14:textId="77777777" w:rsidR="005A5185" w:rsidRPr="00471418" w:rsidRDefault="005A5185" w:rsidP="00AF196A">
            <w:pPr>
              <w:jc w:val="center"/>
              <w:rPr>
                <w:rFonts w:eastAsia="Calibri"/>
                <w:sz w:val="20"/>
                <w:szCs w:val="20"/>
              </w:rPr>
            </w:pPr>
            <w:r w:rsidRPr="00471418">
              <w:rPr>
                <w:sz w:val="20"/>
              </w:rPr>
              <w:t>Excellent</w:t>
            </w:r>
          </w:p>
          <w:p w14:paraId="17E5E8E8"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6625FA87"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D00AF"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33C004BA" w14:textId="77777777" w:rsidR="005A5185" w:rsidRPr="00471418" w:rsidRDefault="005A5185" w:rsidP="00AF196A">
            <w:pPr>
              <w:rPr>
                <w:rFonts w:eastAsia="Calibri"/>
                <w:color w:val="0000FF"/>
                <w:sz w:val="20"/>
                <w:szCs w:val="20"/>
              </w:rPr>
            </w:pPr>
          </w:p>
          <w:p w14:paraId="68823486" w14:textId="77777777" w:rsidR="005A5185" w:rsidRPr="00471418" w:rsidRDefault="005A5185" w:rsidP="00AF196A">
            <w:pPr>
              <w:rPr>
                <w:rFonts w:eastAsia="Calibri"/>
                <w:color w:val="0000FF"/>
                <w:sz w:val="20"/>
                <w:szCs w:val="20"/>
              </w:rPr>
            </w:pPr>
          </w:p>
        </w:tc>
      </w:tr>
    </w:tbl>
    <w:p w14:paraId="5A0904ED" w14:textId="77777777" w:rsidR="005A5185" w:rsidRPr="00471418" w:rsidRDefault="005A5185" w:rsidP="00AF196A">
      <w:pPr>
        <w:spacing w:line="240" w:lineRule="auto"/>
        <w:rPr>
          <w:sz w:val="20"/>
          <w:szCs w:val="20"/>
        </w:rPr>
      </w:pPr>
    </w:p>
    <w:p w14:paraId="270EE9EA" w14:textId="77777777" w:rsidR="005A5185" w:rsidRPr="00471418" w:rsidRDefault="005A5185" w:rsidP="00AF196A">
      <w:pPr>
        <w:pStyle w:val="Heading5"/>
      </w:pPr>
      <w:bookmarkStart w:id="607" w:name="_heading=h.3jqrbsvf3x48"/>
      <w:bookmarkStart w:id="608" w:name="_heading=h.55wzu7b98ya5"/>
      <w:bookmarkStart w:id="609" w:name="_heading=h.76plub6tm66z"/>
      <w:bookmarkEnd w:id="607"/>
      <w:bookmarkEnd w:id="608"/>
      <w:bookmarkEnd w:id="609"/>
      <w:r w:rsidRPr="00471418">
        <w:lastRenderedPageBreak/>
        <w:t xml:space="preserve">Critère d'évaluation n° 4 : Espace, infrastructure et installations techniques </w:t>
      </w:r>
    </w:p>
    <w:p w14:paraId="02308C7B" w14:textId="77777777" w:rsidR="005A5185" w:rsidRPr="00471418" w:rsidRDefault="005A5185" w:rsidP="00AF196A">
      <w:pPr>
        <w:spacing w:line="240" w:lineRule="auto"/>
        <w:rPr>
          <w:sz w:val="20"/>
          <w:szCs w:val="20"/>
        </w:rPr>
      </w:pPr>
      <w:r w:rsidRPr="00471418">
        <w:rPr>
          <w:sz w:val="20"/>
        </w:rPr>
        <w:t>Le parlement met à la disposition des médias un espace, une infrastructure et des installations techniques leur permettant de mener à bien leurs activités.</w:t>
      </w:r>
    </w:p>
    <w:p w14:paraId="1B89EF53"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085A749B" w14:textId="77777777" w:rsidTr="00BC6A2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AF162E" w14:textId="77777777" w:rsidR="005A5185" w:rsidRPr="00471418" w:rsidRDefault="005A5185" w:rsidP="00AF196A">
            <w:pPr>
              <w:jc w:val="center"/>
              <w:rPr>
                <w:rFonts w:eastAsia="Calibri"/>
                <w:sz w:val="20"/>
                <w:szCs w:val="20"/>
              </w:rPr>
            </w:pPr>
            <w:r w:rsidRPr="00471418">
              <w:rPr>
                <w:sz w:val="20"/>
              </w:rPr>
              <w:t>Néant</w:t>
            </w:r>
          </w:p>
          <w:p w14:paraId="78F290B7"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A6AA8E" w14:textId="77777777" w:rsidR="005A5185" w:rsidRPr="00471418" w:rsidRDefault="005A5185" w:rsidP="00AF196A">
            <w:pPr>
              <w:jc w:val="center"/>
              <w:rPr>
                <w:rFonts w:eastAsia="Calibri"/>
                <w:sz w:val="20"/>
                <w:szCs w:val="20"/>
              </w:rPr>
            </w:pPr>
            <w:r w:rsidRPr="00471418">
              <w:rPr>
                <w:sz w:val="20"/>
              </w:rPr>
              <w:t xml:space="preserve">Médiocre </w:t>
            </w:r>
          </w:p>
          <w:p w14:paraId="70E9B69D"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0FAB9B" w14:textId="77777777" w:rsidR="005A5185" w:rsidRPr="00471418" w:rsidRDefault="005A5185" w:rsidP="00AF196A">
            <w:pPr>
              <w:jc w:val="center"/>
              <w:rPr>
                <w:rFonts w:eastAsia="Calibri"/>
                <w:sz w:val="20"/>
                <w:szCs w:val="20"/>
              </w:rPr>
            </w:pPr>
            <w:r w:rsidRPr="00471418">
              <w:rPr>
                <w:sz w:val="20"/>
              </w:rPr>
              <w:t>Moyen</w:t>
            </w:r>
          </w:p>
          <w:p w14:paraId="61373BD6"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FF7B7A" w14:textId="77777777" w:rsidR="005A5185" w:rsidRPr="00471418" w:rsidRDefault="005A5185" w:rsidP="00AF196A">
            <w:pPr>
              <w:jc w:val="center"/>
              <w:rPr>
                <w:rFonts w:eastAsia="Calibri"/>
                <w:sz w:val="20"/>
                <w:szCs w:val="20"/>
              </w:rPr>
            </w:pPr>
            <w:r w:rsidRPr="00471418">
              <w:rPr>
                <w:sz w:val="20"/>
              </w:rPr>
              <w:t>Bon</w:t>
            </w:r>
          </w:p>
          <w:p w14:paraId="4A30BF07"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1D42DD" w14:textId="77777777" w:rsidR="005A5185" w:rsidRPr="00471418" w:rsidRDefault="005A5185" w:rsidP="00AF196A">
            <w:pPr>
              <w:jc w:val="center"/>
              <w:rPr>
                <w:rFonts w:eastAsia="Calibri"/>
                <w:sz w:val="20"/>
                <w:szCs w:val="20"/>
              </w:rPr>
            </w:pPr>
            <w:r w:rsidRPr="00471418">
              <w:rPr>
                <w:sz w:val="20"/>
              </w:rPr>
              <w:t>Très bon</w:t>
            </w:r>
          </w:p>
          <w:p w14:paraId="3C9AF186"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1F308855" w14:textId="77777777" w:rsidR="005A5185" w:rsidRPr="00471418" w:rsidRDefault="005A5185" w:rsidP="00AF196A">
            <w:pPr>
              <w:jc w:val="center"/>
              <w:rPr>
                <w:rFonts w:eastAsia="Calibri"/>
                <w:sz w:val="20"/>
                <w:szCs w:val="20"/>
              </w:rPr>
            </w:pPr>
            <w:r w:rsidRPr="00471418">
              <w:rPr>
                <w:sz w:val="20"/>
              </w:rPr>
              <w:t>Excellent</w:t>
            </w:r>
          </w:p>
          <w:p w14:paraId="23EAF8E0"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7AE082A5"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81FE0"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312B8561" w14:textId="77777777" w:rsidR="005A5185" w:rsidRPr="00471418" w:rsidRDefault="005A5185" w:rsidP="00AF196A">
            <w:pPr>
              <w:rPr>
                <w:rFonts w:eastAsia="Calibri"/>
                <w:color w:val="0000FF"/>
                <w:sz w:val="20"/>
                <w:szCs w:val="20"/>
              </w:rPr>
            </w:pPr>
          </w:p>
          <w:p w14:paraId="6DA8AC22" w14:textId="77777777" w:rsidR="005A5185" w:rsidRPr="00471418" w:rsidRDefault="005A5185" w:rsidP="00AF196A">
            <w:pPr>
              <w:rPr>
                <w:rFonts w:eastAsia="Calibri"/>
                <w:color w:val="0000FF"/>
                <w:sz w:val="20"/>
                <w:szCs w:val="20"/>
              </w:rPr>
            </w:pPr>
          </w:p>
        </w:tc>
      </w:tr>
    </w:tbl>
    <w:p w14:paraId="1200DC2B" w14:textId="77777777" w:rsidR="005A5185" w:rsidRPr="00471418" w:rsidRDefault="005A5185" w:rsidP="00AF196A">
      <w:pPr>
        <w:spacing w:line="240" w:lineRule="auto"/>
        <w:rPr>
          <w:sz w:val="20"/>
          <w:szCs w:val="20"/>
        </w:rPr>
      </w:pPr>
    </w:p>
    <w:p w14:paraId="460B2A93" w14:textId="77777777" w:rsidR="005A5185" w:rsidRPr="00471418" w:rsidRDefault="005A5185" w:rsidP="00AF196A">
      <w:pPr>
        <w:pStyle w:val="Heading5"/>
      </w:pPr>
      <w:r w:rsidRPr="00471418">
        <w:t xml:space="preserve">Critère d'évaluation n° 5 : Pratique </w:t>
      </w:r>
    </w:p>
    <w:p w14:paraId="356D11C9" w14:textId="77777777" w:rsidR="005A5185" w:rsidRPr="00471418" w:rsidRDefault="005A5185" w:rsidP="00AF196A">
      <w:pPr>
        <w:spacing w:line="240" w:lineRule="auto"/>
        <w:rPr>
          <w:sz w:val="20"/>
          <w:szCs w:val="20"/>
        </w:rPr>
      </w:pPr>
      <w:r w:rsidRPr="00471418">
        <w:rPr>
          <w:sz w:val="20"/>
        </w:rPr>
        <w:t xml:space="preserve">Dans la pratique, un vaste éventail de médias </w:t>
      </w:r>
      <w:proofErr w:type="gramStart"/>
      <w:r w:rsidRPr="00471418">
        <w:rPr>
          <w:sz w:val="20"/>
        </w:rPr>
        <w:t>ont</w:t>
      </w:r>
      <w:proofErr w:type="gramEnd"/>
      <w:r w:rsidRPr="00471418">
        <w:rPr>
          <w:sz w:val="20"/>
        </w:rPr>
        <w:t xml:space="preserve"> un accès équitable au bâtiment du parlement et à tous les sites où le parlement mène ses travaux afin de rendre librement compte de ses activités.</w:t>
      </w:r>
    </w:p>
    <w:p w14:paraId="34501154" w14:textId="77777777" w:rsidR="005A5185" w:rsidRPr="00471418" w:rsidRDefault="005A5185"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A5185" w:rsidRPr="00471418" w14:paraId="4AED7EBD"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B59E07" w14:textId="77777777" w:rsidR="005A5185" w:rsidRPr="00471418" w:rsidRDefault="005A5185" w:rsidP="00AF196A">
            <w:pPr>
              <w:jc w:val="center"/>
              <w:rPr>
                <w:rFonts w:eastAsia="Calibri"/>
                <w:sz w:val="20"/>
                <w:szCs w:val="20"/>
              </w:rPr>
            </w:pPr>
            <w:r w:rsidRPr="00471418">
              <w:rPr>
                <w:sz w:val="20"/>
              </w:rPr>
              <w:t>Néant</w:t>
            </w:r>
          </w:p>
          <w:p w14:paraId="187C5C92" w14:textId="77777777" w:rsidR="005A5185" w:rsidRPr="00471418" w:rsidRDefault="005A5185" w:rsidP="00AF196A">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F80169" w14:textId="77777777" w:rsidR="005A5185" w:rsidRPr="00471418" w:rsidRDefault="005A5185" w:rsidP="00AF196A">
            <w:pPr>
              <w:jc w:val="center"/>
              <w:rPr>
                <w:rFonts w:eastAsia="Calibri"/>
                <w:sz w:val="20"/>
                <w:szCs w:val="20"/>
              </w:rPr>
            </w:pPr>
            <w:r w:rsidRPr="00471418">
              <w:rPr>
                <w:sz w:val="20"/>
              </w:rPr>
              <w:t xml:space="preserve">Médiocre </w:t>
            </w:r>
          </w:p>
          <w:p w14:paraId="465B1813"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B75F5B" w14:textId="77777777" w:rsidR="005A5185" w:rsidRPr="00471418" w:rsidRDefault="005A5185" w:rsidP="00AF196A">
            <w:pPr>
              <w:jc w:val="center"/>
              <w:rPr>
                <w:rFonts w:eastAsia="Calibri"/>
                <w:sz w:val="20"/>
                <w:szCs w:val="20"/>
              </w:rPr>
            </w:pPr>
            <w:r w:rsidRPr="00471418">
              <w:rPr>
                <w:sz w:val="20"/>
              </w:rPr>
              <w:t>Moyen</w:t>
            </w:r>
          </w:p>
          <w:p w14:paraId="28D1E05B"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98C2AD" w14:textId="77777777" w:rsidR="005A5185" w:rsidRPr="00471418" w:rsidRDefault="005A5185" w:rsidP="00AF196A">
            <w:pPr>
              <w:jc w:val="center"/>
              <w:rPr>
                <w:rFonts w:eastAsia="Calibri"/>
                <w:sz w:val="20"/>
                <w:szCs w:val="20"/>
              </w:rPr>
            </w:pPr>
            <w:r w:rsidRPr="00471418">
              <w:rPr>
                <w:sz w:val="20"/>
              </w:rPr>
              <w:t>Bon</w:t>
            </w:r>
          </w:p>
          <w:p w14:paraId="7D71227D"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4505B9" w14:textId="77777777" w:rsidR="005A5185" w:rsidRPr="00471418" w:rsidRDefault="005A5185" w:rsidP="00AF196A">
            <w:pPr>
              <w:jc w:val="center"/>
              <w:rPr>
                <w:rFonts w:eastAsia="Calibri"/>
                <w:sz w:val="20"/>
                <w:szCs w:val="20"/>
              </w:rPr>
            </w:pPr>
            <w:r w:rsidRPr="00471418">
              <w:rPr>
                <w:sz w:val="20"/>
              </w:rPr>
              <w:t>Très bon</w:t>
            </w:r>
          </w:p>
          <w:p w14:paraId="0AF99534"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3DD9D45" w14:textId="77777777" w:rsidR="005A5185" w:rsidRPr="00471418" w:rsidRDefault="005A5185" w:rsidP="00AF196A">
            <w:pPr>
              <w:jc w:val="center"/>
              <w:rPr>
                <w:rFonts w:eastAsia="Calibri"/>
                <w:sz w:val="20"/>
                <w:szCs w:val="20"/>
              </w:rPr>
            </w:pPr>
            <w:r w:rsidRPr="00471418">
              <w:rPr>
                <w:sz w:val="20"/>
              </w:rPr>
              <w:t>Excellent</w:t>
            </w:r>
          </w:p>
          <w:p w14:paraId="07E72E72" w14:textId="77777777" w:rsidR="005A5185" w:rsidRPr="00471418" w:rsidRDefault="005A5185" w:rsidP="00AF196A">
            <w:pPr>
              <w:jc w:val="center"/>
              <w:rPr>
                <w:rFonts w:eastAsia="Calibri"/>
                <w:sz w:val="20"/>
                <w:szCs w:val="20"/>
              </w:rPr>
            </w:pPr>
            <w:r w:rsidRPr="00471418">
              <w:rPr>
                <w:rFonts w:ascii="Segoe UI Symbol" w:hAnsi="Segoe UI Symbol" w:cs="Segoe UI Symbol"/>
                <w:sz w:val="20"/>
                <w:cs/>
              </w:rPr>
              <w:t>☐</w:t>
            </w:r>
          </w:p>
        </w:tc>
      </w:tr>
      <w:tr w:rsidR="005A5185" w:rsidRPr="00471418" w14:paraId="7B84F419"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402C3" w14:textId="77777777" w:rsidR="005A5185" w:rsidRPr="00471418" w:rsidRDefault="005A5185" w:rsidP="00AF196A">
            <w:pPr>
              <w:rPr>
                <w:rFonts w:eastAsia="Calibri"/>
                <w:color w:val="005F9A"/>
                <w:sz w:val="20"/>
                <w:szCs w:val="20"/>
              </w:rPr>
            </w:pPr>
            <w:r w:rsidRPr="00471418">
              <w:rPr>
                <w:color w:val="005F9A"/>
                <w:sz w:val="20"/>
              </w:rPr>
              <w:t>Éléments à l'appui de l'évaluation :</w:t>
            </w:r>
          </w:p>
          <w:p w14:paraId="448AAE1C" w14:textId="77777777" w:rsidR="005A5185" w:rsidRPr="00471418" w:rsidRDefault="005A5185" w:rsidP="00AF196A">
            <w:pPr>
              <w:rPr>
                <w:rFonts w:eastAsia="Calibri"/>
                <w:color w:val="0000FF"/>
                <w:sz w:val="20"/>
                <w:szCs w:val="20"/>
              </w:rPr>
            </w:pPr>
          </w:p>
          <w:p w14:paraId="174635A7" w14:textId="77777777" w:rsidR="005A5185" w:rsidRPr="00471418" w:rsidRDefault="005A5185" w:rsidP="00AF196A">
            <w:pPr>
              <w:rPr>
                <w:rFonts w:eastAsia="Calibri"/>
                <w:color w:val="0000FF"/>
                <w:sz w:val="20"/>
                <w:szCs w:val="20"/>
              </w:rPr>
            </w:pPr>
          </w:p>
        </w:tc>
      </w:tr>
    </w:tbl>
    <w:p w14:paraId="36955845" w14:textId="77777777" w:rsidR="005A5185" w:rsidRPr="00471418" w:rsidRDefault="005A5185" w:rsidP="00AF196A">
      <w:pPr>
        <w:pStyle w:val="section-title"/>
      </w:pPr>
      <w:r w:rsidRPr="00471418">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A5185" w:rsidRPr="00471418" w14:paraId="29749844" w14:textId="77777777" w:rsidTr="00936CB6">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A682C34" w14:textId="77777777" w:rsidR="005A5185" w:rsidRPr="00471418" w:rsidRDefault="005A5185" w:rsidP="00AF196A">
            <w:pPr>
              <w:spacing w:line="240" w:lineRule="auto"/>
              <w:rPr>
                <w:rFonts w:eastAsia="Calibri"/>
                <w:sz w:val="20"/>
                <w:szCs w:val="20"/>
              </w:rPr>
            </w:pPr>
            <w:r w:rsidRPr="00471418">
              <w:rPr>
                <w:i/>
                <w:color w:val="000000"/>
                <w:sz w:val="20"/>
              </w:rPr>
              <w:t>Dans cet encadré, notez les recommandations et les idées visant à renforcer les règles et la pratique dans ce domaine.</w:t>
            </w:r>
          </w:p>
        </w:tc>
      </w:tr>
    </w:tbl>
    <w:p w14:paraId="79022637" w14:textId="77777777" w:rsidR="005A5185" w:rsidRPr="00471418" w:rsidRDefault="005A5185" w:rsidP="00AF196A">
      <w:pPr>
        <w:pStyle w:val="section-title"/>
      </w:pPr>
      <w:r w:rsidRPr="00471418">
        <w:t>Sources et autre documentation</w:t>
      </w:r>
    </w:p>
    <w:p w14:paraId="6281110D" w14:textId="77777777" w:rsidR="005A5185" w:rsidRPr="00FE4E7E" w:rsidRDefault="005A5185" w:rsidP="00AF196A">
      <w:pPr>
        <w:numPr>
          <w:ilvl w:val="0"/>
          <w:numId w:val="153"/>
        </w:numPr>
        <w:spacing w:line="240" w:lineRule="auto"/>
        <w:ind w:left="562" w:hanging="562"/>
        <w:rPr>
          <w:sz w:val="20"/>
          <w:szCs w:val="20"/>
        </w:rPr>
      </w:pPr>
      <w:proofErr w:type="spellStart"/>
      <w:r w:rsidRPr="00471418">
        <w:rPr>
          <w:sz w:val="20"/>
        </w:rPr>
        <w:t>Beetham</w:t>
      </w:r>
      <w:proofErr w:type="spellEnd"/>
      <w:r>
        <w:rPr>
          <w:sz w:val="20"/>
        </w:rPr>
        <w:t xml:space="preserve"> David</w:t>
      </w:r>
      <w:r w:rsidRPr="00471418">
        <w:rPr>
          <w:sz w:val="20"/>
        </w:rPr>
        <w:t>,</w:t>
      </w:r>
      <w:hyperlink r:id="rId234">
        <w:r w:rsidRPr="00471418">
          <w:t xml:space="preserve"> </w:t>
        </w:r>
      </w:hyperlink>
      <w:hyperlink r:id="rId235">
        <w:r w:rsidRPr="00471418">
          <w:rPr>
            <w:i/>
            <w:color w:val="0563C1"/>
            <w:sz w:val="20"/>
            <w:u w:val="single"/>
          </w:rPr>
          <w:t>Parlement et démocratie au XXI</w:t>
        </w:r>
        <w:r w:rsidRPr="00471418">
          <w:rPr>
            <w:i/>
            <w:color w:val="0563C1"/>
            <w:sz w:val="20"/>
            <w:u w:val="single"/>
            <w:vertAlign w:val="superscript"/>
          </w:rPr>
          <w:t>e</w:t>
        </w:r>
        <w:r w:rsidRPr="00471418">
          <w:rPr>
            <w:i/>
            <w:color w:val="0563C1"/>
            <w:sz w:val="20"/>
            <w:u w:val="single"/>
          </w:rPr>
          <w:t xml:space="preserve"> siècle :</w:t>
        </w:r>
      </w:hyperlink>
      <w:hyperlink r:id="rId236">
        <w:r w:rsidRPr="00471418">
          <w:rPr>
            <w:i/>
            <w:color w:val="0563C1"/>
            <w:sz w:val="20"/>
            <w:u w:val="single"/>
          </w:rPr>
          <w:t xml:space="preserve"> guide des bonnes pratiques</w:t>
        </w:r>
      </w:hyperlink>
      <w:r w:rsidRPr="00471418">
        <w:rPr>
          <w:sz w:val="20"/>
        </w:rPr>
        <w:t xml:space="preserve"> (2006).</w:t>
      </w:r>
    </w:p>
    <w:p w14:paraId="0C781058" w14:textId="77777777" w:rsidR="005A5185" w:rsidRPr="00BB37AD" w:rsidRDefault="005A5185" w:rsidP="00AF196A">
      <w:pPr>
        <w:numPr>
          <w:ilvl w:val="0"/>
          <w:numId w:val="153"/>
        </w:numPr>
        <w:spacing w:line="240" w:lineRule="auto"/>
        <w:ind w:left="562" w:hanging="562"/>
        <w:rPr>
          <w:sz w:val="20"/>
          <w:szCs w:val="20"/>
          <w:lang w:val="en-US"/>
        </w:rPr>
      </w:pPr>
      <w:r w:rsidRPr="00BB37AD">
        <w:rPr>
          <w:sz w:val="20"/>
          <w:lang w:val="en-US"/>
        </w:rPr>
        <w:t>Commonwealth Parliamentary Association (APC),</w:t>
      </w:r>
      <w:hyperlink r:id="rId237">
        <w:r w:rsidRPr="00BB37AD">
          <w:rPr>
            <w:lang w:val="en-US"/>
          </w:rPr>
          <w:t xml:space="preserve"> </w:t>
        </w:r>
      </w:hyperlink>
      <w:hyperlink r:id="rId238">
        <w:r w:rsidRPr="00BB37AD">
          <w:rPr>
            <w:i/>
            <w:color w:val="1155CC"/>
            <w:sz w:val="20"/>
            <w:u w:val="single"/>
            <w:lang w:val="en-US"/>
          </w:rPr>
          <w:t>Recommended Benchmarks for Democratic Legislators</w:t>
        </w:r>
      </w:hyperlink>
      <w:r w:rsidRPr="00BB37AD">
        <w:rPr>
          <w:sz w:val="20"/>
          <w:lang w:val="en-US"/>
        </w:rPr>
        <w:t xml:space="preserve">, </w:t>
      </w:r>
      <w:proofErr w:type="spellStart"/>
      <w:r w:rsidRPr="00BB37AD">
        <w:rPr>
          <w:sz w:val="20"/>
          <w:lang w:val="en-US"/>
        </w:rPr>
        <w:t>édition</w:t>
      </w:r>
      <w:proofErr w:type="spellEnd"/>
      <w:r w:rsidRPr="00BB37AD">
        <w:rPr>
          <w:sz w:val="20"/>
          <w:lang w:val="en-US"/>
        </w:rPr>
        <w:t xml:space="preserve"> </w:t>
      </w:r>
      <w:proofErr w:type="spellStart"/>
      <w:r w:rsidRPr="00BB37AD">
        <w:rPr>
          <w:sz w:val="20"/>
          <w:lang w:val="en-US"/>
        </w:rPr>
        <w:t>révisée</w:t>
      </w:r>
      <w:proofErr w:type="spellEnd"/>
      <w:r w:rsidRPr="00BB37AD">
        <w:rPr>
          <w:sz w:val="20"/>
          <w:lang w:val="en-US"/>
        </w:rPr>
        <w:t xml:space="preserve"> (2018).</w:t>
      </w:r>
    </w:p>
    <w:p w14:paraId="7517B3AB" w14:textId="77777777" w:rsidR="005A5185" w:rsidRPr="00BB37AD" w:rsidRDefault="005A5185" w:rsidP="00AF196A">
      <w:pPr>
        <w:numPr>
          <w:ilvl w:val="0"/>
          <w:numId w:val="153"/>
        </w:numPr>
        <w:spacing w:line="240" w:lineRule="auto"/>
        <w:ind w:left="562" w:hanging="562"/>
        <w:rPr>
          <w:sz w:val="20"/>
          <w:szCs w:val="20"/>
          <w:lang w:val="en-US"/>
        </w:rPr>
      </w:pPr>
      <w:proofErr w:type="spellStart"/>
      <w:r w:rsidRPr="00BB37AD">
        <w:rPr>
          <w:sz w:val="20"/>
          <w:lang w:val="en-US"/>
        </w:rPr>
        <w:t>Institut</w:t>
      </w:r>
      <w:proofErr w:type="spellEnd"/>
      <w:r w:rsidRPr="00BB37AD">
        <w:rPr>
          <w:sz w:val="20"/>
          <w:lang w:val="en-US"/>
        </w:rPr>
        <w:t xml:space="preserve"> national </w:t>
      </w:r>
      <w:proofErr w:type="spellStart"/>
      <w:r w:rsidRPr="00BB37AD">
        <w:rPr>
          <w:sz w:val="20"/>
          <w:lang w:val="en-US"/>
        </w:rPr>
        <w:t>démocratique</w:t>
      </w:r>
      <w:proofErr w:type="spellEnd"/>
      <w:r w:rsidRPr="00BB37AD">
        <w:rPr>
          <w:sz w:val="20"/>
          <w:lang w:val="en-US"/>
        </w:rPr>
        <w:t xml:space="preserve"> (NDI), </w:t>
      </w:r>
      <w:hyperlink r:id="rId239">
        <w:r w:rsidRPr="00BB37AD">
          <w:rPr>
            <w:i/>
            <w:color w:val="1155CC"/>
            <w:sz w:val="20"/>
            <w:u w:val="single"/>
            <w:lang w:val="en-US"/>
          </w:rPr>
          <w:t>Towards the Development of International Standards for Democratic Legislatures</w:t>
        </w:r>
      </w:hyperlink>
      <w:r w:rsidRPr="00BB37AD">
        <w:rPr>
          <w:sz w:val="20"/>
          <w:lang w:val="en-US"/>
        </w:rPr>
        <w:t xml:space="preserve"> (2007).</w:t>
      </w:r>
    </w:p>
    <w:p w14:paraId="29548DB3" w14:textId="77777777" w:rsidR="005A5185" w:rsidRPr="00BB37AD" w:rsidRDefault="005A5185" w:rsidP="00AF196A">
      <w:pPr>
        <w:spacing w:line="240" w:lineRule="auto"/>
        <w:rPr>
          <w:lang w:val="en-US"/>
        </w:rPr>
      </w:pPr>
    </w:p>
    <w:bookmarkEnd w:id="574"/>
    <w:p w14:paraId="2BCCD921" w14:textId="77777777" w:rsidR="005A5185" w:rsidRPr="0084401F" w:rsidRDefault="005A5185" w:rsidP="00AF196A">
      <w:pPr>
        <w:pStyle w:val="section-title"/>
        <w:rPr>
          <w:lang w:val="en-US"/>
        </w:rPr>
      </w:pPr>
    </w:p>
    <w:p w14:paraId="315119F3" w14:textId="3099D0D0" w:rsidR="0084401F" w:rsidRPr="0084401F" w:rsidRDefault="0084401F" w:rsidP="00AF196A">
      <w:pPr>
        <w:spacing w:line="240" w:lineRule="auto"/>
        <w:rPr>
          <w:lang w:val="en-US"/>
        </w:rPr>
      </w:pPr>
      <w:r w:rsidRPr="0084401F">
        <w:rPr>
          <w:lang w:val="en-US"/>
        </w:rPr>
        <w:br w:type="page"/>
      </w:r>
    </w:p>
    <w:p w14:paraId="7566637F" w14:textId="77777777" w:rsidR="0084401F" w:rsidRPr="008A5164" w:rsidRDefault="0084401F" w:rsidP="005C40FE">
      <w:pPr>
        <w:pStyle w:val="Indicator"/>
        <w:rPr>
          <w:lang w:val="fr-CH"/>
        </w:rPr>
      </w:pPr>
      <w:bookmarkStart w:id="610" w:name="_Toc148820895"/>
      <w:r w:rsidRPr="008A5164">
        <w:rPr>
          <w:lang w:val="fr-CH"/>
        </w:rPr>
        <w:lastRenderedPageBreak/>
        <w:t>Indicateur 4.1 : Accorder de l'importance aux sujets d'inquiétude du public</w:t>
      </w:r>
      <w:bookmarkEnd w:id="610"/>
    </w:p>
    <w:p w14:paraId="740402EF" w14:textId="77777777" w:rsidR="0084401F" w:rsidRPr="00F5364D" w:rsidRDefault="0084401F" w:rsidP="00AF196A">
      <w:pPr>
        <w:pStyle w:val="Subtitle"/>
      </w:pPr>
      <w:r w:rsidRPr="00F5364D">
        <w:t>À propos de l’indicateur</w:t>
      </w:r>
    </w:p>
    <w:p w14:paraId="58F17825" w14:textId="77777777" w:rsidR="0084401F" w:rsidRDefault="0084401F" w:rsidP="00AF196A">
      <w:pPr>
        <w:rPr>
          <w:sz w:val="20"/>
        </w:rPr>
      </w:pPr>
      <w:r>
        <w:rPr>
          <w:sz w:val="20"/>
        </w:rPr>
        <w:t>Le présent indicateur porte sur le degré d'ouverture et de réactivité du parlement face aux inquiétudes manifestées par le public, éléments essentiels pour consolider la confiance à l'égard de cette institution. Il est escompté des parlements qu'ils soient réceptifs aux préoccupations du public et qu'ils se penchent sur ces questions rapidement et efficacement.</w:t>
      </w:r>
    </w:p>
    <w:p w14:paraId="429AFDE1" w14:textId="77777777" w:rsidR="0084401F" w:rsidRDefault="0084401F" w:rsidP="00AF196A">
      <w:pPr>
        <w:rPr>
          <w:sz w:val="20"/>
        </w:rPr>
      </w:pPr>
    </w:p>
    <w:p w14:paraId="4F0A83CB" w14:textId="77777777" w:rsidR="0084401F" w:rsidRPr="00253F87" w:rsidRDefault="0084401F" w:rsidP="00AF196A">
      <w:pPr>
        <w:rPr>
          <w:sz w:val="20"/>
          <w:szCs w:val="20"/>
        </w:rPr>
      </w:pPr>
      <w:r>
        <w:rPr>
          <w:sz w:val="20"/>
        </w:rPr>
        <w:t xml:space="preserve">La difficulté pour le parlement vient du fait que les parlementaires ne constituent pas un bloc homogène. Ils représentent des intérêts multiples, souvent divergents, et des perspectives diverses. Le parlement doit donc adopter des approches nuancées et tenir compte de publics variés, qu'il doit apprendre à connaître, parmi lesquels des groupes qui se font volontiers entendre et d'autres qui passent souvent inaperçus. </w:t>
      </w:r>
    </w:p>
    <w:p w14:paraId="616EE187" w14:textId="77777777" w:rsidR="0084401F" w:rsidRPr="00253F87" w:rsidRDefault="0084401F" w:rsidP="00AF196A">
      <w:pPr>
        <w:rPr>
          <w:sz w:val="20"/>
          <w:szCs w:val="20"/>
        </w:rPr>
      </w:pPr>
    </w:p>
    <w:p w14:paraId="75CEEFA0" w14:textId="77777777" w:rsidR="0084401F" w:rsidRPr="00253F87" w:rsidRDefault="0084401F" w:rsidP="00AF196A">
      <w:pPr>
        <w:rPr>
          <w:sz w:val="20"/>
          <w:szCs w:val="20"/>
        </w:rPr>
      </w:pPr>
      <w:r>
        <w:rPr>
          <w:sz w:val="20"/>
        </w:rPr>
        <w:t>L'évolution technologique et sociale accélérée exige également de toutes les institutions politiques, dont le parlement, qu'elles évoluent constamment, qu'elles adaptent leur approche, qu'elles acquièrent la capacité de se transformer et qu'elles répondent aux besoins fluctuants du public, ce qui exige un cadre institutionnel suffisamment souple et une adaptation fréquente des méthodes et processus de travail.</w:t>
      </w:r>
    </w:p>
    <w:p w14:paraId="1ECBC96F" w14:textId="77777777" w:rsidR="0084401F" w:rsidRPr="00253F87" w:rsidRDefault="0084401F" w:rsidP="00AF196A">
      <w:pPr>
        <w:rPr>
          <w:sz w:val="20"/>
          <w:szCs w:val="20"/>
        </w:rPr>
      </w:pPr>
    </w:p>
    <w:p w14:paraId="0AFB67FE" w14:textId="77777777" w:rsidR="0084401F" w:rsidRPr="00253F87" w:rsidRDefault="0084401F" w:rsidP="00AF196A">
      <w:pPr>
        <w:rPr>
          <w:sz w:val="20"/>
          <w:szCs w:val="20"/>
        </w:rPr>
      </w:pPr>
      <w:r>
        <w:rPr>
          <w:sz w:val="20"/>
        </w:rPr>
        <w:t>Cet indicateur traite également de la façon dont le parlement aborde les enjeux de politique sortant du cadre de la planification à moyen ou long terme.</w:t>
      </w:r>
    </w:p>
    <w:p w14:paraId="69D12562" w14:textId="77777777" w:rsidR="0084401F" w:rsidRPr="00253F87" w:rsidRDefault="0084401F" w:rsidP="00AF196A">
      <w:pPr>
        <w:rPr>
          <w:sz w:val="20"/>
          <w:szCs w:val="20"/>
        </w:rPr>
      </w:pPr>
    </w:p>
    <w:p w14:paraId="1793FD97" w14:textId="77777777" w:rsidR="0084401F" w:rsidRPr="00253F87" w:rsidRDefault="0084401F" w:rsidP="00AF196A">
      <w:pPr>
        <w:rPr>
          <w:sz w:val="20"/>
          <w:szCs w:val="20"/>
        </w:rPr>
      </w:pPr>
      <w:r>
        <w:rPr>
          <w:sz w:val="20"/>
        </w:rPr>
        <w:t>L'indicateur comprend les aspects suivants :</w:t>
      </w:r>
    </w:p>
    <w:p w14:paraId="23744D4B" w14:textId="77777777" w:rsidR="0084401F" w:rsidRPr="00253F87" w:rsidRDefault="0084401F" w:rsidP="00AF196A">
      <w:pPr>
        <w:rPr>
          <w:sz w:val="20"/>
          <w:szCs w:val="20"/>
        </w:rPr>
      </w:pPr>
    </w:p>
    <w:p w14:paraId="3FC5FC01" w14:textId="77777777" w:rsidR="0084401F" w:rsidRDefault="0084401F" w:rsidP="00AF196A">
      <w:pPr>
        <w:numPr>
          <w:ilvl w:val="0"/>
          <w:numId w:val="162"/>
        </w:numPr>
        <w:pBdr>
          <w:top w:val="nil"/>
          <w:left w:val="nil"/>
          <w:bottom w:val="nil"/>
          <w:right w:val="nil"/>
          <w:between w:val="nil"/>
        </w:pBdr>
        <w:spacing w:line="240" w:lineRule="auto"/>
        <w:ind w:left="562" w:hanging="562"/>
        <w:rPr>
          <w:color w:val="000000"/>
          <w:sz w:val="20"/>
          <w:szCs w:val="20"/>
        </w:rPr>
      </w:pPr>
      <w:r>
        <w:rPr>
          <w:color w:val="000000"/>
          <w:sz w:val="20"/>
        </w:rPr>
        <w:t>Aspect 4.1.1 : Prendre en compte les sujets d'inquiétude du public</w:t>
      </w:r>
    </w:p>
    <w:p w14:paraId="29619053" w14:textId="77777777" w:rsidR="0084401F" w:rsidRPr="00253F87" w:rsidRDefault="0084401F" w:rsidP="00AF196A">
      <w:pPr>
        <w:pBdr>
          <w:top w:val="nil"/>
          <w:left w:val="nil"/>
          <w:bottom w:val="nil"/>
          <w:right w:val="nil"/>
          <w:between w:val="nil"/>
        </w:pBdr>
        <w:ind w:left="562"/>
        <w:rPr>
          <w:color w:val="000000"/>
          <w:sz w:val="20"/>
          <w:szCs w:val="20"/>
        </w:rPr>
      </w:pPr>
    </w:p>
    <w:p w14:paraId="1EEA9174" w14:textId="77777777" w:rsidR="0084401F" w:rsidRDefault="0084401F" w:rsidP="00AF196A">
      <w:pPr>
        <w:numPr>
          <w:ilvl w:val="0"/>
          <w:numId w:val="162"/>
        </w:numPr>
        <w:pBdr>
          <w:top w:val="nil"/>
          <w:left w:val="nil"/>
          <w:bottom w:val="nil"/>
          <w:right w:val="nil"/>
          <w:between w:val="nil"/>
        </w:pBdr>
        <w:spacing w:line="240" w:lineRule="auto"/>
        <w:ind w:left="562" w:hanging="562"/>
        <w:rPr>
          <w:color w:val="000000"/>
          <w:sz w:val="20"/>
          <w:szCs w:val="20"/>
        </w:rPr>
      </w:pPr>
      <w:r>
        <w:rPr>
          <w:color w:val="000000"/>
          <w:sz w:val="20"/>
        </w:rPr>
        <w:t>Aspect 4.1.2 : Faire face aux nouveaux enjeux de politique</w:t>
      </w:r>
    </w:p>
    <w:p w14:paraId="27DAC5B1" w14:textId="77777777" w:rsidR="0084401F" w:rsidRDefault="0084401F" w:rsidP="00AF196A">
      <w:pPr>
        <w:pBdr>
          <w:top w:val="nil"/>
          <w:left w:val="nil"/>
          <w:bottom w:val="nil"/>
          <w:right w:val="nil"/>
          <w:between w:val="nil"/>
        </w:pBdr>
        <w:rPr>
          <w:color w:val="000000"/>
          <w:sz w:val="20"/>
          <w:szCs w:val="20"/>
        </w:rPr>
      </w:pPr>
    </w:p>
    <w:p w14:paraId="0EDED3C5" w14:textId="77777777" w:rsidR="0084401F" w:rsidRPr="00253F87" w:rsidRDefault="0084401F" w:rsidP="00AF196A">
      <w:pPr>
        <w:numPr>
          <w:ilvl w:val="0"/>
          <w:numId w:val="162"/>
        </w:numPr>
        <w:pBdr>
          <w:top w:val="nil"/>
          <w:left w:val="nil"/>
          <w:bottom w:val="nil"/>
          <w:right w:val="nil"/>
          <w:between w:val="nil"/>
        </w:pBdr>
        <w:spacing w:line="240" w:lineRule="auto"/>
        <w:ind w:left="562" w:hanging="562"/>
        <w:rPr>
          <w:color w:val="000000"/>
          <w:sz w:val="20"/>
          <w:szCs w:val="20"/>
        </w:rPr>
      </w:pPr>
      <w:r>
        <w:rPr>
          <w:color w:val="000000"/>
          <w:sz w:val="20"/>
        </w:rPr>
        <w:t>Aspect 4.1.3 : Ne laisser personne de côté et Programme de développement durable à l'horizon 2030</w:t>
      </w:r>
    </w:p>
    <w:p w14:paraId="156EF673" w14:textId="77777777" w:rsidR="0084401F" w:rsidRPr="00253F87" w:rsidRDefault="0084401F" w:rsidP="00AF196A">
      <w:pPr>
        <w:pBdr>
          <w:top w:val="nil"/>
          <w:left w:val="nil"/>
          <w:bottom w:val="nil"/>
          <w:right w:val="nil"/>
          <w:between w:val="nil"/>
        </w:pBdr>
        <w:ind w:left="720"/>
        <w:rPr>
          <w:color w:val="000000"/>
          <w:sz w:val="20"/>
          <w:szCs w:val="20"/>
        </w:rPr>
      </w:pPr>
    </w:p>
    <w:p w14:paraId="5CF15100" w14:textId="77777777" w:rsidR="0084401F" w:rsidRPr="00253F87" w:rsidRDefault="0084401F" w:rsidP="00AF196A">
      <w:pPr>
        <w:pStyle w:val="Dimension"/>
        <w:outlineLvl w:val="4"/>
      </w:pPr>
      <w:r>
        <w:lastRenderedPageBreak/>
        <w:t xml:space="preserve">Aspect 4.1.1 : Prendre en compte les sujets d'inquiétude du public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14:paraId="43739837" w14:textId="77777777" w:rsidTr="00EC351D">
        <w:tc>
          <w:tcPr>
            <w:tcW w:w="9350" w:type="dxa"/>
            <w:shd w:val="clear" w:color="auto" w:fill="EEEEEE"/>
          </w:tcPr>
          <w:p w14:paraId="30BD41D2" w14:textId="77777777" w:rsidR="0084401F" w:rsidRPr="00EC351D" w:rsidRDefault="0084401F" w:rsidP="00AF196A">
            <w:pPr>
              <w:rPr>
                <w:sz w:val="20"/>
                <w:szCs w:val="20"/>
              </w:rPr>
            </w:pPr>
            <w:r>
              <w:rPr>
                <w:sz w:val="20"/>
              </w:rPr>
              <w:t>Cet aspect s'applique aux éléments suivants :</w:t>
            </w:r>
          </w:p>
          <w:p w14:paraId="6792E071" w14:textId="77777777" w:rsidR="0084401F" w:rsidRPr="00EC351D" w:rsidRDefault="0084401F" w:rsidP="00AF196A">
            <w:pPr>
              <w:pStyle w:val="ListParagraph"/>
              <w:numPr>
                <w:ilvl w:val="0"/>
                <w:numId w:val="1"/>
              </w:numPr>
              <w:spacing w:line="240" w:lineRule="auto"/>
              <w:rPr>
                <w:sz w:val="20"/>
                <w:szCs w:val="20"/>
              </w:rPr>
            </w:pPr>
            <w:r>
              <w:rPr>
                <w:sz w:val="20"/>
              </w:rPr>
              <w:t>Indicateur 4.1 : Accorder de l'importance aux sujets d'inquiétude du public</w:t>
            </w:r>
          </w:p>
          <w:p w14:paraId="08B93003" w14:textId="77777777" w:rsidR="0084401F" w:rsidRPr="00EC351D" w:rsidRDefault="0084401F" w:rsidP="00AF196A">
            <w:pPr>
              <w:pStyle w:val="ListParagraph"/>
              <w:numPr>
                <w:ilvl w:val="0"/>
                <w:numId w:val="1"/>
              </w:numPr>
              <w:spacing w:line="240" w:lineRule="auto"/>
              <w:rPr>
                <w:szCs w:val="20"/>
              </w:rPr>
            </w:pPr>
            <w:r>
              <w:rPr>
                <w:sz w:val="20"/>
              </w:rPr>
              <w:t>Cible 4 : Des parlements dynamiques</w:t>
            </w:r>
          </w:p>
        </w:tc>
      </w:tr>
    </w:tbl>
    <w:p w14:paraId="44A34781" w14:textId="77777777" w:rsidR="0084401F" w:rsidRPr="009F10EA" w:rsidRDefault="0084401F" w:rsidP="00AF196A">
      <w:pPr>
        <w:pStyle w:val="Subtitle"/>
      </w:pPr>
      <w:r>
        <w:t>À propos de l'aspect</w:t>
      </w:r>
    </w:p>
    <w:p w14:paraId="46FAEB51" w14:textId="77777777" w:rsidR="0084401F" w:rsidRDefault="0084401F" w:rsidP="00AF196A">
      <w:pPr>
        <w:rPr>
          <w:sz w:val="20"/>
        </w:rPr>
      </w:pPr>
      <w:r>
        <w:rPr>
          <w:sz w:val="20"/>
        </w:rPr>
        <w:t>Cet aspect porte sur les modalités permettant au parlement et aux parlementaires de prêter l’oreille aux inquiétudes du public et d'y répondre. Le public (qu'il s'agisse de citoyens pris individuellement ou de groupes de citoyens) devrait pouvoir soumettre au parlement les sujets qui suscitent son inquiétude en étant assuré que sa contribution sera dûment prise en considération La sensibilité aux sujets d'inquiétude du public est l'une des pierres de touche de la fonction de représentation.</w:t>
      </w:r>
    </w:p>
    <w:p w14:paraId="232258E5" w14:textId="77777777" w:rsidR="0084401F" w:rsidRDefault="0084401F" w:rsidP="00AF196A">
      <w:pPr>
        <w:rPr>
          <w:sz w:val="20"/>
        </w:rPr>
      </w:pPr>
    </w:p>
    <w:p w14:paraId="77B91431" w14:textId="77777777" w:rsidR="0084401F" w:rsidRDefault="0084401F" w:rsidP="00AF196A">
      <w:pPr>
        <w:rPr>
          <w:sz w:val="20"/>
        </w:rPr>
      </w:pPr>
      <w:r>
        <w:rPr>
          <w:sz w:val="20"/>
        </w:rPr>
        <w:t xml:space="preserve">Il est difficile d'établir une distinction claire entre les cas dans lesquels un citoyen s'adresse à un parlementaire pour exprimer une préoccupation et ceux dans lesquels il s'adresse, soit directement au parlement en tant qu'institution, soit à une commission parlementaire. Les parlementaires ont notamment pour mission de faire le lien entre les questions qui sont directement portées à leur attention et les processus parlementaires permettant de les prendre en considération. </w:t>
      </w:r>
    </w:p>
    <w:p w14:paraId="12489530" w14:textId="77777777" w:rsidR="0084401F" w:rsidRDefault="0084401F" w:rsidP="00AF196A">
      <w:pPr>
        <w:rPr>
          <w:sz w:val="20"/>
        </w:rPr>
      </w:pPr>
    </w:p>
    <w:p w14:paraId="05900FCF" w14:textId="77777777" w:rsidR="0084401F" w:rsidRDefault="0084401F" w:rsidP="00AF196A">
      <w:pPr>
        <w:rPr>
          <w:sz w:val="20"/>
        </w:rPr>
      </w:pPr>
      <w:r>
        <w:rPr>
          <w:sz w:val="20"/>
        </w:rPr>
        <w:t>Il est important que le parlement dispose d'un éventail de mécanismes permettant au public de soulever les points qui le préoccupent. L'un des mécanismes les plus courants pour ce faire est la pétition. Nombreux sont les parlements qui disposent de procédures permettant de soumettre et de signer des pétitions, ainsi que de commissions chargées de les examiner et de décider des suites à leur donner. Il est de plus en plus courant que le règlement du parlement exige la prise de certaines mesures, par exemple la tenue d'un débat, lorsqu'une pétition a été signée par un certain nombre de citoyens.</w:t>
      </w:r>
    </w:p>
    <w:p w14:paraId="02BB229D" w14:textId="77777777" w:rsidR="0084401F" w:rsidRDefault="0084401F" w:rsidP="00AF196A">
      <w:pPr>
        <w:rPr>
          <w:sz w:val="20"/>
        </w:rPr>
      </w:pPr>
    </w:p>
    <w:p w14:paraId="602B8D2B" w14:textId="77777777" w:rsidR="0084401F" w:rsidRDefault="0084401F" w:rsidP="00AF196A">
      <w:pPr>
        <w:rPr>
          <w:sz w:val="20"/>
        </w:rPr>
      </w:pPr>
      <w:r>
        <w:rPr>
          <w:sz w:val="20"/>
        </w:rPr>
        <w:t>Le personnel parlementaire joue un rôle de premier plan dans la collecte des questions et des requêtes émanant du public, leur structuration et leur analyse et dans la communication de cette information aux parlementaires dans des formats adaptés. Il revient ensuite aux parlementaires de décider des suites concrètes à donner. Ils peuvent, par exemple, aider les citoyens à soumettre leur sujet d'inquiétude à la partie de l'administration concernée, ou soulever eux-mêmes la question au parlement. Les citoyens qui soumettent des questions au parlement devraient recevoir des retours d'information leur expliquant quel traitement a été réservé à leur contribution. Cette boucle de rétroaction contribue à consolider la confiance à l'égard du parlement.</w:t>
      </w:r>
    </w:p>
    <w:p w14:paraId="01D383F1" w14:textId="77777777" w:rsidR="0084401F" w:rsidRDefault="0084401F" w:rsidP="00AF196A">
      <w:pPr>
        <w:rPr>
          <w:sz w:val="20"/>
        </w:rPr>
      </w:pPr>
    </w:p>
    <w:p w14:paraId="2A796C73" w14:textId="77777777" w:rsidR="0084401F" w:rsidRDefault="0084401F" w:rsidP="00AF196A">
      <w:pPr>
        <w:rPr>
          <w:sz w:val="20"/>
        </w:rPr>
      </w:pPr>
      <w:r>
        <w:rPr>
          <w:sz w:val="20"/>
        </w:rPr>
        <w:t>Tout en respectant pleinement la législation sur la protection des données personnelles, le parlement devrait envisager de collecter des données concernant le profil de ceux qui soumettent des questions à son attention. Ces données peuvent par exemple aider le parlement à déterminer si les femmes et les hommes utilisent ces mécanismes dans une égale mesure, ou si certains groupes de la société ne sont généralement pas entendus, et à prendre les mesures requises pour que des mécanismes soient à la disposition de l'ensemble de la société.</w:t>
      </w:r>
    </w:p>
    <w:p w14:paraId="0F423E97" w14:textId="77777777" w:rsidR="0084401F" w:rsidRDefault="0084401F" w:rsidP="00AF196A">
      <w:pPr>
        <w:rPr>
          <w:sz w:val="20"/>
        </w:rPr>
      </w:pPr>
    </w:p>
    <w:p w14:paraId="7B67E3EB" w14:textId="77777777" w:rsidR="0084401F" w:rsidRPr="006A06C1" w:rsidRDefault="0084401F" w:rsidP="00AF196A">
      <w:pPr>
        <w:rPr>
          <w:sz w:val="20"/>
        </w:rPr>
      </w:pPr>
      <w:r>
        <w:rPr>
          <w:sz w:val="20"/>
        </w:rPr>
        <w:t>Voir également l'</w:t>
      </w:r>
      <w:r>
        <w:rPr>
          <w:i/>
          <w:sz w:val="20"/>
        </w:rPr>
        <w:t xml:space="preserve">aspect 1.9.1 : Interaction avec les électeurs </w:t>
      </w:r>
      <w:r>
        <w:rPr>
          <w:sz w:val="20"/>
        </w:rPr>
        <w:t xml:space="preserve">et </w:t>
      </w:r>
      <w:r w:rsidRPr="00B17BFF">
        <w:rPr>
          <w:sz w:val="20"/>
        </w:rPr>
        <w:t>l'</w:t>
      </w:r>
      <w:r w:rsidRPr="00B17BFF">
        <w:rPr>
          <w:i/>
          <w:sz w:val="20"/>
        </w:rPr>
        <w:t>indicateur 6.1 : Cadre</w:t>
      </w:r>
      <w:r>
        <w:rPr>
          <w:i/>
          <w:sz w:val="20"/>
        </w:rPr>
        <w:t xml:space="preserve"> parlementaire de la participation du public.</w:t>
      </w:r>
    </w:p>
    <w:p w14:paraId="5B9FAFFF" w14:textId="77777777" w:rsidR="0084401F" w:rsidRPr="00906A25" w:rsidRDefault="0084401F" w:rsidP="00AF196A">
      <w:pPr>
        <w:pStyle w:val="section-title"/>
      </w:pPr>
      <w:r w:rsidRPr="00415B58">
        <w:lastRenderedPageBreak/>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CellMar>
          <w:left w:w="115" w:type="dxa"/>
          <w:right w:w="115" w:type="dxa"/>
        </w:tblCellMar>
        <w:tblLook w:val="0400" w:firstRow="0" w:lastRow="0" w:firstColumn="0" w:lastColumn="0" w:noHBand="0" w:noVBand="1"/>
      </w:tblPr>
      <w:tblGrid>
        <w:gridCol w:w="9120"/>
      </w:tblGrid>
      <w:tr w:rsidR="0084401F" w:rsidRPr="00253F87" w14:paraId="06BF15FE" w14:textId="77777777" w:rsidTr="00EC351D">
        <w:tc>
          <w:tcPr>
            <w:tcW w:w="5000" w:type="pct"/>
            <w:shd w:val="clear" w:color="auto" w:fill="EEEEEE"/>
          </w:tcPr>
          <w:p w14:paraId="182FACC5" w14:textId="77777777" w:rsidR="0084401F" w:rsidRPr="00EC351D" w:rsidRDefault="0084401F" w:rsidP="00AF196A">
            <w:pPr>
              <w:rPr>
                <w:i/>
                <w:sz w:val="20"/>
                <w:szCs w:val="20"/>
              </w:rPr>
            </w:pPr>
            <w:r>
              <w:rPr>
                <w:i/>
                <w:sz w:val="20"/>
              </w:rPr>
              <w:t>Après une analyse comparative, les parlements pourraient par exemple viser les objectifs suivants en ce qui concerne la prise en compte des sujets d'inquiétude du public :</w:t>
            </w:r>
          </w:p>
          <w:p w14:paraId="7803C0F4" w14:textId="77777777" w:rsidR="0084401F" w:rsidRPr="00EC351D" w:rsidRDefault="0084401F" w:rsidP="00AF196A">
            <w:pPr>
              <w:rPr>
                <w:sz w:val="20"/>
                <w:szCs w:val="20"/>
              </w:rPr>
            </w:pPr>
          </w:p>
          <w:p w14:paraId="430E441B" w14:textId="77777777" w:rsidR="0084401F" w:rsidRPr="00EC351D" w:rsidRDefault="0084401F" w:rsidP="00AF196A">
            <w:pPr>
              <w:rPr>
                <w:sz w:val="20"/>
              </w:rPr>
            </w:pPr>
            <w:r>
              <w:rPr>
                <w:sz w:val="20"/>
              </w:rPr>
              <w:t xml:space="preserve">Le règlement du parlement établit un éventail de mécanismes, parmi lesquels les pétitions, permettant au public de porter des sujets d'inquiétude à l'attention du parlement. </w:t>
            </w:r>
          </w:p>
          <w:p w14:paraId="15579634" w14:textId="77777777" w:rsidR="0084401F" w:rsidRPr="00EC351D" w:rsidRDefault="0084401F" w:rsidP="00AF196A">
            <w:pPr>
              <w:rPr>
                <w:sz w:val="20"/>
              </w:rPr>
            </w:pPr>
          </w:p>
          <w:p w14:paraId="5C2A0CED" w14:textId="77777777" w:rsidR="0084401F" w:rsidRPr="00EC351D" w:rsidRDefault="0084401F" w:rsidP="00AF196A">
            <w:pPr>
              <w:rPr>
                <w:sz w:val="20"/>
              </w:rPr>
            </w:pPr>
            <w:r>
              <w:rPr>
                <w:sz w:val="20"/>
              </w:rPr>
              <w:t xml:space="preserve">L'administration parlementaire traite la contribution du public rapidement et la met à la disposition des parlementaires dans des formats facilitant leur examen. </w:t>
            </w:r>
          </w:p>
          <w:p w14:paraId="543EB73D" w14:textId="77777777" w:rsidR="0084401F" w:rsidRPr="00EC351D" w:rsidRDefault="0084401F" w:rsidP="00AF196A">
            <w:pPr>
              <w:rPr>
                <w:sz w:val="20"/>
              </w:rPr>
            </w:pPr>
          </w:p>
          <w:p w14:paraId="05088285" w14:textId="77777777" w:rsidR="0084401F" w:rsidRPr="00EC351D" w:rsidRDefault="0084401F" w:rsidP="00AF196A">
            <w:pPr>
              <w:rPr>
                <w:sz w:val="20"/>
                <w:szCs w:val="20"/>
              </w:rPr>
            </w:pPr>
            <w:r>
              <w:rPr>
                <w:sz w:val="20"/>
              </w:rPr>
              <w:t xml:space="preserve">Les sujets d'inquiétude soumis à l'attention du parlement sont dûment pris en compte. Les citoyens qui ont soulevé ces questions sont informés en retour du traitement réservé à leur contribution. </w:t>
            </w:r>
          </w:p>
          <w:p w14:paraId="3283D640" w14:textId="77777777" w:rsidR="0084401F" w:rsidRPr="00EC351D" w:rsidRDefault="0084401F" w:rsidP="00AF196A">
            <w:pPr>
              <w:rPr>
                <w:color w:val="005F9A"/>
                <w:sz w:val="20"/>
                <w:szCs w:val="20"/>
              </w:rPr>
            </w:pPr>
          </w:p>
        </w:tc>
      </w:tr>
    </w:tbl>
    <w:p w14:paraId="6BBB6259" w14:textId="77777777" w:rsidR="0084401F" w:rsidRPr="00253F87" w:rsidRDefault="0084401F" w:rsidP="00AF196A">
      <w:pPr>
        <w:pStyle w:val="Subtitle"/>
      </w:pPr>
      <w:r>
        <w:t>Évaluation</w:t>
      </w:r>
    </w:p>
    <w:p w14:paraId="0EB8EF90" w14:textId="77777777" w:rsidR="0084401F" w:rsidRPr="00253F87" w:rsidRDefault="0084401F" w:rsidP="00AF196A">
      <w:pPr>
        <w:spacing w:before="200"/>
        <w:rPr>
          <w:sz w:val="20"/>
          <w:szCs w:val="20"/>
        </w:rPr>
      </w:pPr>
      <w:r>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Pr>
          <w:sz w:val="20"/>
        </w:rPr>
        <w:t xml:space="preserve"> </w:t>
      </w:r>
    </w:p>
    <w:p w14:paraId="67CB2B45" w14:textId="77777777" w:rsidR="0084401F" w:rsidRDefault="0084401F" w:rsidP="00AF196A">
      <w:pPr>
        <w:spacing w:before="200"/>
        <w:rPr>
          <w:sz w:val="20"/>
          <w:szCs w:val="20"/>
        </w:rPr>
      </w:pPr>
      <w:r>
        <w:rPr>
          <w:sz w:val="20"/>
        </w:rPr>
        <w:t>Exemples d'éléments permettant d'étayer l'évaluation :</w:t>
      </w:r>
    </w:p>
    <w:p w14:paraId="7847EC9A" w14:textId="77777777" w:rsidR="0084401F" w:rsidRPr="00253F87" w:rsidRDefault="0084401F" w:rsidP="00AF196A">
      <w:pPr>
        <w:rPr>
          <w:sz w:val="20"/>
          <w:szCs w:val="20"/>
        </w:rPr>
      </w:pPr>
    </w:p>
    <w:p w14:paraId="7A4CB76B" w14:textId="77777777" w:rsidR="0084401F" w:rsidRPr="00253F87" w:rsidRDefault="0084401F" w:rsidP="00AF196A">
      <w:pPr>
        <w:numPr>
          <w:ilvl w:val="0"/>
          <w:numId w:val="139"/>
        </w:numPr>
        <w:pBdr>
          <w:top w:val="nil"/>
          <w:left w:val="nil"/>
          <w:bottom w:val="nil"/>
          <w:right w:val="nil"/>
          <w:between w:val="nil"/>
        </w:pBdr>
        <w:spacing w:line="240" w:lineRule="auto"/>
        <w:ind w:left="562" w:hanging="562"/>
        <w:rPr>
          <w:color w:val="000000"/>
          <w:sz w:val="20"/>
          <w:szCs w:val="20"/>
        </w:rPr>
      </w:pPr>
      <w:r>
        <w:rPr>
          <w:color w:val="000000"/>
          <w:sz w:val="20"/>
        </w:rPr>
        <w:t>Dispositions du règlement du parlement et pratiques, processus et mécanismes parlementaires contribuant à une prise de décision réactive</w:t>
      </w:r>
    </w:p>
    <w:p w14:paraId="6C257E3A" w14:textId="77777777" w:rsidR="0084401F" w:rsidRPr="00253F87" w:rsidRDefault="0084401F" w:rsidP="00AF196A">
      <w:pPr>
        <w:numPr>
          <w:ilvl w:val="0"/>
          <w:numId w:val="139"/>
        </w:numPr>
        <w:pBdr>
          <w:top w:val="nil"/>
          <w:left w:val="nil"/>
          <w:bottom w:val="nil"/>
          <w:right w:val="nil"/>
          <w:between w:val="nil"/>
        </w:pBdr>
        <w:spacing w:line="240" w:lineRule="auto"/>
        <w:ind w:left="562" w:hanging="562"/>
        <w:rPr>
          <w:color w:val="000000"/>
          <w:sz w:val="20"/>
          <w:szCs w:val="20"/>
        </w:rPr>
      </w:pPr>
      <w:r>
        <w:rPr>
          <w:color w:val="000000"/>
          <w:sz w:val="20"/>
        </w:rPr>
        <w:t>Eléments attestant que le public a soulevé des sujets d'inquiétude et que le parlement les a pris en considération</w:t>
      </w:r>
    </w:p>
    <w:p w14:paraId="756868BC" w14:textId="77777777" w:rsidR="0084401F" w:rsidRPr="00253F87" w:rsidRDefault="0084401F" w:rsidP="00AF196A">
      <w:pPr>
        <w:numPr>
          <w:ilvl w:val="0"/>
          <w:numId w:val="139"/>
        </w:numPr>
        <w:pBdr>
          <w:top w:val="nil"/>
          <w:left w:val="nil"/>
          <w:bottom w:val="nil"/>
          <w:right w:val="nil"/>
          <w:between w:val="nil"/>
        </w:pBdr>
        <w:spacing w:line="240" w:lineRule="auto"/>
        <w:ind w:left="562" w:hanging="562"/>
        <w:rPr>
          <w:color w:val="000000"/>
          <w:sz w:val="20"/>
          <w:szCs w:val="20"/>
        </w:rPr>
      </w:pPr>
      <w:r>
        <w:rPr>
          <w:color w:val="000000"/>
          <w:sz w:val="20"/>
        </w:rPr>
        <w:t>Eléments attestant que des informations ont été recueillies et analysées par le personnel parlementaire</w:t>
      </w:r>
    </w:p>
    <w:p w14:paraId="4186E344" w14:textId="77777777" w:rsidR="0084401F" w:rsidRPr="00253F87" w:rsidRDefault="0084401F" w:rsidP="00AF196A">
      <w:pPr>
        <w:numPr>
          <w:ilvl w:val="0"/>
          <w:numId w:val="139"/>
        </w:numPr>
        <w:spacing w:line="240" w:lineRule="auto"/>
        <w:ind w:left="562" w:hanging="562"/>
        <w:rPr>
          <w:sz w:val="20"/>
          <w:szCs w:val="20"/>
        </w:rPr>
      </w:pPr>
      <w:r>
        <w:rPr>
          <w:sz w:val="20"/>
        </w:rPr>
        <w:t xml:space="preserve">Documents attestant d'une communication sérieuse et régulière avec des citoyens </w:t>
      </w:r>
    </w:p>
    <w:p w14:paraId="6EC981FD" w14:textId="77777777" w:rsidR="0084401F" w:rsidRDefault="0084401F" w:rsidP="00AF196A">
      <w:pPr>
        <w:rPr>
          <w:sz w:val="20"/>
          <w:szCs w:val="20"/>
        </w:rPr>
      </w:pPr>
    </w:p>
    <w:p w14:paraId="438CC264" w14:textId="77777777" w:rsidR="0084401F" w:rsidRPr="00253F87" w:rsidRDefault="0084401F" w:rsidP="00AF196A">
      <w:pPr>
        <w:rPr>
          <w:sz w:val="20"/>
          <w:szCs w:val="20"/>
        </w:rPr>
      </w:pPr>
      <w:r>
        <w:rPr>
          <w:sz w:val="20"/>
        </w:rPr>
        <w:t>Le cas échéant, merci de bien vouloir communiquer des observations ou exemples supplémentaires pour étayer l'évaluation.</w:t>
      </w:r>
    </w:p>
    <w:p w14:paraId="0A0A5D5C" w14:textId="77777777" w:rsidR="0084401F" w:rsidRPr="00253F87" w:rsidRDefault="0084401F" w:rsidP="00AF196A">
      <w:pPr>
        <w:rPr>
          <w:color w:val="000000"/>
          <w:sz w:val="20"/>
          <w:szCs w:val="20"/>
        </w:rPr>
      </w:pPr>
    </w:p>
    <w:p w14:paraId="4AAC3C88" w14:textId="77777777" w:rsidR="0084401F" w:rsidRPr="00253F87" w:rsidRDefault="0084401F" w:rsidP="00AF196A">
      <w:pPr>
        <w:pStyle w:val="Heading5"/>
      </w:pPr>
      <w:r>
        <w:t>Critère d'évaluation n° 1 : Mécanismes permettant au public de soulever des questions</w:t>
      </w:r>
    </w:p>
    <w:p w14:paraId="4C9B0A64" w14:textId="77777777" w:rsidR="0084401F" w:rsidRPr="009F10EA" w:rsidRDefault="0084401F" w:rsidP="00AF196A">
      <w:pPr>
        <w:rPr>
          <w:sz w:val="20"/>
          <w:szCs w:val="20"/>
        </w:rPr>
      </w:pPr>
      <w:r>
        <w:rPr>
          <w:sz w:val="20"/>
        </w:rPr>
        <w:t>Le règlement du parlement établit des mécanismes permettant au public de porter des sujets d'inquiétude à l'attention du parlement et précise les modalités de traitement des questions soulevées par le biais de ces mécanismes.</w:t>
      </w:r>
    </w:p>
    <w:p w14:paraId="72EA8820" w14:textId="77777777" w:rsidR="0084401F" w:rsidRPr="009F10EA" w:rsidRDefault="0084401F" w:rsidP="00AF196A">
      <w:pPr>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9F10EA" w14:paraId="0747E98B"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751FC0" w14:textId="77777777" w:rsidR="0084401F" w:rsidRPr="009F10EA" w:rsidRDefault="0084401F" w:rsidP="00AF196A">
            <w:pPr>
              <w:jc w:val="center"/>
              <w:rPr>
                <w:sz w:val="20"/>
                <w:szCs w:val="20"/>
              </w:rPr>
            </w:pPr>
            <w:r>
              <w:rPr>
                <w:sz w:val="20"/>
              </w:rPr>
              <w:t>Néant</w:t>
            </w:r>
          </w:p>
          <w:p w14:paraId="6A4FC06B"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95C781" w14:textId="77777777" w:rsidR="0084401F" w:rsidRPr="009F10EA" w:rsidRDefault="0084401F" w:rsidP="00AF196A">
            <w:pPr>
              <w:jc w:val="center"/>
              <w:rPr>
                <w:sz w:val="20"/>
                <w:szCs w:val="20"/>
              </w:rPr>
            </w:pPr>
            <w:r>
              <w:rPr>
                <w:sz w:val="20"/>
              </w:rPr>
              <w:t xml:space="preserve">Médiocre </w:t>
            </w:r>
          </w:p>
          <w:p w14:paraId="5D13524A"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48C416" w14:textId="77777777" w:rsidR="0084401F" w:rsidRPr="009F10EA" w:rsidRDefault="0084401F" w:rsidP="00AF196A">
            <w:pPr>
              <w:jc w:val="center"/>
              <w:rPr>
                <w:sz w:val="20"/>
                <w:szCs w:val="20"/>
              </w:rPr>
            </w:pPr>
            <w:r>
              <w:rPr>
                <w:sz w:val="20"/>
              </w:rPr>
              <w:t>Moyen</w:t>
            </w:r>
          </w:p>
          <w:p w14:paraId="07976CB8"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327176" w14:textId="77777777" w:rsidR="0084401F" w:rsidRPr="009F10EA" w:rsidRDefault="0084401F" w:rsidP="00AF196A">
            <w:pPr>
              <w:jc w:val="center"/>
              <w:rPr>
                <w:sz w:val="20"/>
                <w:szCs w:val="20"/>
              </w:rPr>
            </w:pPr>
            <w:r>
              <w:rPr>
                <w:sz w:val="20"/>
              </w:rPr>
              <w:t>Bon</w:t>
            </w:r>
          </w:p>
          <w:p w14:paraId="4537928F"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FE57DB" w14:textId="77777777" w:rsidR="0084401F" w:rsidRPr="009F10EA" w:rsidRDefault="0084401F" w:rsidP="00AF196A">
            <w:pPr>
              <w:jc w:val="center"/>
              <w:rPr>
                <w:sz w:val="20"/>
                <w:szCs w:val="20"/>
              </w:rPr>
            </w:pPr>
            <w:r>
              <w:rPr>
                <w:sz w:val="20"/>
              </w:rPr>
              <w:t>Très bon</w:t>
            </w:r>
          </w:p>
          <w:p w14:paraId="5B7D5994"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2E267B1" w14:textId="77777777" w:rsidR="0084401F" w:rsidRPr="009F10EA" w:rsidRDefault="0084401F" w:rsidP="00AF196A">
            <w:pPr>
              <w:jc w:val="center"/>
              <w:rPr>
                <w:sz w:val="20"/>
                <w:szCs w:val="20"/>
              </w:rPr>
            </w:pPr>
            <w:r>
              <w:rPr>
                <w:sz w:val="20"/>
              </w:rPr>
              <w:t>Excellent</w:t>
            </w:r>
          </w:p>
          <w:p w14:paraId="72B0E4D6" w14:textId="77777777" w:rsidR="0084401F" w:rsidRPr="009F10EA" w:rsidRDefault="0084401F" w:rsidP="00AF196A">
            <w:pPr>
              <w:jc w:val="center"/>
              <w:rPr>
                <w:sz w:val="20"/>
                <w:szCs w:val="20"/>
              </w:rPr>
            </w:pPr>
            <w:r>
              <w:rPr>
                <w:rFonts w:ascii="Segoe UI Symbol" w:hAnsi="Segoe UI Symbol" w:cs="Segoe UI Symbol"/>
                <w:sz w:val="20"/>
                <w:cs/>
              </w:rPr>
              <w:t>☐</w:t>
            </w:r>
          </w:p>
        </w:tc>
      </w:tr>
      <w:tr w:rsidR="0084401F" w:rsidRPr="009F10EA" w14:paraId="2845D8ED"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74073" w14:textId="77777777" w:rsidR="0084401F" w:rsidRPr="009F10EA" w:rsidRDefault="0084401F" w:rsidP="00AF196A">
            <w:pPr>
              <w:rPr>
                <w:color w:val="005F9A"/>
                <w:sz w:val="20"/>
                <w:szCs w:val="20"/>
              </w:rPr>
            </w:pPr>
            <w:r>
              <w:rPr>
                <w:color w:val="005F9A"/>
                <w:sz w:val="20"/>
              </w:rPr>
              <w:t>Éléments à l'appui de l'évaluation :</w:t>
            </w:r>
          </w:p>
          <w:p w14:paraId="18D07C82" w14:textId="77777777" w:rsidR="0084401F" w:rsidRPr="009F10EA" w:rsidRDefault="0084401F" w:rsidP="00AF196A">
            <w:pPr>
              <w:rPr>
                <w:color w:val="0000FF"/>
                <w:sz w:val="20"/>
                <w:szCs w:val="20"/>
              </w:rPr>
            </w:pPr>
          </w:p>
          <w:p w14:paraId="11453D1A" w14:textId="77777777" w:rsidR="0084401F" w:rsidRPr="009F10EA" w:rsidRDefault="0084401F" w:rsidP="00AF196A">
            <w:pPr>
              <w:rPr>
                <w:color w:val="0000FF"/>
                <w:sz w:val="20"/>
                <w:szCs w:val="20"/>
              </w:rPr>
            </w:pPr>
          </w:p>
        </w:tc>
      </w:tr>
    </w:tbl>
    <w:p w14:paraId="1A9FC4B5" w14:textId="77777777" w:rsidR="0084401F" w:rsidRPr="009F10EA" w:rsidRDefault="0084401F" w:rsidP="00AF196A">
      <w:pPr>
        <w:pStyle w:val="Heading5"/>
      </w:pPr>
      <w:r>
        <w:lastRenderedPageBreak/>
        <w:t xml:space="preserve">Critère d'évaluation n° 2 : Traitement des questions soulevées par le public </w:t>
      </w:r>
    </w:p>
    <w:p w14:paraId="7E4A079A" w14:textId="77777777" w:rsidR="0084401F" w:rsidRPr="009F10EA" w:rsidRDefault="0084401F" w:rsidP="00AF196A">
      <w:pPr>
        <w:rPr>
          <w:sz w:val="20"/>
          <w:szCs w:val="20"/>
        </w:rPr>
      </w:pPr>
      <w:r>
        <w:rPr>
          <w:sz w:val="20"/>
        </w:rPr>
        <w:t xml:space="preserve">L'administration parlementaire traite rapidement les questions soulevées par le public et met l'information concernant cette contribution du public à la disposition des parlementaires dans des formats adaptés. </w:t>
      </w:r>
    </w:p>
    <w:p w14:paraId="79129375" w14:textId="77777777" w:rsidR="0084401F" w:rsidRPr="009F10EA"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9F10EA" w14:paraId="41AE3E0E"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AFDABA" w14:textId="77777777" w:rsidR="0084401F" w:rsidRPr="009F10EA" w:rsidRDefault="0084401F" w:rsidP="00AF196A">
            <w:pPr>
              <w:jc w:val="center"/>
              <w:rPr>
                <w:sz w:val="20"/>
                <w:szCs w:val="20"/>
              </w:rPr>
            </w:pPr>
            <w:r>
              <w:rPr>
                <w:sz w:val="20"/>
              </w:rPr>
              <w:t>Néant</w:t>
            </w:r>
          </w:p>
          <w:p w14:paraId="6D66E8B6"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FA7179" w14:textId="77777777" w:rsidR="0084401F" w:rsidRPr="009F10EA" w:rsidRDefault="0084401F" w:rsidP="00AF196A">
            <w:pPr>
              <w:jc w:val="center"/>
              <w:rPr>
                <w:sz w:val="20"/>
                <w:szCs w:val="20"/>
              </w:rPr>
            </w:pPr>
            <w:r>
              <w:rPr>
                <w:sz w:val="20"/>
              </w:rPr>
              <w:t xml:space="preserve">Médiocre </w:t>
            </w:r>
          </w:p>
          <w:p w14:paraId="65E00366"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EF5517" w14:textId="77777777" w:rsidR="0084401F" w:rsidRPr="009F10EA" w:rsidRDefault="0084401F" w:rsidP="00AF196A">
            <w:pPr>
              <w:jc w:val="center"/>
              <w:rPr>
                <w:sz w:val="20"/>
                <w:szCs w:val="20"/>
              </w:rPr>
            </w:pPr>
            <w:r>
              <w:rPr>
                <w:sz w:val="20"/>
              </w:rPr>
              <w:t>Moyen</w:t>
            </w:r>
          </w:p>
          <w:p w14:paraId="41A048EB"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1A38FC" w14:textId="77777777" w:rsidR="0084401F" w:rsidRPr="009F10EA" w:rsidRDefault="0084401F" w:rsidP="00AF196A">
            <w:pPr>
              <w:jc w:val="center"/>
              <w:rPr>
                <w:sz w:val="20"/>
                <w:szCs w:val="20"/>
              </w:rPr>
            </w:pPr>
            <w:r>
              <w:rPr>
                <w:sz w:val="20"/>
              </w:rPr>
              <w:t>Bon</w:t>
            </w:r>
          </w:p>
          <w:p w14:paraId="3208FEAE"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1F189A" w14:textId="77777777" w:rsidR="0084401F" w:rsidRPr="009F10EA" w:rsidRDefault="0084401F" w:rsidP="00AF196A">
            <w:pPr>
              <w:jc w:val="center"/>
              <w:rPr>
                <w:sz w:val="20"/>
                <w:szCs w:val="20"/>
              </w:rPr>
            </w:pPr>
            <w:r>
              <w:rPr>
                <w:sz w:val="20"/>
              </w:rPr>
              <w:t>Très bon</w:t>
            </w:r>
          </w:p>
          <w:p w14:paraId="29FF990C"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D9F37AD" w14:textId="77777777" w:rsidR="0084401F" w:rsidRPr="009F10EA" w:rsidRDefault="0084401F" w:rsidP="00AF196A">
            <w:pPr>
              <w:jc w:val="center"/>
              <w:rPr>
                <w:sz w:val="20"/>
                <w:szCs w:val="20"/>
              </w:rPr>
            </w:pPr>
            <w:r>
              <w:rPr>
                <w:sz w:val="20"/>
              </w:rPr>
              <w:t>Excellent</w:t>
            </w:r>
          </w:p>
          <w:p w14:paraId="7027CB46" w14:textId="77777777" w:rsidR="0084401F" w:rsidRPr="009F10EA" w:rsidRDefault="0084401F" w:rsidP="00AF196A">
            <w:pPr>
              <w:jc w:val="center"/>
              <w:rPr>
                <w:sz w:val="20"/>
                <w:szCs w:val="20"/>
              </w:rPr>
            </w:pPr>
            <w:r>
              <w:rPr>
                <w:rFonts w:ascii="Segoe UI Symbol" w:hAnsi="Segoe UI Symbol" w:cs="Segoe UI Symbol"/>
                <w:sz w:val="20"/>
                <w:cs/>
              </w:rPr>
              <w:t>☐</w:t>
            </w:r>
          </w:p>
        </w:tc>
      </w:tr>
      <w:tr w:rsidR="0084401F" w:rsidRPr="009F10EA" w14:paraId="73C1995F"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F8237" w14:textId="77777777" w:rsidR="0084401F" w:rsidRPr="009F10EA" w:rsidRDefault="0084401F" w:rsidP="00AF196A">
            <w:pPr>
              <w:rPr>
                <w:color w:val="005F9A"/>
                <w:sz w:val="20"/>
                <w:szCs w:val="20"/>
              </w:rPr>
            </w:pPr>
            <w:r>
              <w:rPr>
                <w:color w:val="005F9A"/>
                <w:sz w:val="20"/>
              </w:rPr>
              <w:t>Éléments à l'appui de l'évaluation :</w:t>
            </w:r>
          </w:p>
          <w:p w14:paraId="20835DBC" w14:textId="77777777" w:rsidR="0084401F" w:rsidRPr="009F10EA" w:rsidRDefault="0084401F" w:rsidP="00AF196A">
            <w:pPr>
              <w:rPr>
                <w:color w:val="0000FF"/>
                <w:sz w:val="20"/>
                <w:szCs w:val="20"/>
              </w:rPr>
            </w:pPr>
          </w:p>
          <w:p w14:paraId="6AAFC265" w14:textId="77777777" w:rsidR="0084401F" w:rsidRPr="009F10EA" w:rsidRDefault="0084401F" w:rsidP="00AF196A">
            <w:pPr>
              <w:rPr>
                <w:color w:val="0000FF"/>
                <w:sz w:val="20"/>
                <w:szCs w:val="20"/>
              </w:rPr>
            </w:pPr>
          </w:p>
        </w:tc>
      </w:tr>
    </w:tbl>
    <w:p w14:paraId="6525B4F1" w14:textId="77777777" w:rsidR="0084401F" w:rsidRPr="009F10EA" w:rsidRDefault="0084401F" w:rsidP="00AF196A">
      <w:pPr>
        <w:pStyle w:val="Heading5"/>
      </w:pPr>
      <w:r>
        <w:t>Critère d'évaluation n° 3 : Retour d'information à l'intention du public</w:t>
      </w:r>
    </w:p>
    <w:p w14:paraId="729B5CE3" w14:textId="77777777" w:rsidR="0084401F" w:rsidRPr="009F10EA" w:rsidRDefault="0084401F" w:rsidP="00AF196A">
      <w:pPr>
        <w:rPr>
          <w:sz w:val="20"/>
          <w:szCs w:val="20"/>
        </w:rPr>
      </w:pPr>
      <w:r>
        <w:rPr>
          <w:sz w:val="20"/>
        </w:rPr>
        <w:t xml:space="preserve">Les questions portées à l'attention du parlement sont dûment prises en considération et la (les) personne(s) les ayant soulevées est (sont) informée(s) en retour du traitement qui leur a été réservé. </w:t>
      </w:r>
    </w:p>
    <w:p w14:paraId="4D475A6A" w14:textId="77777777" w:rsidR="0084401F" w:rsidRPr="009F10EA"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9F10EA" w14:paraId="2FACB175"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64685A" w14:textId="77777777" w:rsidR="0084401F" w:rsidRPr="009F10EA" w:rsidRDefault="0084401F" w:rsidP="00AF196A">
            <w:pPr>
              <w:jc w:val="center"/>
              <w:rPr>
                <w:sz w:val="20"/>
                <w:szCs w:val="20"/>
              </w:rPr>
            </w:pPr>
            <w:r>
              <w:rPr>
                <w:sz w:val="20"/>
              </w:rPr>
              <w:t>Néant</w:t>
            </w:r>
          </w:p>
          <w:p w14:paraId="3804285A"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8CCE81" w14:textId="77777777" w:rsidR="0084401F" w:rsidRPr="009F10EA" w:rsidRDefault="0084401F" w:rsidP="00AF196A">
            <w:pPr>
              <w:jc w:val="center"/>
              <w:rPr>
                <w:sz w:val="20"/>
                <w:szCs w:val="20"/>
              </w:rPr>
            </w:pPr>
            <w:r>
              <w:rPr>
                <w:sz w:val="20"/>
              </w:rPr>
              <w:t xml:space="preserve">Médiocre </w:t>
            </w:r>
          </w:p>
          <w:p w14:paraId="3EDADB1E"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14E6D6" w14:textId="77777777" w:rsidR="0084401F" w:rsidRPr="009F10EA" w:rsidRDefault="0084401F" w:rsidP="00AF196A">
            <w:pPr>
              <w:jc w:val="center"/>
              <w:rPr>
                <w:sz w:val="20"/>
                <w:szCs w:val="20"/>
              </w:rPr>
            </w:pPr>
            <w:r>
              <w:rPr>
                <w:sz w:val="20"/>
              </w:rPr>
              <w:t>Moyen</w:t>
            </w:r>
          </w:p>
          <w:p w14:paraId="55E890E2"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0B12BB" w14:textId="77777777" w:rsidR="0084401F" w:rsidRPr="009F10EA" w:rsidRDefault="0084401F" w:rsidP="00AF196A">
            <w:pPr>
              <w:jc w:val="center"/>
              <w:rPr>
                <w:sz w:val="20"/>
                <w:szCs w:val="20"/>
              </w:rPr>
            </w:pPr>
            <w:r>
              <w:rPr>
                <w:sz w:val="20"/>
              </w:rPr>
              <w:t>Bon</w:t>
            </w:r>
          </w:p>
          <w:p w14:paraId="01DA679B"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C5465A" w14:textId="77777777" w:rsidR="0084401F" w:rsidRPr="009F10EA" w:rsidRDefault="0084401F" w:rsidP="00AF196A">
            <w:pPr>
              <w:jc w:val="center"/>
              <w:rPr>
                <w:sz w:val="20"/>
                <w:szCs w:val="20"/>
              </w:rPr>
            </w:pPr>
            <w:r>
              <w:rPr>
                <w:sz w:val="20"/>
              </w:rPr>
              <w:t>Très bon</w:t>
            </w:r>
          </w:p>
          <w:p w14:paraId="5528C882"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8A0FD98" w14:textId="77777777" w:rsidR="0084401F" w:rsidRPr="009F10EA" w:rsidRDefault="0084401F" w:rsidP="00AF196A">
            <w:pPr>
              <w:jc w:val="center"/>
              <w:rPr>
                <w:sz w:val="20"/>
                <w:szCs w:val="20"/>
              </w:rPr>
            </w:pPr>
            <w:r>
              <w:rPr>
                <w:sz w:val="20"/>
              </w:rPr>
              <w:t>Excellent</w:t>
            </w:r>
          </w:p>
          <w:p w14:paraId="732D65F1" w14:textId="77777777" w:rsidR="0084401F" w:rsidRPr="009F10EA" w:rsidRDefault="0084401F" w:rsidP="00AF196A">
            <w:pPr>
              <w:jc w:val="center"/>
              <w:rPr>
                <w:sz w:val="20"/>
                <w:szCs w:val="20"/>
              </w:rPr>
            </w:pPr>
            <w:r>
              <w:rPr>
                <w:rFonts w:ascii="Segoe UI Symbol" w:hAnsi="Segoe UI Symbol" w:cs="Segoe UI Symbol"/>
                <w:sz w:val="20"/>
                <w:cs/>
              </w:rPr>
              <w:t>☐</w:t>
            </w:r>
          </w:p>
        </w:tc>
      </w:tr>
      <w:tr w:rsidR="0084401F" w:rsidRPr="009F10EA" w14:paraId="448FD010"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0A65B" w14:textId="77777777" w:rsidR="0084401F" w:rsidRPr="009F10EA" w:rsidRDefault="0084401F" w:rsidP="00AF196A">
            <w:pPr>
              <w:rPr>
                <w:color w:val="005F9A"/>
                <w:sz w:val="20"/>
                <w:szCs w:val="20"/>
              </w:rPr>
            </w:pPr>
            <w:r>
              <w:rPr>
                <w:color w:val="005F9A"/>
                <w:sz w:val="20"/>
              </w:rPr>
              <w:t>Éléments à l'appui de l'évaluation :</w:t>
            </w:r>
          </w:p>
          <w:p w14:paraId="729AA428" w14:textId="77777777" w:rsidR="0084401F" w:rsidRPr="009F10EA" w:rsidRDefault="0084401F" w:rsidP="00AF196A">
            <w:pPr>
              <w:rPr>
                <w:color w:val="0000FF"/>
                <w:sz w:val="18"/>
                <w:szCs w:val="18"/>
              </w:rPr>
            </w:pPr>
          </w:p>
          <w:p w14:paraId="31988E17" w14:textId="77777777" w:rsidR="0084401F" w:rsidRPr="009F10EA" w:rsidRDefault="0084401F" w:rsidP="00AF196A">
            <w:pPr>
              <w:rPr>
                <w:color w:val="0000FF"/>
                <w:sz w:val="18"/>
                <w:szCs w:val="18"/>
              </w:rPr>
            </w:pPr>
          </w:p>
        </w:tc>
      </w:tr>
    </w:tbl>
    <w:p w14:paraId="5C2DC922" w14:textId="77777777" w:rsidR="0084401F" w:rsidRDefault="0084401F" w:rsidP="00AF196A">
      <w:pPr>
        <w:pStyle w:val="section-title"/>
      </w:pPr>
      <w:r>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84401F" w14:paraId="3EC5E582" w14:textId="77777777" w:rsidTr="00EC351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389F697" w14:textId="77777777" w:rsidR="0084401F" w:rsidRPr="00EC351D" w:rsidRDefault="0084401F" w:rsidP="00AF196A">
            <w:pPr>
              <w:keepNext/>
              <w:keepLines/>
              <w:rPr>
                <w:sz w:val="20"/>
                <w:szCs w:val="20"/>
              </w:rPr>
            </w:pPr>
            <w:r>
              <w:rPr>
                <w:i/>
                <w:color w:val="000000"/>
                <w:sz w:val="20"/>
              </w:rPr>
              <w:t>Dans cet encadré, notez les recommandations et les idées visant à renforcer les règles et la pratique dans ce domaine.</w:t>
            </w:r>
          </w:p>
        </w:tc>
      </w:tr>
    </w:tbl>
    <w:p w14:paraId="49028039" w14:textId="77777777" w:rsidR="0084401F" w:rsidRPr="00253F87" w:rsidRDefault="0084401F" w:rsidP="00AF196A">
      <w:pPr>
        <w:rPr>
          <w:sz w:val="20"/>
          <w:szCs w:val="20"/>
        </w:rPr>
      </w:pPr>
    </w:p>
    <w:p w14:paraId="7FFDD5EE" w14:textId="77777777" w:rsidR="0084401F" w:rsidRPr="00253F87" w:rsidRDefault="0084401F" w:rsidP="00AF196A">
      <w:r>
        <w:br w:type="page"/>
      </w:r>
    </w:p>
    <w:p w14:paraId="480519C0" w14:textId="77777777" w:rsidR="0084401F" w:rsidRPr="00253F87" w:rsidRDefault="0084401F" w:rsidP="00AF196A">
      <w:pPr>
        <w:pStyle w:val="Dimension"/>
        <w:outlineLvl w:val="4"/>
      </w:pPr>
      <w:r>
        <w:lastRenderedPageBreak/>
        <w:t>Aspect 4.1.2 : Faire face aux nouveaux enjeux de politique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14:paraId="0FCEB410" w14:textId="77777777" w:rsidTr="00EC351D">
        <w:tc>
          <w:tcPr>
            <w:tcW w:w="9350" w:type="dxa"/>
            <w:shd w:val="clear" w:color="auto" w:fill="EEEEEE"/>
          </w:tcPr>
          <w:p w14:paraId="06B9B232" w14:textId="77777777" w:rsidR="0084401F" w:rsidRPr="00EC351D" w:rsidRDefault="0084401F" w:rsidP="00AF196A">
            <w:pPr>
              <w:rPr>
                <w:sz w:val="20"/>
                <w:szCs w:val="20"/>
              </w:rPr>
            </w:pPr>
            <w:bookmarkStart w:id="611" w:name="_heading=h.bi7jlswojnll"/>
            <w:bookmarkEnd w:id="611"/>
            <w:r>
              <w:rPr>
                <w:sz w:val="20"/>
              </w:rPr>
              <w:t>Cet aspect s'applique aux éléments suivants :</w:t>
            </w:r>
          </w:p>
          <w:p w14:paraId="1CF5DAAB" w14:textId="77777777" w:rsidR="0084401F" w:rsidRPr="00EC351D" w:rsidRDefault="0084401F" w:rsidP="00AF196A">
            <w:pPr>
              <w:pStyle w:val="ListParagraph"/>
              <w:numPr>
                <w:ilvl w:val="0"/>
                <w:numId w:val="1"/>
              </w:numPr>
              <w:spacing w:line="240" w:lineRule="auto"/>
              <w:rPr>
                <w:sz w:val="20"/>
                <w:szCs w:val="20"/>
              </w:rPr>
            </w:pPr>
            <w:r>
              <w:rPr>
                <w:sz w:val="20"/>
              </w:rPr>
              <w:t>Indicateur 4.1 : Accorder de l'importance aux sujets d'inquiétude du public</w:t>
            </w:r>
          </w:p>
          <w:p w14:paraId="1ED295EF" w14:textId="77777777" w:rsidR="0084401F" w:rsidRPr="00EC351D" w:rsidRDefault="0084401F" w:rsidP="00AF196A">
            <w:pPr>
              <w:pStyle w:val="ListParagraph"/>
              <w:numPr>
                <w:ilvl w:val="0"/>
                <w:numId w:val="1"/>
              </w:numPr>
              <w:spacing w:line="240" w:lineRule="auto"/>
              <w:rPr>
                <w:szCs w:val="20"/>
              </w:rPr>
            </w:pPr>
            <w:r>
              <w:rPr>
                <w:sz w:val="20"/>
              </w:rPr>
              <w:t>Cible 4 : Des parlements dynamiques</w:t>
            </w:r>
          </w:p>
        </w:tc>
      </w:tr>
    </w:tbl>
    <w:p w14:paraId="07DE932C" w14:textId="77777777" w:rsidR="0084401F" w:rsidRPr="00253F87" w:rsidRDefault="0084401F" w:rsidP="00AF196A">
      <w:pPr>
        <w:pStyle w:val="section-title"/>
      </w:pPr>
      <w:r>
        <w:t>À propos de l'aspect</w:t>
      </w:r>
    </w:p>
    <w:p w14:paraId="00C0ABCC" w14:textId="77777777" w:rsidR="0084401F" w:rsidRPr="00253F87" w:rsidRDefault="0084401F" w:rsidP="00AF196A">
      <w:pPr>
        <w:rPr>
          <w:color w:val="000000"/>
          <w:sz w:val="20"/>
          <w:szCs w:val="20"/>
        </w:rPr>
      </w:pPr>
      <w:r>
        <w:rPr>
          <w:sz w:val="20"/>
        </w:rPr>
        <w:t xml:space="preserve">Cet indicateur traite de la façon dont le parlement aborde les nouveaux enjeux de politique sortant du cadre de la planification à moyen ou long terme. Il s'agit en général de questions ou d'évolutions imprévues susceptibles de capter massivement l'attention du public et de devenir des sujets d'inquiétude communs. </w:t>
      </w:r>
      <w:r>
        <w:rPr>
          <w:color w:val="000000"/>
          <w:sz w:val="20"/>
        </w:rPr>
        <w:t xml:space="preserve">Un événement ou </w:t>
      </w:r>
      <w:proofErr w:type="gramStart"/>
      <w:r>
        <w:rPr>
          <w:color w:val="000000"/>
          <w:sz w:val="20"/>
        </w:rPr>
        <w:t>une situation dramatiques</w:t>
      </w:r>
      <w:proofErr w:type="gramEnd"/>
      <w:r>
        <w:rPr>
          <w:color w:val="000000"/>
          <w:sz w:val="20"/>
        </w:rPr>
        <w:t xml:space="preserve"> tels qu'une catastrophe naturelle, une menace pour la démocratie ou une épidémie d'une maladie contagieuse peuvent constituer un nouvel enjeu de politique. Il peut également s'agir d'une question moins dramatique mais néanmoins imprévue exigeant une réaction urgente du parlement. </w:t>
      </w:r>
    </w:p>
    <w:p w14:paraId="7A8B560C" w14:textId="77777777" w:rsidR="0084401F" w:rsidRPr="00253F87" w:rsidRDefault="0084401F" w:rsidP="00AF196A">
      <w:pPr>
        <w:rPr>
          <w:sz w:val="20"/>
          <w:szCs w:val="20"/>
        </w:rPr>
      </w:pPr>
    </w:p>
    <w:p w14:paraId="4E70F941" w14:textId="77777777" w:rsidR="0084401F" w:rsidRDefault="0084401F" w:rsidP="00AF196A">
      <w:pPr>
        <w:rPr>
          <w:sz w:val="20"/>
        </w:rPr>
      </w:pPr>
      <w:r>
        <w:rPr>
          <w:sz w:val="20"/>
        </w:rPr>
        <w:t xml:space="preserve">Les procédures et les ordres du jour parlementaires sont en général prédéfinis et prévus longtemps à l'avance. Toutefois, lorsque de nouveaux enjeux de politique se manifestent, le règlement du parlement devrait être suffisamment souple pour que la question soit abordée dans l'instance parlementaire concernée. </w:t>
      </w:r>
    </w:p>
    <w:p w14:paraId="5F171165" w14:textId="77777777" w:rsidR="0084401F" w:rsidRDefault="0084401F" w:rsidP="00AF196A">
      <w:pPr>
        <w:rPr>
          <w:sz w:val="20"/>
        </w:rPr>
      </w:pPr>
    </w:p>
    <w:p w14:paraId="13034748" w14:textId="77777777" w:rsidR="0084401F" w:rsidRDefault="0084401F" w:rsidP="00AF196A">
      <w:pPr>
        <w:rPr>
          <w:sz w:val="20"/>
        </w:rPr>
      </w:pPr>
      <w:r>
        <w:rPr>
          <w:sz w:val="20"/>
        </w:rPr>
        <w:t>Par l'intermédiaire de la plénière, des commissions parlementaires, des groupes politiques et d'autres instances parlementaires, le parlement exerce en général sa prérogative de contrôle en organisant un débat sur un point d'urgence ou en convoquant les responsables concernés, en sollicitant des informations, en déterminant comment l'exécutif dans son ensemble, ou les ministères ou institutions publiques pris individuellement, se sont emparés de la question et en décidant si des ajustements sont requis.</w:t>
      </w:r>
    </w:p>
    <w:p w14:paraId="7FD244BB" w14:textId="77777777" w:rsidR="0084401F" w:rsidRDefault="0084401F" w:rsidP="00AF196A">
      <w:pPr>
        <w:rPr>
          <w:sz w:val="20"/>
        </w:rPr>
      </w:pPr>
    </w:p>
    <w:p w14:paraId="40A3C740" w14:textId="77777777" w:rsidR="0084401F" w:rsidRDefault="0084401F" w:rsidP="00AF196A">
      <w:pPr>
        <w:rPr>
          <w:sz w:val="20"/>
        </w:rPr>
      </w:pPr>
      <w:r>
        <w:rPr>
          <w:sz w:val="20"/>
        </w:rPr>
        <w:t>Il faut que le public soit en mesure de constater comment le parlement aborde ce nouvel enjeu de politique et de comprendre les décisions prises.</w:t>
      </w:r>
    </w:p>
    <w:p w14:paraId="661FABE7" w14:textId="77777777" w:rsidR="0084401F" w:rsidRDefault="0084401F" w:rsidP="00AF196A">
      <w:pPr>
        <w:rPr>
          <w:sz w:val="20"/>
        </w:rPr>
      </w:pPr>
    </w:p>
    <w:p w14:paraId="6812ABF6" w14:textId="77777777" w:rsidR="0084401F" w:rsidRPr="004914EF" w:rsidRDefault="0084401F" w:rsidP="00AF196A">
      <w:pPr>
        <w:rPr>
          <w:sz w:val="20"/>
          <w:szCs w:val="20"/>
        </w:rPr>
      </w:pPr>
      <w:r>
        <w:rPr>
          <w:color w:val="000000"/>
          <w:sz w:val="20"/>
        </w:rPr>
        <w:t>Voir également l'</w:t>
      </w:r>
      <w:r>
        <w:rPr>
          <w:i/>
          <w:color w:val="000000"/>
          <w:sz w:val="20"/>
        </w:rPr>
        <w:t>aspect 1.3.2 : Procédures en période d'urgence ou de crise.</w:t>
      </w:r>
    </w:p>
    <w:p w14:paraId="2F5BDD8D" w14:textId="77777777" w:rsidR="0084401F" w:rsidRPr="009F10EA" w:rsidRDefault="0084401F" w:rsidP="00AF196A">
      <w:pPr>
        <w:pStyle w:val="section-title"/>
      </w:pPr>
      <w:r>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CellMar>
          <w:left w:w="115" w:type="dxa"/>
          <w:right w:w="115" w:type="dxa"/>
        </w:tblCellMar>
        <w:tblLook w:val="0400" w:firstRow="0" w:lastRow="0" w:firstColumn="0" w:lastColumn="0" w:noHBand="0" w:noVBand="1"/>
      </w:tblPr>
      <w:tblGrid>
        <w:gridCol w:w="9120"/>
      </w:tblGrid>
      <w:tr w:rsidR="0084401F" w:rsidRPr="00253F87" w14:paraId="33656B73" w14:textId="77777777" w:rsidTr="00EC351D">
        <w:tc>
          <w:tcPr>
            <w:tcW w:w="5000" w:type="pct"/>
            <w:shd w:val="clear" w:color="auto" w:fill="EEEEEE"/>
          </w:tcPr>
          <w:p w14:paraId="724F3440" w14:textId="77777777" w:rsidR="0084401F" w:rsidRPr="00EC351D" w:rsidRDefault="0084401F" w:rsidP="00AF196A">
            <w:pPr>
              <w:rPr>
                <w:i/>
                <w:sz w:val="20"/>
                <w:szCs w:val="20"/>
              </w:rPr>
            </w:pPr>
            <w:r>
              <w:rPr>
                <w:i/>
                <w:sz w:val="20"/>
              </w:rPr>
              <w:t>Après une analyse comparative, les parlements pourraient par exemple viser les objectifs suivants en ce qui concerne la prise en compte des nouveaux enjeux de politique :</w:t>
            </w:r>
          </w:p>
          <w:p w14:paraId="639466C5" w14:textId="77777777" w:rsidR="0084401F" w:rsidRPr="00EC351D" w:rsidRDefault="0084401F" w:rsidP="00AF196A">
            <w:pPr>
              <w:rPr>
                <w:sz w:val="20"/>
                <w:szCs w:val="20"/>
              </w:rPr>
            </w:pPr>
          </w:p>
          <w:p w14:paraId="4F378695" w14:textId="77777777" w:rsidR="0084401F" w:rsidRPr="00EC351D" w:rsidRDefault="0084401F" w:rsidP="00AF196A">
            <w:pPr>
              <w:rPr>
                <w:sz w:val="20"/>
              </w:rPr>
            </w:pPr>
            <w:r>
              <w:rPr>
                <w:sz w:val="20"/>
              </w:rPr>
              <w:t>Le règlement du parlement donne la souplesse requise pour que les instances parlementaires concernées par un nouvel enjeu de politique puissent s'en saisir dans les meilleurs délais lorsque cette question émerge.</w:t>
            </w:r>
          </w:p>
          <w:p w14:paraId="2032D500" w14:textId="77777777" w:rsidR="0084401F" w:rsidRPr="00EC351D" w:rsidRDefault="0084401F" w:rsidP="00AF196A">
            <w:pPr>
              <w:rPr>
                <w:sz w:val="20"/>
              </w:rPr>
            </w:pPr>
          </w:p>
          <w:p w14:paraId="592236CB" w14:textId="77777777" w:rsidR="0084401F" w:rsidRPr="00EC351D" w:rsidRDefault="0084401F" w:rsidP="00AF196A">
            <w:pPr>
              <w:rPr>
                <w:sz w:val="20"/>
              </w:rPr>
            </w:pPr>
            <w:r>
              <w:rPr>
                <w:sz w:val="20"/>
              </w:rPr>
              <w:t>Le parlement fait usage de sa prérogative de contrôle pour demander des comptes à l'exécutif concernant sa prise en compte des nouveaux enjeux de politique.</w:t>
            </w:r>
          </w:p>
          <w:p w14:paraId="109CE2C4" w14:textId="77777777" w:rsidR="0084401F" w:rsidRPr="00EC351D" w:rsidRDefault="0084401F" w:rsidP="00AF196A">
            <w:pPr>
              <w:rPr>
                <w:sz w:val="20"/>
                <w:szCs w:val="20"/>
              </w:rPr>
            </w:pPr>
          </w:p>
          <w:p w14:paraId="6DB42496" w14:textId="77777777" w:rsidR="0084401F" w:rsidRPr="00EC351D" w:rsidRDefault="0084401F" w:rsidP="00AF196A">
            <w:pPr>
              <w:rPr>
                <w:sz w:val="20"/>
                <w:szCs w:val="20"/>
              </w:rPr>
            </w:pPr>
            <w:r>
              <w:rPr>
                <w:sz w:val="20"/>
              </w:rPr>
              <w:t>Le parlement communique efficacement avec le public concernant les mesures prises pour faire face aux nouveaux enjeux de politique.</w:t>
            </w:r>
          </w:p>
          <w:p w14:paraId="32EC6EDA" w14:textId="77777777" w:rsidR="0084401F" w:rsidRPr="00EC351D" w:rsidRDefault="0084401F" w:rsidP="00AF196A">
            <w:pPr>
              <w:rPr>
                <w:color w:val="005F9A"/>
                <w:sz w:val="20"/>
                <w:szCs w:val="20"/>
              </w:rPr>
            </w:pPr>
          </w:p>
        </w:tc>
      </w:tr>
    </w:tbl>
    <w:p w14:paraId="54D7F4D7" w14:textId="77777777" w:rsidR="0084401F" w:rsidRPr="00253F87" w:rsidRDefault="0084401F" w:rsidP="00AF196A">
      <w:pPr>
        <w:pStyle w:val="section-title"/>
      </w:pPr>
      <w:r>
        <w:lastRenderedPageBreak/>
        <w:t>Évaluation</w:t>
      </w:r>
    </w:p>
    <w:p w14:paraId="7BD8C2AE" w14:textId="77777777" w:rsidR="0084401F" w:rsidRPr="00253F87" w:rsidRDefault="0084401F" w:rsidP="00AF196A">
      <w:pPr>
        <w:spacing w:before="200"/>
        <w:rPr>
          <w:sz w:val="20"/>
          <w:szCs w:val="20"/>
        </w:rPr>
      </w:pPr>
      <w:r>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Pr>
          <w:sz w:val="20"/>
        </w:rPr>
        <w:t xml:space="preserve"> </w:t>
      </w:r>
    </w:p>
    <w:p w14:paraId="45B1809A" w14:textId="77777777" w:rsidR="0084401F" w:rsidRDefault="0084401F" w:rsidP="00AF196A">
      <w:pPr>
        <w:spacing w:before="200"/>
        <w:rPr>
          <w:sz w:val="20"/>
          <w:szCs w:val="20"/>
        </w:rPr>
      </w:pPr>
      <w:r>
        <w:rPr>
          <w:sz w:val="20"/>
        </w:rPr>
        <w:t>Exemples d'éléments permettant d'étayer l'évaluation :</w:t>
      </w:r>
    </w:p>
    <w:p w14:paraId="459F634B" w14:textId="77777777" w:rsidR="0084401F" w:rsidRPr="00253F87" w:rsidRDefault="0084401F" w:rsidP="00AF196A">
      <w:pPr>
        <w:rPr>
          <w:sz w:val="20"/>
          <w:szCs w:val="20"/>
        </w:rPr>
      </w:pPr>
    </w:p>
    <w:p w14:paraId="0EB11BCD" w14:textId="77777777" w:rsidR="0084401F" w:rsidRPr="00253F87" w:rsidRDefault="0084401F" w:rsidP="00AF196A">
      <w:pPr>
        <w:numPr>
          <w:ilvl w:val="0"/>
          <w:numId w:val="161"/>
        </w:numPr>
        <w:pBdr>
          <w:top w:val="nil"/>
          <w:left w:val="nil"/>
          <w:bottom w:val="nil"/>
          <w:right w:val="nil"/>
          <w:between w:val="nil"/>
        </w:pBdr>
        <w:spacing w:line="240" w:lineRule="auto"/>
        <w:ind w:left="562" w:hanging="562"/>
        <w:rPr>
          <w:color w:val="000000"/>
          <w:sz w:val="20"/>
          <w:szCs w:val="20"/>
        </w:rPr>
      </w:pPr>
      <w:r>
        <w:rPr>
          <w:color w:val="000000"/>
          <w:sz w:val="20"/>
        </w:rPr>
        <w:t>Dispositions du règlement du parlement relatives aux modalités permettant au parlement d'aborder les nouveaux enjeux de politique</w:t>
      </w:r>
    </w:p>
    <w:p w14:paraId="3B843BFF" w14:textId="77777777" w:rsidR="0084401F" w:rsidRPr="00253F87" w:rsidRDefault="0084401F" w:rsidP="00AF196A">
      <w:pPr>
        <w:numPr>
          <w:ilvl w:val="0"/>
          <w:numId w:val="161"/>
        </w:numPr>
        <w:pBdr>
          <w:top w:val="nil"/>
          <w:left w:val="nil"/>
          <w:bottom w:val="nil"/>
          <w:right w:val="nil"/>
          <w:between w:val="nil"/>
        </w:pBdr>
        <w:spacing w:line="240" w:lineRule="auto"/>
        <w:ind w:left="562" w:hanging="562"/>
        <w:rPr>
          <w:color w:val="000000"/>
          <w:sz w:val="20"/>
          <w:szCs w:val="20"/>
        </w:rPr>
      </w:pPr>
      <w:r>
        <w:rPr>
          <w:color w:val="000000"/>
          <w:sz w:val="20"/>
        </w:rPr>
        <w:t xml:space="preserve">Exemples de dispositions prises par le parlement pour faire face aux nouveaux enjeux de politique, notamment réunions organisées par les commissions parlementaires et d’autres instances parlementaires avec les organisations et les instances concernées </w:t>
      </w:r>
    </w:p>
    <w:p w14:paraId="5AFE8C23" w14:textId="77777777" w:rsidR="0084401F" w:rsidRDefault="0084401F" w:rsidP="00AF196A">
      <w:pPr>
        <w:rPr>
          <w:sz w:val="20"/>
          <w:szCs w:val="20"/>
        </w:rPr>
      </w:pPr>
    </w:p>
    <w:p w14:paraId="72530722" w14:textId="77777777" w:rsidR="0084401F" w:rsidRPr="00253F87" w:rsidRDefault="0084401F" w:rsidP="00AF196A">
      <w:pPr>
        <w:rPr>
          <w:sz w:val="20"/>
          <w:szCs w:val="20"/>
        </w:rPr>
      </w:pPr>
      <w:r>
        <w:rPr>
          <w:sz w:val="20"/>
        </w:rPr>
        <w:t>Le cas échéant, merci de bien vouloir communiquer des observations ou exemples supplémentaires pour étayer l'évaluation.</w:t>
      </w:r>
    </w:p>
    <w:p w14:paraId="76459D2F" w14:textId="77777777" w:rsidR="0084401F" w:rsidRPr="00253F87" w:rsidRDefault="0084401F" w:rsidP="00AF196A">
      <w:pPr>
        <w:rPr>
          <w:sz w:val="20"/>
          <w:szCs w:val="20"/>
        </w:rPr>
      </w:pPr>
    </w:p>
    <w:p w14:paraId="67ABFB66" w14:textId="77777777" w:rsidR="0084401F" w:rsidRPr="00253F87" w:rsidRDefault="0084401F" w:rsidP="00AF196A">
      <w:pPr>
        <w:pStyle w:val="Heading5"/>
      </w:pPr>
      <w:r>
        <w:t xml:space="preserve">Critère d'évaluation n° 1 : Règlement du parlement </w:t>
      </w:r>
    </w:p>
    <w:p w14:paraId="4BD8647A" w14:textId="77777777" w:rsidR="0084401F" w:rsidRPr="00253F87" w:rsidRDefault="0084401F" w:rsidP="00AF196A">
      <w:pPr>
        <w:rPr>
          <w:color w:val="000000"/>
          <w:sz w:val="20"/>
          <w:szCs w:val="20"/>
        </w:rPr>
      </w:pPr>
      <w:r>
        <w:rPr>
          <w:color w:val="000000"/>
          <w:sz w:val="20"/>
        </w:rPr>
        <w:t>Le règlement du parlement établit des mécanismes permettant au parlement d'aborder les nouveaux enjeux de politique, notamment des débats ou des questions concernant des points d'urgence.</w:t>
      </w:r>
    </w:p>
    <w:p w14:paraId="47936FCA" w14:textId="77777777" w:rsidR="0084401F" w:rsidRPr="00253F87"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9F10EA" w14:paraId="3251EFA3"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347F8E" w14:textId="77777777" w:rsidR="0084401F" w:rsidRPr="009F10EA" w:rsidRDefault="0084401F" w:rsidP="00AF196A">
            <w:pPr>
              <w:jc w:val="center"/>
              <w:rPr>
                <w:sz w:val="20"/>
                <w:szCs w:val="20"/>
              </w:rPr>
            </w:pPr>
            <w:r>
              <w:rPr>
                <w:sz w:val="20"/>
              </w:rPr>
              <w:t>Néant</w:t>
            </w:r>
          </w:p>
          <w:p w14:paraId="3F0E6F5C"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D2F12B" w14:textId="77777777" w:rsidR="0084401F" w:rsidRPr="009F10EA" w:rsidRDefault="0084401F" w:rsidP="00AF196A">
            <w:pPr>
              <w:jc w:val="center"/>
              <w:rPr>
                <w:sz w:val="20"/>
                <w:szCs w:val="20"/>
              </w:rPr>
            </w:pPr>
            <w:r>
              <w:rPr>
                <w:sz w:val="20"/>
              </w:rPr>
              <w:t xml:space="preserve">Médiocre </w:t>
            </w:r>
          </w:p>
          <w:p w14:paraId="627AC2CE"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903DEB" w14:textId="77777777" w:rsidR="0084401F" w:rsidRPr="009F10EA" w:rsidRDefault="0084401F" w:rsidP="00AF196A">
            <w:pPr>
              <w:jc w:val="center"/>
              <w:rPr>
                <w:sz w:val="20"/>
                <w:szCs w:val="20"/>
              </w:rPr>
            </w:pPr>
            <w:r>
              <w:rPr>
                <w:sz w:val="20"/>
              </w:rPr>
              <w:t>Moyen</w:t>
            </w:r>
          </w:p>
          <w:p w14:paraId="2AA4151F"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CB1B4D" w14:textId="77777777" w:rsidR="0084401F" w:rsidRPr="009F10EA" w:rsidRDefault="0084401F" w:rsidP="00AF196A">
            <w:pPr>
              <w:jc w:val="center"/>
              <w:rPr>
                <w:sz w:val="20"/>
                <w:szCs w:val="20"/>
              </w:rPr>
            </w:pPr>
            <w:r>
              <w:rPr>
                <w:sz w:val="20"/>
              </w:rPr>
              <w:t>Bon</w:t>
            </w:r>
          </w:p>
          <w:p w14:paraId="51E35F65"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CF7A70" w14:textId="77777777" w:rsidR="0084401F" w:rsidRPr="009F10EA" w:rsidRDefault="0084401F" w:rsidP="00AF196A">
            <w:pPr>
              <w:jc w:val="center"/>
              <w:rPr>
                <w:sz w:val="20"/>
                <w:szCs w:val="20"/>
              </w:rPr>
            </w:pPr>
            <w:r>
              <w:rPr>
                <w:sz w:val="20"/>
              </w:rPr>
              <w:t>Très bon</w:t>
            </w:r>
          </w:p>
          <w:p w14:paraId="2498DEE0"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7AAF618" w14:textId="77777777" w:rsidR="0084401F" w:rsidRPr="009F10EA" w:rsidRDefault="0084401F" w:rsidP="00AF196A">
            <w:pPr>
              <w:jc w:val="center"/>
              <w:rPr>
                <w:sz w:val="20"/>
                <w:szCs w:val="20"/>
              </w:rPr>
            </w:pPr>
            <w:r>
              <w:rPr>
                <w:sz w:val="20"/>
              </w:rPr>
              <w:t>Excellent</w:t>
            </w:r>
          </w:p>
          <w:p w14:paraId="14AFAB79" w14:textId="77777777" w:rsidR="0084401F" w:rsidRPr="009F10EA" w:rsidRDefault="0084401F" w:rsidP="00AF196A">
            <w:pPr>
              <w:jc w:val="center"/>
              <w:rPr>
                <w:sz w:val="20"/>
                <w:szCs w:val="20"/>
              </w:rPr>
            </w:pPr>
            <w:r>
              <w:rPr>
                <w:rFonts w:ascii="Segoe UI Symbol" w:hAnsi="Segoe UI Symbol" w:cs="Segoe UI Symbol"/>
                <w:sz w:val="20"/>
                <w:cs/>
              </w:rPr>
              <w:t>☐</w:t>
            </w:r>
          </w:p>
        </w:tc>
      </w:tr>
      <w:tr w:rsidR="0084401F" w:rsidRPr="009F10EA" w14:paraId="33BFAEB4"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32047" w14:textId="77777777" w:rsidR="0084401F" w:rsidRPr="009F10EA" w:rsidRDefault="0084401F" w:rsidP="00AF196A">
            <w:pPr>
              <w:rPr>
                <w:color w:val="005F9A"/>
                <w:sz w:val="20"/>
                <w:szCs w:val="20"/>
              </w:rPr>
            </w:pPr>
            <w:r>
              <w:rPr>
                <w:color w:val="005F9A"/>
                <w:sz w:val="20"/>
              </w:rPr>
              <w:t>Éléments à l'appui de l'évaluation :</w:t>
            </w:r>
          </w:p>
          <w:p w14:paraId="51D9F206" w14:textId="77777777" w:rsidR="0084401F" w:rsidRPr="009F10EA" w:rsidRDefault="0084401F" w:rsidP="00AF196A">
            <w:pPr>
              <w:rPr>
                <w:color w:val="0000FF"/>
                <w:sz w:val="20"/>
                <w:szCs w:val="20"/>
              </w:rPr>
            </w:pPr>
          </w:p>
          <w:p w14:paraId="3126ACCB" w14:textId="77777777" w:rsidR="0084401F" w:rsidRPr="009F10EA" w:rsidRDefault="0084401F" w:rsidP="00AF196A">
            <w:pPr>
              <w:rPr>
                <w:color w:val="0000FF"/>
                <w:sz w:val="20"/>
                <w:szCs w:val="20"/>
              </w:rPr>
            </w:pPr>
          </w:p>
        </w:tc>
      </w:tr>
    </w:tbl>
    <w:p w14:paraId="5B9E09C1" w14:textId="77777777" w:rsidR="0084401F" w:rsidRPr="00253F87" w:rsidRDefault="0084401F" w:rsidP="00AF196A">
      <w:pPr>
        <w:pStyle w:val="Heading5"/>
      </w:pPr>
      <w:r>
        <w:t>Critère d'évaluation n° 2 : Contrôle des mesures prises par l'exécutif</w:t>
      </w:r>
    </w:p>
    <w:p w14:paraId="58E90D33" w14:textId="77777777" w:rsidR="0084401F" w:rsidRPr="00253F87" w:rsidRDefault="0084401F" w:rsidP="00AF196A">
      <w:pPr>
        <w:rPr>
          <w:sz w:val="20"/>
          <w:szCs w:val="20"/>
        </w:rPr>
      </w:pPr>
      <w:r>
        <w:rPr>
          <w:color w:val="000000"/>
          <w:sz w:val="20"/>
        </w:rPr>
        <w:t xml:space="preserve">Le parlement fait usage de sa prérogative de contrôle pour vérifier comment l'exécutif fait face aux nouveaux enjeux de politique et lui demande des comptes.  </w:t>
      </w:r>
    </w:p>
    <w:p w14:paraId="7FAC406E" w14:textId="77777777" w:rsidR="0084401F" w:rsidRDefault="0084401F" w:rsidP="00AF196A">
      <w:pPr>
        <w:rPr>
          <w:sz w:val="20"/>
          <w:szCs w:val="20"/>
        </w:rPr>
      </w:pPr>
      <w:bookmarkStart w:id="612" w:name="_heading=h.5sf021b6v9qg"/>
      <w:bookmarkEnd w:id="612"/>
    </w:p>
    <w:tbl>
      <w:tblPr>
        <w:tblW w:w="5000" w:type="pct"/>
        <w:tblLook w:val="0400" w:firstRow="0" w:lastRow="0" w:firstColumn="0" w:lastColumn="0" w:noHBand="0" w:noVBand="1"/>
      </w:tblPr>
      <w:tblGrid>
        <w:gridCol w:w="1520"/>
        <w:gridCol w:w="1520"/>
        <w:gridCol w:w="1519"/>
        <w:gridCol w:w="1519"/>
        <w:gridCol w:w="1519"/>
        <w:gridCol w:w="1523"/>
      </w:tblGrid>
      <w:tr w:rsidR="0084401F" w:rsidRPr="009F10EA" w14:paraId="7E45D01B"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30B32D" w14:textId="77777777" w:rsidR="0084401F" w:rsidRPr="009F10EA" w:rsidRDefault="0084401F" w:rsidP="00AF196A">
            <w:pPr>
              <w:jc w:val="center"/>
              <w:rPr>
                <w:sz w:val="20"/>
                <w:szCs w:val="20"/>
              </w:rPr>
            </w:pPr>
            <w:r>
              <w:rPr>
                <w:sz w:val="20"/>
              </w:rPr>
              <w:t>Néant</w:t>
            </w:r>
          </w:p>
          <w:p w14:paraId="7D567885"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5A88D7" w14:textId="77777777" w:rsidR="0084401F" w:rsidRPr="009F10EA" w:rsidRDefault="0084401F" w:rsidP="00AF196A">
            <w:pPr>
              <w:jc w:val="center"/>
              <w:rPr>
                <w:sz w:val="20"/>
                <w:szCs w:val="20"/>
              </w:rPr>
            </w:pPr>
            <w:r>
              <w:rPr>
                <w:sz w:val="20"/>
              </w:rPr>
              <w:t xml:space="preserve">Médiocre </w:t>
            </w:r>
          </w:p>
          <w:p w14:paraId="21408A22"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FFEEBA" w14:textId="77777777" w:rsidR="0084401F" w:rsidRPr="009F10EA" w:rsidRDefault="0084401F" w:rsidP="00AF196A">
            <w:pPr>
              <w:jc w:val="center"/>
              <w:rPr>
                <w:sz w:val="20"/>
                <w:szCs w:val="20"/>
              </w:rPr>
            </w:pPr>
            <w:r>
              <w:rPr>
                <w:sz w:val="20"/>
              </w:rPr>
              <w:t>Moyen</w:t>
            </w:r>
          </w:p>
          <w:p w14:paraId="4C762E23"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D4C303" w14:textId="77777777" w:rsidR="0084401F" w:rsidRPr="009F10EA" w:rsidRDefault="0084401F" w:rsidP="00AF196A">
            <w:pPr>
              <w:jc w:val="center"/>
              <w:rPr>
                <w:sz w:val="20"/>
                <w:szCs w:val="20"/>
              </w:rPr>
            </w:pPr>
            <w:r>
              <w:rPr>
                <w:sz w:val="20"/>
              </w:rPr>
              <w:t>Bon</w:t>
            </w:r>
          </w:p>
          <w:p w14:paraId="394A432D"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FFDD34" w14:textId="77777777" w:rsidR="0084401F" w:rsidRPr="009F10EA" w:rsidRDefault="0084401F" w:rsidP="00AF196A">
            <w:pPr>
              <w:jc w:val="center"/>
              <w:rPr>
                <w:sz w:val="20"/>
                <w:szCs w:val="20"/>
              </w:rPr>
            </w:pPr>
            <w:r>
              <w:rPr>
                <w:sz w:val="20"/>
              </w:rPr>
              <w:t>Très bon</w:t>
            </w:r>
          </w:p>
          <w:p w14:paraId="22D5F526"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52A83F5" w14:textId="77777777" w:rsidR="0084401F" w:rsidRPr="009F10EA" w:rsidRDefault="0084401F" w:rsidP="00AF196A">
            <w:pPr>
              <w:jc w:val="center"/>
              <w:rPr>
                <w:sz w:val="20"/>
                <w:szCs w:val="20"/>
              </w:rPr>
            </w:pPr>
            <w:r>
              <w:rPr>
                <w:sz w:val="20"/>
              </w:rPr>
              <w:t>Excellent</w:t>
            </w:r>
          </w:p>
          <w:p w14:paraId="4B14F69D" w14:textId="77777777" w:rsidR="0084401F" w:rsidRPr="009F10EA" w:rsidRDefault="0084401F" w:rsidP="00AF196A">
            <w:pPr>
              <w:jc w:val="center"/>
              <w:rPr>
                <w:sz w:val="20"/>
                <w:szCs w:val="20"/>
              </w:rPr>
            </w:pPr>
            <w:r>
              <w:rPr>
                <w:rFonts w:ascii="Segoe UI Symbol" w:hAnsi="Segoe UI Symbol" w:cs="Segoe UI Symbol"/>
                <w:sz w:val="20"/>
                <w:cs/>
              </w:rPr>
              <w:t>☐</w:t>
            </w:r>
          </w:p>
        </w:tc>
      </w:tr>
      <w:tr w:rsidR="0084401F" w:rsidRPr="009F10EA" w14:paraId="0792C27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D8B4D" w14:textId="77777777" w:rsidR="0084401F" w:rsidRPr="009F10EA" w:rsidRDefault="0084401F" w:rsidP="00AF196A">
            <w:pPr>
              <w:rPr>
                <w:color w:val="005F9A"/>
                <w:sz w:val="20"/>
                <w:szCs w:val="20"/>
              </w:rPr>
            </w:pPr>
            <w:r>
              <w:rPr>
                <w:color w:val="005F9A"/>
                <w:sz w:val="20"/>
              </w:rPr>
              <w:t>Éléments à l'appui de l'évaluation :</w:t>
            </w:r>
          </w:p>
          <w:p w14:paraId="54E5ED9A" w14:textId="77777777" w:rsidR="0084401F" w:rsidRPr="009F10EA" w:rsidRDefault="0084401F" w:rsidP="00AF196A">
            <w:pPr>
              <w:rPr>
                <w:color w:val="0000FF"/>
                <w:sz w:val="20"/>
                <w:szCs w:val="20"/>
              </w:rPr>
            </w:pPr>
          </w:p>
          <w:p w14:paraId="13D9049D" w14:textId="77777777" w:rsidR="0084401F" w:rsidRPr="009F10EA" w:rsidRDefault="0084401F" w:rsidP="00AF196A">
            <w:pPr>
              <w:rPr>
                <w:color w:val="0000FF"/>
                <w:sz w:val="20"/>
                <w:szCs w:val="20"/>
              </w:rPr>
            </w:pPr>
          </w:p>
        </w:tc>
      </w:tr>
    </w:tbl>
    <w:p w14:paraId="243A46DD" w14:textId="77777777" w:rsidR="0084401F" w:rsidRPr="00253F87" w:rsidRDefault="0084401F" w:rsidP="00AF196A">
      <w:pPr>
        <w:pStyle w:val="Heading5"/>
      </w:pPr>
      <w:r>
        <w:t xml:space="preserve">Critère d'évaluation n° 3 : Communication avec le public </w:t>
      </w:r>
    </w:p>
    <w:p w14:paraId="6ABD4FA5" w14:textId="77777777" w:rsidR="0084401F" w:rsidRPr="00253F87" w:rsidRDefault="0084401F" w:rsidP="00AF196A">
      <w:pPr>
        <w:rPr>
          <w:sz w:val="20"/>
          <w:szCs w:val="20"/>
        </w:rPr>
      </w:pPr>
      <w:r>
        <w:rPr>
          <w:sz w:val="20"/>
        </w:rPr>
        <w:t xml:space="preserve">Le parlement communique efficacement avec le public à propos des nouveaux enjeux de politique, notamment en le tenant régulièrement informé des mesures et des décisions prises. </w:t>
      </w:r>
    </w:p>
    <w:p w14:paraId="7BA55217" w14:textId="77777777" w:rsidR="0084401F" w:rsidRPr="00253F87"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9F10EA" w14:paraId="1DDEC8D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4B44CE" w14:textId="77777777" w:rsidR="0084401F" w:rsidRPr="009F10EA" w:rsidRDefault="0084401F" w:rsidP="00AF196A">
            <w:pPr>
              <w:jc w:val="center"/>
              <w:rPr>
                <w:sz w:val="20"/>
                <w:szCs w:val="20"/>
              </w:rPr>
            </w:pPr>
            <w:r>
              <w:rPr>
                <w:sz w:val="20"/>
              </w:rPr>
              <w:lastRenderedPageBreak/>
              <w:t>Néant</w:t>
            </w:r>
          </w:p>
          <w:p w14:paraId="329B3D79"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920C00" w14:textId="77777777" w:rsidR="0084401F" w:rsidRPr="009F10EA" w:rsidRDefault="0084401F" w:rsidP="00AF196A">
            <w:pPr>
              <w:jc w:val="center"/>
              <w:rPr>
                <w:sz w:val="20"/>
                <w:szCs w:val="20"/>
              </w:rPr>
            </w:pPr>
            <w:r>
              <w:rPr>
                <w:sz w:val="20"/>
              </w:rPr>
              <w:t xml:space="preserve">Médiocre </w:t>
            </w:r>
          </w:p>
          <w:p w14:paraId="65E30296"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E7233C" w14:textId="77777777" w:rsidR="0084401F" w:rsidRPr="009F10EA" w:rsidRDefault="0084401F" w:rsidP="00AF196A">
            <w:pPr>
              <w:jc w:val="center"/>
              <w:rPr>
                <w:sz w:val="20"/>
                <w:szCs w:val="20"/>
              </w:rPr>
            </w:pPr>
            <w:r>
              <w:rPr>
                <w:sz w:val="20"/>
              </w:rPr>
              <w:t>Moyen</w:t>
            </w:r>
          </w:p>
          <w:p w14:paraId="4E3FA078"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FBF61B" w14:textId="77777777" w:rsidR="0084401F" w:rsidRPr="009F10EA" w:rsidRDefault="0084401F" w:rsidP="00AF196A">
            <w:pPr>
              <w:jc w:val="center"/>
              <w:rPr>
                <w:sz w:val="20"/>
                <w:szCs w:val="20"/>
              </w:rPr>
            </w:pPr>
            <w:r>
              <w:rPr>
                <w:sz w:val="20"/>
              </w:rPr>
              <w:t>Bon</w:t>
            </w:r>
          </w:p>
          <w:p w14:paraId="521D53D5"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25ED1E" w14:textId="77777777" w:rsidR="0084401F" w:rsidRPr="009F10EA" w:rsidRDefault="0084401F" w:rsidP="00AF196A">
            <w:pPr>
              <w:jc w:val="center"/>
              <w:rPr>
                <w:sz w:val="20"/>
                <w:szCs w:val="20"/>
              </w:rPr>
            </w:pPr>
            <w:r>
              <w:rPr>
                <w:sz w:val="20"/>
              </w:rPr>
              <w:t>Très bon</w:t>
            </w:r>
          </w:p>
          <w:p w14:paraId="2C067077" w14:textId="77777777" w:rsidR="0084401F" w:rsidRPr="009F10EA"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155389" w14:textId="77777777" w:rsidR="0084401F" w:rsidRPr="009F10EA" w:rsidRDefault="0084401F" w:rsidP="00AF196A">
            <w:pPr>
              <w:jc w:val="center"/>
              <w:rPr>
                <w:sz w:val="20"/>
                <w:szCs w:val="20"/>
              </w:rPr>
            </w:pPr>
            <w:r>
              <w:rPr>
                <w:sz w:val="20"/>
              </w:rPr>
              <w:t>Excellent</w:t>
            </w:r>
          </w:p>
          <w:p w14:paraId="63325B20" w14:textId="77777777" w:rsidR="0084401F" w:rsidRPr="009F10EA" w:rsidRDefault="0084401F" w:rsidP="00AF196A">
            <w:pPr>
              <w:jc w:val="center"/>
              <w:rPr>
                <w:sz w:val="20"/>
                <w:szCs w:val="20"/>
              </w:rPr>
            </w:pPr>
            <w:r>
              <w:rPr>
                <w:rFonts w:ascii="Segoe UI Symbol" w:hAnsi="Segoe UI Symbol" w:cs="Segoe UI Symbol"/>
                <w:sz w:val="20"/>
                <w:cs/>
              </w:rPr>
              <w:t>☐</w:t>
            </w:r>
          </w:p>
        </w:tc>
      </w:tr>
      <w:tr w:rsidR="0084401F" w:rsidRPr="009F10EA" w14:paraId="1B065938"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BE7BB" w14:textId="77777777" w:rsidR="0084401F" w:rsidRPr="009F10EA" w:rsidRDefault="0084401F" w:rsidP="00AF196A">
            <w:pPr>
              <w:rPr>
                <w:color w:val="005F9A"/>
                <w:sz w:val="20"/>
                <w:szCs w:val="20"/>
              </w:rPr>
            </w:pPr>
            <w:r>
              <w:rPr>
                <w:color w:val="005F9A"/>
                <w:sz w:val="20"/>
              </w:rPr>
              <w:t>Éléments à l'appui de l'évaluation :</w:t>
            </w:r>
          </w:p>
          <w:p w14:paraId="57859B91" w14:textId="77777777" w:rsidR="0084401F" w:rsidRPr="009F10EA" w:rsidRDefault="0084401F" w:rsidP="00AF196A">
            <w:pPr>
              <w:rPr>
                <w:color w:val="0000FF"/>
                <w:sz w:val="20"/>
                <w:szCs w:val="20"/>
              </w:rPr>
            </w:pPr>
          </w:p>
          <w:p w14:paraId="3BADF114" w14:textId="77777777" w:rsidR="0084401F" w:rsidRPr="009F10EA" w:rsidRDefault="0084401F" w:rsidP="00AF196A">
            <w:pPr>
              <w:rPr>
                <w:color w:val="0000FF"/>
                <w:sz w:val="20"/>
                <w:szCs w:val="20"/>
              </w:rPr>
            </w:pPr>
          </w:p>
        </w:tc>
      </w:tr>
    </w:tbl>
    <w:p w14:paraId="5D9981B9" w14:textId="77777777" w:rsidR="0084401F" w:rsidRDefault="0084401F" w:rsidP="00AF196A">
      <w:pPr>
        <w:pStyle w:val="section-title"/>
      </w:pPr>
      <w:bookmarkStart w:id="613" w:name="_heading=h.2s8eyo1"/>
      <w:bookmarkEnd w:id="613"/>
      <w:r>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84401F" w14:paraId="120D6F41" w14:textId="77777777" w:rsidTr="00EC351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51281E1" w14:textId="77777777" w:rsidR="0084401F" w:rsidRPr="00EC351D" w:rsidRDefault="0084401F" w:rsidP="00AF196A">
            <w:pPr>
              <w:keepNext/>
              <w:keepLines/>
              <w:rPr>
                <w:sz w:val="20"/>
                <w:szCs w:val="20"/>
              </w:rPr>
            </w:pPr>
            <w:r>
              <w:rPr>
                <w:i/>
                <w:color w:val="000000"/>
                <w:sz w:val="20"/>
              </w:rPr>
              <w:t>Dans cet encadré, notez les recommandations et les idées visant à renforcer les règles et la pratique dans ce domaine.</w:t>
            </w:r>
          </w:p>
        </w:tc>
      </w:tr>
    </w:tbl>
    <w:p w14:paraId="2871D446" w14:textId="77777777" w:rsidR="0084401F" w:rsidRPr="00253F87" w:rsidRDefault="0084401F" w:rsidP="00AF196A">
      <w:pPr>
        <w:rPr>
          <w:sz w:val="20"/>
          <w:szCs w:val="20"/>
        </w:rPr>
      </w:pPr>
    </w:p>
    <w:p w14:paraId="31E95C18" w14:textId="77777777" w:rsidR="0084401F" w:rsidRPr="00F5364D" w:rsidRDefault="0084401F" w:rsidP="00AF196A">
      <w:pPr>
        <w:pStyle w:val="section-title"/>
      </w:pPr>
      <w:r w:rsidRPr="00F5364D">
        <w:t>Sources et autre documentation</w:t>
      </w:r>
    </w:p>
    <w:p w14:paraId="607ED650" w14:textId="77777777" w:rsidR="0084401F" w:rsidRPr="00906A25" w:rsidRDefault="00CB19EC" w:rsidP="00AF196A">
      <w:pPr>
        <w:pStyle w:val="ListParagraph"/>
        <w:numPr>
          <w:ilvl w:val="0"/>
          <w:numId w:val="165"/>
        </w:numPr>
        <w:spacing w:line="240" w:lineRule="auto"/>
        <w:rPr>
          <w:sz w:val="20"/>
          <w:szCs w:val="20"/>
          <w:lang w:val="en-US"/>
        </w:rPr>
      </w:pPr>
      <w:hyperlink r:id="rId240">
        <w:r w:rsidR="0084401F" w:rsidRPr="00906A25">
          <w:rPr>
            <w:sz w:val="20"/>
            <w:highlight w:val="white"/>
            <w:lang w:val="en-US"/>
          </w:rPr>
          <w:t>Brazier Alex</w:t>
        </w:r>
      </w:hyperlink>
      <w:r w:rsidR="0084401F" w:rsidRPr="00906A25">
        <w:rPr>
          <w:sz w:val="20"/>
          <w:highlight w:val="white"/>
          <w:lang w:val="en-US"/>
        </w:rPr>
        <w:t xml:space="preserve">, </w:t>
      </w:r>
      <w:hyperlink r:id="rId241">
        <w:r w:rsidR="0084401F" w:rsidRPr="00906A25">
          <w:rPr>
            <w:color w:val="005F9A"/>
            <w:sz w:val="20"/>
            <w:highlight w:val="white"/>
            <w:u w:val="single"/>
            <w:lang w:val="en-US"/>
          </w:rPr>
          <w:t>Parliamentary Response to Crisis:</w:t>
        </w:r>
      </w:hyperlink>
      <w:hyperlink r:id="rId242">
        <w:r w:rsidR="0084401F" w:rsidRPr="00906A25">
          <w:rPr>
            <w:color w:val="005F9A"/>
            <w:sz w:val="20"/>
            <w:highlight w:val="white"/>
            <w:u w:val="single"/>
            <w:lang w:val="en-US"/>
          </w:rPr>
          <w:t xml:space="preserve"> Committees and Coronavirus</w:t>
        </w:r>
      </w:hyperlink>
      <w:r w:rsidR="0084401F" w:rsidRPr="00906A25">
        <w:rPr>
          <w:sz w:val="20"/>
          <w:highlight w:val="white"/>
          <w:lang w:val="en-US"/>
        </w:rPr>
        <w:t>, Global Partners Governance (GPG) (2020).</w:t>
      </w:r>
    </w:p>
    <w:p w14:paraId="7CF0B3D8" w14:textId="77777777" w:rsidR="0084401F" w:rsidRPr="00906A25" w:rsidRDefault="0084401F" w:rsidP="00AF196A">
      <w:pPr>
        <w:rPr>
          <w:sz w:val="20"/>
          <w:szCs w:val="20"/>
          <w:lang w:val="en-US"/>
        </w:rPr>
      </w:pPr>
      <w:r w:rsidRPr="00906A25">
        <w:rPr>
          <w:lang w:val="en-US"/>
        </w:rPr>
        <w:br w:type="page"/>
      </w:r>
    </w:p>
    <w:p w14:paraId="39305E2E" w14:textId="77777777" w:rsidR="0084401F" w:rsidRPr="00596C10" w:rsidRDefault="0084401F" w:rsidP="00AF196A">
      <w:pPr>
        <w:pStyle w:val="Dimension"/>
        <w:outlineLvl w:val="4"/>
      </w:pPr>
      <w:r>
        <w:lastRenderedPageBreak/>
        <w:t xml:space="preserve">Aspect 4.1.3 : </w:t>
      </w:r>
      <w:bookmarkStart w:id="614" w:name="_Hlk137206221"/>
      <w:r>
        <w:t>Ne laisser personne de côté et Programme de développement durable à l'horizon 2030</w:t>
      </w:r>
      <w:bookmarkEnd w:id="6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14:paraId="61B7B36C" w14:textId="77777777" w:rsidTr="00EC351D">
        <w:tc>
          <w:tcPr>
            <w:tcW w:w="9350" w:type="dxa"/>
            <w:shd w:val="clear" w:color="auto" w:fill="EEEEEE"/>
          </w:tcPr>
          <w:p w14:paraId="0F99D62B" w14:textId="77777777" w:rsidR="0084401F" w:rsidRPr="00EC351D" w:rsidRDefault="0084401F" w:rsidP="00AF196A">
            <w:pPr>
              <w:rPr>
                <w:sz w:val="20"/>
                <w:szCs w:val="20"/>
              </w:rPr>
            </w:pPr>
            <w:r>
              <w:rPr>
                <w:sz w:val="20"/>
              </w:rPr>
              <w:t>Cet aspect s'applique aux éléments suivants :</w:t>
            </w:r>
          </w:p>
          <w:p w14:paraId="1BB9DFBA" w14:textId="77777777" w:rsidR="0084401F" w:rsidRPr="00EC351D" w:rsidRDefault="0084401F" w:rsidP="00AF196A">
            <w:pPr>
              <w:pStyle w:val="ListParagraph"/>
              <w:numPr>
                <w:ilvl w:val="0"/>
                <w:numId w:val="1"/>
              </w:numPr>
              <w:spacing w:line="240" w:lineRule="auto"/>
              <w:rPr>
                <w:sz w:val="20"/>
                <w:szCs w:val="20"/>
              </w:rPr>
            </w:pPr>
            <w:r>
              <w:rPr>
                <w:sz w:val="20"/>
              </w:rPr>
              <w:t>Indicateur 4.1 : Accorder de l'importance aux sujets d'inquiétude du public</w:t>
            </w:r>
          </w:p>
          <w:p w14:paraId="44C8AD93" w14:textId="77777777" w:rsidR="0084401F" w:rsidRPr="00EC351D" w:rsidRDefault="0084401F" w:rsidP="00AF196A">
            <w:pPr>
              <w:pStyle w:val="ListParagraph"/>
              <w:numPr>
                <w:ilvl w:val="0"/>
                <w:numId w:val="1"/>
              </w:numPr>
              <w:spacing w:line="240" w:lineRule="auto"/>
              <w:rPr>
                <w:szCs w:val="20"/>
              </w:rPr>
            </w:pPr>
            <w:r>
              <w:rPr>
                <w:sz w:val="20"/>
              </w:rPr>
              <w:t>Cible 4 : Des parlements dynamiques</w:t>
            </w:r>
          </w:p>
        </w:tc>
      </w:tr>
    </w:tbl>
    <w:p w14:paraId="5F6B19F6" w14:textId="77777777" w:rsidR="0084401F" w:rsidRPr="000B47DA" w:rsidRDefault="0084401F" w:rsidP="00AF196A">
      <w:pPr>
        <w:pStyle w:val="section-title"/>
      </w:pPr>
      <w:r>
        <w:t>À propos de l'aspect</w:t>
      </w:r>
    </w:p>
    <w:p w14:paraId="2ACFE981" w14:textId="77777777" w:rsidR="0084401F" w:rsidRDefault="0084401F" w:rsidP="00AF196A">
      <w:pPr>
        <w:rPr>
          <w:sz w:val="20"/>
        </w:rPr>
      </w:pPr>
      <w:r>
        <w:rPr>
          <w:sz w:val="20"/>
        </w:rPr>
        <w:t xml:space="preserve">Cet aspect porte sur le rôle joué par le parlement dans la mise en œuvre du Programme de développement durable à l'horizon 2030. En œuvrant à la réalisation des ODD, les parlements contribuent à satisfaire les besoins des citoyens de leur pays, mais aussi de la planète </w:t>
      </w:r>
      <w:proofErr w:type="gramStart"/>
      <w:r>
        <w:rPr>
          <w:sz w:val="20"/>
        </w:rPr>
        <w:t>toute</w:t>
      </w:r>
      <w:proofErr w:type="gramEnd"/>
      <w:r>
        <w:rPr>
          <w:sz w:val="20"/>
        </w:rPr>
        <w:t xml:space="preserve"> entière. </w:t>
      </w:r>
    </w:p>
    <w:p w14:paraId="053DCC5D" w14:textId="77777777" w:rsidR="0084401F" w:rsidRDefault="0084401F" w:rsidP="00AF196A">
      <w:pPr>
        <w:rPr>
          <w:sz w:val="20"/>
        </w:rPr>
      </w:pPr>
    </w:p>
    <w:p w14:paraId="2ED5BEBD" w14:textId="77777777" w:rsidR="0084401F" w:rsidRDefault="0084401F" w:rsidP="00AF196A">
      <w:pPr>
        <w:rPr>
          <w:sz w:val="20"/>
        </w:rPr>
      </w:pPr>
      <w:r>
        <w:rPr>
          <w:sz w:val="20"/>
        </w:rPr>
        <w:t xml:space="preserve">Les dirigeants gouvernementaux réunis à l'occasion d'un sommet des Nations Unies en septembre 2015 ont souscrit à cet engagement mondial novateur visant à éradiquer la pauvreté et à mettre le monde sur la voie du développement inclusif durable. Un ensemble de 17 objectifs de développement durable (ODD) et de 169 cibles concrètes forment le cœur de cet ambitieux programme, qui va de pair avec l'idée clé de "ne laisser personne de côté". La résolution 77/159 de l'Assemblée générale des Nations Unies reconnaît le rôle fondamental joué par les parlements dans la réalisation des ODD grâce à leurs prérogatives législative, budgétaire et de contrôle. </w:t>
      </w:r>
    </w:p>
    <w:p w14:paraId="59031FEA" w14:textId="77777777" w:rsidR="0084401F" w:rsidRDefault="0084401F" w:rsidP="00AF196A">
      <w:pPr>
        <w:rPr>
          <w:sz w:val="20"/>
        </w:rPr>
      </w:pPr>
    </w:p>
    <w:p w14:paraId="67EC4A3E" w14:textId="77777777" w:rsidR="0084401F" w:rsidRPr="00596C10" w:rsidRDefault="0084401F" w:rsidP="00AF196A">
      <w:pPr>
        <w:rPr>
          <w:sz w:val="20"/>
          <w:szCs w:val="20"/>
        </w:rPr>
      </w:pPr>
      <w:r>
        <w:rPr>
          <w:sz w:val="20"/>
        </w:rPr>
        <w:t>Certains parlements possèdent des mécanismes et des structures consacrés aux ODD, par exemple une commission ou une sous-commission du développement durable ou une unité spécialisée du secrétariat du parlement facilitant l'intégration des ODD dans l'ensemble des activités du parlement. Ces instances peuvent servir de point focal pour la constitution des partenariats indispensables à la société pour réaliser les ODD, notamment avec la société civile, les médias, le secteur privé, les instances de contrôle indépendantes et les milieux de la recherche.</w:t>
      </w:r>
    </w:p>
    <w:p w14:paraId="6EE91E7D" w14:textId="77777777" w:rsidR="0084401F" w:rsidRDefault="0084401F" w:rsidP="00AF196A">
      <w:pPr>
        <w:rPr>
          <w:sz w:val="20"/>
        </w:rPr>
      </w:pPr>
    </w:p>
    <w:p w14:paraId="004385D1" w14:textId="77777777" w:rsidR="0084401F" w:rsidRPr="00596C10" w:rsidRDefault="0084401F" w:rsidP="00AF196A">
      <w:pPr>
        <w:rPr>
          <w:sz w:val="20"/>
          <w:szCs w:val="20"/>
        </w:rPr>
      </w:pPr>
      <w:r>
        <w:rPr>
          <w:sz w:val="20"/>
        </w:rPr>
        <w:t xml:space="preserve">Les parlements œuvrent également en faveur des ODD en participant à la préparation des examens nationaux volontaires, processus de l'ONU permettant aux pays d'évaluer et de présenter les progrès accomplis dans la réalisation des ODD. </w:t>
      </w:r>
    </w:p>
    <w:p w14:paraId="397165B0" w14:textId="77777777" w:rsidR="0084401F" w:rsidRPr="000B47DA" w:rsidRDefault="0084401F" w:rsidP="00AF196A">
      <w:pPr>
        <w:pStyle w:val="section-title"/>
      </w:pPr>
      <w:r>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4401F" w:rsidRPr="00596C10" w14:paraId="6B9F3F9D" w14:textId="77777777" w:rsidTr="000B47DA">
        <w:tc>
          <w:tcPr>
            <w:tcW w:w="5000" w:type="pct"/>
            <w:shd w:val="clear" w:color="auto" w:fill="EEEEEE"/>
          </w:tcPr>
          <w:p w14:paraId="4E56E4B5" w14:textId="77777777" w:rsidR="0084401F" w:rsidRPr="000B47DA" w:rsidRDefault="0084401F" w:rsidP="00AF196A">
            <w:pPr>
              <w:spacing w:after="160"/>
              <w:rPr>
                <w:i/>
                <w:sz w:val="20"/>
                <w:szCs w:val="20"/>
              </w:rPr>
            </w:pPr>
            <w:r>
              <w:rPr>
                <w:i/>
                <w:sz w:val="20"/>
              </w:rPr>
              <w:t>Après une analyse comparative, les parlements pourraient par exemple viser les objectifs suivants en ce qui concerne la nécessité de ne laisser personne de côté et le Programme de développement durable à l'horizon 2030 :</w:t>
            </w:r>
          </w:p>
          <w:p w14:paraId="7690DED3" w14:textId="77777777" w:rsidR="0084401F" w:rsidRPr="000B47DA" w:rsidRDefault="0084401F" w:rsidP="00AF196A">
            <w:pPr>
              <w:rPr>
                <w:sz w:val="20"/>
                <w:szCs w:val="20"/>
              </w:rPr>
            </w:pPr>
            <w:r>
              <w:rPr>
                <w:sz w:val="20"/>
              </w:rPr>
              <w:t xml:space="preserve">Le parlement débat des plans nationaux de développement et des rapports du gouvernement et les examine dans le détail afin de veiller à ce qu'ils soient conformes aux ODD et les transposent sur le plan local. </w:t>
            </w:r>
          </w:p>
          <w:p w14:paraId="2EC13426" w14:textId="77777777" w:rsidR="0084401F" w:rsidRPr="000B47DA" w:rsidRDefault="0084401F" w:rsidP="00AF196A">
            <w:pPr>
              <w:rPr>
                <w:sz w:val="20"/>
                <w:szCs w:val="20"/>
              </w:rPr>
            </w:pPr>
          </w:p>
          <w:p w14:paraId="44FA5412" w14:textId="77777777" w:rsidR="0084401F" w:rsidRPr="000B47DA" w:rsidRDefault="0084401F" w:rsidP="00AF196A">
            <w:pPr>
              <w:rPr>
                <w:sz w:val="20"/>
                <w:szCs w:val="20"/>
              </w:rPr>
            </w:pPr>
            <w:r>
              <w:rPr>
                <w:sz w:val="20"/>
              </w:rPr>
              <w:t xml:space="preserve">Le parlement intègre la perspective des ODD dans son travail législatif et à tous les stades du cycle budgétaire. Il existe des mécanismes permettant de contrôler les progrès accomplis en matière d'ODD et de faciliter leur intégration dans les activités du parlement. </w:t>
            </w:r>
          </w:p>
          <w:p w14:paraId="52780E34" w14:textId="77777777" w:rsidR="0084401F" w:rsidRPr="000B47DA" w:rsidRDefault="0084401F" w:rsidP="00AF196A">
            <w:pPr>
              <w:rPr>
                <w:sz w:val="20"/>
                <w:szCs w:val="20"/>
              </w:rPr>
            </w:pPr>
          </w:p>
          <w:p w14:paraId="62C5CEA9" w14:textId="77777777" w:rsidR="0084401F" w:rsidRDefault="0084401F" w:rsidP="00AF196A">
            <w:pPr>
              <w:rPr>
                <w:sz w:val="20"/>
                <w:szCs w:val="20"/>
              </w:rPr>
            </w:pPr>
            <w:r>
              <w:rPr>
                <w:sz w:val="20"/>
              </w:rPr>
              <w:t xml:space="preserve">Le parlement est représenté dans les mécanismes nationaux de coordination des ODD et participe à la préparation des examens nationaux volontaires et à leur suivi. </w:t>
            </w:r>
          </w:p>
          <w:p w14:paraId="59960734" w14:textId="77777777" w:rsidR="0084401F" w:rsidRPr="00596C10" w:rsidRDefault="0084401F" w:rsidP="00AF196A">
            <w:pPr>
              <w:rPr>
                <w:sz w:val="20"/>
                <w:szCs w:val="20"/>
              </w:rPr>
            </w:pPr>
          </w:p>
        </w:tc>
      </w:tr>
    </w:tbl>
    <w:p w14:paraId="57584F30" w14:textId="77777777" w:rsidR="0084401F" w:rsidRPr="00596C10" w:rsidRDefault="0084401F" w:rsidP="00AF196A">
      <w:pPr>
        <w:pStyle w:val="section-title"/>
      </w:pPr>
      <w:r>
        <w:lastRenderedPageBreak/>
        <w:t>Évaluation</w:t>
      </w:r>
    </w:p>
    <w:p w14:paraId="71E2C6AA" w14:textId="77777777" w:rsidR="0084401F" w:rsidRPr="00596C10" w:rsidRDefault="0084401F" w:rsidP="00AF196A">
      <w:pPr>
        <w:spacing w:before="200"/>
        <w:rPr>
          <w:sz w:val="20"/>
          <w:szCs w:val="20"/>
        </w:rPr>
      </w:pPr>
      <w:r>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3EC6CFB" w14:textId="77777777" w:rsidR="0084401F" w:rsidRDefault="0084401F" w:rsidP="00AF196A">
      <w:pPr>
        <w:spacing w:before="200"/>
        <w:rPr>
          <w:sz w:val="20"/>
          <w:szCs w:val="20"/>
        </w:rPr>
      </w:pPr>
      <w:r>
        <w:rPr>
          <w:sz w:val="20"/>
        </w:rPr>
        <w:t>Exemples d'éléments permettant d'étayer l'évaluation :</w:t>
      </w:r>
    </w:p>
    <w:p w14:paraId="401DB186" w14:textId="77777777" w:rsidR="0084401F" w:rsidRPr="00596C10" w:rsidRDefault="0084401F" w:rsidP="00AF196A">
      <w:pPr>
        <w:rPr>
          <w:sz w:val="20"/>
          <w:szCs w:val="20"/>
        </w:rPr>
      </w:pPr>
    </w:p>
    <w:p w14:paraId="4E304170" w14:textId="77777777" w:rsidR="0084401F" w:rsidRPr="00596C10" w:rsidRDefault="0084401F" w:rsidP="00AF196A">
      <w:pPr>
        <w:numPr>
          <w:ilvl w:val="0"/>
          <w:numId w:val="164"/>
        </w:numPr>
        <w:spacing w:line="240" w:lineRule="auto"/>
        <w:ind w:left="562" w:hanging="562"/>
        <w:contextualSpacing/>
        <w:rPr>
          <w:sz w:val="20"/>
          <w:szCs w:val="20"/>
        </w:rPr>
      </w:pPr>
      <w:r>
        <w:rPr>
          <w:sz w:val="20"/>
        </w:rPr>
        <w:t xml:space="preserve">Résolutions ou motions se référant à des mesures visant à atteindre les ODD citées dans les registres parlementaires Hansard ou autres </w:t>
      </w:r>
    </w:p>
    <w:p w14:paraId="2C4B44C6" w14:textId="77777777" w:rsidR="0084401F" w:rsidRPr="00596C10" w:rsidRDefault="0084401F" w:rsidP="00AF196A">
      <w:pPr>
        <w:numPr>
          <w:ilvl w:val="0"/>
          <w:numId w:val="164"/>
        </w:numPr>
        <w:spacing w:line="240" w:lineRule="auto"/>
        <w:ind w:left="562" w:hanging="562"/>
        <w:contextualSpacing/>
        <w:rPr>
          <w:sz w:val="20"/>
          <w:szCs w:val="20"/>
        </w:rPr>
      </w:pPr>
      <w:r>
        <w:rPr>
          <w:sz w:val="20"/>
        </w:rPr>
        <w:t>Chapitres du plan stratégique du parlement concernant les ODD, ou plan d'action parlementaire sur les ODD </w:t>
      </w:r>
    </w:p>
    <w:p w14:paraId="5E9A26A9" w14:textId="77777777" w:rsidR="0084401F" w:rsidRPr="00596C10" w:rsidRDefault="0084401F" w:rsidP="00AF196A">
      <w:pPr>
        <w:numPr>
          <w:ilvl w:val="0"/>
          <w:numId w:val="164"/>
        </w:numPr>
        <w:spacing w:line="240" w:lineRule="auto"/>
        <w:ind w:left="562" w:hanging="562"/>
        <w:contextualSpacing/>
        <w:rPr>
          <w:sz w:val="20"/>
          <w:szCs w:val="20"/>
        </w:rPr>
      </w:pPr>
      <w:r>
        <w:rPr>
          <w:sz w:val="20"/>
        </w:rPr>
        <w:t>Notes explicatives, exposés introductifs ou analyses d'impact sur des propositions de loi et des lois déjà promulguées expliquant dans quelle mesure elles tiennent compte des ODD</w:t>
      </w:r>
    </w:p>
    <w:p w14:paraId="5ACA0D37" w14:textId="77777777" w:rsidR="0084401F" w:rsidRPr="00596C10" w:rsidRDefault="0084401F" w:rsidP="00AF196A">
      <w:pPr>
        <w:numPr>
          <w:ilvl w:val="0"/>
          <w:numId w:val="164"/>
        </w:numPr>
        <w:spacing w:line="240" w:lineRule="auto"/>
        <w:ind w:left="562" w:hanging="562"/>
        <w:contextualSpacing/>
        <w:rPr>
          <w:sz w:val="20"/>
          <w:szCs w:val="20"/>
        </w:rPr>
      </w:pPr>
      <w:r>
        <w:rPr>
          <w:sz w:val="20"/>
        </w:rPr>
        <w:t>Rapports de commissions comportant le témoignage d'un éventail d'instances et d'organisations, notamment celles qui représentent des groupes difficiles à atteindre, concernant la réalisation des ODD</w:t>
      </w:r>
    </w:p>
    <w:p w14:paraId="1469DF6F" w14:textId="77777777" w:rsidR="0084401F" w:rsidRPr="00992F2D" w:rsidRDefault="0084401F" w:rsidP="00AF196A">
      <w:pPr>
        <w:numPr>
          <w:ilvl w:val="0"/>
          <w:numId w:val="164"/>
        </w:numPr>
        <w:spacing w:line="240" w:lineRule="auto"/>
        <w:ind w:left="562" w:hanging="562"/>
        <w:contextualSpacing/>
        <w:rPr>
          <w:sz w:val="20"/>
          <w:szCs w:val="20"/>
        </w:rPr>
      </w:pPr>
      <w:r>
        <w:rPr>
          <w:sz w:val="20"/>
        </w:rPr>
        <w:t>Matériel de formation ou de renforcement des capacités sur le sujet des ODD à l'usage des parlementaires</w:t>
      </w:r>
    </w:p>
    <w:p w14:paraId="3CAD60BE" w14:textId="77777777" w:rsidR="0084401F" w:rsidRPr="00596C10" w:rsidRDefault="0084401F" w:rsidP="00AF196A">
      <w:pPr>
        <w:numPr>
          <w:ilvl w:val="0"/>
          <w:numId w:val="164"/>
        </w:numPr>
        <w:spacing w:line="240" w:lineRule="auto"/>
        <w:ind w:left="562" w:hanging="562"/>
        <w:contextualSpacing/>
        <w:rPr>
          <w:sz w:val="20"/>
          <w:szCs w:val="20"/>
        </w:rPr>
      </w:pPr>
      <w:r>
        <w:rPr>
          <w:sz w:val="20"/>
        </w:rPr>
        <w:t>Synthèses et analyses relatives aux ODD extraites de la bibliothèque parlementaire</w:t>
      </w:r>
    </w:p>
    <w:p w14:paraId="6265346F" w14:textId="77777777" w:rsidR="0084401F" w:rsidRDefault="0084401F" w:rsidP="00AF196A">
      <w:pPr>
        <w:rPr>
          <w:sz w:val="20"/>
          <w:szCs w:val="20"/>
        </w:rPr>
      </w:pPr>
    </w:p>
    <w:p w14:paraId="5F99773D" w14:textId="77777777" w:rsidR="0084401F" w:rsidRPr="00596C10" w:rsidRDefault="0084401F" w:rsidP="00AF196A">
      <w:pPr>
        <w:rPr>
          <w:sz w:val="20"/>
          <w:szCs w:val="20"/>
        </w:rPr>
      </w:pPr>
      <w:r>
        <w:rPr>
          <w:sz w:val="20"/>
        </w:rPr>
        <w:t>Le cas échéant, merci de bien vouloir communiquer des observations ou exemples supplémentaires pour étayer l'évaluation.</w:t>
      </w:r>
    </w:p>
    <w:p w14:paraId="1D80551A" w14:textId="77777777" w:rsidR="0084401F" w:rsidRPr="00596C10" w:rsidRDefault="0084401F" w:rsidP="00AF196A">
      <w:pPr>
        <w:rPr>
          <w:b/>
          <w:sz w:val="20"/>
          <w:szCs w:val="20"/>
        </w:rPr>
      </w:pPr>
    </w:p>
    <w:p w14:paraId="5F4D762C" w14:textId="77777777" w:rsidR="0084401F" w:rsidRPr="00596C10" w:rsidRDefault="0084401F" w:rsidP="00AF196A">
      <w:pPr>
        <w:pStyle w:val="Heading5"/>
      </w:pPr>
      <w:bookmarkStart w:id="615" w:name="_heading=h.ui9d1h1qyp57"/>
      <w:bookmarkEnd w:id="615"/>
      <w:r>
        <w:t>Critère d'évaluation n° 1 : Contrôle de l'action de l'exécutif</w:t>
      </w:r>
    </w:p>
    <w:p w14:paraId="39BB6AE0" w14:textId="77777777" w:rsidR="0084401F" w:rsidRPr="00DF3CC1" w:rsidRDefault="0084401F" w:rsidP="00AF196A">
      <w:pPr>
        <w:rPr>
          <w:color w:val="FF0000"/>
          <w:sz w:val="20"/>
          <w:szCs w:val="20"/>
        </w:rPr>
      </w:pPr>
      <w:r>
        <w:rPr>
          <w:sz w:val="20"/>
        </w:rPr>
        <w:t xml:space="preserve">Le parlement débat des plans nationaux de développement et des rapports du gouvernement et les examine dans le détail afin de veiller à ce qu'ils soient conformes aux ODD et les transposent </w:t>
      </w:r>
      <w:r w:rsidRPr="00DF3CC1">
        <w:rPr>
          <w:sz w:val="20"/>
        </w:rPr>
        <w:t xml:space="preserve">sur le plan local. </w:t>
      </w:r>
    </w:p>
    <w:p w14:paraId="65FFD4A3" w14:textId="77777777" w:rsidR="0084401F" w:rsidRPr="00DF3CC1" w:rsidRDefault="0084401F" w:rsidP="00AF196A">
      <w:pPr>
        <w:rPr>
          <w:color w:val="FF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14:paraId="7250C11C"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8D5313" w14:textId="77777777" w:rsidR="0084401F" w:rsidRDefault="0084401F" w:rsidP="00AF196A">
            <w:pPr>
              <w:jc w:val="center"/>
              <w:rPr>
                <w:sz w:val="20"/>
                <w:szCs w:val="20"/>
              </w:rPr>
            </w:pPr>
            <w:r>
              <w:rPr>
                <w:sz w:val="20"/>
              </w:rPr>
              <w:t>Néant</w:t>
            </w:r>
          </w:p>
          <w:p w14:paraId="22B8BBEC"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0E132B" w14:textId="77777777" w:rsidR="0084401F" w:rsidRDefault="0084401F" w:rsidP="00AF196A">
            <w:pPr>
              <w:jc w:val="center"/>
              <w:rPr>
                <w:sz w:val="20"/>
                <w:szCs w:val="20"/>
              </w:rPr>
            </w:pPr>
            <w:r>
              <w:rPr>
                <w:sz w:val="20"/>
              </w:rPr>
              <w:t xml:space="preserve">Médiocre </w:t>
            </w:r>
          </w:p>
          <w:p w14:paraId="4B022892"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DB3B9D" w14:textId="77777777" w:rsidR="0084401F" w:rsidRDefault="0084401F" w:rsidP="00AF196A">
            <w:pPr>
              <w:jc w:val="center"/>
              <w:rPr>
                <w:sz w:val="20"/>
                <w:szCs w:val="20"/>
              </w:rPr>
            </w:pPr>
            <w:r>
              <w:rPr>
                <w:sz w:val="20"/>
              </w:rPr>
              <w:t>Moyen</w:t>
            </w:r>
          </w:p>
          <w:p w14:paraId="718AAFF4"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8D0D23" w14:textId="77777777" w:rsidR="0084401F" w:rsidRDefault="0084401F" w:rsidP="00AF196A">
            <w:pPr>
              <w:jc w:val="center"/>
              <w:rPr>
                <w:sz w:val="20"/>
                <w:szCs w:val="20"/>
              </w:rPr>
            </w:pPr>
            <w:r>
              <w:rPr>
                <w:sz w:val="20"/>
              </w:rPr>
              <w:t>Bon</w:t>
            </w:r>
          </w:p>
          <w:p w14:paraId="6E3DEE53"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ECD4AC" w14:textId="77777777" w:rsidR="0084401F" w:rsidRDefault="0084401F" w:rsidP="00AF196A">
            <w:pPr>
              <w:jc w:val="center"/>
              <w:rPr>
                <w:sz w:val="20"/>
                <w:szCs w:val="20"/>
              </w:rPr>
            </w:pPr>
            <w:r>
              <w:rPr>
                <w:sz w:val="20"/>
              </w:rPr>
              <w:t>Très bon</w:t>
            </w:r>
          </w:p>
          <w:p w14:paraId="10A7A154" w14:textId="77777777" w:rsidR="0084401F"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9E4DB00" w14:textId="77777777" w:rsidR="0084401F" w:rsidRDefault="0084401F" w:rsidP="00AF196A">
            <w:pPr>
              <w:jc w:val="center"/>
              <w:rPr>
                <w:sz w:val="20"/>
                <w:szCs w:val="20"/>
              </w:rPr>
            </w:pPr>
            <w:r>
              <w:rPr>
                <w:sz w:val="20"/>
              </w:rPr>
              <w:t>Excellent</w:t>
            </w:r>
          </w:p>
          <w:p w14:paraId="2BB24D6B" w14:textId="77777777" w:rsidR="0084401F" w:rsidRDefault="0084401F" w:rsidP="00AF196A">
            <w:pPr>
              <w:jc w:val="center"/>
              <w:rPr>
                <w:sz w:val="20"/>
                <w:szCs w:val="20"/>
              </w:rPr>
            </w:pPr>
            <w:r>
              <w:rPr>
                <w:rFonts w:ascii="Segoe UI Symbol" w:hAnsi="Segoe UI Symbol" w:cs="Segoe UI Symbol"/>
                <w:sz w:val="20"/>
                <w:cs/>
              </w:rPr>
              <w:t>☐</w:t>
            </w:r>
          </w:p>
        </w:tc>
      </w:tr>
      <w:tr w:rsidR="0084401F" w14:paraId="1BB9AA2F"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D34B4" w14:textId="77777777" w:rsidR="0084401F" w:rsidRDefault="0084401F" w:rsidP="00AF196A">
            <w:pPr>
              <w:rPr>
                <w:color w:val="005F9A"/>
                <w:sz w:val="20"/>
                <w:szCs w:val="20"/>
              </w:rPr>
            </w:pPr>
            <w:r>
              <w:rPr>
                <w:color w:val="005F9A"/>
                <w:sz w:val="20"/>
              </w:rPr>
              <w:t>Éléments à l'appui de l'évaluation :</w:t>
            </w:r>
          </w:p>
          <w:p w14:paraId="58AB95A9" w14:textId="77777777" w:rsidR="0084401F" w:rsidRDefault="0084401F" w:rsidP="00AF196A">
            <w:pPr>
              <w:rPr>
                <w:color w:val="0000FF"/>
                <w:sz w:val="20"/>
                <w:szCs w:val="20"/>
              </w:rPr>
            </w:pPr>
          </w:p>
          <w:p w14:paraId="49995E0B" w14:textId="77777777" w:rsidR="0084401F" w:rsidRDefault="0084401F" w:rsidP="00AF196A">
            <w:pPr>
              <w:rPr>
                <w:color w:val="0000FF"/>
                <w:sz w:val="20"/>
                <w:szCs w:val="20"/>
              </w:rPr>
            </w:pPr>
          </w:p>
        </w:tc>
      </w:tr>
    </w:tbl>
    <w:p w14:paraId="3CC28CEA" w14:textId="77777777" w:rsidR="0084401F" w:rsidRPr="00596C10" w:rsidRDefault="0084401F" w:rsidP="00AF196A">
      <w:pPr>
        <w:pStyle w:val="Heading5"/>
      </w:pPr>
      <w:bookmarkStart w:id="616" w:name="_heading=h.j0oqwoe1nn3z"/>
      <w:bookmarkStart w:id="617" w:name="_heading=h.8xswtpk2udtu"/>
      <w:bookmarkStart w:id="618" w:name="_heading=h.joieuncuyilw"/>
      <w:bookmarkEnd w:id="616"/>
      <w:bookmarkEnd w:id="617"/>
      <w:bookmarkEnd w:id="618"/>
      <w:r>
        <w:t>Critère d'évaluation n° 2 : Intégration des ODD dans les activités du parlement</w:t>
      </w:r>
    </w:p>
    <w:p w14:paraId="0EA4BD8F" w14:textId="77777777" w:rsidR="0084401F" w:rsidRPr="00596C10" w:rsidRDefault="0084401F" w:rsidP="00AF196A">
      <w:pPr>
        <w:rPr>
          <w:sz w:val="20"/>
          <w:szCs w:val="20"/>
        </w:rPr>
      </w:pPr>
      <w:r>
        <w:rPr>
          <w:sz w:val="20"/>
        </w:rPr>
        <w:t>Il existe des mécanismes facilitant l'intégration des ODD dans les activités du parlement. Des commissions parlementaires évaluent à lumière des ODD la politique et la législation s'appliquant dans leurs domaines de compétences respectifs.</w:t>
      </w:r>
    </w:p>
    <w:p w14:paraId="6108D48A" w14:textId="77777777" w:rsidR="0084401F" w:rsidRPr="00596C10"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14:paraId="03A42CCD"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CE97D0" w14:textId="77777777" w:rsidR="0084401F" w:rsidRDefault="0084401F" w:rsidP="00AF196A">
            <w:pPr>
              <w:jc w:val="center"/>
              <w:rPr>
                <w:sz w:val="20"/>
                <w:szCs w:val="20"/>
              </w:rPr>
            </w:pPr>
            <w:r>
              <w:rPr>
                <w:sz w:val="20"/>
              </w:rPr>
              <w:t>Néant</w:t>
            </w:r>
          </w:p>
          <w:p w14:paraId="52A2CCB2"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93A31A" w14:textId="77777777" w:rsidR="0084401F" w:rsidRDefault="0084401F" w:rsidP="00AF196A">
            <w:pPr>
              <w:jc w:val="center"/>
              <w:rPr>
                <w:sz w:val="20"/>
                <w:szCs w:val="20"/>
              </w:rPr>
            </w:pPr>
            <w:r>
              <w:rPr>
                <w:sz w:val="20"/>
              </w:rPr>
              <w:t xml:space="preserve">Médiocre </w:t>
            </w:r>
          </w:p>
          <w:p w14:paraId="1CE4FF81"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2AB049" w14:textId="77777777" w:rsidR="0084401F" w:rsidRDefault="0084401F" w:rsidP="00AF196A">
            <w:pPr>
              <w:jc w:val="center"/>
              <w:rPr>
                <w:sz w:val="20"/>
                <w:szCs w:val="20"/>
              </w:rPr>
            </w:pPr>
            <w:r>
              <w:rPr>
                <w:sz w:val="20"/>
              </w:rPr>
              <w:t>Moyen</w:t>
            </w:r>
          </w:p>
          <w:p w14:paraId="38B9B1BE"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E49BF7" w14:textId="77777777" w:rsidR="0084401F" w:rsidRDefault="0084401F" w:rsidP="00AF196A">
            <w:pPr>
              <w:jc w:val="center"/>
              <w:rPr>
                <w:sz w:val="20"/>
                <w:szCs w:val="20"/>
              </w:rPr>
            </w:pPr>
            <w:r>
              <w:rPr>
                <w:sz w:val="20"/>
              </w:rPr>
              <w:t>Bon</w:t>
            </w:r>
          </w:p>
          <w:p w14:paraId="4B4039AE"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F1B813" w14:textId="77777777" w:rsidR="0084401F" w:rsidRDefault="0084401F" w:rsidP="00AF196A">
            <w:pPr>
              <w:jc w:val="center"/>
              <w:rPr>
                <w:sz w:val="20"/>
                <w:szCs w:val="20"/>
              </w:rPr>
            </w:pPr>
            <w:r>
              <w:rPr>
                <w:sz w:val="20"/>
              </w:rPr>
              <w:t>Très bon</w:t>
            </w:r>
          </w:p>
          <w:p w14:paraId="492FB85F" w14:textId="77777777" w:rsidR="0084401F"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6C0FDF0" w14:textId="77777777" w:rsidR="0084401F" w:rsidRDefault="0084401F" w:rsidP="00AF196A">
            <w:pPr>
              <w:jc w:val="center"/>
              <w:rPr>
                <w:sz w:val="20"/>
                <w:szCs w:val="20"/>
              </w:rPr>
            </w:pPr>
            <w:r>
              <w:rPr>
                <w:sz w:val="20"/>
              </w:rPr>
              <w:t>Excellent</w:t>
            </w:r>
          </w:p>
          <w:p w14:paraId="74DAA977" w14:textId="77777777" w:rsidR="0084401F" w:rsidRDefault="0084401F" w:rsidP="00AF196A">
            <w:pPr>
              <w:jc w:val="center"/>
              <w:rPr>
                <w:sz w:val="20"/>
                <w:szCs w:val="20"/>
              </w:rPr>
            </w:pPr>
            <w:r>
              <w:rPr>
                <w:rFonts w:ascii="Segoe UI Symbol" w:hAnsi="Segoe UI Symbol" w:cs="Segoe UI Symbol"/>
                <w:sz w:val="20"/>
                <w:cs/>
              </w:rPr>
              <w:t>☐</w:t>
            </w:r>
          </w:p>
        </w:tc>
      </w:tr>
      <w:tr w:rsidR="0084401F" w14:paraId="673DDF5D"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75D9C" w14:textId="77777777" w:rsidR="0084401F" w:rsidRDefault="0084401F" w:rsidP="00AF196A">
            <w:pPr>
              <w:rPr>
                <w:color w:val="005F9A"/>
                <w:sz w:val="20"/>
                <w:szCs w:val="20"/>
              </w:rPr>
            </w:pPr>
            <w:r>
              <w:rPr>
                <w:color w:val="005F9A"/>
                <w:sz w:val="20"/>
              </w:rPr>
              <w:t>Éléments à l'appui de l'évaluation :</w:t>
            </w:r>
          </w:p>
          <w:p w14:paraId="4EAEF8CC" w14:textId="77777777" w:rsidR="0084401F" w:rsidRDefault="0084401F" w:rsidP="00AF196A">
            <w:pPr>
              <w:rPr>
                <w:color w:val="0000FF"/>
                <w:sz w:val="20"/>
                <w:szCs w:val="20"/>
              </w:rPr>
            </w:pPr>
          </w:p>
          <w:p w14:paraId="298B7CC2" w14:textId="77777777" w:rsidR="0084401F" w:rsidRDefault="0084401F" w:rsidP="00AF196A">
            <w:pPr>
              <w:rPr>
                <w:color w:val="0000FF"/>
                <w:sz w:val="20"/>
                <w:szCs w:val="20"/>
              </w:rPr>
            </w:pPr>
          </w:p>
        </w:tc>
      </w:tr>
    </w:tbl>
    <w:p w14:paraId="4BAED82A" w14:textId="77777777" w:rsidR="0084401F" w:rsidRPr="00596C10" w:rsidRDefault="0084401F" w:rsidP="00AF196A">
      <w:pPr>
        <w:pStyle w:val="Heading5"/>
      </w:pPr>
      <w:bookmarkStart w:id="619" w:name="_heading=h.1u0i30fi4uu"/>
      <w:bookmarkEnd w:id="619"/>
      <w:r>
        <w:lastRenderedPageBreak/>
        <w:t>Critère d'évaluation n° 3 : Participation aux mécanismes nationaux de coordination des ODD</w:t>
      </w:r>
    </w:p>
    <w:p w14:paraId="0DA793E2" w14:textId="77777777" w:rsidR="0084401F" w:rsidRDefault="0084401F" w:rsidP="00AF196A">
      <w:pPr>
        <w:rPr>
          <w:sz w:val="20"/>
          <w:szCs w:val="20"/>
        </w:rPr>
      </w:pPr>
      <w:r>
        <w:rPr>
          <w:sz w:val="20"/>
        </w:rPr>
        <w:t>Le parlement participe aux mécanismes nationaux de coordination des ODD, ainsi qu'à la préparation des rapports nationaux sur les progrès accomplis en matière d'ODD soumis aux instances internationales et à leur suivi.</w:t>
      </w:r>
    </w:p>
    <w:p w14:paraId="70E109A9" w14:textId="77777777" w:rsidR="0084401F" w:rsidRPr="00596C10"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14:paraId="6BB79746"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3C79F5" w14:textId="77777777" w:rsidR="0084401F" w:rsidRDefault="0084401F" w:rsidP="00AF196A">
            <w:pPr>
              <w:jc w:val="center"/>
              <w:rPr>
                <w:sz w:val="20"/>
                <w:szCs w:val="20"/>
              </w:rPr>
            </w:pPr>
            <w:r>
              <w:rPr>
                <w:sz w:val="20"/>
              </w:rPr>
              <w:t>Néant</w:t>
            </w:r>
          </w:p>
          <w:p w14:paraId="1F1F4C4D"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BEE477" w14:textId="77777777" w:rsidR="0084401F" w:rsidRDefault="0084401F" w:rsidP="00AF196A">
            <w:pPr>
              <w:jc w:val="center"/>
              <w:rPr>
                <w:sz w:val="20"/>
                <w:szCs w:val="20"/>
              </w:rPr>
            </w:pPr>
            <w:r>
              <w:rPr>
                <w:sz w:val="20"/>
              </w:rPr>
              <w:t xml:space="preserve">Médiocre </w:t>
            </w:r>
          </w:p>
          <w:p w14:paraId="4C4F6F70"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72FD19" w14:textId="77777777" w:rsidR="0084401F" w:rsidRDefault="0084401F" w:rsidP="00AF196A">
            <w:pPr>
              <w:jc w:val="center"/>
              <w:rPr>
                <w:sz w:val="20"/>
                <w:szCs w:val="20"/>
              </w:rPr>
            </w:pPr>
            <w:r>
              <w:rPr>
                <w:sz w:val="20"/>
              </w:rPr>
              <w:t>Moyen</w:t>
            </w:r>
          </w:p>
          <w:p w14:paraId="3C6460A7"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DCC5D3" w14:textId="77777777" w:rsidR="0084401F" w:rsidRDefault="0084401F" w:rsidP="00AF196A">
            <w:pPr>
              <w:jc w:val="center"/>
              <w:rPr>
                <w:sz w:val="20"/>
                <w:szCs w:val="20"/>
              </w:rPr>
            </w:pPr>
            <w:r>
              <w:rPr>
                <w:sz w:val="20"/>
              </w:rPr>
              <w:t>Bon</w:t>
            </w:r>
          </w:p>
          <w:p w14:paraId="3D9E23B7" w14:textId="77777777" w:rsidR="0084401F" w:rsidRDefault="0084401F" w:rsidP="00AF196A">
            <w:pPr>
              <w:jc w:val="center"/>
              <w:rPr>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CD0B41" w14:textId="77777777" w:rsidR="0084401F" w:rsidRDefault="0084401F" w:rsidP="00AF196A">
            <w:pPr>
              <w:jc w:val="center"/>
              <w:rPr>
                <w:sz w:val="20"/>
                <w:szCs w:val="20"/>
              </w:rPr>
            </w:pPr>
            <w:r>
              <w:rPr>
                <w:sz w:val="20"/>
              </w:rPr>
              <w:t>Très bon</w:t>
            </w:r>
          </w:p>
          <w:p w14:paraId="3335AC68" w14:textId="77777777" w:rsidR="0084401F" w:rsidRDefault="0084401F" w:rsidP="00AF196A">
            <w:pPr>
              <w:jc w:val="center"/>
              <w:rPr>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D23EBEC" w14:textId="77777777" w:rsidR="0084401F" w:rsidRDefault="0084401F" w:rsidP="00AF196A">
            <w:pPr>
              <w:jc w:val="center"/>
              <w:rPr>
                <w:sz w:val="20"/>
                <w:szCs w:val="20"/>
              </w:rPr>
            </w:pPr>
            <w:r>
              <w:rPr>
                <w:sz w:val="20"/>
              </w:rPr>
              <w:t>Excellent</w:t>
            </w:r>
          </w:p>
          <w:p w14:paraId="561E83EA" w14:textId="77777777" w:rsidR="0084401F" w:rsidRDefault="0084401F" w:rsidP="00AF196A">
            <w:pPr>
              <w:jc w:val="center"/>
              <w:rPr>
                <w:sz w:val="20"/>
                <w:szCs w:val="20"/>
              </w:rPr>
            </w:pPr>
            <w:r>
              <w:rPr>
                <w:rFonts w:ascii="Segoe UI Symbol" w:hAnsi="Segoe UI Symbol" w:cs="Segoe UI Symbol"/>
                <w:sz w:val="20"/>
                <w:cs/>
              </w:rPr>
              <w:t>☐</w:t>
            </w:r>
          </w:p>
        </w:tc>
      </w:tr>
      <w:tr w:rsidR="0084401F" w14:paraId="4DB71B43"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34E83" w14:textId="77777777" w:rsidR="0084401F" w:rsidRDefault="0084401F" w:rsidP="00AF196A">
            <w:pPr>
              <w:rPr>
                <w:color w:val="005F9A"/>
                <w:sz w:val="20"/>
                <w:szCs w:val="20"/>
              </w:rPr>
            </w:pPr>
            <w:r>
              <w:rPr>
                <w:color w:val="005F9A"/>
                <w:sz w:val="20"/>
              </w:rPr>
              <w:t>Éléments à l'appui de l'évaluation :</w:t>
            </w:r>
          </w:p>
          <w:p w14:paraId="345801FC" w14:textId="77777777" w:rsidR="0084401F" w:rsidRDefault="0084401F" w:rsidP="00AF196A">
            <w:pPr>
              <w:rPr>
                <w:color w:val="0000FF"/>
                <w:sz w:val="20"/>
                <w:szCs w:val="20"/>
              </w:rPr>
            </w:pPr>
          </w:p>
          <w:p w14:paraId="2F50E6E8" w14:textId="77777777" w:rsidR="0084401F" w:rsidRDefault="0084401F" w:rsidP="00AF196A">
            <w:pPr>
              <w:rPr>
                <w:color w:val="0000FF"/>
                <w:sz w:val="20"/>
                <w:szCs w:val="20"/>
              </w:rPr>
            </w:pPr>
          </w:p>
        </w:tc>
      </w:tr>
    </w:tbl>
    <w:p w14:paraId="049DB009" w14:textId="77777777" w:rsidR="0084401F" w:rsidRDefault="0084401F" w:rsidP="00AF196A">
      <w:pPr>
        <w:pStyle w:val="section-title"/>
      </w:pPr>
      <w:r>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84401F" w14:paraId="60B3D295" w14:textId="77777777" w:rsidTr="00EC351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07702D1" w14:textId="77777777" w:rsidR="0084401F" w:rsidRPr="00EC351D" w:rsidRDefault="0084401F" w:rsidP="00AF196A">
            <w:pPr>
              <w:keepNext/>
              <w:keepLines/>
              <w:rPr>
                <w:sz w:val="20"/>
                <w:szCs w:val="20"/>
              </w:rPr>
            </w:pPr>
            <w:r>
              <w:rPr>
                <w:i/>
                <w:color w:val="000000"/>
                <w:sz w:val="20"/>
              </w:rPr>
              <w:t>Dans cet encadré, notez les recommandations et les idées visant à renforcer les règles et la pratique dans ce domaine.</w:t>
            </w:r>
          </w:p>
        </w:tc>
      </w:tr>
    </w:tbl>
    <w:p w14:paraId="6DA282FB" w14:textId="77777777" w:rsidR="0084401F" w:rsidRPr="000B47DA" w:rsidRDefault="0084401F" w:rsidP="00AF196A">
      <w:pPr>
        <w:pStyle w:val="section-title"/>
      </w:pPr>
      <w:bookmarkStart w:id="620" w:name="_heading=h.ef0fk8xus11h"/>
      <w:bookmarkEnd w:id="620"/>
      <w:r>
        <w:t>Sources et autre documentation</w:t>
      </w:r>
    </w:p>
    <w:p w14:paraId="0E87C3C2" w14:textId="77777777" w:rsidR="0084401F" w:rsidRPr="00433DFB" w:rsidRDefault="0084401F" w:rsidP="00AF196A">
      <w:pPr>
        <w:numPr>
          <w:ilvl w:val="0"/>
          <w:numId w:val="163"/>
        </w:numPr>
        <w:spacing w:line="240" w:lineRule="auto"/>
        <w:ind w:left="562" w:hanging="562"/>
        <w:contextualSpacing/>
        <w:rPr>
          <w:sz w:val="20"/>
          <w:szCs w:val="20"/>
        </w:rPr>
      </w:pPr>
      <w:r>
        <w:rPr>
          <w:sz w:val="20"/>
        </w:rPr>
        <w:t>Assemblée générale des Nations Unies,</w:t>
      </w:r>
      <w:r w:rsidRPr="00433DFB">
        <w:rPr>
          <w:sz w:val="20"/>
        </w:rPr>
        <w:t xml:space="preserve"> </w:t>
      </w:r>
      <w:r>
        <w:rPr>
          <w:sz w:val="20"/>
        </w:rPr>
        <w:t xml:space="preserve">résolution 77/159 : </w:t>
      </w:r>
      <w:hyperlink r:id="rId243">
        <w:r w:rsidRPr="00433DFB">
          <w:rPr>
            <w:i/>
            <w:iCs/>
            <w:color w:val="1155CC"/>
            <w:sz w:val="20"/>
            <w:u w:val="single"/>
          </w:rPr>
          <w:t>Renforcer le rôle des parlements dans l'accélération de la réalisation des objectifs de développement durable</w:t>
        </w:r>
      </w:hyperlink>
      <w:r>
        <w:rPr>
          <w:sz w:val="20"/>
        </w:rPr>
        <w:t xml:space="preserve"> (2022).</w:t>
      </w:r>
    </w:p>
    <w:p w14:paraId="096DA499" w14:textId="77777777" w:rsidR="0084401F" w:rsidRPr="00433DFB" w:rsidRDefault="0084401F" w:rsidP="00AF196A">
      <w:pPr>
        <w:numPr>
          <w:ilvl w:val="0"/>
          <w:numId w:val="163"/>
        </w:numPr>
        <w:spacing w:line="240" w:lineRule="auto"/>
        <w:ind w:left="562" w:hanging="562"/>
        <w:contextualSpacing/>
        <w:rPr>
          <w:sz w:val="20"/>
          <w:szCs w:val="20"/>
        </w:rPr>
      </w:pPr>
      <w:r>
        <w:rPr>
          <w:sz w:val="20"/>
        </w:rPr>
        <w:t>Département des affaires économiques et sociales des Nations Unies (DAES),</w:t>
      </w:r>
      <w:hyperlink r:id="rId244">
        <w:r>
          <w:rPr>
            <w:sz w:val="20"/>
          </w:rPr>
          <w:t xml:space="preserve"> </w:t>
        </w:r>
      </w:hyperlink>
      <w:hyperlink r:id="rId245">
        <w:r>
          <w:rPr>
            <w:i/>
            <w:color w:val="0563C1"/>
            <w:sz w:val="20"/>
            <w:u w:val="single"/>
          </w:rPr>
          <w:t xml:space="preserve">Compendium of National </w:t>
        </w:r>
        <w:proofErr w:type="spellStart"/>
        <w:r>
          <w:rPr>
            <w:i/>
            <w:color w:val="0563C1"/>
            <w:sz w:val="20"/>
            <w:u w:val="single"/>
          </w:rPr>
          <w:t>Institutional</w:t>
        </w:r>
        <w:proofErr w:type="spellEnd"/>
        <w:r>
          <w:rPr>
            <w:i/>
            <w:color w:val="0563C1"/>
            <w:sz w:val="20"/>
            <w:u w:val="single"/>
          </w:rPr>
          <w:t xml:space="preserve"> Arrangements for </w:t>
        </w:r>
        <w:proofErr w:type="spellStart"/>
        <w:r>
          <w:rPr>
            <w:i/>
            <w:color w:val="0563C1"/>
            <w:sz w:val="20"/>
            <w:u w:val="single"/>
          </w:rPr>
          <w:t>implementing</w:t>
        </w:r>
        <w:proofErr w:type="spellEnd"/>
        <w:r>
          <w:rPr>
            <w:i/>
            <w:color w:val="0563C1"/>
            <w:sz w:val="20"/>
            <w:u w:val="single"/>
          </w:rPr>
          <w:t xml:space="preserve"> the 2030 Agenda for </w:t>
        </w:r>
        <w:proofErr w:type="spellStart"/>
        <w:r>
          <w:rPr>
            <w:i/>
            <w:color w:val="0563C1"/>
            <w:sz w:val="20"/>
            <w:u w:val="single"/>
          </w:rPr>
          <w:t>Sustainable</w:t>
        </w:r>
        <w:proofErr w:type="spellEnd"/>
        <w:r>
          <w:rPr>
            <w:i/>
            <w:color w:val="0563C1"/>
            <w:sz w:val="20"/>
            <w:u w:val="single"/>
          </w:rPr>
          <w:t xml:space="preserve"> </w:t>
        </w:r>
        <w:proofErr w:type="spellStart"/>
        <w:r>
          <w:rPr>
            <w:i/>
            <w:color w:val="0563C1"/>
            <w:sz w:val="20"/>
            <w:u w:val="single"/>
          </w:rPr>
          <w:t>Development</w:t>
        </w:r>
        <w:proofErr w:type="spellEnd"/>
      </w:hyperlink>
      <w:r>
        <w:rPr>
          <w:i/>
          <w:sz w:val="20"/>
        </w:rPr>
        <w:t xml:space="preserve"> </w:t>
      </w:r>
      <w:r>
        <w:rPr>
          <w:sz w:val="20"/>
        </w:rPr>
        <w:t>(2019).</w:t>
      </w:r>
    </w:p>
    <w:p w14:paraId="4E50411F" w14:textId="77777777" w:rsidR="0084401F" w:rsidRPr="00992F2D" w:rsidRDefault="0084401F" w:rsidP="00AF196A">
      <w:pPr>
        <w:numPr>
          <w:ilvl w:val="0"/>
          <w:numId w:val="163"/>
        </w:numPr>
        <w:spacing w:line="240" w:lineRule="auto"/>
        <w:ind w:left="562" w:hanging="562"/>
        <w:contextualSpacing/>
        <w:rPr>
          <w:sz w:val="20"/>
          <w:szCs w:val="20"/>
        </w:rPr>
      </w:pPr>
      <w:r>
        <w:rPr>
          <w:sz w:val="20"/>
        </w:rPr>
        <w:t xml:space="preserve">Organisation mondiale des parlementaires contre la corruption (GOPAC), Programme des Nations Unies pour le développement (PNUD) et Banque islamique de développement (BID), </w:t>
      </w:r>
      <w:hyperlink r:id="rId246" w:history="1">
        <w:proofErr w:type="spellStart"/>
        <w:r w:rsidRPr="00433DFB">
          <w:rPr>
            <w:rStyle w:val="Hyperlink"/>
            <w:i/>
            <w:sz w:val="20"/>
            <w:szCs w:val="20"/>
          </w:rPr>
          <w:t>Parliament’s</w:t>
        </w:r>
        <w:proofErr w:type="spellEnd"/>
        <w:r w:rsidRPr="00433DFB">
          <w:rPr>
            <w:rStyle w:val="Hyperlink"/>
            <w:i/>
            <w:sz w:val="20"/>
            <w:szCs w:val="20"/>
          </w:rPr>
          <w:t xml:space="preserve"> </w:t>
        </w:r>
        <w:proofErr w:type="spellStart"/>
        <w:r w:rsidRPr="00433DFB">
          <w:rPr>
            <w:rStyle w:val="Hyperlink"/>
            <w:i/>
            <w:sz w:val="20"/>
            <w:szCs w:val="20"/>
          </w:rPr>
          <w:t>Role</w:t>
        </w:r>
        <w:proofErr w:type="spellEnd"/>
        <w:r w:rsidRPr="00433DFB">
          <w:rPr>
            <w:rStyle w:val="Hyperlink"/>
            <w:i/>
            <w:sz w:val="20"/>
            <w:szCs w:val="20"/>
          </w:rPr>
          <w:t xml:space="preserve"> in </w:t>
        </w:r>
        <w:proofErr w:type="spellStart"/>
        <w:r w:rsidRPr="00433DFB">
          <w:rPr>
            <w:rStyle w:val="Hyperlink"/>
            <w:i/>
            <w:sz w:val="20"/>
            <w:szCs w:val="20"/>
          </w:rPr>
          <w:t>Implementing</w:t>
        </w:r>
        <w:proofErr w:type="spellEnd"/>
        <w:r w:rsidRPr="00433DFB">
          <w:rPr>
            <w:rStyle w:val="Hyperlink"/>
            <w:i/>
            <w:sz w:val="20"/>
            <w:szCs w:val="20"/>
          </w:rPr>
          <w:t xml:space="preserve"> the </w:t>
        </w:r>
        <w:proofErr w:type="spellStart"/>
        <w:r w:rsidRPr="00433DFB">
          <w:rPr>
            <w:rStyle w:val="Hyperlink"/>
            <w:i/>
            <w:sz w:val="20"/>
            <w:szCs w:val="20"/>
          </w:rPr>
          <w:t>Sustainable</w:t>
        </w:r>
        <w:proofErr w:type="spellEnd"/>
        <w:r w:rsidRPr="00433DFB">
          <w:rPr>
            <w:rStyle w:val="Hyperlink"/>
            <w:i/>
            <w:sz w:val="20"/>
            <w:szCs w:val="20"/>
          </w:rPr>
          <w:t xml:space="preserve"> </w:t>
        </w:r>
        <w:proofErr w:type="spellStart"/>
        <w:r w:rsidRPr="00433DFB">
          <w:rPr>
            <w:rStyle w:val="Hyperlink"/>
            <w:i/>
            <w:sz w:val="20"/>
            <w:szCs w:val="20"/>
          </w:rPr>
          <w:t>Development</w:t>
        </w:r>
        <w:proofErr w:type="spellEnd"/>
        <w:r w:rsidRPr="00433DFB">
          <w:rPr>
            <w:rStyle w:val="Hyperlink"/>
            <w:i/>
            <w:sz w:val="20"/>
            <w:szCs w:val="20"/>
          </w:rPr>
          <w:t xml:space="preserve"> </w:t>
        </w:r>
        <w:proofErr w:type="gramStart"/>
        <w:r w:rsidRPr="00433DFB">
          <w:rPr>
            <w:rStyle w:val="Hyperlink"/>
            <w:i/>
            <w:sz w:val="20"/>
            <w:szCs w:val="20"/>
          </w:rPr>
          <w:t>Goals;</w:t>
        </w:r>
        <w:proofErr w:type="gramEnd"/>
        <w:r w:rsidRPr="00433DFB">
          <w:rPr>
            <w:rStyle w:val="Hyperlink"/>
            <w:i/>
            <w:sz w:val="20"/>
            <w:szCs w:val="20"/>
          </w:rPr>
          <w:t xml:space="preserve"> A </w:t>
        </w:r>
        <w:proofErr w:type="spellStart"/>
        <w:r w:rsidRPr="00433DFB">
          <w:rPr>
            <w:rStyle w:val="Hyperlink"/>
            <w:i/>
            <w:sz w:val="20"/>
            <w:szCs w:val="20"/>
          </w:rPr>
          <w:t>Parliamentary</w:t>
        </w:r>
        <w:proofErr w:type="spellEnd"/>
        <w:r w:rsidRPr="00433DFB">
          <w:rPr>
            <w:rStyle w:val="Hyperlink"/>
            <w:i/>
            <w:sz w:val="20"/>
            <w:szCs w:val="20"/>
          </w:rPr>
          <w:t xml:space="preserve"> </w:t>
        </w:r>
        <w:proofErr w:type="spellStart"/>
        <w:r w:rsidRPr="00433DFB">
          <w:rPr>
            <w:rStyle w:val="Hyperlink"/>
            <w:i/>
            <w:sz w:val="20"/>
            <w:szCs w:val="20"/>
          </w:rPr>
          <w:t>Handbook</w:t>
        </w:r>
        <w:proofErr w:type="spellEnd"/>
      </w:hyperlink>
      <w:r>
        <w:rPr>
          <w:sz w:val="20"/>
        </w:rPr>
        <w:t xml:space="preserve"> (2017).</w:t>
      </w:r>
    </w:p>
    <w:p w14:paraId="77DF1D4C" w14:textId="77777777" w:rsidR="0084401F" w:rsidRPr="00992F2D" w:rsidRDefault="0084401F" w:rsidP="00AF196A">
      <w:pPr>
        <w:numPr>
          <w:ilvl w:val="0"/>
          <w:numId w:val="163"/>
        </w:numPr>
        <w:spacing w:line="240" w:lineRule="auto"/>
        <w:ind w:left="562" w:hanging="562"/>
        <w:contextualSpacing/>
        <w:rPr>
          <w:sz w:val="20"/>
          <w:szCs w:val="20"/>
        </w:rPr>
      </w:pPr>
      <w:r>
        <w:rPr>
          <w:sz w:val="20"/>
        </w:rPr>
        <w:t>Union interparlementaire,</w:t>
      </w:r>
      <w:hyperlink r:id="rId247">
        <w:r>
          <w:rPr>
            <w:sz w:val="20"/>
          </w:rPr>
          <w:t xml:space="preserve"> </w:t>
        </w:r>
      </w:hyperlink>
      <w:hyperlink r:id="rId248">
        <w:r>
          <w:rPr>
            <w:i/>
            <w:color w:val="0563C1"/>
            <w:sz w:val="20"/>
            <w:u w:val="single"/>
          </w:rPr>
          <w:t>Les parlements et les Objectifs de développement durable :</w:t>
        </w:r>
      </w:hyperlink>
      <w:hyperlink r:id="rId249">
        <w:r>
          <w:rPr>
            <w:i/>
            <w:color w:val="0563C1"/>
            <w:sz w:val="20"/>
            <w:u w:val="single"/>
          </w:rPr>
          <w:t xml:space="preserve"> Outil d'auto-évaluation</w:t>
        </w:r>
      </w:hyperlink>
      <w:r>
        <w:rPr>
          <w:i/>
          <w:sz w:val="20"/>
        </w:rPr>
        <w:t xml:space="preserve"> </w:t>
      </w:r>
      <w:r>
        <w:rPr>
          <w:sz w:val="20"/>
        </w:rPr>
        <w:t>(2016).</w:t>
      </w:r>
    </w:p>
    <w:p w14:paraId="4573E10C" w14:textId="77777777" w:rsidR="0084401F" w:rsidRPr="00494854" w:rsidRDefault="0084401F" w:rsidP="00AF196A">
      <w:pPr>
        <w:contextualSpacing/>
        <w:rPr>
          <w:sz w:val="20"/>
          <w:szCs w:val="20"/>
        </w:rPr>
      </w:pPr>
    </w:p>
    <w:p w14:paraId="17EC8D50" w14:textId="54FC02C6" w:rsidR="0084401F" w:rsidRDefault="0084401F" w:rsidP="00AF196A">
      <w:pPr>
        <w:spacing w:line="240" w:lineRule="auto"/>
      </w:pPr>
      <w:r>
        <w:br w:type="page"/>
      </w:r>
    </w:p>
    <w:p w14:paraId="63F49855" w14:textId="77777777" w:rsidR="0084401F" w:rsidRPr="008A5164" w:rsidRDefault="0084401F" w:rsidP="005C40FE">
      <w:pPr>
        <w:pStyle w:val="Indicator"/>
        <w:rPr>
          <w:lang w:val="fr-CH"/>
        </w:rPr>
      </w:pPr>
      <w:bookmarkStart w:id="621" w:name="_Toc148820896"/>
      <w:r w:rsidRPr="008A5164">
        <w:rPr>
          <w:lang w:val="fr-CH"/>
        </w:rPr>
        <w:lastRenderedPageBreak/>
        <w:t>Indicateur 5.1 : Élaboration des lois, contrôle parlementaire et budgétisation inclusifs</w:t>
      </w:r>
      <w:bookmarkEnd w:id="621"/>
    </w:p>
    <w:p w14:paraId="3984CFEB" w14:textId="77777777" w:rsidR="0084401F" w:rsidRPr="00A6137E" w:rsidRDefault="0084401F" w:rsidP="00AF196A">
      <w:pPr>
        <w:pStyle w:val="section-title"/>
      </w:pPr>
      <w:r w:rsidRPr="00A6137E">
        <w:t>À propos de l’indicateur</w:t>
      </w:r>
    </w:p>
    <w:p w14:paraId="37293872" w14:textId="77777777" w:rsidR="0084401F" w:rsidRPr="00C92BE6" w:rsidRDefault="0084401F" w:rsidP="00AF196A">
      <w:pPr>
        <w:rPr>
          <w:szCs w:val="20"/>
        </w:rPr>
      </w:pPr>
      <w:r w:rsidRPr="00C92BE6">
        <w:t xml:space="preserve">Le parlement se doit, dans le cadre de ses fonctions législative, budgétaire et de contrôle, de refléter la diversité des intérêts du peuple qu'il sert. Les pratiques parlementaires inclusives fortifient la démocratie, promeuvent l'intégration et préviennent les conflits. </w:t>
      </w:r>
    </w:p>
    <w:p w14:paraId="43675198" w14:textId="77777777" w:rsidR="0084401F" w:rsidRPr="00C92BE6" w:rsidRDefault="0084401F" w:rsidP="00AF196A">
      <w:pPr>
        <w:rPr>
          <w:szCs w:val="20"/>
        </w:rPr>
      </w:pPr>
    </w:p>
    <w:p w14:paraId="6DB20870" w14:textId="77777777" w:rsidR="0084401F" w:rsidRPr="00C92BE6" w:rsidRDefault="0084401F" w:rsidP="00AF196A">
      <w:pPr>
        <w:rPr>
          <w:szCs w:val="20"/>
        </w:rPr>
      </w:pPr>
      <w:r w:rsidRPr="00C92BE6">
        <w:t xml:space="preserve">Le parlement peut assurer l'inclusivité de ses méthodes de travail au moyen d'un éventail de mécanismes, parmi lesquels la protection et la promotion des droits de l'homme lors de l'élaboration des lois et dans la société, la prise en considération des effets de son activité sur les hommes et les femmes et l'intégration de la perspective des jeunes dans son travail. </w:t>
      </w:r>
    </w:p>
    <w:p w14:paraId="61FA90D2" w14:textId="77777777" w:rsidR="0084401F" w:rsidRPr="00C92BE6" w:rsidRDefault="0084401F" w:rsidP="00AF196A">
      <w:pPr>
        <w:rPr>
          <w:szCs w:val="20"/>
        </w:rPr>
      </w:pPr>
    </w:p>
    <w:p w14:paraId="6492A3ED" w14:textId="77777777" w:rsidR="0084401F" w:rsidRPr="00C92BE6" w:rsidRDefault="0084401F" w:rsidP="00AF196A">
      <w:pPr>
        <w:rPr>
          <w:szCs w:val="20"/>
        </w:rPr>
      </w:pPr>
      <w:r w:rsidRPr="00C92BE6">
        <w:t>L'indicateur comprend les aspects suivants :</w:t>
      </w:r>
    </w:p>
    <w:p w14:paraId="68A79A8E" w14:textId="77777777" w:rsidR="0084401F" w:rsidRPr="00C92BE6" w:rsidRDefault="0084401F" w:rsidP="00AF196A">
      <w:pPr>
        <w:rPr>
          <w:szCs w:val="20"/>
        </w:rPr>
      </w:pPr>
    </w:p>
    <w:p w14:paraId="00E1232A" w14:textId="77777777" w:rsidR="0084401F" w:rsidRPr="00C92BE6" w:rsidRDefault="0084401F" w:rsidP="00AF196A">
      <w:pPr>
        <w:numPr>
          <w:ilvl w:val="0"/>
          <w:numId w:val="166"/>
        </w:numPr>
        <w:pBdr>
          <w:top w:val="nil"/>
          <w:left w:val="nil"/>
          <w:bottom w:val="nil"/>
          <w:right w:val="nil"/>
          <w:between w:val="nil"/>
        </w:pBdr>
        <w:spacing w:line="240" w:lineRule="auto"/>
        <w:ind w:left="562" w:hanging="562"/>
        <w:contextualSpacing/>
        <w:rPr>
          <w:color w:val="000000"/>
          <w:szCs w:val="20"/>
        </w:rPr>
      </w:pPr>
      <w:r w:rsidRPr="00C92BE6">
        <w:t>Aspect 5.1.1 :</w:t>
      </w:r>
      <w:r w:rsidRPr="00C92BE6">
        <w:rPr>
          <w:color w:val="000000"/>
        </w:rPr>
        <w:t xml:space="preserve"> Droits de l'homme</w:t>
      </w:r>
    </w:p>
    <w:p w14:paraId="580EB31C" w14:textId="77777777" w:rsidR="0084401F" w:rsidRPr="00C92BE6" w:rsidRDefault="0084401F" w:rsidP="00AF196A">
      <w:pPr>
        <w:pBdr>
          <w:top w:val="nil"/>
          <w:left w:val="nil"/>
          <w:bottom w:val="nil"/>
          <w:right w:val="nil"/>
          <w:between w:val="nil"/>
        </w:pBdr>
        <w:ind w:left="562"/>
        <w:contextualSpacing/>
        <w:rPr>
          <w:color w:val="000000"/>
          <w:szCs w:val="20"/>
        </w:rPr>
      </w:pPr>
    </w:p>
    <w:p w14:paraId="46FA237F" w14:textId="77777777" w:rsidR="0084401F" w:rsidRPr="00C92BE6" w:rsidRDefault="0084401F" w:rsidP="00AF196A">
      <w:pPr>
        <w:numPr>
          <w:ilvl w:val="0"/>
          <w:numId w:val="166"/>
        </w:numPr>
        <w:pBdr>
          <w:top w:val="nil"/>
          <w:left w:val="nil"/>
          <w:bottom w:val="nil"/>
          <w:right w:val="nil"/>
          <w:between w:val="nil"/>
        </w:pBdr>
        <w:spacing w:line="240" w:lineRule="auto"/>
        <w:ind w:left="562" w:hanging="562"/>
        <w:contextualSpacing/>
        <w:rPr>
          <w:color w:val="000000"/>
          <w:szCs w:val="20"/>
        </w:rPr>
      </w:pPr>
      <w:r w:rsidRPr="00C92BE6">
        <w:rPr>
          <w:color w:val="000000"/>
        </w:rPr>
        <w:t xml:space="preserve">Aspect 5.1.2 : </w:t>
      </w:r>
      <w:r>
        <w:rPr>
          <w:color w:val="000000"/>
        </w:rPr>
        <w:t>Analyses</w:t>
      </w:r>
      <w:r w:rsidRPr="00C92BE6">
        <w:rPr>
          <w:color w:val="000000"/>
        </w:rPr>
        <w:t xml:space="preserve"> d'impact</w:t>
      </w:r>
    </w:p>
    <w:p w14:paraId="05309AC7" w14:textId="77777777" w:rsidR="0084401F" w:rsidRPr="00C92BE6" w:rsidRDefault="0084401F" w:rsidP="00AF196A">
      <w:pPr>
        <w:pBdr>
          <w:top w:val="nil"/>
          <w:left w:val="nil"/>
          <w:bottom w:val="nil"/>
          <w:right w:val="nil"/>
          <w:between w:val="nil"/>
        </w:pBdr>
        <w:ind w:left="562"/>
        <w:contextualSpacing/>
        <w:rPr>
          <w:color w:val="000000"/>
          <w:szCs w:val="20"/>
        </w:rPr>
      </w:pPr>
    </w:p>
    <w:p w14:paraId="34AE7D64" w14:textId="77777777" w:rsidR="0084401F" w:rsidRPr="00C92BE6" w:rsidRDefault="0084401F" w:rsidP="00AF196A">
      <w:pPr>
        <w:numPr>
          <w:ilvl w:val="0"/>
          <w:numId w:val="166"/>
        </w:numPr>
        <w:pBdr>
          <w:top w:val="nil"/>
          <w:left w:val="nil"/>
          <w:bottom w:val="nil"/>
          <w:right w:val="nil"/>
          <w:between w:val="nil"/>
        </w:pBdr>
        <w:spacing w:line="240" w:lineRule="auto"/>
        <w:ind w:left="562" w:hanging="562"/>
        <w:contextualSpacing/>
        <w:rPr>
          <w:color w:val="000000"/>
          <w:szCs w:val="20"/>
        </w:rPr>
      </w:pPr>
      <w:r w:rsidRPr="00C92BE6">
        <w:t>Aspect 5.1.3 :</w:t>
      </w:r>
      <w:r w:rsidRPr="00C92BE6">
        <w:rPr>
          <w:color w:val="000000"/>
        </w:rPr>
        <w:t xml:space="preserve"> Intégration de la dimension de genre</w:t>
      </w:r>
    </w:p>
    <w:p w14:paraId="250D288A" w14:textId="77777777" w:rsidR="0084401F" w:rsidRPr="00C92BE6" w:rsidRDefault="0084401F" w:rsidP="00AF196A">
      <w:pPr>
        <w:pBdr>
          <w:top w:val="nil"/>
          <w:left w:val="nil"/>
          <w:bottom w:val="nil"/>
          <w:right w:val="nil"/>
          <w:between w:val="nil"/>
        </w:pBdr>
        <w:ind w:left="562"/>
        <w:contextualSpacing/>
        <w:rPr>
          <w:color w:val="000000"/>
          <w:szCs w:val="20"/>
        </w:rPr>
      </w:pPr>
    </w:p>
    <w:p w14:paraId="04D90D5A" w14:textId="77777777" w:rsidR="0084401F" w:rsidRPr="00C92BE6" w:rsidRDefault="0084401F" w:rsidP="00AF196A">
      <w:pPr>
        <w:numPr>
          <w:ilvl w:val="0"/>
          <w:numId w:val="166"/>
        </w:numPr>
        <w:pBdr>
          <w:top w:val="nil"/>
          <w:left w:val="nil"/>
          <w:bottom w:val="nil"/>
          <w:right w:val="nil"/>
          <w:between w:val="nil"/>
        </w:pBdr>
        <w:spacing w:line="240" w:lineRule="auto"/>
        <w:ind w:left="562" w:hanging="562"/>
        <w:contextualSpacing/>
        <w:rPr>
          <w:color w:val="000000"/>
          <w:szCs w:val="20"/>
        </w:rPr>
      </w:pPr>
      <w:r w:rsidRPr="00C92BE6">
        <w:t>Aspect 5.1.4 :</w:t>
      </w:r>
      <w:r w:rsidRPr="00C92BE6">
        <w:rPr>
          <w:color w:val="000000"/>
        </w:rPr>
        <w:t xml:space="preserve"> Budgétisation sensible au genre</w:t>
      </w:r>
    </w:p>
    <w:p w14:paraId="15E1F9A8" w14:textId="77777777" w:rsidR="0084401F" w:rsidRPr="00C92BE6" w:rsidRDefault="0084401F" w:rsidP="00AF196A">
      <w:pPr>
        <w:pBdr>
          <w:top w:val="nil"/>
          <w:left w:val="nil"/>
          <w:bottom w:val="nil"/>
          <w:right w:val="nil"/>
          <w:between w:val="nil"/>
        </w:pBdr>
        <w:ind w:left="562"/>
        <w:contextualSpacing/>
        <w:rPr>
          <w:color w:val="000000"/>
          <w:szCs w:val="20"/>
        </w:rPr>
      </w:pPr>
    </w:p>
    <w:p w14:paraId="19337235" w14:textId="77777777" w:rsidR="0084401F" w:rsidRPr="00C92BE6" w:rsidRDefault="0084401F" w:rsidP="00AF196A">
      <w:pPr>
        <w:numPr>
          <w:ilvl w:val="0"/>
          <w:numId w:val="166"/>
        </w:numPr>
        <w:pBdr>
          <w:top w:val="nil"/>
          <w:left w:val="nil"/>
          <w:bottom w:val="nil"/>
          <w:right w:val="nil"/>
          <w:between w:val="nil"/>
        </w:pBdr>
        <w:spacing w:line="240" w:lineRule="auto"/>
        <w:ind w:left="562" w:hanging="562"/>
        <w:contextualSpacing/>
        <w:rPr>
          <w:color w:val="000000"/>
          <w:szCs w:val="20"/>
        </w:rPr>
      </w:pPr>
      <w:r w:rsidRPr="00C92BE6">
        <w:t>Aspect 5.1.5 :</w:t>
      </w:r>
      <w:r w:rsidRPr="00C92BE6">
        <w:rPr>
          <w:color w:val="000000"/>
        </w:rPr>
        <w:t xml:space="preserve"> </w:t>
      </w:r>
      <w:r w:rsidRPr="00C92BE6">
        <w:t>Inclusion des jeunes</w:t>
      </w:r>
    </w:p>
    <w:p w14:paraId="65B11C5D" w14:textId="77777777" w:rsidR="0084401F" w:rsidRPr="00C92BE6" w:rsidRDefault="0084401F" w:rsidP="00AF196A">
      <w:pPr>
        <w:rPr>
          <w:szCs w:val="20"/>
        </w:rPr>
      </w:pPr>
    </w:p>
    <w:p w14:paraId="569A1611" w14:textId="77777777" w:rsidR="0084401F" w:rsidRPr="00C92BE6" w:rsidRDefault="0084401F" w:rsidP="00AF196A">
      <w:pPr>
        <w:pBdr>
          <w:top w:val="nil"/>
          <w:left w:val="nil"/>
          <w:bottom w:val="nil"/>
          <w:right w:val="nil"/>
          <w:between w:val="nil"/>
        </w:pBdr>
        <w:rPr>
          <w:color w:val="000000"/>
          <w:szCs w:val="20"/>
        </w:rPr>
      </w:pPr>
    </w:p>
    <w:p w14:paraId="704D74CC" w14:textId="77777777" w:rsidR="0084401F" w:rsidRPr="00C92BE6" w:rsidRDefault="0084401F" w:rsidP="00AF196A">
      <w:pPr>
        <w:rPr>
          <w:color w:val="000000"/>
          <w:szCs w:val="20"/>
        </w:rPr>
      </w:pPr>
    </w:p>
    <w:p w14:paraId="6686A227" w14:textId="77777777" w:rsidR="0084401F" w:rsidRPr="00C92BE6" w:rsidRDefault="0084401F" w:rsidP="00AF196A">
      <w:pPr>
        <w:rPr>
          <w:color w:val="000000"/>
          <w:szCs w:val="20"/>
        </w:rPr>
      </w:pPr>
    </w:p>
    <w:p w14:paraId="5607AFAC" w14:textId="77777777" w:rsidR="0084401F" w:rsidRPr="00C92BE6" w:rsidRDefault="0084401F" w:rsidP="00AF196A">
      <w:pPr>
        <w:rPr>
          <w:color w:val="000000"/>
          <w:szCs w:val="20"/>
        </w:rPr>
      </w:pPr>
    </w:p>
    <w:p w14:paraId="7FEB3CD6" w14:textId="77777777" w:rsidR="0084401F" w:rsidRPr="00C92BE6" w:rsidRDefault="0084401F" w:rsidP="00AF196A">
      <w:pPr>
        <w:rPr>
          <w:color w:val="000000"/>
          <w:szCs w:val="20"/>
        </w:rPr>
      </w:pPr>
      <w:r w:rsidRPr="00C92BE6">
        <w:br w:type="page"/>
      </w:r>
    </w:p>
    <w:p w14:paraId="7E89D865" w14:textId="77777777" w:rsidR="0084401F" w:rsidRPr="00C92BE6" w:rsidRDefault="0084401F" w:rsidP="00AF196A">
      <w:pPr>
        <w:pStyle w:val="Dimension"/>
        <w:outlineLvl w:val="4"/>
      </w:pPr>
      <w:r w:rsidRPr="00C92BE6">
        <w:lastRenderedPageBreak/>
        <w:t xml:space="preserve">Aspect 5.1.1 : Droits de l'homme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C92BE6" w14:paraId="5583580E" w14:textId="77777777" w:rsidTr="00A74762">
        <w:tc>
          <w:tcPr>
            <w:tcW w:w="9350" w:type="dxa"/>
            <w:shd w:val="clear" w:color="auto" w:fill="EEEEEE"/>
          </w:tcPr>
          <w:p w14:paraId="093FA83C" w14:textId="77777777" w:rsidR="0084401F" w:rsidRPr="00C92BE6" w:rsidRDefault="0084401F" w:rsidP="00AF196A">
            <w:pPr>
              <w:rPr>
                <w:szCs w:val="20"/>
              </w:rPr>
            </w:pPr>
            <w:r w:rsidRPr="00C92BE6">
              <w:t>Cet aspect s'applique aux éléments suivants :</w:t>
            </w:r>
          </w:p>
          <w:p w14:paraId="6A25BDEA" w14:textId="77777777" w:rsidR="0084401F" w:rsidRPr="00C92BE6" w:rsidRDefault="0084401F" w:rsidP="00AF196A">
            <w:pPr>
              <w:pStyle w:val="ListParagraph"/>
              <w:numPr>
                <w:ilvl w:val="0"/>
                <w:numId w:val="179"/>
              </w:numPr>
              <w:spacing w:line="240" w:lineRule="auto"/>
            </w:pPr>
            <w:r w:rsidRPr="00C92BE6">
              <w:t xml:space="preserve">Indicateur 5.1 : </w:t>
            </w:r>
            <w:r>
              <w:t>Élaboration des lois</w:t>
            </w:r>
            <w:r w:rsidRPr="00C92BE6">
              <w:t>, contrôle parlementaire et budgétisation inclusifs</w:t>
            </w:r>
          </w:p>
          <w:p w14:paraId="44F3BC15" w14:textId="77777777" w:rsidR="0084401F" w:rsidRPr="00C92BE6" w:rsidRDefault="0084401F" w:rsidP="00AF196A">
            <w:pPr>
              <w:pStyle w:val="ListParagraph"/>
              <w:numPr>
                <w:ilvl w:val="0"/>
                <w:numId w:val="179"/>
              </w:numPr>
              <w:spacing w:line="240" w:lineRule="auto"/>
              <w:rPr>
                <w:sz w:val="24"/>
              </w:rPr>
            </w:pPr>
            <w:r w:rsidRPr="00C92BE6">
              <w:t>Cible 5 : Des parlements inclusifs</w:t>
            </w:r>
          </w:p>
        </w:tc>
      </w:tr>
    </w:tbl>
    <w:p w14:paraId="2AD5F68A" w14:textId="77777777" w:rsidR="0084401F" w:rsidRPr="00C92BE6" w:rsidRDefault="0084401F" w:rsidP="00AF196A">
      <w:pPr>
        <w:pStyle w:val="section-title"/>
      </w:pPr>
      <w:r w:rsidRPr="00C92BE6">
        <w:t>À propos de l'aspect</w:t>
      </w:r>
    </w:p>
    <w:p w14:paraId="6D5FE3B9" w14:textId="77777777" w:rsidR="0084401F" w:rsidRPr="00C92BE6" w:rsidRDefault="0084401F" w:rsidP="00AF196A">
      <w:pPr>
        <w:rPr>
          <w:color w:val="000000"/>
        </w:rPr>
      </w:pPr>
      <w:r w:rsidRPr="00C92BE6">
        <w:rPr>
          <w:color w:val="000000"/>
        </w:rPr>
        <w:t>Cet aspect porte sur le rôle joué par le parlement dans la protection et la promotion des droits de l'homme, ainsi que dans la réalisation de tout l'éventail des droits politiques, civils, économiques, sociaux et culturels. Le parlement remplit ce rôle de différentes façons :</w:t>
      </w:r>
    </w:p>
    <w:p w14:paraId="12B01703" w14:textId="77777777" w:rsidR="0084401F" w:rsidRPr="00C92BE6" w:rsidRDefault="0084401F" w:rsidP="00AF196A">
      <w:pPr>
        <w:rPr>
          <w:color w:val="000000"/>
        </w:rPr>
      </w:pPr>
    </w:p>
    <w:p w14:paraId="086F89A9" w14:textId="77777777" w:rsidR="0084401F" w:rsidRPr="00C92BE6" w:rsidRDefault="0084401F" w:rsidP="00AF196A">
      <w:pPr>
        <w:pStyle w:val="ListParagraph"/>
        <w:numPr>
          <w:ilvl w:val="0"/>
          <w:numId w:val="179"/>
        </w:numPr>
        <w:spacing w:line="240" w:lineRule="auto"/>
      </w:pPr>
      <w:proofErr w:type="gramStart"/>
      <w:r w:rsidRPr="00C92BE6">
        <w:t>en</w:t>
      </w:r>
      <w:proofErr w:type="gramEnd"/>
      <w:r w:rsidRPr="00C92BE6">
        <w:t xml:space="preserve"> garantissant le droit de tous à participer à la conduite des affaires publiques</w:t>
      </w:r>
    </w:p>
    <w:p w14:paraId="3A00DB62" w14:textId="77777777" w:rsidR="0084401F" w:rsidRPr="00C92BE6" w:rsidRDefault="0084401F" w:rsidP="00AF196A">
      <w:pPr>
        <w:pStyle w:val="ListParagraph"/>
        <w:numPr>
          <w:ilvl w:val="0"/>
          <w:numId w:val="179"/>
        </w:numPr>
        <w:spacing w:line="240" w:lineRule="auto"/>
      </w:pPr>
      <w:proofErr w:type="gramStart"/>
      <w:r w:rsidRPr="00C92BE6">
        <w:t>en</w:t>
      </w:r>
      <w:proofErr w:type="gramEnd"/>
      <w:r w:rsidRPr="00C92BE6">
        <w:t xml:space="preserve"> défendant l'état de droit</w:t>
      </w:r>
    </w:p>
    <w:p w14:paraId="4DED00EA" w14:textId="77777777" w:rsidR="0084401F" w:rsidRPr="00C92BE6" w:rsidRDefault="0084401F" w:rsidP="00AF196A">
      <w:pPr>
        <w:pStyle w:val="ListParagraph"/>
        <w:numPr>
          <w:ilvl w:val="0"/>
          <w:numId w:val="179"/>
        </w:numPr>
        <w:spacing w:line="240" w:lineRule="auto"/>
      </w:pPr>
      <w:proofErr w:type="gramStart"/>
      <w:r w:rsidRPr="00C92BE6">
        <w:t>en</w:t>
      </w:r>
      <w:proofErr w:type="gramEnd"/>
      <w:r w:rsidRPr="00C92BE6">
        <w:t xml:space="preserve"> analysant dans le détail la législation et les budgets</w:t>
      </w:r>
    </w:p>
    <w:p w14:paraId="1848E155" w14:textId="77777777" w:rsidR="0084401F" w:rsidRPr="00C92BE6" w:rsidRDefault="0084401F" w:rsidP="00AF196A">
      <w:pPr>
        <w:pStyle w:val="ListParagraph"/>
        <w:numPr>
          <w:ilvl w:val="0"/>
          <w:numId w:val="179"/>
        </w:numPr>
        <w:spacing w:line="240" w:lineRule="auto"/>
      </w:pPr>
      <w:proofErr w:type="gramStart"/>
      <w:r w:rsidRPr="00C92BE6">
        <w:t>en</w:t>
      </w:r>
      <w:proofErr w:type="gramEnd"/>
      <w:r w:rsidRPr="00C92BE6">
        <w:t xml:space="preserve"> contrôlant l'action de l'exécutif dans tous les secteurs</w:t>
      </w:r>
    </w:p>
    <w:p w14:paraId="3EF948EE" w14:textId="77777777" w:rsidR="0084401F" w:rsidRPr="00C92BE6" w:rsidRDefault="0084401F" w:rsidP="00AF196A">
      <w:pPr>
        <w:pStyle w:val="ListParagraph"/>
        <w:numPr>
          <w:ilvl w:val="0"/>
          <w:numId w:val="179"/>
        </w:numPr>
        <w:spacing w:line="240" w:lineRule="auto"/>
      </w:pPr>
      <w:proofErr w:type="gramStart"/>
      <w:r w:rsidRPr="00C92BE6">
        <w:t>en</w:t>
      </w:r>
      <w:proofErr w:type="gramEnd"/>
      <w:r w:rsidRPr="00C92BE6">
        <w:t xml:space="preserve"> veillant à l'indépendance, à l'efficacité et à l'accessibilité du pouvoir judiciaire</w:t>
      </w:r>
    </w:p>
    <w:p w14:paraId="7C6F9E23" w14:textId="77777777" w:rsidR="0084401F" w:rsidRPr="00C92BE6" w:rsidRDefault="0084401F" w:rsidP="00AF196A">
      <w:pPr>
        <w:pStyle w:val="ListParagraph"/>
        <w:numPr>
          <w:ilvl w:val="0"/>
          <w:numId w:val="179"/>
        </w:numPr>
        <w:spacing w:line="240" w:lineRule="auto"/>
      </w:pPr>
      <w:proofErr w:type="gramStart"/>
      <w:r w:rsidRPr="00C92BE6">
        <w:t>en</w:t>
      </w:r>
      <w:proofErr w:type="gramEnd"/>
      <w:r w:rsidRPr="00C92BE6">
        <w:t xml:space="preserve"> garantissant que les institutions nationales des droits de l'homme (INDH) puissent concrètement s'acquitter de leur mandat. Dans de nombreux pays, la composition de l'INDH est approuvée par le parlement, auquel cette institution doit rendre compte.</w:t>
      </w:r>
    </w:p>
    <w:p w14:paraId="61129016" w14:textId="77777777" w:rsidR="0084401F" w:rsidRPr="00C92BE6" w:rsidRDefault="0084401F" w:rsidP="00AF196A">
      <w:pPr>
        <w:pStyle w:val="ListParagraph"/>
        <w:numPr>
          <w:ilvl w:val="0"/>
          <w:numId w:val="179"/>
        </w:numPr>
        <w:spacing w:line="240" w:lineRule="auto"/>
      </w:pPr>
      <w:proofErr w:type="gramStart"/>
      <w:r w:rsidRPr="00C92BE6">
        <w:t>en</w:t>
      </w:r>
      <w:proofErr w:type="gramEnd"/>
      <w:r w:rsidRPr="00C92BE6">
        <w:t xml:space="preserve"> veillant à l'existence de médias libres, indépendants et pluralistes</w:t>
      </w:r>
    </w:p>
    <w:p w14:paraId="202E8113" w14:textId="77777777" w:rsidR="0084401F" w:rsidRPr="00C92BE6" w:rsidRDefault="0084401F" w:rsidP="00AF196A">
      <w:pPr>
        <w:pStyle w:val="ListParagraph"/>
        <w:numPr>
          <w:ilvl w:val="0"/>
          <w:numId w:val="179"/>
        </w:numPr>
        <w:spacing w:line="240" w:lineRule="auto"/>
      </w:pPr>
      <w:proofErr w:type="gramStart"/>
      <w:r w:rsidRPr="00C92BE6">
        <w:t>en</w:t>
      </w:r>
      <w:proofErr w:type="gramEnd"/>
      <w:r w:rsidRPr="00C92BE6">
        <w:t xml:space="preserve"> garantissant que les organisations de la société civile (OSC) puissent faire efficacement leur travail sans crainte de représailles.</w:t>
      </w:r>
    </w:p>
    <w:p w14:paraId="331A6AA7" w14:textId="77777777" w:rsidR="0084401F" w:rsidRPr="00C92BE6" w:rsidRDefault="0084401F" w:rsidP="00AF196A">
      <w:pPr>
        <w:rPr>
          <w:sz w:val="16"/>
        </w:rPr>
      </w:pPr>
    </w:p>
    <w:p w14:paraId="177A5DB7" w14:textId="77777777" w:rsidR="0084401F" w:rsidRPr="00C92BE6" w:rsidRDefault="0084401F" w:rsidP="00AF196A">
      <w:pPr>
        <w:rPr>
          <w:color w:val="000000"/>
        </w:rPr>
      </w:pPr>
      <w:r w:rsidRPr="00C92BE6">
        <w:rPr>
          <w:color w:val="000000"/>
        </w:rPr>
        <w:t>L'existence d'une commission parlementaire spécialisée disposant d'un mandat robuste en matière de droits de l'homme peut envoyer un signal politique fort, contribuer à intégrer les droits de l'homme dans les activités du parlement et faciliter l'interaction entre le parlement et les autres partenaires dans le domaine des droits de l'homme. Les forums ou les groupes informels de parlementaires engagés dans le domaine des droits de l'homme constituent d'autres mécanismes parlementaires courants.</w:t>
      </w:r>
    </w:p>
    <w:p w14:paraId="4C69EF2D" w14:textId="77777777" w:rsidR="0084401F" w:rsidRPr="00C92BE6" w:rsidRDefault="0084401F" w:rsidP="00AF196A">
      <w:pPr>
        <w:rPr>
          <w:color w:val="000000"/>
        </w:rPr>
      </w:pPr>
    </w:p>
    <w:p w14:paraId="170965F2" w14:textId="77777777" w:rsidR="0084401F" w:rsidRPr="00C92BE6" w:rsidRDefault="0084401F" w:rsidP="00AF196A">
      <w:pPr>
        <w:rPr>
          <w:color w:val="000000"/>
          <w:szCs w:val="20"/>
        </w:rPr>
      </w:pPr>
      <w:r w:rsidRPr="00C92BE6">
        <w:t>Le parlement contribue au suivi de la mise en œuvre des obligations internationales en matière de droits de l'homme.</w:t>
      </w:r>
      <w:r w:rsidRPr="00C92BE6">
        <w:rPr>
          <w:color w:val="000000"/>
        </w:rPr>
        <w:t xml:space="preserve"> Le parlement devrait collaborer activement avec les mécanismes onusiens des droits de l'homme tels que le Conseil des droits de l'homme de l'ONU dans le cadre de son Examen périodique universel (EPU) et les organes conventionnels des droits de l'homme de l'ONU, notamment en contribuant à la rédaction ou à la discussion des rapports nationaux, en participant (en tant que membre actif ou observateur) à la délégation officielle présentant le rapport et en contribuant à la mise en œuvre des recommandations qui en découlent. </w:t>
      </w:r>
    </w:p>
    <w:p w14:paraId="5E98AB29" w14:textId="77777777" w:rsidR="0084401F" w:rsidRPr="00C92BE6" w:rsidRDefault="0084401F" w:rsidP="00AF196A">
      <w:pPr>
        <w:pStyle w:val="section-title"/>
      </w:pPr>
      <w:r w:rsidRPr="00C92B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4401F" w:rsidRPr="00C92BE6" w14:paraId="4F1256B1" w14:textId="77777777" w:rsidTr="007E5D1E">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1EB3138" w14:textId="77777777" w:rsidR="0084401F" w:rsidRPr="00C92BE6" w:rsidRDefault="0084401F" w:rsidP="00AF196A">
            <w:pPr>
              <w:rPr>
                <w:i/>
                <w:szCs w:val="20"/>
              </w:rPr>
            </w:pPr>
            <w:r w:rsidRPr="00C92BE6">
              <w:rPr>
                <w:i/>
              </w:rPr>
              <w:t>Après une analyse comparative, les parlements pourraient par exemple viser les objectifs suivants en ce qui concerne les droits de l'homme :</w:t>
            </w:r>
          </w:p>
          <w:p w14:paraId="56CBE558" w14:textId="77777777" w:rsidR="0084401F" w:rsidRPr="00C92BE6" w:rsidRDefault="0084401F" w:rsidP="00AF196A">
            <w:pPr>
              <w:rPr>
                <w:szCs w:val="20"/>
              </w:rPr>
            </w:pPr>
          </w:p>
          <w:p w14:paraId="672A3D0E" w14:textId="77777777" w:rsidR="0084401F" w:rsidRPr="00C92BE6" w:rsidRDefault="0084401F" w:rsidP="00AF196A">
            <w:pPr>
              <w:rPr>
                <w:color w:val="000000"/>
              </w:rPr>
            </w:pPr>
            <w:r w:rsidRPr="00C92BE6">
              <w:rPr>
                <w:color w:val="000000"/>
              </w:rPr>
              <w:lastRenderedPageBreak/>
              <w:t xml:space="preserve">Le parlement a pour mandat de débattre des traités internationaux relatifs aux droits de l'homme et de les ratifier, ainsi que de veiller à ce que le cadre juridique national soit conforme aux obligations internationales en matière de droits de l'homme. </w:t>
            </w:r>
          </w:p>
          <w:p w14:paraId="5A7524FD" w14:textId="77777777" w:rsidR="0084401F" w:rsidRPr="00C92BE6" w:rsidRDefault="0084401F" w:rsidP="00AF196A">
            <w:pPr>
              <w:rPr>
                <w:color w:val="000000"/>
              </w:rPr>
            </w:pPr>
          </w:p>
          <w:p w14:paraId="5B18F51F" w14:textId="77777777" w:rsidR="0084401F" w:rsidRPr="00C92BE6" w:rsidRDefault="0084401F" w:rsidP="00AF196A">
            <w:pPr>
              <w:rPr>
                <w:color w:val="000000"/>
              </w:rPr>
            </w:pPr>
            <w:r w:rsidRPr="00C92BE6">
              <w:rPr>
                <w:color w:val="000000"/>
              </w:rPr>
              <w:t>Le parlement dispose d'au moins une commission spécialisée chargée des droits de l'homme, habilitée à évaluer la législation et la politique et l'action du gouvernement pour garantir leur compatibilité avec les obligations en matière de droits de l'homme.</w:t>
            </w:r>
          </w:p>
          <w:p w14:paraId="67807FB9" w14:textId="77777777" w:rsidR="0084401F" w:rsidRPr="00C92BE6" w:rsidRDefault="0084401F" w:rsidP="00AF196A">
            <w:pPr>
              <w:rPr>
                <w:color w:val="000000"/>
              </w:rPr>
            </w:pPr>
          </w:p>
          <w:p w14:paraId="47B0D7C3" w14:textId="77777777" w:rsidR="0084401F" w:rsidRPr="00C92BE6" w:rsidRDefault="0084401F" w:rsidP="00AF196A">
            <w:pPr>
              <w:rPr>
                <w:color w:val="000000"/>
              </w:rPr>
            </w:pPr>
            <w:r w:rsidRPr="00C92BE6">
              <w:rPr>
                <w:color w:val="000000"/>
              </w:rPr>
              <w:t xml:space="preserve">L'existence de l'INDH est inscrite dans la législation, qui lui confie le mandat et les ressources requis pour mener à bien sa mission. </w:t>
            </w:r>
            <w:r w:rsidRPr="00C92BE6">
              <w:t xml:space="preserve">Ses relations avec le parlement respectent les </w:t>
            </w:r>
            <w:r w:rsidRPr="00C92BE6">
              <w:rPr>
                <w:i/>
              </w:rPr>
              <w:t>Principes de Belgrade sur la relation entre les institutions nationales des droits de l'homme et les parlements</w:t>
            </w:r>
            <w:r w:rsidRPr="00C92BE6">
              <w:t>.</w:t>
            </w:r>
            <w:r w:rsidRPr="00C92BE6">
              <w:rPr>
                <w:color w:val="000000"/>
              </w:rPr>
              <w:t xml:space="preserve"> </w:t>
            </w:r>
          </w:p>
          <w:p w14:paraId="665241D5" w14:textId="77777777" w:rsidR="0084401F" w:rsidRPr="00C92BE6" w:rsidRDefault="0084401F" w:rsidP="00AF196A">
            <w:pPr>
              <w:rPr>
                <w:color w:val="000000"/>
              </w:rPr>
            </w:pPr>
          </w:p>
          <w:p w14:paraId="7CB47B17" w14:textId="77777777" w:rsidR="0084401F" w:rsidRPr="00C92BE6" w:rsidRDefault="0084401F" w:rsidP="00AF196A">
            <w:pPr>
              <w:rPr>
                <w:color w:val="000000"/>
              </w:rPr>
            </w:pPr>
            <w:r w:rsidRPr="00C92BE6">
              <w:rPr>
                <w:color w:val="000000"/>
              </w:rPr>
              <w:t xml:space="preserve">Le parlement a un rôle clair à jouer aux différents stades des procédures de présentation de rapports au Conseil des droits de l'homme de l'ONU dans le cadre de son </w:t>
            </w:r>
            <w:r>
              <w:rPr>
                <w:color w:val="000000"/>
              </w:rPr>
              <w:t>e</w:t>
            </w:r>
            <w:r w:rsidRPr="00C92BE6">
              <w:rPr>
                <w:color w:val="000000"/>
              </w:rPr>
              <w:t>xamen périodique universel et aux organes conventionnels des droits de l'homme de l'ONU. Il contribue à la préparation et à la présentation des rapports nationaux et à la mise en œuvre des recommandations qui en découlent.</w:t>
            </w:r>
          </w:p>
          <w:p w14:paraId="32E32515" w14:textId="77777777" w:rsidR="0084401F" w:rsidRPr="00C92BE6" w:rsidRDefault="0084401F" w:rsidP="00AF196A">
            <w:pPr>
              <w:rPr>
                <w:color w:val="005F9A"/>
                <w:szCs w:val="20"/>
              </w:rPr>
            </w:pPr>
          </w:p>
        </w:tc>
      </w:tr>
    </w:tbl>
    <w:p w14:paraId="0D94A9C2" w14:textId="77777777" w:rsidR="0084401F" w:rsidRPr="00C92BE6" w:rsidRDefault="0084401F" w:rsidP="00AF196A">
      <w:pPr>
        <w:pStyle w:val="section-title"/>
      </w:pPr>
      <w:r w:rsidRPr="00C92BE6">
        <w:lastRenderedPageBreak/>
        <w:t>Évaluation</w:t>
      </w:r>
    </w:p>
    <w:p w14:paraId="1B4128B5" w14:textId="77777777" w:rsidR="0084401F" w:rsidRPr="00C92BE6" w:rsidRDefault="0084401F" w:rsidP="00AF196A">
      <w:pPr>
        <w:spacing w:before="200"/>
        <w:rPr>
          <w:szCs w:val="20"/>
        </w:rPr>
      </w:pPr>
      <w:r w:rsidRPr="00C92BE6">
        <w:rPr>
          <w:color w:val="00000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C92BE6">
        <w:t xml:space="preserve"> </w:t>
      </w:r>
    </w:p>
    <w:p w14:paraId="2DC36832" w14:textId="77777777" w:rsidR="0084401F" w:rsidRPr="00C92BE6" w:rsidRDefault="0084401F" w:rsidP="00AF196A">
      <w:pPr>
        <w:spacing w:before="200"/>
        <w:rPr>
          <w:szCs w:val="20"/>
        </w:rPr>
      </w:pPr>
      <w:r w:rsidRPr="00C92BE6">
        <w:t>Exemples d'éléments permettant d'étayer l'évaluation :</w:t>
      </w:r>
    </w:p>
    <w:p w14:paraId="3C8101BC" w14:textId="77777777" w:rsidR="0084401F" w:rsidRPr="00C92BE6" w:rsidRDefault="0084401F" w:rsidP="00AF196A">
      <w:pPr>
        <w:rPr>
          <w:szCs w:val="20"/>
        </w:rPr>
      </w:pPr>
    </w:p>
    <w:p w14:paraId="3C2C4C49" w14:textId="77777777" w:rsidR="0084401F" w:rsidRPr="00C92BE6" w:rsidRDefault="0084401F" w:rsidP="00AF196A">
      <w:pPr>
        <w:numPr>
          <w:ilvl w:val="0"/>
          <w:numId w:val="175"/>
        </w:numPr>
        <w:spacing w:before="120" w:after="120" w:line="240" w:lineRule="auto"/>
        <w:ind w:left="720" w:hanging="360"/>
        <w:contextualSpacing/>
        <w:rPr>
          <w:color w:val="000000"/>
          <w:szCs w:val="20"/>
        </w:rPr>
      </w:pPr>
      <w:r w:rsidRPr="00C92BE6">
        <w:rPr>
          <w:color w:val="000000"/>
        </w:rPr>
        <w:t>Dispositions de la Constitution ou autres éléments du cadre juridique se référant aux obligations internationales en matière de droits de l'homme</w:t>
      </w:r>
    </w:p>
    <w:p w14:paraId="0A774ED6" w14:textId="77777777" w:rsidR="0084401F" w:rsidRPr="00C92BE6" w:rsidRDefault="0084401F" w:rsidP="00AF196A">
      <w:pPr>
        <w:numPr>
          <w:ilvl w:val="0"/>
          <w:numId w:val="175"/>
        </w:numPr>
        <w:spacing w:before="120" w:after="120" w:line="240" w:lineRule="auto"/>
        <w:ind w:left="720" w:hanging="360"/>
        <w:contextualSpacing/>
        <w:rPr>
          <w:color w:val="000000"/>
          <w:szCs w:val="20"/>
        </w:rPr>
      </w:pPr>
      <w:r w:rsidRPr="00C92BE6">
        <w:rPr>
          <w:color w:val="000000"/>
        </w:rPr>
        <w:t>Mandat d'au moins une commission parlementaire chargée des droits de l'homme</w:t>
      </w:r>
    </w:p>
    <w:p w14:paraId="1E1811B4" w14:textId="77777777" w:rsidR="0084401F" w:rsidRPr="00C92BE6" w:rsidRDefault="0084401F" w:rsidP="00AF196A">
      <w:pPr>
        <w:numPr>
          <w:ilvl w:val="0"/>
          <w:numId w:val="175"/>
        </w:numPr>
        <w:spacing w:before="120" w:after="120" w:line="240" w:lineRule="auto"/>
        <w:ind w:left="720" w:hanging="360"/>
        <w:contextualSpacing/>
        <w:rPr>
          <w:color w:val="000000"/>
          <w:szCs w:val="20"/>
        </w:rPr>
      </w:pPr>
      <w:r w:rsidRPr="00C92BE6">
        <w:rPr>
          <w:color w:val="000000"/>
        </w:rPr>
        <w:t>Protocoles d'accord ou autre type de coopération entre l'INDH et le parlement</w:t>
      </w:r>
    </w:p>
    <w:p w14:paraId="1C6BF571" w14:textId="77777777" w:rsidR="0084401F" w:rsidRPr="00C92BE6" w:rsidRDefault="0084401F" w:rsidP="00AF196A">
      <w:pPr>
        <w:numPr>
          <w:ilvl w:val="0"/>
          <w:numId w:val="175"/>
        </w:numPr>
        <w:spacing w:before="120" w:after="120" w:line="240" w:lineRule="auto"/>
        <w:ind w:left="720" w:hanging="360"/>
        <w:contextualSpacing/>
        <w:rPr>
          <w:szCs w:val="20"/>
        </w:rPr>
      </w:pPr>
      <w:r w:rsidRPr="00C92BE6">
        <w:rPr>
          <w:color w:val="000000"/>
        </w:rPr>
        <w:t xml:space="preserve">Rapports de commissions </w:t>
      </w:r>
      <w:r w:rsidRPr="00154A8F">
        <w:rPr>
          <w:color w:val="000000"/>
        </w:rPr>
        <w:t xml:space="preserve">parlementaires attestant </w:t>
      </w:r>
      <w:r>
        <w:rPr>
          <w:color w:val="000000"/>
        </w:rPr>
        <w:t xml:space="preserve">que des informations ont été collectées auprès des </w:t>
      </w:r>
      <w:r w:rsidRPr="00154A8F">
        <w:rPr>
          <w:color w:val="000000"/>
        </w:rPr>
        <w:t>instances nationales en matière de droits de l'homme et les organisations</w:t>
      </w:r>
      <w:r w:rsidRPr="00C92BE6">
        <w:rPr>
          <w:color w:val="000000"/>
        </w:rPr>
        <w:t xml:space="preserve"> de la société civile (OSC) </w:t>
      </w:r>
      <w:r>
        <w:rPr>
          <w:color w:val="000000"/>
        </w:rPr>
        <w:t xml:space="preserve">dans le cadre d’une coopération régulière </w:t>
      </w:r>
    </w:p>
    <w:p w14:paraId="74B3BBBA" w14:textId="77777777" w:rsidR="0084401F" w:rsidRPr="00C92BE6" w:rsidRDefault="0084401F" w:rsidP="00AF196A">
      <w:pPr>
        <w:numPr>
          <w:ilvl w:val="0"/>
          <w:numId w:val="175"/>
        </w:numPr>
        <w:spacing w:before="120" w:after="120" w:line="240" w:lineRule="auto"/>
        <w:ind w:left="720" w:hanging="360"/>
        <w:contextualSpacing/>
        <w:rPr>
          <w:szCs w:val="20"/>
        </w:rPr>
      </w:pPr>
      <w:r w:rsidRPr="00C92BE6">
        <w:rPr>
          <w:color w:val="000000"/>
        </w:rPr>
        <w:t>Détail de la composition des délégations nationales participant aux mécanismes onusiens des droits de l'homme attestant de la participation de parlementaires dans de telles délégations</w:t>
      </w:r>
    </w:p>
    <w:p w14:paraId="2E35B9F2" w14:textId="77777777" w:rsidR="0084401F" w:rsidRPr="00C92BE6" w:rsidRDefault="0084401F" w:rsidP="00AF196A">
      <w:pPr>
        <w:spacing w:before="120" w:after="120"/>
        <w:ind w:left="720"/>
        <w:contextualSpacing/>
        <w:rPr>
          <w:color w:val="000000"/>
          <w:szCs w:val="20"/>
        </w:rPr>
      </w:pPr>
    </w:p>
    <w:p w14:paraId="5E2B37A1" w14:textId="77777777" w:rsidR="0084401F" w:rsidRPr="00C92BE6" w:rsidRDefault="0084401F" w:rsidP="00AF196A">
      <w:pPr>
        <w:rPr>
          <w:szCs w:val="20"/>
        </w:rPr>
      </w:pPr>
      <w:r w:rsidRPr="00C92BE6">
        <w:t>Le cas échéant, merci de bien vouloir communiquer des observations ou exemples supplémentaires pour étayer l'évaluation.</w:t>
      </w:r>
    </w:p>
    <w:p w14:paraId="3B01F69A" w14:textId="77777777" w:rsidR="0084401F" w:rsidRPr="00C92BE6" w:rsidRDefault="0084401F" w:rsidP="00AF196A">
      <w:pPr>
        <w:rPr>
          <w:color w:val="000000"/>
          <w:szCs w:val="20"/>
        </w:rPr>
      </w:pPr>
    </w:p>
    <w:p w14:paraId="555E46FD" w14:textId="77777777" w:rsidR="0084401F" w:rsidRPr="00C92BE6" w:rsidRDefault="0084401F" w:rsidP="00AF196A">
      <w:pPr>
        <w:pStyle w:val="Heading5"/>
        <w:rPr>
          <w:rFonts w:cs="Times New Roman"/>
        </w:rPr>
      </w:pPr>
      <w:bookmarkStart w:id="622" w:name="_heading=h.cj0ipiglkoje"/>
      <w:bookmarkEnd w:id="622"/>
      <w:r w:rsidRPr="00C92BE6">
        <w:lastRenderedPageBreak/>
        <w:t>Critère d'évaluation n° 1 : Obligations internationales en matière de droits de l'homme</w:t>
      </w:r>
    </w:p>
    <w:p w14:paraId="1CD637F8" w14:textId="77777777" w:rsidR="0084401F" w:rsidRPr="00C92BE6" w:rsidRDefault="0084401F" w:rsidP="00AF196A">
      <w:pPr>
        <w:rPr>
          <w:szCs w:val="20"/>
        </w:rPr>
      </w:pPr>
      <w:r w:rsidRPr="00C92BE6">
        <w:t xml:space="preserve">Le parlement a pour mandat de débattre des traités internationaux relatifs aux droits de l'homme et de les ratifier, ainsi que de veiller à ce que le cadre juridique national soit conforme aux obligations internationales en matière de droits de l'homme. </w:t>
      </w:r>
    </w:p>
    <w:p w14:paraId="612DF9B0" w14:textId="77777777" w:rsidR="0084401F" w:rsidRPr="00C92BE6" w:rsidRDefault="0084401F" w:rsidP="00AF196A">
      <w:pPr>
        <w:rPr>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C92BE6" w14:paraId="53322DED"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D0B18D" w14:textId="77777777" w:rsidR="0084401F" w:rsidRPr="00C92BE6" w:rsidRDefault="0084401F" w:rsidP="00AF196A">
            <w:pPr>
              <w:jc w:val="center"/>
              <w:rPr>
                <w:szCs w:val="20"/>
              </w:rPr>
            </w:pPr>
            <w:r w:rsidRPr="00C92BE6">
              <w:t>Néant</w:t>
            </w:r>
          </w:p>
          <w:p w14:paraId="5038352E"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5D0014" w14:textId="77777777" w:rsidR="0084401F" w:rsidRPr="00C92BE6" w:rsidRDefault="0084401F" w:rsidP="00AF196A">
            <w:pPr>
              <w:jc w:val="center"/>
              <w:rPr>
                <w:szCs w:val="20"/>
              </w:rPr>
            </w:pPr>
            <w:r w:rsidRPr="00C92BE6">
              <w:t xml:space="preserve">Médiocre </w:t>
            </w:r>
          </w:p>
          <w:p w14:paraId="65D8B4F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A430D1" w14:textId="77777777" w:rsidR="0084401F" w:rsidRPr="00C92BE6" w:rsidRDefault="0084401F" w:rsidP="00AF196A">
            <w:pPr>
              <w:jc w:val="center"/>
              <w:rPr>
                <w:szCs w:val="20"/>
              </w:rPr>
            </w:pPr>
            <w:r w:rsidRPr="00C92BE6">
              <w:t>Moyen</w:t>
            </w:r>
          </w:p>
          <w:p w14:paraId="46F192C6"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988F65" w14:textId="77777777" w:rsidR="0084401F" w:rsidRPr="00C92BE6" w:rsidRDefault="0084401F" w:rsidP="00AF196A">
            <w:pPr>
              <w:jc w:val="center"/>
              <w:rPr>
                <w:szCs w:val="20"/>
              </w:rPr>
            </w:pPr>
            <w:r w:rsidRPr="00C92BE6">
              <w:t>Bon</w:t>
            </w:r>
          </w:p>
          <w:p w14:paraId="43C1EAE3"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5CCE1A" w14:textId="77777777" w:rsidR="0084401F" w:rsidRPr="00C92BE6" w:rsidRDefault="0084401F" w:rsidP="00AF196A">
            <w:pPr>
              <w:jc w:val="center"/>
              <w:rPr>
                <w:szCs w:val="20"/>
              </w:rPr>
            </w:pPr>
            <w:r w:rsidRPr="00C92BE6">
              <w:t>Très bon</w:t>
            </w:r>
          </w:p>
          <w:p w14:paraId="605B616F" w14:textId="77777777" w:rsidR="0084401F" w:rsidRPr="00C92BE6" w:rsidRDefault="0084401F" w:rsidP="00AF196A">
            <w:pPr>
              <w:jc w:val="center"/>
              <w:rPr>
                <w:szCs w:val="20"/>
              </w:rPr>
            </w:pPr>
            <w:r w:rsidRPr="00C92BE6">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CB5BCB0" w14:textId="77777777" w:rsidR="0084401F" w:rsidRPr="00C92BE6" w:rsidRDefault="0084401F" w:rsidP="00AF196A">
            <w:pPr>
              <w:jc w:val="center"/>
              <w:rPr>
                <w:szCs w:val="20"/>
              </w:rPr>
            </w:pPr>
            <w:r w:rsidRPr="00C92BE6">
              <w:t>Excellent</w:t>
            </w:r>
          </w:p>
          <w:p w14:paraId="53147751" w14:textId="77777777" w:rsidR="0084401F" w:rsidRPr="00C92BE6" w:rsidRDefault="0084401F" w:rsidP="00AF196A">
            <w:pPr>
              <w:jc w:val="center"/>
              <w:rPr>
                <w:szCs w:val="20"/>
              </w:rPr>
            </w:pPr>
            <w:r w:rsidRPr="00C92BE6">
              <w:rPr>
                <w:rFonts w:ascii="Segoe UI Symbol" w:hAnsi="Segoe UI Symbol" w:cs="Segoe UI Symbol"/>
                <w:cs/>
              </w:rPr>
              <w:t>☐</w:t>
            </w:r>
          </w:p>
        </w:tc>
      </w:tr>
      <w:tr w:rsidR="0084401F" w:rsidRPr="00C92BE6" w14:paraId="38C3814B"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8AC39" w14:textId="77777777" w:rsidR="0084401F" w:rsidRPr="00C92BE6" w:rsidRDefault="0084401F" w:rsidP="00AF196A">
            <w:pPr>
              <w:rPr>
                <w:color w:val="005F9A"/>
                <w:szCs w:val="20"/>
              </w:rPr>
            </w:pPr>
            <w:r w:rsidRPr="00C92BE6">
              <w:rPr>
                <w:color w:val="005F9A"/>
              </w:rPr>
              <w:t>Éléments à l'appui de l'évaluation :</w:t>
            </w:r>
          </w:p>
          <w:p w14:paraId="1893D95B" w14:textId="77777777" w:rsidR="0084401F" w:rsidRPr="00C92BE6" w:rsidRDefault="0084401F" w:rsidP="00AF196A">
            <w:pPr>
              <w:rPr>
                <w:color w:val="0000FF"/>
                <w:szCs w:val="20"/>
              </w:rPr>
            </w:pPr>
          </w:p>
          <w:p w14:paraId="7B0638F1" w14:textId="77777777" w:rsidR="0084401F" w:rsidRPr="00C92BE6" w:rsidRDefault="0084401F" w:rsidP="00AF196A">
            <w:pPr>
              <w:rPr>
                <w:color w:val="0000FF"/>
                <w:szCs w:val="20"/>
              </w:rPr>
            </w:pPr>
          </w:p>
        </w:tc>
      </w:tr>
    </w:tbl>
    <w:p w14:paraId="3F43EAF2" w14:textId="77777777" w:rsidR="0084401F" w:rsidRPr="00C92BE6" w:rsidRDefault="0084401F" w:rsidP="00AF196A">
      <w:pPr>
        <w:pStyle w:val="Heading5"/>
      </w:pPr>
      <w:bookmarkStart w:id="623" w:name="_heading=h.yizmg9m1o66j"/>
      <w:bookmarkStart w:id="624" w:name="_heading=h.bsjt14u7o3fy"/>
      <w:bookmarkEnd w:id="623"/>
      <w:bookmarkEnd w:id="624"/>
      <w:r w:rsidRPr="00C92BE6">
        <w:t>Critère d'évaluation n° 2 : Commissions spécialisées</w:t>
      </w:r>
    </w:p>
    <w:p w14:paraId="2B991171" w14:textId="77777777" w:rsidR="0084401F" w:rsidRPr="00C92BE6" w:rsidRDefault="0084401F" w:rsidP="00AF196A">
      <w:pPr>
        <w:rPr>
          <w:szCs w:val="20"/>
        </w:rPr>
      </w:pPr>
      <w:r w:rsidRPr="00C92BE6">
        <w:t xml:space="preserve">Le parlement dispose d'au moins une commission spécialisée chargée des droits de l'homme habilitée à évaluer la législation et la politique et l'action du gouvernement pour garantir leur compatibilité avec les obligations en matière de droits de l'homme. </w:t>
      </w:r>
    </w:p>
    <w:p w14:paraId="2A3EF97D" w14:textId="77777777" w:rsidR="0084401F" w:rsidRPr="00C92BE6" w:rsidRDefault="0084401F" w:rsidP="00AF196A">
      <w:pPr>
        <w:rPr>
          <w:szCs w:val="20"/>
        </w:rPr>
      </w:pPr>
      <w:r w:rsidRPr="00C92BE6">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84401F" w:rsidRPr="00C92BE6" w14:paraId="3DF8A13F"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F5F74B" w14:textId="77777777" w:rsidR="0084401F" w:rsidRPr="00C92BE6" w:rsidRDefault="0084401F" w:rsidP="00AF196A">
            <w:pPr>
              <w:jc w:val="center"/>
              <w:rPr>
                <w:szCs w:val="20"/>
              </w:rPr>
            </w:pPr>
            <w:bookmarkStart w:id="625" w:name="_heading=h.u5f58iyq0umz"/>
            <w:bookmarkEnd w:id="625"/>
            <w:r w:rsidRPr="00C92BE6">
              <w:t>Néant</w:t>
            </w:r>
          </w:p>
          <w:p w14:paraId="131CCBA5"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BD32C9" w14:textId="77777777" w:rsidR="0084401F" w:rsidRPr="00C92BE6" w:rsidRDefault="0084401F" w:rsidP="00AF196A">
            <w:pPr>
              <w:jc w:val="center"/>
              <w:rPr>
                <w:szCs w:val="20"/>
              </w:rPr>
            </w:pPr>
            <w:r w:rsidRPr="00C92BE6">
              <w:t xml:space="preserve">Médiocre </w:t>
            </w:r>
          </w:p>
          <w:p w14:paraId="3F522B8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5D9497" w14:textId="77777777" w:rsidR="0084401F" w:rsidRPr="00C92BE6" w:rsidRDefault="0084401F" w:rsidP="00AF196A">
            <w:pPr>
              <w:jc w:val="center"/>
              <w:rPr>
                <w:szCs w:val="20"/>
              </w:rPr>
            </w:pPr>
            <w:r w:rsidRPr="00C92BE6">
              <w:t>Moyen</w:t>
            </w:r>
          </w:p>
          <w:p w14:paraId="771A52EC"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EC216B" w14:textId="77777777" w:rsidR="0084401F" w:rsidRPr="00C92BE6" w:rsidRDefault="0084401F" w:rsidP="00AF196A">
            <w:pPr>
              <w:jc w:val="center"/>
              <w:rPr>
                <w:szCs w:val="20"/>
              </w:rPr>
            </w:pPr>
            <w:r w:rsidRPr="00C92BE6">
              <w:t>Bon</w:t>
            </w:r>
          </w:p>
          <w:p w14:paraId="48CADF1C"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DE1BD3" w14:textId="77777777" w:rsidR="0084401F" w:rsidRPr="00C92BE6" w:rsidRDefault="0084401F" w:rsidP="00AF196A">
            <w:pPr>
              <w:jc w:val="center"/>
              <w:rPr>
                <w:szCs w:val="20"/>
              </w:rPr>
            </w:pPr>
            <w:r w:rsidRPr="00C92BE6">
              <w:t>Très bon</w:t>
            </w:r>
          </w:p>
          <w:p w14:paraId="48DE41A6" w14:textId="77777777" w:rsidR="0084401F" w:rsidRPr="00C92BE6" w:rsidRDefault="0084401F" w:rsidP="00AF196A">
            <w:pPr>
              <w:jc w:val="center"/>
              <w:rPr>
                <w:szCs w:val="20"/>
              </w:rPr>
            </w:pPr>
            <w:r w:rsidRPr="00C92BE6">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1894889" w14:textId="77777777" w:rsidR="0084401F" w:rsidRPr="00C92BE6" w:rsidRDefault="0084401F" w:rsidP="00AF196A">
            <w:pPr>
              <w:jc w:val="center"/>
              <w:rPr>
                <w:szCs w:val="20"/>
              </w:rPr>
            </w:pPr>
            <w:r w:rsidRPr="00C92BE6">
              <w:t>Excellent</w:t>
            </w:r>
          </w:p>
          <w:p w14:paraId="5AB07155" w14:textId="77777777" w:rsidR="0084401F" w:rsidRPr="00C92BE6" w:rsidRDefault="0084401F" w:rsidP="00AF196A">
            <w:pPr>
              <w:jc w:val="center"/>
              <w:rPr>
                <w:szCs w:val="20"/>
              </w:rPr>
            </w:pPr>
            <w:r w:rsidRPr="00C92BE6">
              <w:rPr>
                <w:rFonts w:ascii="Segoe UI Symbol" w:hAnsi="Segoe UI Symbol" w:cs="Segoe UI Symbol"/>
                <w:cs/>
              </w:rPr>
              <w:t>☐</w:t>
            </w:r>
          </w:p>
        </w:tc>
      </w:tr>
      <w:tr w:rsidR="0084401F" w:rsidRPr="00C92BE6" w14:paraId="7A753CBD"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EBFCA" w14:textId="77777777" w:rsidR="0084401F" w:rsidRPr="00C92BE6" w:rsidRDefault="0084401F" w:rsidP="00AF196A">
            <w:pPr>
              <w:rPr>
                <w:color w:val="005F9A"/>
                <w:szCs w:val="20"/>
              </w:rPr>
            </w:pPr>
            <w:r w:rsidRPr="00C92BE6">
              <w:rPr>
                <w:color w:val="005F9A"/>
              </w:rPr>
              <w:t>Éléments à l'appui de l'évaluation :</w:t>
            </w:r>
          </w:p>
          <w:p w14:paraId="162049F4" w14:textId="77777777" w:rsidR="0084401F" w:rsidRPr="00C92BE6" w:rsidRDefault="0084401F" w:rsidP="00AF196A">
            <w:pPr>
              <w:rPr>
                <w:color w:val="0000FF"/>
                <w:szCs w:val="20"/>
              </w:rPr>
            </w:pPr>
          </w:p>
          <w:p w14:paraId="6FC1D780" w14:textId="77777777" w:rsidR="0084401F" w:rsidRPr="00C92BE6" w:rsidRDefault="0084401F" w:rsidP="00AF196A">
            <w:pPr>
              <w:rPr>
                <w:color w:val="0000FF"/>
                <w:szCs w:val="20"/>
              </w:rPr>
            </w:pPr>
          </w:p>
        </w:tc>
      </w:tr>
    </w:tbl>
    <w:p w14:paraId="7EA80695" w14:textId="77777777" w:rsidR="0084401F" w:rsidRPr="00C92BE6" w:rsidRDefault="0084401F" w:rsidP="00AF196A">
      <w:pPr>
        <w:pStyle w:val="Heading5"/>
      </w:pPr>
      <w:r w:rsidRPr="00C92BE6">
        <w:t>Critère d'évaluation n° 3 : INDH</w:t>
      </w:r>
    </w:p>
    <w:p w14:paraId="0F117FF0" w14:textId="77777777" w:rsidR="0084401F" w:rsidRPr="00C92BE6" w:rsidRDefault="0084401F" w:rsidP="00AF196A">
      <w:pPr>
        <w:rPr>
          <w:color w:val="000000"/>
          <w:szCs w:val="20"/>
        </w:rPr>
      </w:pPr>
      <w:r w:rsidRPr="00C92BE6">
        <w:t xml:space="preserve">L'existence de l'INDH est inscrite dans la législation, qui lui confie le mandat et les ressources requis pour mener à bien sa mission. Ses relations avec le parlement respectent les </w:t>
      </w:r>
      <w:r w:rsidRPr="00C92BE6">
        <w:rPr>
          <w:i/>
        </w:rPr>
        <w:t>Principes de Belgrade sur la relation entre les institutions nationales des droits de l'homme et les parlements</w:t>
      </w:r>
      <w:r w:rsidRPr="00C92BE6">
        <w:t>.</w:t>
      </w:r>
      <w:r w:rsidRPr="00C92BE6">
        <w:rPr>
          <w:color w:val="000000"/>
        </w:rPr>
        <w:t xml:space="preserve"> </w:t>
      </w:r>
    </w:p>
    <w:p w14:paraId="2D65CCC4" w14:textId="77777777" w:rsidR="0084401F" w:rsidRPr="00C92BE6" w:rsidRDefault="0084401F" w:rsidP="00AF196A">
      <w:pPr>
        <w:rPr>
          <w:color w:val="00000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C92BE6" w14:paraId="13232946"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6D45FC" w14:textId="77777777" w:rsidR="0084401F" w:rsidRPr="00C92BE6" w:rsidRDefault="0084401F" w:rsidP="00AF196A">
            <w:pPr>
              <w:jc w:val="center"/>
              <w:rPr>
                <w:szCs w:val="20"/>
              </w:rPr>
            </w:pPr>
            <w:r w:rsidRPr="00C92BE6">
              <w:t>Néant</w:t>
            </w:r>
          </w:p>
          <w:p w14:paraId="3C2292AA"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614D7D" w14:textId="77777777" w:rsidR="0084401F" w:rsidRPr="00C92BE6" w:rsidRDefault="0084401F" w:rsidP="00AF196A">
            <w:pPr>
              <w:jc w:val="center"/>
              <w:rPr>
                <w:szCs w:val="20"/>
              </w:rPr>
            </w:pPr>
            <w:r w:rsidRPr="00C92BE6">
              <w:t xml:space="preserve">Médiocre </w:t>
            </w:r>
          </w:p>
          <w:p w14:paraId="50E6840F"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651083" w14:textId="77777777" w:rsidR="0084401F" w:rsidRPr="00C92BE6" w:rsidRDefault="0084401F" w:rsidP="00AF196A">
            <w:pPr>
              <w:jc w:val="center"/>
              <w:rPr>
                <w:szCs w:val="20"/>
              </w:rPr>
            </w:pPr>
            <w:r w:rsidRPr="00C92BE6">
              <w:t>Moyen</w:t>
            </w:r>
          </w:p>
          <w:p w14:paraId="5E373BFE"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056747" w14:textId="77777777" w:rsidR="0084401F" w:rsidRPr="00C92BE6" w:rsidRDefault="0084401F" w:rsidP="00AF196A">
            <w:pPr>
              <w:jc w:val="center"/>
              <w:rPr>
                <w:szCs w:val="20"/>
              </w:rPr>
            </w:pPr>
            <w:r w:rsidRPr="00C92BE6">
              <w:t>Bon</w:t>
            </w:r>
          </w:p>
          <w:p w14:paraId="5257C6C3"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711AFB" w14:textId="77777777" w:rsidR="0084401F" w:rsidRPr="00C92BE6" w:rsidRDefault="0084401F" w:rsidP="00AF196A">
            <w:pPr>
              <w:jc w:val="center"/>
              <w:rPr>
                <w:szCs w:val="20"/>
              </w:rPr>
            </w:pPr>
            <w:r w:rsidRPr="00C92BE6">
              <w:t>Très bon</w:t>
            </w:r>
          </w:p>
          <w:p w14:paraId="6A24D77D" w14:textId="77777777" w:rsidR="0084401F" w:rsidRPr="00C92BE6" w:rsidRDefault="0084401F" w:rsidP="00AF196A">
            <w:pPr>
              <w:jc w:val="center"/>
              <w:rPr>
                <w:szCs w:val="20"/>
              </w:rPr>
            </w:pPr>
            <w:r w:rsidRPr="00C92BE6">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6BBB1E" w14:textId="77777777" w:rsidR="0084401F" w:rsidRPr="00C92BE6" w:rsidRDefault="0084401F" w:rsidP="00AF196A">
            <w:pPr>
              <w:jc w:val="center"/>
              <w:rPr>
                <w:szCs w:val="20"/>
              </w:rPr>
            </w:pPr>
            <w:r w:rsidRPr="00C92BE6">
              <w:t>Excellent</w:t>
            </w:r>
          </w:p>
          <w:p w14:paraId="19F6262C" w14:textId="77777777" w:rsidR="0084401F" w:rsidRPr="00C92BE6" w:rsidRDefault="0084401F" w:rsidP="00AF196A">
            <w:pPr>
              <w:jc w:val="center"/>
              <w:rPr>
                <w:szCs w:val="20"/>
              </w:rPr>
            </w:pPr>
            <w:r w:rsidRPr="00C92BE6">
              <w:rPr>
                <w:rFonts w:ascii="Segoe UI Symbol" w:hAnsi="Segoe UI Symbol" w:cs="Segoe UI Symbol"/>
                <w:cs/>
              </w:rPr>
              <w:t>☐</w:t>
            </w:r>
          </w:p>
        </w:tc>
      </w:tr>
      <w:tr w:rsidR="0084401F" w:rsidRPr="00C92BE6" w14:paraId="4F8C14F7"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31A40" w14:textId="77777777" w:rsidR="0084401F" w:rsidRPr="00C92BE6" w:rsidRDefault="0084401F" w:rsidP="00AF196A">
            <w:pPr>
              <w:rPr>
                <w:color w:val="005F9A"/>
                <w:szCs w:val="20"/>
              </w:rPr>
            </w:pPr>
            <w:r w:rsidRPr="00C92BE6">
              <w:rPr>
                <w:color w:val="005F9A"/>
              </w:rPr>
              <w:t>Éléments à l'appui de l'évaluation :</w:t>
            </w:r>
          </w:p>
          <w:p w14:paraId="7742EF73" w14:textId="77777777" w:rsidR="0084401F" w:rsidRPr="00C92BE6" w:rsidRDefault="0084401F" w:rsidP="00AF196A">
            <w:pPr>
              <w:rPr>
                <w:color w:val="0000FF"/>
                <w:szCs w:val="20"/>
              </w:rPr>
            </w:pPr>
          </w:p>
          <w:p w14:paraId="5DE905B0" w14:textId="77777777" w:rsidR="0084401F" w:rsidRPr="00C92BE6" w:rsidRDefault="0084401F" w:rsidP="00AF196A">
            <w:pPr>
              <w:rPr>
                <w:color w:val="0000FF"/>
                <w:szCs w:val="20"/>
              </w:rPr>
            </w:pPr>
          </w:p>
        </w:tc>
      </w:tr>
    </w:tbl>
    <w:p w14:paraId="4C0D3460" w14:textId="77777777" w:rsidR="0084401F" w:rsidRPr="00C92BE6" w:rsidRDefault="0084401F" w:rsidP="00AF196A">
      <w:bookmarkStart w:id="626" w:name="_heading=h.a0gf1y2pg08r"/>
      <w:bookmarkEnd w:id="626"/>
    </w:p>
    <w:p w14:paraId="319F2F40" w14:textId="77777777" w:rsidR="0084401F" w:rsidRPr="00C92BE6" w:rsidRDefault="0084401F" w:rsidP="00AF196A">
      <w:pPr>
        <w:pStyle w:val="Heading5"/>
      </w:pPr>
      <w:r w:rsidRPr="00C92BE6">
        <w:t xml:space="preserve">Critère d'évaluation n° 4 : Participation aux mécanismes onusiens des droits de l'homme </w:t>
      </w:r>
    </w:p>
    <w:p w14:paraId="42E48510" w14:textId="77777777" w:rsidR="0084401F" w:rsidRPr="00C92BE6" w:rsidRDefault="0084401F" w:rsidP="00AF196A">
      <w:pPr>
        <w:rPr>
          <w:szCs w:val="20"/>
        </w:rPr>
      </w:pPr>
      <w:r w:rsidRPr="00C92BE6">
        <w:t xml:space="preserve">Le parlement a un rôle clair à jouer aux différents stades des procédures de présentation de rapports au Conseil des droits de l'homme de l'ONU dans le cadre de son </w:t>
      </w:r>
      <w:r>
        <w:t>e</w:t>
      </w:r>
      <w:r w:rsidRPr="00C92BE6">
        <w:t>xamen périodique universel et aux organes conventionnels des droits de l'homme de l'ONU.</w:t>
      </w:r>
      <w:r w:rsidRPr="00C92BE6">
        <w:rPr>
          <w:color w:val="000000"/>
        </w:rPr>
        <w:t xml:space="preserve"> </w:t>
      </w:r>
      <w:r w:rsidRPr="00C92BE6">
        <w:t xml:space="preserve">Il contribue à la </w:t>
      </w:r>
      <w:r w:rsidRPr="00C92BE6">
        <w:lastRenderedPageBreak/>
        <w:t xml:space="preserve">préparation et à la présentation des rapports nationaux et à la mise en œuvre des recommandations qui en découlent. </w:t>
      </w:r>
    </w:p>
    <w:p w14:paraId="53D19658" w14:textId="77777777" w:rsidR="0084401F" w:rsidRPr="00C92BE6" w:rsidRDefault="0084401F" w:rsidP="00AF196A">
      <w:pPr>
        <w:rPr>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C92BE6" w14:paraId="12689BB3" w14:textId="77777777" w:rsidTr="003920F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819E83" w14:textId="77777777" w:rsidR="0084401F" w:rsidRPr="00C92BE6" w:rsidRDefault="0084401F" w:rsidP="00AF196A">
            <w:pPr>
              <w:jc w:val="center"/>
              <w:rPr>
                <w:szCs w:val="20"/>
              </w:rPr>
            </w:pPr>
            <w:r w:rsidRPr="00C92BE6">
              <w:t>Néant</w:t>
            </w:r>
          </w:p>
          <w:p w14:paraId="49AADAAF"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945646" w14:textId="77777777" w:rsidR="0084401F" w:rsidRPr="00C92BE6" w:rsidRDefault="0084401F" w:rsidP="00AF196A">
            <w:pPr>
              <w:jc w:val="center"/>
              <w:rPr>
                <w:szCs w:val="20"/>
              </w:rPr>
            </w:pPr>
            <w:r w:rsidRPr="00C92BE6">
              <w:t xml:space="preserve">Médiocre </w:t>
            </w:r>
          </w:p>
          <w:p w14:paraId="67BE8814"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776081" w14:textId="77777777" w:rsidR="0084401F" w:rsidRPr="00C92BE6" w:rsidRDefault="0084401F" w:rsidP="00AF196A">
            <w:pPr>
              <w:jc w:val="center"/>
              <w:rPr>
                <w:szCs w:val="20"/>
              </w:rPr>
            </w:pPr>
            <w:r w:rsidRPr="00C92BE6">
              <w:t>Moyen</w:t>
            </w:r>
          </w:p>
          <w:p w14:paraId="65BDE44A"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EBEA43" w14:textId="77777777" w:rsidR="0084401F" w:rsidRPr="00C92BE6" w:rsidRDefault="0084401F" w:rsidP="00AF196A">
            <w:pPr>
              <w:jc w:val="center"/>
              <w:rPr>
                <w:szCs w:val="20"/>
              </w:rPr>
            </w:pPr>
            <w:r w:rsidRPr="00C92BE6">
              <w:t>Bon</w:t>
            </w:r>
          </w:p>
          <w:p w14:paraId="3586DE16"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02D25A" w14:textId="77777777" w:rsidR="0084401F" w:rsidRPr="00C92BE6" w:rsidRDefault="0084401F" w:rsidP="00AF196A">
            <w:pPr>
              <w:jc w:val="center"/>
              <w:rPr>
                <w:szCs w:val="20"/>
              </w:rPr>
            </w:pPr>
            <w:r w:rsidRPr="00C92BE6">
              <w:t>Très bon</w:t>
            </w:r>
          </w:p>
          <w:p w14:paraId="114C90CD"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415BD49A" w14:textId="77777777" w:rsidR="0084401F" w:rsidRPr="00C92BE6" w:rsidRDefault="0084401F" w:rsidP="00AF196A">
            <w:pPr>
              <w:jc w:val="center"/>
              <w:rPr>
                <w:szCs w:val="20"/>
              </w:rPr>
            </w:pPr>
            <w:r w:rsidRPr="00C92BE6">
              <w:t>Excellent</w:t>
            </w:r>
          </w:p>
          <w:p w14:paraId="7AF7E066" w14:textId="77777777" w:rsidR="0084401F" w:rsidRPr="00C92BE6" w:rsidRDefault="0084401F" w:rsidP="00AF196A">
            <w:pPr>
              <w:jc w:val="center"/>
              <w:rPr>
                <w:szCs w:val="20"/>
              </w:rPr>
            </w:pPr>
            <w:r w:rsidRPr="00C92BE6">
              <w:rPr>
                <w:rFonts w:ascii="Segoe UI Symbol" w:hAnsi="Segoe UI Symbol" w:cs="Segoe UI Symbol"/>
                <w:cs/>
              </w:rPr>
              <w:t>☐</w:t>
            </w:r>
          </w:p>
        </w:tc>
      </w:tr>
      <w:tr w:rsidR="0084401F" w:rsidRPr="00C92BE6" w14:paraId="14006633"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9D235" w14:textId="77777777" w:rsidR="0084401F" w:rsidRPr="00C92BE6" w:rsidRDefault="0084401F" w:rsidP="00AF196A">
            <w:pPr>
              <w:rPr>
                <w:color w:val="005F9A"/>
                <w:szCs w:val="20"/>
              </w:rPr>
            </w:pPr>
            <w:r w:rsidRPr="00C92BE6">
              <w:rPr>
                <w:color w:val="005F9A"/>
              </w:rPr>
              <w:t>Éléments à l'appui de l'évaluation :</w:t>
            </w:r>
          </w:p>
          <w:p w14:paraId="29720D3A" w14:textId="77777777" w:rsidR="0084401F" w:rsidRPr="00C92BE6" w:rsidRDefault="0084401F" w:rsidP="00AF196A">
            <w:pPr>
              <w:rPr>
                <w:color w:val="0000FF"/>
                <w:szCs w:val="20"/>
              </w:rPr>
            </w:pPr>
          </w:p>
          <w:p w14:paraId="177238F9" w14:textId="77777777" w:rsidR="0084401F" w:rsidRPr="00C92BE6" w:rsidRDefault="0084401F" w:rsidP="00AF196A">
            <w:pPr>
              <w:rPr>
                <w:color w:val="0000FF"/>
                <w:szCs w:val="20"/>
              </w:rPr>
            </w:pPr>
          </w:p>
        </w:tc>
      </w:tr>
    </w:tbl>
    <w:p w14:paraId="6E5D7FC7" w14:textId="77777777" w:rsidR="0084401F" w:rsidRPr="00C92BE6" w:rsidRDefault="0084401F" w:rsidP="00AF196A">
      <w:pPr>
        <w:pStyle w:val="Heading5"/>
      </w:pPr>
      <w:r w:rsidRPr="00C92BE6">
        <w:t>Critère d'évaluation n° 5 : Pratique</w:t>
      </w:r>
    </w:p>
    <w:p w14:paraId="13FBD98D" w14:textId="77777777" w:rsidR="0084401F" w:rsidRPr="00C92BE6" w:rsidRDefault="0084401F" w:rsidP="00AF196A">
      <w:pPr>
        <w:rPr>
          <w:szCs w:val="20"/>
        </w:rPr>
      </w:pPr>
      <w:r w:rsidRPr="00C92BE6">
        <w:t xml:space="preserve">Dans la pratique, les droits de l'homme sont intégrés aux activités quotidiennes du parlement. Le parlement collabore sur une base régulière avec les INDH, les OSC et les mécanismes onusiens des droits de l'homme. </w:t>
      </w:r>
    </w:p>
    <w:p w14:paraId="3FD5AB33" w14:textId="77777777" w:rsidR="0084401F" w:rsidRPr="00C92BE6" w:rsidRDefault="0084401F" w:rsidP="00AF196A">
      <w:pPr>
        <w:rPr>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C92BE6" w14:paraId="32B648A3" w14:textId="77777777" w:rsidTr="00C6013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15871E" w14:textId="77777777" w:rsidR="0084401F" w:rsidRPr="00C92BE6" w:rsidRDefault="0084401F" w:rsidP="00AF196A">
            <w:pPr>
              <w:jc w:val="center"/>
              <w:rPr>
                <w:szCs w:val="20"/>
              </w:rPr>
            </w:pPr>
            <w:r w:rsidRPr="00C92BE6">
              <w:t>Néant</w:t>
            </w:r>
          </w:p>
          <w:p w14:paraId="6BED373A"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6CA828" w14:textId="77777777" w:rsidR="0084401F" w:rsidRPr="00C92BE6" w:rsidRDefault="0084401F" w:rsidP="00AF196A">
            <w:pPr>
              <w:jc w:val="center"/>
              <w:rPr>
                <w:szCs w:val="20"/>
              </w:rPr>
            </w:pPr>
            <w:r w:rsidRPr="00C92BE6">
              <w:t xml:space="preserve">Médiocre </w:t>
            </w:r>
          </w:p>
          <w:p w14:paraId="117BC94C"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E61604" w14:textId="77777777" w:rsidR="0084401F" w:rsidRPr="00C92BE6" w:rsidRDefault="0084401F" w:rsidP="00AF196A">
            <w:pPr>
              <w:jc w:val="center"/>
              <w:rPr>
                <w:szCs w:val="20"/>
              </w:rPr>
            </w:pPr>
            <w:r w:rsidRPr="00C92BE6">
              <w:t>Moyen</w:t>
            </w:r>
          </w:p>
          <w:p w14:paraId="19E77424"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5F5701" w14:textId="77777777" w:rsidR="0084401F" w:rsidRPr="00C92BE6" w:rsidRDefault="0084401F" w:rsidP="00AF196A">
            <w:pPr>
              <w:jc w:val="center"/>
              <w:rPr>
                <w:szCs w:val="20"/>
              </w:rPr>
            </w:pPr>
            <w:r w:rsidRPr="00C92BE6">
              <w:t>Bon</w:t>
            </w:r>
          </w:p>
          <w:p w14:paraId="6799979B"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59F1C6" w14:textId="77777777" w:rsidR="0084401F" w:rsidRPr="00C92BE6" w:rsidRDefault="0084401F" w:rsidP="00AF196A">
            <w:pPr>
              <w:jc w:val="center"/>
              <w:rPr>
                <w:szCs w:val="20"/>
              </w:rPr>
            </w:pPr>
            <w:r w:rsidRPr="00C92BE6">
              <w:t>Très bon</w:t>
            </w:r>
          </w:p>
          <w:p w14:paraId="379CF1F3" w14:textId="77777777" w:rsidR="0084401F" w:rsidRPr="00C92BE6" w:rsidRDefault="0084401F" w:rsidP="00AF196A">
            <w:pPr>
              <w:jc w:val="center"/>
              <w:rPr>
                <w:szCs w:val="20"/>
              </w:rPr>
            </w:pPr>
            <w:r w:rsidRPr="00C92BE6">
              <w:rPr>
                <w:rFonts w:ascii="Segoe UI Symbol" w:hAnsi="Segoe UI Symbol" w:cs="Segoe UI Symbol"/>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AFAD9E3" w14:textId="77777777" w:rsidR="0084401F" w:rsidRPr="00C92BE6" w:rsidRDefault="0084401F" w:rsidP="00AF196A">
            <w:pPr>
              <w:jc w:val="center"/>
              <w:rPr>
                <w:szCs w:val="20"/>
              </w:rPr>
            </w:pPr>
            <w:r w:rsidRPr="00C92BE6">
              <w:t>Excellent</w:t>
            </w:r>
          </w:p>
          <w:p w14:paraId="24858E71" w14:textId="77777777" w:rsidR="0084401F" w:rsidRPr="00C92BE6" w:rsidRDefault="0084401F" w:rsidP="00AF196A">
            <w:pPr>
              <w:jc w:val="center"/>
              <w:rPr>
                <w:szCs w:val="20"/>
              </w:rPr>
            </w:pPr>
            <w:r w:rsidRPr="00C92BE6">
              <w:rPr>
                <w:rFonts w:ascii="Segoe UI Symbol" w:hAnsi="Segoe UI Symbol" w:cs="Segoe UI Symbol"/>
                <w:cs/>
              </w:rPr>
              <w:t>☐</w:t>
            </w:r>
          </w:p>
        </w:tc>
      </w:tr>
      <w:tr w:rsidR="0084401F" w:rsidRPr="00C92BE6" w14:paraId="654BA63F" w14:textId="77777777" w:rsidTr="00C6013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D68EA" w14:textId="77777777" w:rsidR="0084401F" w:rsidRPr="00C92BE6" w:rsidRDefault="0084401F" w:rsidP="00AF196A">
            <w:pPr>
              <w:rPr>
                <w:color w:val="005F9A"/>
                <w:szCs w:val="20"/>
              </w:rPr>
            </w:pPr>
            <w:r w:rsidRPr="00C92BE6">
              <w:rPr>
                <w:color w:val="005F9A"/>
              </w:rPr>
              <w:t>Éléments à l'appui de l'évaluation :</w:t>
            </w:r>
          </w:p>
          <w:p w14:paraId="1B7E885D" w14:textId="77777777" w:rsidR="0084401F" w:rsidRPr="00C92BE6" w:rsidRDefault="0084401F" w:rsidP="00AF196A">
            <w:pPr>
              <w:rPr>
                <w:color w:val="0000FF"/>
                <w:szCs w:val="20"/>
              </w:rPr>
            </w:pPr>
          </w:p>
          <w:p w14:paraId="604229D4" w14:textId="77777777" w:rsidR="0084401F" w:rsidRPr="00C92BE6" w:rsidRDefault="0084401F" w:rsidP="00AF196A">
            <w:pPr>
              <w:rPr>
                <w:color w:val="0000FF"/>
                <w:szCs w:val="20"/>
              </w:rPr>
            </w:pPr>
          </w:p>
        </w:tc>
      </w:tr>
    </w:tbl>
    <w:p w14:paraId="22359EDF" w14:textId="77777777" w:rsidR="0084401F" w:rsidRPr="00C92BE6" w:rsidRDefault="0084401F" w:rsidP="00AF196A">
      <w:pPr>
        <w:pStyle w:val="section-title"/>
      </w:pPr>
      <w:r w:rsidRPr="00C92B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C92BE6" w14:paraId="2AFEB3F3" w14:textId="77777777" w:rsidTr="00A7476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E1C9EA2" w14:textId="77777777" w:rsidR="0084401F" w:rsidRPr="00C92BE6" w:rsidRDefault="0084401F" w:rsidP="00AF196A">
            <w:pPr>
              <w:rPr>
                <w:szCs w:val="20"/>
              </w:rPr>
            </w:pPr>
            <w:r w:rsidRPr="00C92BE6">
              <w:rPr>
                <w:i/>
                <w:color w:val="000000"/>
              </w:rPr>
              <w:t>Dans cet encadré, notez les recommandations et les idées visant à renforcer les règles et la pratique dans ce domaine.</w:t>
            </w:r>
          </w:p>
        </w:tc>
      </w:tr>
    </w:tbl>
    <w:p w14:paraId="084A37F0" w14:textId="77777777" w:rsidR="0084401F" w:rsidRPr="00C92BE6" w:rsidRDefault="0084401F" w:rsidP="00AF196A">
      <w:pPr>
        <w:pStyle w:val="section-title"/>
        <w:rPr>
          <w:sz w:val="20"/>
        </w:rPr>
      </w:pPr>
      <w:r w:rsidRPr="00C92BE6">
        <w:t>Sources et autre documentation</w:t>
      </w:r>
    </w:p>
    <w:p w14:paraId="2250B0AE" w14:textId="77777777" w:rsidR="0084401F" w:rsidRPr="00C92BE6" w:rsidRDefault="0084401F" w:rsidP="00AF196A">
      <w:pPr>
        <w:numPr>
          <w:ilvl w:val="0"/>
          <w:numId w:val="176"/>
        </w:numPr>
        <w:tabs>
          <w:tab w:val="clear" w:pos="562"/>
        </w:tabs>
        <w:spacing w:line="240" w:lineRule="auto"/>
        <w:ind w:hanging="562"/>
        <w:rPr>
          <w:szCs w:val="20"/>
        </w:rPr>
      </w:pPr>
      <w:r w:rsidRPr="00C92BE6">
        <w:t xml:space="preserve">ONU, </w:t>
      </w:r>
      <w:hyperlink r:id="rId250" w:history="1">
        <w:r w:rsidRPr="00C92BE6">
          <w:rPr>
            <w:rStyle w:val="Hyperlink"/>
            <w:i/>
            <w:sz w:val="16"/>
          </w:rPr>
          <w:t>Déclaration universelle des droits de l'homme</w:t>
        </w:r>
      </w:hyperlink>
      <w:r w:rsidRPr="00C92BE6">
        <w:t xml:space="preserve"> (1948).</w:t>
      </w:r>
    </w:p>
    <w:p w14:paraId="0C96C96C" w14:textId="77777777" w:rsidR="0084401F" w:rsidRPr="00C92BE6" w:rsidRDefault="0084401F" w:rsidP="00AF196A">
      <w:pPr>
        <w:numPr>
          <w:ilvl w:val="0"/>
          <w:numId w:val="176"/>
        </w:numPr>
        <w:tabs>
          <w:tab w:val="clear" w:pos="562"/>
        </w:tabs>
        <w:spacing w:line="240" w:lineRule="auto"/>
        <w:ind w:hanging="562"/>
        <w:rPr>
          <w:szCs w:val="20"/>
        </w:rPr>
      </w:pPr>
      <w:r w:rsidRPr="00C92BE6">
        <w:t xml:space="preserve">ONU, </w:t>
      </w:r>
      <w:hyperlink r:id="rId251" w:history="1">
        <w:r w:rsidRPr="00C92BE6">
          <w:rPr>
            <w:rStyle w:val="Hyperlink"/>
            <w:i/>
            <w:sz w:val="16"/>
          </w:rPr>
          <w:t>Pacte international relatif aux droits civils et politiques</w:t>
        </w:r>
      </w:hyperlink>
      <w:r w:rsidRPr="00C92BE6">
        <w:rPr>
          <w:i/>
        </w:rPr>
        <w:t xml:space="preserve"> </w:t>
      </w:r>
      <w:r w:rsidRPr="00C92BE6">
        <w:t>(1966).</w:t>
      </w:r>
    </w:p>
    <w:p w14:paraId="0FB9EF48" w14:textId="77777777" w:rsidR="0084401F" w:rsidRPr="00154A8F" w:rsidRDefault="0084401F" w:rsidP="00AF196A">
      <w:pPr>
        <w:numPr>
          <w:ilvl w:val="0"/>
          <w:numId w:val="176"/>
        </w:numPr>
        <w:tabs>
          <w:tab w:val="clear" w:pos="562"/>
        </w:tabs>
        <w:spacing w:line="240" w:lineRule="auto"/>
        <w:ind w:hanging="562"/>
        <w:rPr>
          <w:szCs w:val="20"/>
        </w:rPr>
      </w:pPr>
      <w:r w:rsidRPr="00154A8F">
        <w:t xml:space="preserve">ONU, </w:t>
      </w:r>
      <w:hyperlink r:id="rId252" w:history="1">
        <w:r w:rsidRPr="00154A8F">
          <w:rPr>
            <w:rStyle w:val="Hyperlink"/>
            <w:i/>
            <w:sz w:val="16"/>
          </w:rPr>
          <w:t>Principes de Belgrade sur la relation entre les Institutions nationales des droits de l'homme et les parlements</w:t>
        </w:r>
      </w:hyperlink>
      <w:r w:rsidRPr="00154A8F">
        <w:t xml:space="preserve"> (2012).</w:t>
      </w:r>
    </w:p>
    <w:p w14:paraId="6B1D55BA" w14:textId="77777777" w:rsidR="0084401F" w:rsidRPr="002116A6" w:rsidRDefault="0084401F" w:rsidP="00AF196A">
      <w:pPr>
        <w:numPr>
          <w:ilvl w:val="0"/>
          <w:numId w:val="176"/>
        </w:numPr>
        <w:tabs>
          <w:tab w:val="clear" w:pos="562"/>
        </w:tabs>
        <w:spacing w:line="240" w:lineRule="auto"/>
        <w:ind w:hanging="562"/>
        <w:rPr>
          <w:szCs w:val="20"/>
        </w:rPr>
      </w:pPr>
      <w:r w:rsidRPr="002116A6">
        <w:t>ONU</w:t>
      </w:r>
      <w:r w:rsidRPr="002116A6">
        <w:rPr>
          <w:color w:val="000000"/>
        </w:rPr>
        <w:t xml:space="preserve">, </w:t>
      </w:r>
      <w:hyperlink r:id="rId253" w:history="1">
        <w:r w:rsidRPr="002116A6">
          <w:rPr>
            <w:rStyle w:val="Hyperlink"/>
            <w:i/>
            <w:color w:val="0563C1"/>
          </w:rPr>
          <w:t>Contribution des parlements aux travaux du Conseil des droits de l’homme et à son Examen périodique universel</w:t>
        </w:r>
      </w:hyperlink>
      <w:r w:rsidRPr="002116A6">
        <w:t xml:space="preserve"> </w:t>
      </w:r>
      <w:r w:rsidRPr="002116A6">
        <w:rPr>
          <w:color w:val="000000"/>
        </w:rPr>
        <w:t>(2018).</w:t>
      </w:r>
    </w:p>
    <w:p w14:paraId="5F6E9FBA" w14:textId="77777777" w:rsidR="0084401F" w:rsidRPr="00C92BE6" w:rsidRDefault="0084401F" w:rsidP="00AF196A">
      <w:pPr>
        <w:numPr>
          <w:ilvl w:val="0"/>
          <w:numId w:val="176"/>
        </w:numPr>
        <w:tabs>
          <w:tab w:val="clear" w:pos="562"/>
        </w:tabs>
        <w:spacing w:line="240" w:lineRule="auto"/>
        <w:ind w:hanging="562"/>
        <w:rPr>
          <w:color w:val="000000"/>
          <w:szCs w:val="20"/>
        </w:rPr>
      </w:pPr>
      <w:r w:rsidRPr="002116A6">
        <w:t>Union interparlementaire (UIP) et Haut-</w:t>
      </w:r>
      <w:r w:rsidRPr="00C92BE6">
        <w:t>Commissariat des Nations Unies aux droits de l'homme (HCDH)</w:t>
      </w:r>
      <w:r w:rsidRPr="00C92BE6">
        <w:rPr>
          <w:color w:val="000000"/>
        </w:rPr>
        <w:t xml:space="preserve">, </w:t>
      </w:r>
      <w:hyperlink r:id="rId254" w:history="1">
        <w:r w:rsidRPr="00C92BE6">
          <w:rPr>
            <w:rStyle w:val="Hyperlink"/>
            <w:i/>
            <w:color w:val="0563C1"/>
          </w:rPr>
          <w:t>Droits de l'homme</w:t>
        </w:r>
        <w:r>
          <w:rPr>
            <w:rStyle w:val="Hyperlink"/>
            <w:i/>
            <w:color w:val="0563C1"/>
          </w:rPr>
          <w:t> : Guide à l’usage des parlementaires n° 26</w:t>
        </w:r>
      </w:hyperlink>
      <w:r w:rsidRPr="00C92BE6">
        <w:rPr>
          <w:color w:val="000000"/>
        </w:rPr>
        <w:t>, édition révisée (2016).</w:t>
      </w:r>
    </w:p>
    <w:p w14:paraId="31F296C9" w14:textId="77777777" w:rsidR="0084401F" w:rsidRPr="00C92BE6" w:rsidRDefault="0084401F" w:rsidP="00AF196A">
      <w:pPr>
        <w:rPr>
          <w:szCs w:val="20"/>
        </w:rPr>
      </w:pPr>
    </w:p>
    <w:p w14:paraId="428F6C4B" w14:textId="77777777" w:rsidR="0084401F" w:rsidRPr="00C92BE6" w:rsidRDefault="0084401F" w:rsidP="00AF196A">
      <w:pPr>
        <w:ind w:left="562" w:hanging="562"/>
        <w:rPr>
          <w:szCs w:val="20"/>
        </w:rPr>
      </w:pPr>
    </w:p>
    <w:p w14:paraId="133A59D5" w14:textId="77777777" w:rsidR="0084401F" w:rsidRPr="00C92BE6" w:rsidRDefault="0084401F" w:rsidP="00AF196A">
      <w:pPr>
        <w:rPr>
          <w:szCs w:val="20"/>
        </w:rPr>
      </w:pPr>
    </w:p>
    <w:p w14:paraId="4094F906" w14:textId="77777777" w:rsidR="0084401F" w:rsidRPr="00C92BE6" w:rsidRDefault="0084401F" w:rsidP="00AF196A">
      <w:pPr>
        <w:rPr>
          <w:color w:val="000000"/>
          <w:szCs w:val="20"/>
        </w:rPr>
      </w:pPr>
    </w:p>
    <w:p w14:paraId="2E22414F" w14:textId="77777777" w:rsidR="0084401F" w:rsidRPr="00C92BE6" w:rsidRDefault="0084401F" w:rsidP="00AF196A">
      <w:pPr>
        <w:pStyle w:val="Dimension"/>
        <w:outlineLvl w:val="4"/>
      </w:pPr>
      <w:r w:rsidRPr="00C92BE6">
        <w:lastRenderedPageBreak/>
        <w:t xml:space="preserve">Aspect 5.1.2 : </w:t>
      </w:r>
      <w:r>
        <w:t>Analyses</w:t>
      </w:r>
      <w:r w:rsidRPr="00C92BE6">
        <w:t xml:space="preserve"> d'impact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C92BE6" w14:paraId="67C3732A" w14:textId="77777777" w:rsidTr="00A74762">
        <w:tc>
          <w:tcPr>
            <w:tcW w:w="9350" w:type="dxa"/>
            <w:shd w:val="clear" w:color="auto" w:fill="EEEEEE"/>
          </w:tcPr>
          <w:p w14:paraId="73303D47" w14:textId="77777777" w:rsidR="0084401F" w:rsidRPr="00C92BE6" w:rsidRDefault="0084401F" w:rsidP="00AF196A">
            <w:pPr>
              <w:rPr>
                <w:szCs w:val="20"/>
              </w:rPr>
            </w:pPr>
            <w:r w:rsidRPr="00C92BE6">
              <w:t>Cet aspect s'applique aux éléments suivants :</w:t>
            </w:r>
          </w:p>
          <w:p w14:paraId="1CABB4DF" w14:textId="77777777" w:rsidR="0084401F" w:rsidRPr="00C92BE6" w:rsidRDefault="0084401F" w:rsidP="00AF196A">
            <w:pPr>
              <w:pStyle w:val="ListParagraph"/>
              <w:numPr>
                <w:ilvl w:val="0"/>
                <w:numId w:val="179"/>
              </w:numPr>
              <w:spacing w:line="240" w:lineRule="auto"/>
            </w:pPr>
            <w:r w:rsidRPr="00C92BE6">
              <w:t xml:space="preserve">Indicateur 5.1 : </w:t>
            </w:r>
            <w:r>
              <w:t>Élaboration des lois</w:t>
            </w:r>
            <w:r w:rsidRPr="00C92BE6">
              <w:t xml:space="preserve">, contrôle parlementaire et budgétisation inclusifs </w:t>
            </w:r>
          </w:p>
          <w:p w14:paraId="02468E08" w14:textId="77777777" w:rsidR="0084401F" w:rsidRPr="00C92BE6" w:rsidRDefault="0084401F" w:rsidP="00AF196A">
            <w:pPr>
              <w:pStyle w:val="ListParagraph"/>
              <w:numPr>
                <w:ilvl w:val="0"/>
                <w:numId w:val="179"/>
              </w:numPr>
              <w:spacing w:line="240" w:lineRule="auto"/>
              <w:rPr>
                <w:sz w:val="24"/>
                <w:szCs w:val="20"/>
              </w:rPr>
            </w:pPr>
            <w:r w:rsidRPr="00C92BE6">
              <w:t>Cible 5 : Des parlements inclusifs</w:t>
            </w:r>
          </w:p>
        </w:tc>
      </w:tr>
    </w:tbl>
    <w:p w14:paraId="5025FD2F" w14:textId="77777777" w:rsidR="0084401F" w:rsidRPr="00C92BE6" w:rsidRDefault="0084401F" w:rsidP="00AF196A">
      <w:pPr>
        <w:pStyle w:val="section-title"/>
        <w:rPr>
          <w:sz w:val="20"/>
        </w:rPr>
      </w:pPr>
      <w:r w:rsidRPr="00C92BE6">
        <w:t>À propos de l'aspect</w:t>
      </w:r>
    </w:p>
    <w:p w14:paraId="5C6EC645" w14:textId="77777777" w:rsidR="0084401F" w:rsidRPr="00C92BE6" w:rsidRDefault="0084401F" w:rsidP="00AF196A">
      <w:r w:rsidRPr="00C92BE6">
        <w:t>Cet aspect a trait aux pratiques parlementaires en matière d'</w:t>
      </w:r>
      <w:r>
        <w:t>analyses</w:t>
      </w:r>
      <w:r w:rsidRPr="00C92BE6">
        <w:t xml:space="preserve"> d'impact, procédure visant à déterminer les conséquences futures d'une mesure en cours ou à venir. Les </w:t>
      </w:r>
      <w:r>
        <w:t xml:space="preserve">analyses </w:t>
      </w:r>
      <w:r w:rsidRPr="00C92BE6">
        <w:t xml:space="preserve">d'impact, qui permettent de mener à bien une </w:t>
      </w:r>
      <w:r>
        <w:t xml:space="preserve">évaluation </w:t>
      </w:r>
      <w:r w:rsidRPr="00C92BE6">
        <w:t xml:space="preserve">critique systématique des effets positifs et négatifs des projets/propositions de loi, constituent un élément important de l'élaboration des lois fondée sur des données probantes. </w:t>
      </w:r>
    </w:p>
    <w:p w14:paraId="20B928E0" w14:textId="77777777" w:rsidR="0084401F" w:rsidRPr="00C92BE6" w:rsidRDefault="0084401F" w:rsidP="00AF196A"/>
    <w:p w14:paraId="7A61CAC0" w14:textId="77777777" w:rsidR="0084401F" w:rsidRPr="00C92BE6" w:rsidRDefault="0084401F" w:rsidP="00AF196A">
      <w:pPr>
        <w:rPr>
          <w:szCs w:val="20"/>
        </w:rPr>
      </w:pPr>
      <w:r w:rsidRPr="00C92BE6">
        <w:t xml:space="preserve">Les </w:t>
      </w:r>
      <w:r>
        <w:t>analyses</w:t>
      </w:r>
      <w:r w:rsidRPr="00C92BE6">
        <w:t xml:space="preserve"> d'impact peuvent être de nature générale, ce qui revient à évaluer les conséquences d'une loi ou d'une politique sous un angle économique, social, environnemental, climatique ou autre, ou ciblées, pour déterminer l'impact de ces mesures sur des groupes particuliers, par exemple les femmes, les jeunes, les personnes handicapées et les groupes vulnérables et marginalisés.</w:t>
      </w:r>
    </w:p>
    <w:p w14:paraId="14AC1C7E" w14:textId="77777777" w:rsidR="0084401F" w:rsidRPr="00C92BE6" w:rsidRDefault="0084401F" w:rsidP="00AF196A">
      <w:pPr>
        <w:rPr>
          <w:szCs w:val="20"/>
        </w:rPr>
      </w:pPr>
    </w:p>
    <w:p w14:paraId="29CDC140" w14:textId="77777777" w:rsidR="0084401F" w:rsidRPr="00C92BE6" w:rsidRDefault="0084401F" w:rsidP="00AF196A">
      <w:pPr>
        <w:rPr>
          <w:szCs w:val="32"/>
        </w:rPr>
      </w:pPr>
      <w:r w:rsidRPr="00C92BE6">
        <w:t>Le parlement peut exiger de l'exécutif qu'il assortisse les projets de loi d'</w:t>
      </w:r>
      <w:r>
        <w:t>analyse</w:t>
      </w:r>
      <w:r w:rsidRPr="00C92BE6">
        <w:t xml:space="preserve">s de leur impact. Par ailleurs, certains parlements réalisent ou font réaliser leurs propres </w:t>
      </w:r>
      <w:r>
        <w:t>analyses</w:t>
      </w:r>
      <w:r w:rsidRPr="00C92BE6">
        <w:t xml:space="preserve"> d'impact. Les conclusions de ces </w:t>
      </w:r>
      <w:r>
        <w:t>analyses</w:t>
      </w:r>
      <w:r w:rsidRPr="00C92BE6">
        <w:t xml:space="preserve"> d'impact devraient être rendues publiques et être prises en considération par le parlement pendant la procédure législative.</w:t>
      </w:r>
    </w:p>
    <w:p w14:paraId="557B85EC" w14:textId="77777777" w:rsidR="0084401F" w:rsidRPr="00C92BE6" w:rsidRDefault="0084401F" w:rsidP="00AF196A"/>
    <w:p w14:paraId="7ECD881F" w14:textId="77777777" w:rsidR="0084401F" w:rsidRPr="00C92BE6" w:rsidRDefault="0084401F" w:rsidP="00AF196A">
      <w:pPr>
        <w:rPr>
          <w:szCs w:val="20"/>
        </w:rPr>
      </w:pPr>
      <w:r w:rsidRPr="00C92BE6">
        <w:t xml:space="preserve">Ces </w:t>
      </w:r>
      <w:r>
        <w:t>analyses</w:t>
      </w:r>
      <w:r w:rsidRPr="00C92BE6">
        <w:t xml:space="preserve"> exigeant des compétences spécialisées n'entrant en général pas dans le cadre d'une formation juridique, elles sont en </w:t>
      </w:r>
      <w:r>
        <w:t>principe</w:t>
      </w:r>
      <w:r w:rsidRPr="00C92BE6">
        <w:t xml:space="preserve"> confiées au personnel administratif, à des instances parlementaires consultatives ou des spécialistes extérieurs. Qu</w:t>
      </w:r>
      <w:r>
        <w:t>oi qu’il en soit</w:t>
      </w:r>
      <w:r w:rsidRPr="00C92BE6">
        <w:t xml:space="preserve">, les </w:t>
      </w:r>
      <w:r>
        <w:t>analyses</w:t>
      </w:r>
      <w:r w:rsidRPr="00C92BE6">
        <w:t xml:space="preserve"> d'impact doivent être inclusives et transparentes. </w:t>
      </w:r>
    </w:p>
    <w:p w14:paraId="2DEC01DA" w14:textId="77777777" w:rsidR="0084401F" w:rsidRPr="00C92BE6" w:rsidRDefault="0084401F" w:rsidP="00AF196A">
      <w:pPr>
        <w:pStyle w:val="section-title"/>
      </w:pPr>
      <w:r w:rsidRPr="00C92B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00" w:firstRow="0" w:lastRow="0" w:firstColumn="0" w:lastColumn="0" w:noHBand="0" w:noVBand="1"/>
      </w:tblPr>
      <w:tblGrid>
        <w:gridCol w:w="9120"/>
      </w:tblGrid>
      <w:tr w:rsidR="0084401F" w:rsidRPr="00C92BE6" w14:paraId="51FB819A" w14:textId="77777777" w:rsidTr="00A74762">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0FD3F2" w14:textId="77777777" w:rsidR="0084401F" w:rsidRPr="00C92BE6" w:rsidRDefault="0084401F" w:rsidP="00AF196A">
            <w:pPr>
              <w:spacing w:after="160"/>
              <w:rPr>
                <w:i/>
                <w:szCs w:val="20"/>
              </w:rPr>
            </w:pPr>
            <w:r w:rsidRPr="00C92BE6">
              <w:rPr>
                <w:i/>
              </w:rPr>
              <w:t xml:space="preserve">Après une analyse comparative, les parlements pourraient par exemple viser les objectifs suivants en ce qui concerne les </w:t>
            </w:r>
            <w:r>
              <w:rPr>
                <w:i/>
              </w:rPr>
              <w:t>analyses</w:t>
            </w:r>
            <w:r w:rsidRPr="00C92BE6">
              <w:rPr>
                <w:i/>
              </w:rPr>
              <w:t xml:space="preserve"> d'impact :</w:t>
            </w:r>
          </w:p>
          <w:p w14:paraId="4442DD41" w14:textId="77777777" w:rsidR="0084401F" w:rsidRPr="00C92BE6" w:rsidRDefault="0084401F" w:rsidP="00AF196A">
            <w:r w:rsidRPr="00C92BE6">
              <w:t xml:space="preserve">Les </w:t>
            </w:r>
            <w:r>
              <w:t>analyses</w:t>
            </w:r>
            <w:r w:rsidRPr="00C92BE6">
              <w:t xml:space="preserve"> d'impact </w:t>
            </w:r>
            <w:r>
              <w:t xml:space="preserve">évaluant </w:t>
            </w:r>
            <w:r w:rsidRPr="00C92BE6">
              <w:t xml:space="preserve">les effets positifs et négatifs des projets/propositions de loi sur différents groupes de la société constituent un volet bien établi de la procédure d'élaboration des lois. </w:t>
            </w:r>
          </w:p>
          <w:p w14:paraId="542EE77F" w14:textId="77777777" w:rsidR="0084401F" w:rsidRPr="00C92BE6" w:rsidRDefault="0084401F" w:rsidP="00AF196A"/>
          <w:p w14:paraId="2673C7A8" w14:textId="77777777" w:rsidR="0084401F" w:rsidRPr="00C92BE6" w:rsidRDefault="0084401F" w:rsidP="00AF196A">
            <w:r w:rsidRPr="00C92BE6">
              <w:t>Le parlement dispose, parmi son personnel ou des spécialistes extérieurs</w:t>
            </w:r>
            <w:r>
              <w:t>,</w:t>
            </w:r>
            <w:r w:rsidRPr="00C92BE6">
              <w:t xml:space="preserve"> ou dans des instances parlementaires consultatives, de l'expertise requise pour </w:t>
            </w:r>
            <w:r>
              <w:t xml:space="preserve">étudier les analyses </w:t>
            </w:r>
            <w:r w:rsidRPr="00C92BE6">
              <w:t xml:space="preserve">d'impact ou réaliser ou faire réaliser ses propres </w:t>
            </w:r>
            <w:r>
              <w:t>analyses</w:t>
            </w:r>
            <w:r w:rsidRPr="00C92BE6">
              <w:t>.</w:t>
            </w:r>
          </w:p>
          <w:p w14:paraId="42BF4DAD" w14:textId="77777777" w:rsidR="0084401F" w:rsidRPr="00C92BE6" w:rsidRDefault="0084401F" w:rsidP="00AF196A"/>
          <w:p w14:paraId="4013B0ED" w14:textId="77777777" w:rsidR="0084401F" w:rsidRPr="00C92BE6" w:rsidRDefault="0084401F" w:rsidP="00AF196A">
            <w:pPr>
              <w:rPr>
                <w:szCs w:val="20"/>
              </w:rPr>
            </w:pPr>
            <w:r w:rsidRPr="00C92BE6">
              <w:t xml:space="preserve">Que ces </w:t>
            </w:r>
            <w:r>
              <w:t xml:space="preserve">analyses aient </w:t>
            </w:r>
            <w:r w:rsidRPr="00C92BE6">
              <w:t>été réalisées par le parlement ou l'exécutif, leurs conclusions et les rapports d'</w:t>
            </w:r>
            <w:r>
              <w:t>analyse</w:t>
            </w:r>
            <w:r w:rsidRPr="00C92BE6">
              <w:t xml:space="preserve"> sont communiqués aux parlementaires et au public. </w:t>
            </w:r>
          </w:p>
          <w:p w14:paraId="4E774E16" w14:textId="77777777" w:rsidR="0084401F" w:rsidRPr="00C92BE6" w:rsidRDefault="0084401F" w:rsidP="00AF196A">
            <w:pPr>
              <w:rPr>
                <w:color w:val="1F4E79"/>
                <w:szCs w:val="20"/>
              </w:rPr>
            </w:pPr>
          </w:p>
        </w:tc>
      </w:tr>
    </w:tbl>
    <w:p w14:paraId="38A7C218" w14:textId="77777777" w:rsidR="0084401F" w:rsidRPr="00C92BE6" w:rsidRDefault="0084401F" w:rsidP="00AF196A">
      <w:pPr>
        <w:pStyle w:val="section-title"/>
      </w:pPr>
      <w:r w:rsidRPr="00C92BE6">
        <w:lastRenderedPageBreak/>
        <w:t>Évaluation</w:t>
      </w:r>
    </w:p>
    <w:p w14:paraId="16CDE1B2" w14:textId="77777777" w:rsidR="0084401F" w:rsidRPr="00C92BE6" w:rsidRDefault="0084401F" w:rsidP="00AF196A">
      <w:pPr>
        <w:spacing w:before="200"/>
        <w:rPr>
          <w:szCs w:val="20"/>
        </w:rPr>
      </w:pPr>
      <w:r w:rsidRPr="00C92BE6">
        <w:rPr>
          <w:color w:val="00000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C92BE6">
        <w:t xml:space="preserve"> </w:t>
      </w:r>
    </w:p>
    <w:p w14:paraId="73582E5F" w14:textId="77777777" w:rsidR="0084401F" w:rsidRPr="00C92BE6" w:rsidRDefault="0084401F" w:rsidP="00AF196A">
      <w:pPr>
        <w:spacing w:before="200"/>
        <w:rPr>
          <w:szCs w:val="20"/>
        </w:rPr>
      </w:pPr>
      <w:r w:rsidRPr="00C92BE6">
        <w:t>Exemples d'éléments permettant d'étayer l'évaluation :</w:t>
      </w:r>
    </w:p>
    <w:p w14:paraId="18F7E202" w14:textId="77777777" w:rsidR="0084401F" w:rsidRPr="00C92BE6" w:rsidRDefault="0084401F" w:rsidP="00AF196A">
      <w:pPr>
        <w:rPr>
          <w:szCs w:val="20"/>
        </w:rPr>
      </w:pPr>
    </w:p>
    <w:p w14:paraId="78A624FD" w14:textId="77777777" w:rsidR="0084401F" w:rsidRPr="00C92BE6" w:rsidRDefault="0084401F" w:rsidP="00AF196A">
      <w:pPr>
        <w:numPr>
          <w:ilvl w:val="0"/>
          <w:numId w:val="172"/>
        </w:numPr>
        <w:pBdr>
          <w:top w:val="nil"/>
          <w:left w:val="nil"/>
          <w:bottom w:val="nil"/>
          <w:right w:val="nil"/>
          <w:between w:val="nil"/>
        </w:pBdr>
        <w:spacing w:line="240" w:lineRule="auto"/>
        <w:ind w:left="562" w:hanging="562"/>
        <w:rPr>
          <w:color w:val="000000"/>
          <w:szCs w:val="20"/>
        </w:rPr>
      </w:pPr>
      <w:r w:rsidRPr="00C92BE6">
        <w:rPr>
          <w:color w:val="000000"/>
        </w:rPr>
        <w:t xml:space="preserve">Lignes directrices relatives aux </w:t>
      </w:r>
      <w:r>
        <w:rPr>
          <w:color w:val="000000"/>
        </w:rPr>
        <w:t>analyses</w:t>
      </w:r>
      <w:r w:rsidRPr="00C92BE6">
        <w:rPr>
          <w:color w:val="000000"/>
        </w:rPr>
        <w:t xml:space="preserve"> d'impact parlementaires</w:t>
      </w:r>
    </w:p>
    <w:p w14:paraId="18E5FBF1" w14:textId="77777777" w:rsidR="0084401F" w:rsidRPr="00C92BE6" w:rsidRDefault="0084401F" w:rsidP="00AF196A">
      <w:pPr>
        <w:numPr>
          <w:ilvl w:val="0"/>
          <w:numId w:val="172"/>
        </w:numPr>
        <w:pBdr>
          <w:top w:val="nil"/>
          <w:left w:val="nil"/>
          <w:bottom w:val="nil"/>
          <w:right w:val="nil"/>
          <w:between w:val="nil"/>
        </w:pBdr>
        <w:spacing w:line="240" w:lineRule="auto"/>
        <w:ind w:left="562" w:hanging="562"/>
        <w:rPr>
          <w:color w:val="000000"/>
          <w:szCs w:val="20"/>
        </w:rPr>
      </w:pPr>
      <w:r w:rsidRPr="00C92BE6">
        <w:rPr>
          <w:color w:val="000000"/>
        </w:rPr>
        <w:t xml:space="preserve">Conclusions des </w:t>
      </w:r>
      <w:r>
        <w:rPr>
          <w:color w:val="000000"/>
        </w:rPr>
        <w:t>analyses</w:t>
      </w:r>
      <w:r w:rsidRPr="00C92BE6">
        <w:rPr>
          <w:color w:val="000000"/>
        </w:rPr>
        <w:t xml:space="preserve"> d'impact et rapports d'</w:t>
      </w:r>
      <w:r>
        <w:rPr>
          <w:color w:val="000000"/>
        </w:rPr>
        <w:t>analyse</w:t>
      </w:r>
    </w:p>
    <w:p w14:paraId="49FF141B" w14:textId="77777777" w:rsidR="0084401F" w:rsidRPr="00C92BE6" w:rsidRDefault="0084401F" w:rsidP="00AF196A">
      <w:pPr>
        <w:numPr>
          <w:ilvl w:val="0"/>
          <w:numId w:val="172"/>
        </w:numPr>
        <w:pBdr>
          <w:top w:val="nil"/>
          <w:left w:val="nil"/>
          <w:bottom w:val="nil"/>
          <w:right w:val="nil"/>
          <w:between w:val="nil"/>
        </w:pBdr>
        <w:spacing w:line="240" w:lineRule="auto"/>
        <w:ind w:left="562" w:hanging="562"/>
        <w:rPr>
          <w:color w:val="000000"/>
          <w:szCs w:val="20"/>
        </w:rPr>
      </w:pPr>
      <w:r w:rsidRPr="00C92BE6">
        <w:rPr>
          <w:color w:val="000000"/>
        </w:rPr>
        <w:t xml:space="preserve">Nombre </w:t>
      </w:r>
      <w:r>
        <w:rPr>
          <w:color w:val="000000"/>
        </w:rPr>
        <w:t>d’analyses</w:t>
      </w:r>
      <w:r w:rsidRPr="00C92BE6">
        <w:rPr>
          <w:color w:val="000000"/>
        </w:rPr>
        <w:t xml:space="preserve"> d'impact réalisées par le parlement dans l'année</w:t>
      </w:r>
    </w:p>
    <w:p w14:paraId="59B33B8E" w14:textId="77777777" w:rsidR="0084401F" w:rsidRPr="00C92BE6" w:rsidRDefault="0084401F" w:rsidP="00AF196A">
      <w:pPr>
        <w:numPr>
          <w:ilvl w:val="0"/>
          <w:numId w:val="172"/>
        </w:numPr>
        <w:pBdr>
          <w:top w:val="nil"/>
          <w:left w:val="nil"/>
          <w:bottom w:val="nil"/>
          <w:right w:val="nil"/>
          <w:between w:val="nil"/>
        </w:pBdr>
        <w:spacing w:line="240" w:lineRule="auto"/>
        <w:ind w:left="562" w:hanging="562"/>
        <w:rPr>
          <w:color w:val="000000"/>
          <w:szCs w:val="20"/>
        </w:rPr>
      </w:pPr>
      <w:r w:rsidRPr="00C92BE6">
        <w:rPr>
          <w:color w:val="000000"/>
        </w:rPr>
        <w:t xml:space="preserve">Exemples de projets/propositions de loi ou de politiques infléchis à la suite d'une </w:t>
      </w:r>
      <w:r>
        <w:rPr>
          <w:color w:val="000000"/>
        </w:rPr>
        <w:t xml:space="preserve">analyse </w:t>
      </w:r>
      <w:r w:rsidRPr="00C92BE6">
        <w:rPr>
          <w:color w:val="000000"/>
        </w:rPr>
        <w:t>d'impact</w:t>
      </w:r>
    </w:p>
    <w:p w14:paraId="4C009811" w14:textId="77777777" w:rsidR="0084401F" w:rsidRPr="00C92BE6" w:rsidRDefault="0084401F" w:rsidP="00AF196A">
      <w:pPr>
        <w:numPr>
          <w:ilvl w:val="0"/>
          <w:numId w:val="172"/>
        </w:numPr>
        <w:pBdr>
          <w:top w:val="nil"/>
          <w:left w:val="nil"/>
          <w:bottom w:val="nil"/>
          <w:right w:val="nil"/>
          <w:between w:val="nil"/>
        </w:pBdr>
        <w:spacing w:line="240" w:lineRule="auto"/>
        <w:ind w:left="562" w:hanging="562"/>
        <w:rPr>
          <w:color w:val="000000"/>
          <w:szCs w:val="20"/>
        </w:rPr>
      </w:pPr>
      <w:r w:rsidRPr="00C92BE6">
        <w:rPr>
          <w:color w:val="000000"/>
        </w:rPr>
        <w:t xml:space="preserve">Coordonnées d'une unité spéciale ou d'un membre du personnel parlementaire chargé de réaliser les </w:t>
      </w:r>
      <w:r>
        <w:rPr>
          <w:color w:val="000000"/>
        </w:rPr>
        <w:t>analyses</w:t>
      </w:r>
      <w:r w:rsidRPr="00C92BE6">
        <w:rPr>
          <w:color w:val="000000"/>
        </w:rPr>
        <w:t xml:space="preserve"> d'impact</w:t>
      </w:r>
    </w:p>
    <w:p w14:paraId="4DD6AA14" w14:textId="77777777" w:rsidR="0084401F" w:rsidRPr="00C92BE6" w:rsidRDefault="0084401F" w:rsidP="00AF196A">
      <w:pPr>
        <w:numPr>
          <w:ilvl w:val="0"/>
          <w:numId w:val="172"/>
        </w:numPr>
        <w:pBdr>
          <w:top w:val="nil"/>
          <w:left w:val="nil"/>
          <w:bottom w:val="nil"/>
          <w:right w:val="nil"/>
          <w:between w:val="nil"/>
        </w:pBdr>
        <w:spacing w:line="240" w:lineRule="auto"/>
        <w:ind w:left="562" w:hanging="562"/>
        <w:rPr>
          <w:color w:val="000000"/>
          <w:szCs w:val="20"/>
        </w:rPr>
      </w:pPr>
      <w:r>
        <w:rPr>
          <w:color w:val="000000"/>
        </w:rPr>
        <w:t>Analyses</w:t>
      </w:r>
      <w:r w:rsidRPr="00C92BE6">
        <w:rPr>
          <w:color w:val="000000"/>
        </w:rPr>
        <w:t xml:space="preserve"> d'impact publiées sur le site web du parlement</w:t>
      </w:r>
    </w:p>
    <w:p w14:paraId="3F479C4E" w14:textId="77777777" w:rsidR="0084401F" w:rsidRPr="00C92BE6" w:rsidRDefault="0084401F" w:rsidP="00AF196A">
      <w:pPr>
        <w:pBdr>
          <w:top w:val="nil"/>
          <w:left w:val="nil"/>
          <w:bottom w:val="nil"/>
          <w:right w:val="nil"/>
          <w:between w:val="nil"/>
        </w:pBdr>
        <w:ind w:left="720"/>
        <w:rPr>
          <w:color w:val="000000"/>
          <w:szCs w:val="20"/>
        </w:rPr>
      </w:pPr>
    </w:p>
    <w:p w14:paraId="39442A69" w14:textId="77777777" w:rsidR="0084401F" w:rsidRPr="00C92BE6" w:rsidRDefault="0084401F" w:rsidP="00AF196A">
      <w:pPr>
        <w:rPr>
          <w:szCs w:val="20"/>
        </w:rPr>
      </w:pPr>
      <w:r w:rsidRPr="00C92BE6">
        <w:t>Le cas échéant, merci de bien vouloir communiquer des observations ou exemples supplémentaires pour étayer l'évaluation.</w:t>
      </w:r>
    </w:p>
    <w:p w14:paraId="071BE254" w14:textId="77777777" w:rsidR="0084401F" w:rsidRPr="00C92BE6" w:rsidRDefault="0084401F" w:rsidP="00AF196A">
      <w:pPr>
        <w:rPr>
          <w:szCs w:val="20"/>
        </w:rPr>
      </w:pPr>
    </w:p>
    <w:p w14:paraId="53C65E5F" w14:textId="77777777" w:rsidR="0084401F" w:rsidRPr="00C92BE6" w:rsidRDefault="0084401F" w:rsidP="00AF196A">
      <w:pPr>
        <w:pStyle w:val="Heading5"/>
      </w:pPr>
      <w:r w:rsidRPr="00C92BE6">
        <w:t xml:space="preserve">Critère d'évaluation n° 1 : Recours aux </w:t>
      </w:r>
      <w:r>
        <w:t>analyses</w:t>
      </w:r>
      <w:r w:rsidRPr="00C92BE6">
        <w:t xml:space="preserve"> d'impact</w:t>
      </w:r>
    </w:p>
    <w:p w14:paraId="7C1F42A4" w14:textId="77777777" w:rsidR="0084401F" w:rsidRPr="00C92BE6" w:rsidRDefault="0084401F" w:rsidP="00AF196A">
      <w:pPr>
        <w:rPr>
          <w:szCs w:val="20"/>
        </w:rPr>
      </w:pPr>
      <w:r w:rsidRPr="00C92BE6">
        <w:t xml:space="preserve">Les </w:t>
      </w:r>
      <w:r>
        <w:t>analyses</w:t>
      </w:r>
      <w:r w:rsidRPr="00C92BE6">
        <w:t xml:space="preserve"> d'impact </w:t>
      </w:r>
      <w:r>
        <w:t>évaluant</w:t>
      </w:r>
      <w:r w:rsidRPr="00C92BE6">
        <w:t xml:space="preserve"> les effets positifs et négatifs des projets/propositions de loi sur différents groupes de la société constituent un volet bien établi de la procédure d'élaboration des lois. </w:t>
      </w:r>
    </w:p>
    <w:p w14:paraId="564C8F81" w14:textId="77777777" w:rsidR="0084401F" w:rsidRPr="00C92BE6" w:rsidRDefault="0084401F" w:rsidP="00AF196A">
      <w:pPr>
        <w:rPr>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C92BE6" w14:paraId="514871EB" w14:textId="77777777" w:rsidTr="00294B2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2A2081" w14:textId="77777777" w:rsidR="0084401F" w:rsidRPr="00C92BE6" w:rsidRDefault="0084401F" w:rsidP="00AF196A">
            <w:pPr>
              <w:jc w:val="center"/>
              <w:rPr>
                <w:szCs w:val="20"/>
              </w:rPr>
            </w:pPr>
            <w:r w:rsidRPr="00C92BE6">
              <w:t>Néant</w:t>
            </w:r>
          </w:p>
          <w:p w14:paraId="352DCA22"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B048F4" w14:textId="77777777" w:rsidR="0084401F" w:rsidRPr="00C92BE6" w:rsidRDefault="0084401F" w:rsidP="00AF196A">
            <w:pPr>
              <w:jc w:val="center"/>
              <w:rPr>
                <w:szCs w:val="20"/>
              </w:rPr>
            </w:pPr>
            <w:r w:rsidRPr="00C92BE6">
              <w:t xml:space="preserve">Médiocre </w:t>
            </w:r>
          </w:p>
          <w:p w14:paraId="5DEB80DF"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BBC8C0" w14:textId="77777777" w:rsidR="0084401F" w:rsidRPr="00C92BE6" w:rsidRDefault="0084401F" w:rsidP="00AF196A">
            <w:pPr>
              <w:jc w:val="center"/>
              <w:rPr>
                <w:szCs w:val="20"/>
              </w:rPr>
            </w:pPr>
            <w:r w:rsidRPr="00C92BE6">
              <w:t>Moyen</w:t>
            </w:r>
          </w:p>
          <w:p w14:paraId="75112A24"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8A905B" w14:textId="77777777" w:rsidR="0084401F" w:rsidRPr="00C92BE6" w:rsidRDefault="0084401F" w:rsidP="00AF196A">
            <w:pPr>
              <w:jc w:val="center"/>
              <w:rPr>
                <w:szCs w:val="20"/>
              </w:rPr>
            </w:pPr>
            <w:r w:rsidRPr="00C92BE6">
              <w:t>Bon</w:t>
            </w:r>
          </w:p>
          <w:p w14:paraId="14D0AE7B"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C259BC" w14:textId="77777777" w:rsidR="0084401F" w:rsidRPr="00C92BE6" w:rsidRDefault="0084401F" w:rsidP="00AF196A">
            <w:pPr>
              <w:jc w:val="center"/>
              <w:rPr>
                <w:szCs w:val="20"/>
              </w:rPr>
            </w:pPr>
            <w:r w:rsidRPr="00C92BE6">
              <w:t>Très bon</w:t>
            </w:r>
          </w:p>
          <w:p w14:paraId="4EF94BDA"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4CDFB9C5" w14:textId="77777777" w:rsidR="0084401F" w:rsidRPr="00C92BE6" w:rsidRDefault="0084401F" w:rsidP="00AF196A">
            <w:pPr>
              <w:jc w:val="center"/>
              <w:rPr>
                <w:szCs w:val="20"/>
              </w:rPr>
            </w:pPr>
            <w:r w:rsidRPr="00C92BE6">
              <w:t>Excellent</w:t>
            </w:r>
          </w:p>
          <w:p w14:paraId="3DE690A9"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2386A7F7" w14:textId="77777777" w:rsidTr="0029564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72BFF" w14:textId="77777777" w:rsidR="0084401F" w:rsidRPr="00C92BE6" w:rsidRDefault="0084401F" w:rsidP="00AF196A">
            <w:pPr>
              <w:rPr>
                <w:color w:val="005F9A"/>
                <w:szCs w:val="20"/>
              </w:rPr>
            </w:pPr>
            <w:r w:rsidRPr="00C92BE6">
              <w:rPr>
                <w:color w:val="005F9A"/>
              </w:rPr>
              <w:t>Éléments à l'appui de l'évaluation :</w:t>
            </w:r>
          </w:p>
          <w:p w14:paraId="3C6FB77E" w14:textId="77777777" w:rsidR="0084401F" w:rsidRPr="00C92BE6" w:rsidRDefault="0084401F" w:rsidP="00AF196A">
            <w:pPr>
              <w:rPr>
                <w:color w:val="0000FF"/>
                <w:sz w:val="18"/>
                <w:szCs w:val="18"/>
              </w:rPr>
            </w:pPr>
          </w:p>
          <w:p w14:paraId="24DF3F28" w14:textId="77777777" w:rsidR="0084401F" w:rsidRPr="00C92BE6" w:rsidRDefault="0084401F" w:rsidP="00AF196A">
            <w:pPr>
              <w:rPr>
                <w:color w:val="0000FF"/>
                <w:sz w:val="18"/>
                <w:szCs w:val="18"/>
              </w:rPr>
            </w:pPr>
          </w:p>
        </w:tc>
      </w:tr>
    </w:tbl>
    <w:p w14:paraId="7FE67EAD" w14:textId="77777777" w:rsidR="0084401F" w:rsidRPr="00C92BE6" w:rsidRDefault="0084401F" w:rsidP="00AF196A">
      <w:pPr>
        <w:pStyle w:val="Heading5"/>
      </w:pPr>
      <w:r w:rsidRPr="00C92BE6">
        <w:t>Critère d'évaluation n° 2 : Expertise</w:t>
      </w:r>
    </w:p>
    <w:p w14:paraId="4896ABC8" w14:textId="77777777" w:rsidR="0084401F" w:rsidRPr="00C92BE6" w:rsidRDefault="0084401F" w:rsidP="00AF196A">
      <w:pPr>
        <w:rPr>
          <w:szCs w:val="20"/>
        </w:rPr>
      </w:pPr>
      <w:r w:rsidRPr="00C92BE6">
        <w:t>Le parlement dispose, parmi son personnel ou des spécialistes extérieurs</w:t>
      </w:r>
      <w:r>
        <w:t>,</w:t>
      </w:r>
      <w:r w:rsidRPr="00C92BE6">
        <w:t xml:space="preserve"> ou dans des instances parlementaires consultatives, de l'expertise requise pour </w:t>
      </w:r>
      <w:r>
        <w:t xml:space="preserve">étudier </w:t>
      </w:r>
      <w:r w:rsidRPr="00C92BE6">
        <w:t xml:space="preserve">les </w:t>
      </w:r>
      <w:r>
        <w:t>analyses</w:t>
      </w:r>
      <w:r w:rsidRPr="00C92BE6">
        <w:t xml:space="preserve"> d'impact ou réaliser ou faire réaliser ses propres </w:t>
      </w:r>
      <w:r>
        <w:t>analyses</w:t>
      </w:r>
      <w:r w:rsidRPr="00C92BE6">
        <w:t>.</w:t>
      </w:r>
    </w:p>
    <w:p w14:paraId="5748F816"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1746B279" w14:textId="77777777" w:rsidTr="00C6013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625B6E" w14:textId="77777777" w:rsidR="0084401F" w:rsidRPr="00C92BE6" w:rsidRDefault="0084401F" w:rsidP="00AF196A">
            <w:pPr>
              <w:jc w:val="center"/>
              <w:rPr>
                <w:szCs w:val="20"/>
              </w:rPr>
            </w:pPr>
            <w:r w:rsidRPr="00C92BE6">
              <w:t>Néant</w:t>
            </w:r>
          </w:p>
          <w:p w14:paraId="495A52F7"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2DBCED" w14:textId="77777777" w:rsidR="0084401F" w:rsidRPr="00C92BE6" w:rsidRDefault="0084401F" w:rsidP="00AF196A">
            <w:pPr>
              <w:jc w:val="center"/>
              <w:rPr>
                <w:szCs w:val="20"/>
              </w:rPr>
            </w:pPr>
            <w:r w:rsidRPr="00C92BE6">
              <w:t xml:space="preserve">Médiocre </w:t>
            </w:r>
          </w:p>
          <w:p w14:paraId="5AB598DA"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B5CB5A" w14:textId="77777777" w:rsidR="0084401F" w:rsidRPr="00C92BE6" w:rsidRDefault="0084401F" w:rsidP="00AF196A">
            <w:pPr>
              <w:jc w:val="center"/>
              <w:rPr>
                <w:szCs w:val="20"/>
              </w:rPr>
            </w:pPr>
            <w:r w:rsidRPr="00C92BE6">
              <w:t>Moyen</w:t>
            </w:r>
          </w:p>
          <w:p w14:paraId="7046DB3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559F0E" w14:textId="77777777" w:rsidR="0084401F" w:rsidRPr="00C92BE6" w:rsidRDefault="0084401F" w:rsidP="00AF196A">
            <w:pPr>
              <w:jc w:val="center"/>
              <w:rPr>
                <w:szCs w:val="20"/>
              </w:rPr>
            </w:pPr>
            <w:r w:rsidRPr="00C92BE6">
              <w:t>Bon</w:t>
            </w:r>
          </w:p>
          <w:p w14:paraId="14C3CB82"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62F186" w14:textId="77777777" w:rsidR="0084401F" w:rsidRPr="00C92BE6" w:rsidRDefault="0084401F" w:rsidP="00AF196A">
            <w:pPr>
              <w:jc w:val="center"/>
              <w:rPr>
                <w:szCs w:val="20"/>
              </w:rPr>
            </w:pPr>
            <w:r w:rsidRPr="00C92BE6">
              <w:t>Très bon</w:t>
            </w:r>
          </w:p>
          <w:p w14:paraId="0CD87D78"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68522BA0" w14:textId="77777777" w:rsidR="0084401F" w:rsidRPr="00C92BE6" w:rsidRDefault="0084401F" w:rsidP="00AF196A">
            <w:pPr>
              <w:jc w:val="center"/>
              <w:rPr>
                <w:szCs w:val="20"/>
              </w:rPr>
            </w:pPr>
            <w:r w:rsidRPr="00C92BE6">
              <w:t>Excellent</w:t>
            </w:r>
          </w:p>
          <w:p w14:paraId="33607A75"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64E7EA51" w14:textId="77777777" w:rsidTr="00C6013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988E1" w14:textId="77777777" w:rsidR="0084401F" w:rsidRPr="00C92BE6" w:rsidRDefault="0084401F" w:rsidP="00AF196A">
            <w:pPr>
              <w:rPr>
                <w:color w:val="005F9A"/>
                <w:szCs w:val="20"/>
              </w:rPr>
            </w:pPr>
            <w:r w:rsidRPr="00C92BE6">
              <w:rPr>
                <w:color w:val="005F9A"/>
              </w:rPr>
              <w:t>Éléments à l'appui de l'évaluation :</w:t>
            </w:r>
          </w:p>
          <w:p w14:paraId="5044C6B3" w14:textId="77777777" w:rsidR="0084401F" w:rsidRPr="00C92BE6" w:rsidRDefault="0084401F" w:rsidP="00AF196A">
            <w:pPr>
              <w:rPr>
                <w:color w:val="0000FF"/>
                <w:sz w:val="18"/>
                <w:szCs w:val="18"/>
              </w:rPr>
            </w:pPr>
          </w:p>
          <w:p w14:paraId="7987AC3F" w14:textId="77777777" w:rsidR="0084401F" w:rsidRPr="00C92BE6" w:rsidRDefault="0084401F" w:rsidP="00AF196A">
            <w:pPr>
              <w:rPr>
                <w:color w:val="0000FF"/>
                <w:sz w:val="18"/>
                <w:szCs w:val="18"/>
              </w:rPr>
            </w:pPr>
          </w:p>
        </w:tc>
      </w:tr>
    </w:tbl>
    <w:p w14:paraId="301501F7" w14:textId="77777777" w:rsidR="0084401F" w:rsidRPr="00C92BE6" w:rsidRDefault="0084401F" w:rsidP="00AF196A">
      <w:pPr>
        <w:pStyle w:val="Heading5"/>
      </w:pPr>
      <w:r w:rsidRPr="00C92BE6">
        <w:lastRenderedPageBreak/>
        <w:t>Critère d'évaluation n° 3 : Publication</w:t>
      </w:r>
    </w:p>
    <w:p w14:paraId="30F920B8" w14:textId="77777777" w:rsidR="0084401F" w:rsidRPr="00C92BE6" w:rsidRDefault="0084401F" w:rsidP="00AF196A">
      <w:pPr>
        <w:rPr>
          <w:szCs w:val="20"/>
        </w:rPr>
      </w:pPr>
      <w:r w:rsidRPr="00C92BE6">
        <w:t xml:space="preserve">Que ces </w:t>
      </w:r>
      <w:r>
        <w:t>analyses</w:t>
      </w:r>
      <w:r w:rsidRPr="00C92BE6">
        <w:t xml:space="preserve"> </w:t>
      </w:r>
      <w:r>
        <w:t xml:space="preserve">aient </w:t>
      </w:r>
      <w:r w:rsidRPr="00C92BE6">
        <w:t>été réalisées par le parlement ou l'exécutif, leurs conclusions et les rapports d'</w:t>
      </w:r>
      <w:r>
        <w:t>analyse</w:t>
      </w:r>
      <w:r w:rsidRPr="00C92BE6">
        <w:t xml:space="preserve"> sont communiqués aux parlementaires et au public. </w:t>
      </w:r>
    </w:p>
    <w:p w14:paraId="60691154" w14:textId="77777777" w:rsidR="0084401F" w:rsidRPr="00C92BE6" w:rsidRDefault="0084401F" w:rsidP="00AF196A">
      <w:pPr>
        <w:keepLines/>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60B02E53" w14:textId="77777777" w:rsidTr="002C46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CA9F3B" w14:textId="77777777" w:rsidR="0084401F" w:rsidRPr="00C92BE6" w:rsidRDefault="0084401F" w:rsidP="00AF196A">
            <w:pPr>
              <w:keepLines/>
              <w:jc w:val="center"/>
              <w:rPr>
                <w:szCs w:val="20"/>
              </w:rPr>
            </w:pPr>
            <w:r w:rsidRPr="00C92BE6">
              <w:t>Néant</w:t>
            </w:r>
          </w:p>
          <w:p w14:paraId="2D4B5A80" w14:textId="77777777" w:rsidR="0084401F" w:rsidRPr="00C92BE6" w:rsidRDefault="0084401F" w:rsidP="00AF196A">
            <w:pPr>
              <w:keepLines/>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DB9F97" w14:textId="77777777" w:rsidR="0084401F" w:rsidRPr="00C92BE6" w:rsidRDefault="0084401F" w:rsidP="00AF196A">
            <w:pPr>
              <w:keepLines/>
              <w:jc w:val="center"/>
              <w:rPr>
                <w:szCs w:val="20"/>
              </w:rPr>
            </w:pPr>
            <w:r w:rsidRPr="00C92BE6">
              <w:t xml:space="preserve">Médiocre </w:t>
            </w:r>
          </w:p>
          <w:p w14:paraId="0A863B73" w14:textId="77777777" w:rsidR="0084401F" w:rsidRPr="00C92BE6" w:rsidRDefault="0084401F" w:rsidP="00AF196A">
            <w:pPr>
              <w:keepLines/>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A36B37" w14:textId="77777777" w:rsidR="0084401F" w:rsidRPr="00C92BE6" w:rsidRDefault="0084401F" w:rsidP="00AF196A">
            <w:pPr>
              <w:keepLines/>
              <w:jc w:val="center"/>
              <w:rPr>
                <w:szCs w:val="20"/>
              </w:rPr>
            </w:pPr>
            <w:r w:rsidRPr="00C92BE6">
              <w:t>Moyen</w:t>
            </w:r>
          </w:p>
          <w:p w14:paraId="4A54FEE9" w14:textId="77777777" w:rsidR="0084401F" w:rsidRPr="00C92BE6" w:rsidRDefault="0084401F" w:rsidP="00AF196A">
            <w:pPr>
              <w:keepLines/>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C419FF" w14:textId="77777777" w:rsidR="0084401F" w:rsidRPr="00C92BE6" w:rsidRDefault="0084401F" w:rsidP="00AF196A">
            <w:pPr>
              <w:keepLines/>
              <w:jc w:val="center"/>
              <w:rPr>
                <w:szCs w:val="20"/>
              </w:rPr>
            </w:pPr>
            <w:r w:rsidRPr="00C92BE6">
              <w:t>Bon</w:t>
            </w:r>
          </w:p>
          <w:p w14:paraId="33260DF3" w14:textId="77777777" w:rsidR="0084401F" w:rsidRPr="00C92BE6" w:rsidRDefault="0084401F" w:rsidP="00AF196A">
            <w:pPr>
              <w:keepLines/>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F1F399" w14:textId="77777777" w:rsidR="0084401F" w:rsidRPr="00C92BE6" w:rsidRDefault="0084401F" w:rsidP="00AF196A">
            <w:pPr>
              <w:keepLines/>
              <w:jc w:val="center"/>
              <w:rPr>
                <w:szCs w:val="20"/>
              </w:rPr>
            </w:pPr>
            <w:r w:rsidRPr="00C92BE6">
              <w:t>Très bon</w:t>
            </w:r>
          </w:p>
          <w:p w14:paraId="3E1B29FF" w14:textId="77777777" w:rsidR="0084401F" w:rsidRPr="00C92BE6" w:rsidRDefault="0084401F" w:rsidP="00AF196A">
            <w:pPr>
              <w:keepLines/>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326E751" w14:textId="77777777" w:rsidR="0084401F" w:rsidRPr="00C92BE6" w:rsidRDefault="0084401F" w:rsidP="00AF196A">
            <w:pPr>
              <w:keepLines/>
              <w:jc w:val="center"/>
              <w:rPr>
                <w:szCs w:val="20"/>
              </w:rPr>
            </w:pPr>
            <w:r w:rsidRPr="00C92BE6">
              <w:t>Excellent</w:t>
            </w:r>
          </w:p>
          <w:p w14:paraId="7684D36F" w14:textId="77777777" w:rsidR="0084401F" w:rsidRPr="00C92BE6" w:rsidRDefault="0084401F" w:rsidP="00AF196A">
            <w:pPr>
              <w:keepLines/>
              <w:jc w:val="center"/>
              <w:rPr>
                <w:szCs w:val="20"/>
              </w:rPr>
            </w:pPr>
            <w:r w:rsidRPr="00C92BE6">
              <w:rPr>
                <w:rFonts w:ascii="MS Gothic" w:hAnsi="MS Gothic" w:cs="MS Gothic"/>
                <w:cs/>
              </w:rPr>
              <w:t>☐</w:t>
            </w:r>
          </w:p>
        </w:tc>
      </w:tr>
      <w:tr w:rsidR="0084401F" w:rsidRPr="00C92BE6" w14:paraId="342443F8" w14:textId="77777777" w:rsidTr="002C46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E20A9" w14:textId="77777777" w:rsidR="0084401F" w:rsidRPr="00C92BE6" w:rsidRDefault="0084401F" w:rsidP="00AF196A">
            <w:pPr>
              <w:keepLines/>
              <w:rPr>
                <w:color w:val="005F9A"/>
                <w:szCs w:val="20"/>
              </w:rPr>
            </w:pPr>
            <w:r w:rsidRPr="00C92BE6">
              <w:rPr>
                <w:color w:val="005F9A"/>
              </w:rPr>
              <w:t>Éléments à l'appui de l'évaluation :</w:t>
            </w:r>
          </w:p>
          <w:p w14:paraId="0767CC90" w14:textId="77777777" w:rsidR="0084401F" w:rsidRPr="00C92BE6" w:rsidRDefault="0084401F" w:rsidP="00AF196A">
            <w:pPr>
              <w:keepLines/>
              <w:rPr>
                <w:color w:val="0000FF"/>
                <w:sz w:val="18"/>
                <w:szCs w:val="18"/>
              </w:rPr>
            </w:pPr>
          </w:p>
          <w:p w14:paraId="341F69A2" w14:textId="77777777" w:rsidR="0084401F" w:rsidRPr="00C92BE6" w:rsidRDefault="0084401F" w:rsidP="00AF196A">
            <w:pPr>
              <w:keepLines/>
              <w:rPr>
                <w:color w:val="0000FF"/>
                <w:sz w:val="18"/>
                <w:szCs w:val="18"/>
              </w:rPr>
            </w:pPr>
          </w:p>
        </w:tc>
      </w:tr>
    </w:tbl>
    <w:p w14:paraId="6E504BF2" w14:textId="77777777" w:rsidR="0084401F" w:rsidRPr="00C92BE6" w:rsidRDefault="0084401F" w:rsidP="00AF196A">
      <w:pPr>
        <w:pStyle w:val="Heading5"/>
      </w:pPr>
      <w:r w:rsidRPr="00C92BE6">
        <w:t>Critère d'évaluation n° 4 : Pratique</w:t>
      </w:r>
    </w:p>
    <w:p w14:paraId="197E6E5D" w14:textId="77777777" w:rsidR="0084401F" w:rsidRPr="00C92BE6" w:rsidRDefault="0084401F" w:rsidP="00AF196A">
      <w:pPr>
        <w:rPr>
          <w:szCs w:val="20"/>
        </w:rPr>
      </w:pPr>
      <w:r w:rsidRPr="00C92BE6">
        <w:t xml:space="preserve">Dans la pratique, le parlement </w:t>
      </w:r>
      <w:r>
        <w:t>étudie</w:t>
      </w:r>
      <w:r w:rsidRPr="00C92BE6">
        <w:t xml:space="preserve"> régulièrement les </w:t>
      </w:r>
      <w:r>
        <w:t>analyses</w:t>
      </w:r>
      <w:r w:rsidRPr="00C92BE6">
        <w:t xml:space="preserve"> d'impact mises à sa disposition par l'exécutif, réalise ou fait réaliser ses propres </w:t>
      </w:r>
      <w:r>
        <w:t>analyses</w:t>
      </w:r>
      <w:r w:rsidRPr="00C92BE6">
        <w:t xml:space="preserve"> d'impact et utilise ces dernières et les conclusions qu'elles contiennent pour éclairer ses travaux. </w:t>
      </w:r>
    </w:p>
    <w:p w14:paraId="225CAB8C"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216382B3" w14:textId="77777777" w:rsidTr="00F145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2DD174" w14:textId="77777777" w:rsidR="0084401F" w:rsidRPr="00C92BE6" w:rsidRDefault="0084401F" w:rsidP="00AF196A">
            <w:pPr>
              <w:jc w:val="center"/>
              <w:rPr>
                <w:szCs w:val="20"/>
              </w:rPr>
            </w:pPr>
            <w:r w:rsidRPr="00C92BE6">
              <w:t>Néant</w:t>
            </w:r>
          </w:p>
          <w:p w14:paraId="70C946CC"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AE0361" w14:textId="77777777" w:rsidR="0084401F" w:rsidRPr="00C92BE6" w:rsidRDefault="0084401F" w:rsidP="00AF196A">
            <w:pPr>
              <w:jc w:val="center"/>
              <w:rPr>
                <w:szCs w:val="20"/>
              </w:rPr>
            </w:pPr>
            <w:r w:rsidRPr="00C92BE6">
              <w:t xml:space="preserve">Médiocre </w:t>
            </w:r>
          </w:p>
          <w:p w14:paraId="52C4A96E"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A4D147" w14:textId="77777777" w:rsidR="0084401F" w:rsidRPr="00C92BE6" w:rsidRDefault="0084401F" w:rsidP="00AF196A">
            <w:pPr>
              <w:jc w:val="center"/>
              <w:rPr>
                <w:szCs w:val="20"/>
              </w:rPr>
            </w:pPr>
            <w:r w:rsidRPr="00C92BE6">
              <w:t>Moyen</w:t>
            </w:r>
          </w:p>
          <w:p w14:paraId="16FD7559"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8BA808" w14:textId="77777777" w:rsidR="0084401F" w:rsidRPr="00C92BE6" w:rsidRDefault="0084401F" w:rsidP="00AF196A">
            <w:pPr>
              <w:jc w:val="center"/>
              <w:rPr>
                <w:szCs w:val="20"/>
              </w:rPr>
            </w:pPr>
            <w:r w:rsidRPr="00C92BE6">
              <w:t>Bon</w:t>
            </w:r>
          </w:p>
          <w:p w14:paraId="4CBA066F"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95ADC3" w14:textId="77777777" w:rsidR="0084401F" w:rsidRPr="00C92BE6" w:rsidRDefault="0084401F" w:rsidP="00AF196A">
            <w:pPr>
              <w:jc w:val="center"/>
              <w:rPr>
                <w:szCs w:val="20"/>
              </w:rPr>
            </w:pPr>
            <w:r w:rsidRPr="00C92BE6">
              <w:t>Très bon</w:t>
            </w:r>
          </w:p>
          <w:p w14:paraId="6437D8B8"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4D82049A" w14:textId="77777777" w:rsidR="0084401F" w:rsidRPr="00C92BE6" w:rsidRDefault="0084401F" w:rsidP="00AF196A">
            <w:pPr>
              <w:jc w:val="center"/>
              <w:rPr>
                <w:szCs w:val="20"/>
              </w:rPr>
            </w:pPr>
            <w:r w:rsidRPr="00C92BE6">
              <w:t>Excellent</w:t>
            </w:r>
          </w:p>
          <w:p w14:paraId="0FF76828"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5AC35AA2" w14:textId="77777777" w:rsidTr="00F145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9E167" w14:textId="77777777" w:rsidR="0084401F" w:rsidRPr="00C92BE6" w:rsidRDefault="0084401F" w:rsidP="00AF196A">
            <w:pPr>
              <w:rPr>
                <w:color w:val="005F9A"/>
                <w:szCs w:val="20"/>
              </w:rPr>
            </w:pPr>
            <w:r w:rsidRPr="00C92BE6">
              <w:rPr>
                <w:color w:val="005F9A"/>
              </w:rPr>
              <w:t>Éléments à l'appui de l'évaluation :</w:t>
            </w:r>
          </w:p>
          <w:p w14:paraId="0768CDC4" w14:textId="77777777" w:rsidR="0084401F" w:rsidRPr="00C92BE6" w:rsidRDefault="0084401F" w:rsidP="00AF196A">
            <w:pPr>
              <w:rPr>
                <w:color w:val="0000FF"/>
                <w:sz w:val="18"/>
                <w:szCs w:val="18"/>
              </w:rPr>
            </w:pPr>
          </w:p>
          <w:p w14:paraId="5AAA8529" w14:textId="77777777" w:rsidR="0084401F" w:rsidRPr="00C92BE6" w:rsidRDefault="0084401F" w:rsidP="00AF196A">
            <w:pPr>
              <w:rPr>
                <w:color w:val="0000FF"/>
                <w:sz w:val="18"/>
                <w:szCs w:val="18"/>
              </w:rPr>
            </w:pPr>
          </w:p>
        </w:tc>
      </w:tr>
    </w:tbl>
    <w:p w14:paraId="1378EE31" w14:textId="77777777" w:rsidR="0084401F" w:rsidRPr="00C92BE6" w:rsidRDefault="0084401F" w:rsidP="00AF196A">
      <w:pPr>
        <w:pStyle w:val="section-title"/>
      </w:pPr>
      <w:r w:rsidRPr="00C92B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C92BE6" w14:paraId="113F74B9" w14:textId="77777777" w:rsidTr="00A74762">
        <w:trPr>
          <w:trHeight w:hRule="exact" w:val="1440"/>
        </w:trPr>
        <w:tc>
          <w:tcPr>
            <w:tcW w:w="5000" w:type="pct"/>
            <w:shd w:val="clear" w:color="auto" w:fill="auto"/>
          </w:tcPr>
          <w:p w14:paraId="21569283" w14:textId="77777777" w:rsidR="0084401F" w:rsidRPr="00C92BE6" w:rsidRDefault="0084401F" w:rsidP="00AF196A">
            <w:pPr>
              <w:rPr>
                <w:i/>
                <w:szCs w:val="20"/>
              </w:rPr>
            </w:pPr>
            <w:r w:rsidRPr="00C92BE6">
              <w:rPr>
                <w:i/>
              </w:rPr>
              <w:t>Dans cet encadré, notez les recommandations et les idées visant à renforcer les règles et la pratique dans ce domaine.</w:t>
            </w:r>
          </w:p>
        </w:tc>
      </w:tr>
    </w:tbl>
    <w:p w14:paraId="4A6D9B79" w14:textId="77777777" w:rsidR="0084401F" w:rsidRPr="00C92BE6" w:rsidRDefault="0084401F" w:rsidP="00AF196A">
      <w:pPr>
        <w:pStyle w:val="section-title"/>
        <w:rPr>
          <w:sz w:val="20"/>
        </w:rPr>
      </w:pPr>
      <w:r w:rsidRPr="00C92BE6">
        <w:t>Sources et autre documentation</w:t>
      </w:r>
    </w:p>
    <w:p w14:paraId="69F2489F" w14:textId="77777777" w:rsidR="0084401F" w:rsidRPr="009E5337" w:rsidRDefault="0084401F" w:rsidP="00AF196A">
      <w:pPr>
        <w:numPr>
          <w:ilvl w:val="0"/>
          <w:numId w:val="173"/>
        </w:numPr>
        <w:pBdr>
          <w:top w:val="nil"/>
          <w:left w:val="nil"/>
          <w:bottom w:val="nil"/>
          <w:right w:val="nil"/>
          <w:between w:val="nil"/>
        </w:pBdr>
        <w:spacing w:line="240" w:lineRule="auto"/>
        <w:ind w:left="562" w:hanging="562"/>
        <w:rPr>
          <w:color w:val="000000"/>
          <w:szCs w:val="20"/>
          <w:lang w:val="en-US"/>
        </w:rPr>
      </w:pPr>
      <w:r w:rsidRPr="009E5337">
        <w:rPr>
          <w:color w:val="000000"/>
          <w:lang w:val="en-US"/>
        </w:rPr>
        <w:t xml:space="preserve">Irish Vocational Education Association (IVEA) et The Equality Authority, </w:t>
      </w:r>
      <w:hyperlink r:id="rId255">
        <w:r w:rsidRPr="009E5337">
          <w:rPr>
            <w:i/>
            <w:color w:val="0563C1"/>
            <w:u w:val="single"/>
            <w:lang w:val="en-US"/>
          </w:rPr>
          <w:t xml:space="preserve">Guidelines for conducting equality impact assessments on IVEA and VEC plans, policies and </w:t>
        </w:r>
        <w:proofErr w:type="spellStart"/>
        <w:r w:rsidRPr="009E5337">
          <w:rPr>
            <w:i/>
            <w:color w:val="0563C1"/>
            <w:u w:val="single"/>
            <w:lang w:val="en-US"/>
          </w:rPr>
          <w:t>programmes</w:t>
        </w:r>
        <w:proofErr w:type="spellEnd"/>
      </w:hyperlink>
      <w:r w:rsidRPr="009E5337">
        <w:rPr>
          <w:color w:val="000000"/>
          <w:lang w:val="en-US"/>
        </w:rPr>
        <w:t xml:space="preserve"> (2007).</w:t>
      </w:r>
    </w:p>
    <w:p w14:paraId="0ED8E989" w14:textId="77777777" w:rsidR="0084401F" w:rsidRPr="009E5337" w:rsidRDefault="0084401F" w:rsidP="00AF196A">
      <w:pPr>
        <w:numPr>
          <w:ilvl w:val="0"/>
          <w:numId w:val="173"/>
        </w:numPr>
        <w:pBdr>
          <w:top w:val="nil"/>
          <w:left w:val="nil"/>
          <w:bottom w:val="nil"/>
          <w:right w:val="nil"/>
          <w:between w:val="nil"/>
        </w:pBdr>
        <w:spacing w:line="240" w:lineRule="auto"/>
        <w:ind w:left="562" w:hanging="562"/>
        <w:rPr>
          <w:color w:val="000000"/>
          <w:szCs w:val="20"/>
          <w:lang w:val="en-US"/>
        </w:rPr>
      </w:pPr>
      <w:proofErr w:type="spellStart"/>
      <w:r w:rsidRPr="009E5337">
        <w:rPr>
          <w:color w:val="000000"/>
          <w:lang w:val="en-US"/>
        </w:rPr>
        <w:t>Popelier</w:t>
      </w:r>
      <w:proofErr w:type="spellEnd"/>
      <w:r w:rsidRPr="009E5337">
        <w:rPr>
          <w:color w:val="000000"/>
          <w:lang w:val="en-US"/>
        </w:rPr>
        <w:t xml:space="preserve"> Patricia, </w:t>
      </w:r>
      <w:hyperlink r:id="rId256">
        <w:r w:rsidRPr="009E5337">
          <w:rPr>
            <w:i/>
            <w:color w:val="0563C1"/>
            <w:u w:val="single"/>
            <w:lang w:val="en-US"/>
          </w:rPr>
          <w:t>A legal perspective on Regulatory Impact Assessments</w:t>
        </w:r>
      </w:hyperlink>
      <w:r w:rsidRPr="009E5337">
        <w:rPr>
          <w:color w:val="000000"/>
          <w:lang w:val="en-US"/>
        </w:rPr>
        <w:t xml:space="preserve"> (2017).</w:t>
      </w:r>
    </w:p>
    <w:p w14:paraId="3283E438" w14:textId="77777777" w:rsidR="0084401F" w:rsidRPr="009E5337" w:rsidRDefault="0084401F" w:rsidP="00AF196A">
      <w:pPr>
        <w:pBdr>
          <w:top w:val="nil"/>
          <w:left w:val="nil"/>
          <w:bottom w:val="nil"/>
          <w:right w:val="nil"/>
          <w:between w:val="nil"/>
        </w:pBdr>
        <w:rPr>
          <w:color w:val="000000"/>
          <w:szCs w:val="20"/>
          <w:lang w:val="en-US"/>
        </w:rPr>
      </w:pPr>
    </w:p>
    <w:p w14:paraId="08D6FBB5" w14:textId="77777777" w:rsidR="0084401F" w:rsidRPr="009E5337" w:rsidRDefault="0084401F" w:rsidP="00AF196A">
      <w:pPr>
        <w:rPr>
          <w:color w:val="000000"/>
          <w:szCs w:val="20"/>
          <w:lang w:val="en-US"/>
        </w:rPr>
      </w:pPr>
    </w:p>
    <w:p w14:paraId="3A830D8B" w14:textId="77777777" w:rsidR="0084401F" w:rsidRPr="009E5337" w:rsidRDefault="0084401F" w:rsidP="00AF196A">
      <w:pPr>
        <w:rPr>
          <w:color w:val="000000"/>
          <w:szCs w:val="20"/>
          <w:lang w:val="en-US"/>
        </w:rPr>
      </w:pPr>
    </w:p>
    <w:p w14:paraId="50AB6F94" w14:textId="77777777" w:rsidR="0084401F" w:rsidRPr="009E5337" w:rsidRDefault="0084401F" w:rsidP="00AF196A">
      <w:pPr>
        <w:rPr>
          <w:color w:val="000000"/>
          <w:szCs w:val="20"/>
          <w:lang w:val="en-US"/>
        </w:rPr>
      </w:pPr>
    </w:p>
    <w:p w14:paraId="5BE451B0" w14:textId="77777777" w:rsidR="0084401F" w:rsidRPr="009E5337" w:rsidRDefault="0084401F" w:rsidP="00AF196A">
      <w:pPr>
        <w:rPr>
          <w:color w:val="000000"/>
          <w:szCs w:val="20"/>
          <w:lang w:val="en-US"/>
        </w:rPr>
      </w:pPr>
    </w:p>
    <w:p w14:paraId="611EAD5E" w14:textId="77777777" w:rsidR="0084401F" w:rsidRPr="009E5337" w:rsidRDefault="0084401F" w:rsidP="00AF196A">
      <w:pPr>
        <w:rPr>
          <w:color w:val="000000"/>
          <w:szCs w:val="20"/>
          <w:lang w:val="en-US"/>
        </w:rPr>
      </w:pPr>
    </w:p>
    <w:p w14:paraId="70EDE695" w14:textId="77777777" w:rsidR="0084401F" w:rsidRPr="009E5337" w:rsidRDefault="0084401F" w:rsidP="00AF196A">
      <w:pPr>
        <w:rPr>
          <w:color w:val="000000"/>
          <w:szCs w:val="20"/>
          <w:lang w:val="en-US"/>
        </w:rPr>
      </w:pPr>
      <w:r w:rsidRPr="009E5337">
        <w:rPr>
          <w:lang w:val="en-US"/>
        </w:rPr>
        <w:br w:type="page"/>
      </w:r>
    </w:p>
    <w:p w14:paraId="71B3D07F" w14:textId="77777777" w:rsidR="0084401F" w:rsidRPr="00C92BE6" w:rsidRDefault="0084401F" w:rsidP="00AF196A">
      <w:pPr>
        <w:pStyle w:val="Dimension"/>
        <w:outlineLvl w:val="4"/>
      </w:pPr>
      <w:r w:rsidRPr="00C92BE6">
        <w:lastRenderedPageBreak/>
        <w:t>Aspect 5.1.3 : Intégration de la dimension de genre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C92BE6" w14:paraId="096AC95E" w14:textId="77777777" w:rsidTr="00A74762">
        <w:tc>
          <w:tcPr>
            <w:tcW w:w="9350" w:type="dxa"/>
            <w:shd w:val="clear" w:color="auto" w:fill="EEEEEE"/>
          </w:tcPr>
          <w:p w14:paraId="1A528768" w14:textId="77777777" w:rsidR="0084401F" w:rsidRPr="00C92BE6" w:rsidRDefault="0084401F" w:rsidP="00AF196A">
            <w:pPr>
              <w:rPr>
                <w:szCs w:val="20"/>
              </w:rPr>
            </w:pPr>
            <w:r w:rsidRPr="00C92BE6">
              <w:t>Cet aspect s'applique aux éléments suivants :</w:t>
            </w:r>
          </w:p>
          <w:p w14:paraId="6B217094" w14:textId="77777777" w:rsidR="0084401F" w:rsidRPr="00C92BE6" w:rsidRDefault="0084401F" w:rsidP="00AF196A">
            <w:pPr>
              <w:pStyle w:val="ListParagraph"/>
              <w:numPr>
                <w:ilvl w:val="0"/>
                <w:numId w:val="179"/>
              </w:numPr>
              <w:spacing w:line="240" w:lineRule="auto"/>
            </w:pPr>
            <w:r w:rsidRPr="00C92BE6">
              <w:t xml:space="preserve">Indicateur 5.1 : </w:t>
            </w:r>
            <w:r>
              <w:t>Élaboration des lois</w:t>
            </w:r>
            <w:r w:rsidRPr="00C92BE6">
              <w:t xml:space="preserve">, contrôle parlementaire et budgétisation inclusifs </w:t>
            </w:r>
          </w:p>
          <w:p w14:paraId="7CE8C8C3" w14:textId="77777777" w:rsidR="0084401F" w:rsidRPr="00C92BE6" w:rsidRDefault="0084401F" w:rsidP="00AF196A">
            <w:pPr>
              <w:pStyle w:val="ListParagraph"/>
              <w:numPr>
                <w:ilvl w:val="0"/>
                <w:numId w:val="179"/>
              </w:numPr>
              <w:spacing w:line="240" w:lineRule="auto"/>
              <w:rPr>
                <w:sz w:val="24"/>
                <w:szCs w:val="20"/>
              </w:rPr>
            </w:pPr>
            <w:r w:rsidRPr="00C92BE6">
              <w:t>Cible 5 : Des parlements inclusifs</w:t>
            </w:r>
          </w:p>
        </w:tc>
      </w:tr>
    </w:tbl>
    <w:p w14:paraId="60BBDD9C" w14:textId="77777777" w:rsidR="0084401F" w:rsidRPr="00C92BE6" w:rsidRDefault="0084401F" w:rsidP="00AF196A">
      <w:pPr>
        <w:pStyle w:val="section-title"/>
      </w:pPr>
      <w:r w:rsidRPr="00C92BE6">
        <w:t>À propos de l'aspect</w:t>
      </w:r>
    </w:p>
    <w:p w14:paraId="223187EF" w14:textId="77777777" w:rsidR="0084401F" w:rsidRPr="00C92BE6" w:rsidRDefault="0084401F" w:rsidP="00AF196A">
      <w:pPr>
        <w:rPr>
          <w:color w:val="000000"/>
        </w:rPr>
      </w:pPr>
      <w:r w:rsidRPr="00C92BE6">
        <w:t>Cet aspect se rapporte aux mécanismes permettant d'intégrer la dimension de genre dans les processus parlementaires et leurs résultats dans le but de réaliser l'égalité des sexes et de prévenir la discrimination fondée sur le genre.</w:t>
      </w:r>
      <w:r w:rsidRPr="00C92BE6">
        <w:rPr>
          <w:color w:val="000000"/>
        </w:rPr>
        <w:t xml:space="preserve"> </w:t>
      </w:r>
    </w:p>
    <w:p w14:paraId="6138A2A1" w14:textId="77777777" w:rsidR="0084401F" w:rsidRPr="00C92BE6" w:rsidRDefault="0084401F" w:rsidP="00AF196A">
      <w:pPr>
        <w:rPr>
          <w:color w:val="000000"/>
        </w:rPr>
      </w:pPr>
    </w:p>
    <w:p w14:paraId="54C3ED47" w14:textId="77777777" w:rsidR="0084401F" w:rsidRPr="00C92BE6" w:rsidRDefault="0084401F" w:rsidP="00AF196A">
      <w:pPr>
        <w:rPr>
          <w:color w:val="000000"/>
        </w:rPr>
      </w:pPr>
      <w:r w:rsidRPr="00C92BE6">
        <w:t>Les parlementaires ont le devoir et le pouvoir de veiller à ce que le cadre juridique national respecte les accords internationaux relatifs à l'égalité des sexes, notamment la Convention sur l'élimination de la discrimination à l'égard des femmes (CEDEF).</w:t>
      </w:r>
      <w:r w:rsidRPr="00C92BE6">
        <w:rPr>
          <w:color w:val="000000"/>
        </w:rPr>
        <w:t xml:space="preserve"> </w:t>
      </w:r>
      <w:r w:rsidRPr="00C92BE6">
        <w:t>Ils se doivent également de demander des comptes à l'exécutif concernant les progrès réalisés dans l'intégration de la dimension de genre dans tous les champs de l'action politique.</w:t>
      </w:r>
      <w:r w:rsidRPr="00C92BE6">
        <w:rPr>
          <w:color w:val="000000"/>
        </w:rPr>
        <w:t xml:space="preserve"> Tous les parlementaires (hommes et femmes) devraient avoir les connaissances, les compétences et l'information requises pour faire jouer efficacement les mécanismes parlementaires en faveur de l'égalité des sexes.</w:t>
      </w:r>
    </w:p>
    <w:p w14:paraId="7B72A11E" w14:textId="77777777" w:rsidR="0084401F" w:rsidRPr="00C92BE6" w:rsidRDefault="0084401F" w:rsidP="00AF196A">
      <w:pPr>
        <w:rPr>
          <w:color w:val="000000"/>
        </w:rPr>
      </w:pPr>
    </w:p>
    <w:p w14:paraId="779C046A" w14:textId="77777777" w:rsidR="0084401F" w:rsidRPr="00C92BE6" w:rsidRDefault="0084401F" w:rsidP="00AF196A">
      <w:pPr>
        <w:rPr>
          <w:color w:val="000000"/>
        </w:rPr>
      </w:pPr>
      <w:r w:rsidRPr="00C92BE6">
        <w:rPr>
          <w:color w:val="000000"/>
        </w:rPr>
        <w:t xml:space="preserve">Nombreux sont les parlements qui ont créé une commission sur l'égalité des sexes ou une autre instance spécialisée chargées de se pencher sur la législation dans la perspective du genre. </w:t>
      </w:r>
      <w:proofErr w:type="gramStart"/>
      <w:r w:rsidRPr="00C92BE6">
        <w:t>Ceci étant</w:t>
      </w:r>
      <w:proofErr w:type="gramEnd"/>
      <w:r w:rsidRPr="00C92BE6">
        <w:t>, l'intégration de la dimension de genre exige que toutes les commissions parlementaires, ainsi que les groupes interpartis, se partagent cette responsabilité.</w:t>
      </w:r>
      <w:r w:rsidRPr="00C92BE6">
        <w:rPr>
          <w:color w:val="000000"/>
        </w:rPr>
        <w:t xml:space="preserve"> </w:t>
      </w:r>
      <w:r w:rsidRPr="00C92BE6">
        <w:t>Parmi les autres mécanismes permettant l'intégration de la dimension de genre figurent les forums de femmes parlementaires, les réseaux de dirigeants parlementaires, les audits internes sur le genre et les unités de recherche spécialisées.</w:t>
      </w:r>
    </w:p>
    <w:p w14:paraId="376254EA" w14:textId="77777777" w:rsidR="0084401F" w:rsidRPr="00C92BE6" w:rsidRDefault="0084401F" w:rsidP="00AF196A">
      <w:pPr>
        <w:rPr>
          <w:color w:val="000000"/>
        </w:rPr>
      </w:pPr>
    </w:p>
    <w:p w14:paraId="526058F8" w14:textId="77777777" w:rsidR="0084401F" w:rsidRPr="00C92BE6" w:rsidRDefault="0084401F" w:rsidP="00AF196A">
      <w:pPr>
        <w:rPr>
          <w:color w:val="000000"/>
        </w:rPr>
      </w:pPr>
      <w:r w:rsidRPr="00C92BE6">
        <w:rPr>
          <w:color w:val="000000"/>
        </w:rPr>
        <w:t xml:space="preserve">Un parlement sensible au genre adopte en matière d'intégration de la dimension de genre une approche stratégique et dispose d'une capacité institutionnelle forte pour intégrer la perspective du genre dans ses activités. Le parlement devrait s'efforcer de prévenir la discrimination fondée sur le genre sous toutes ses formes, y compris sur la base de l'orientation sexuelle et de l'expression ou de l'identité de genre. </w:t>
      </w:r>
    </w:p>
    <w:p w14:paraId="5541F244" w14:textId="77777777" w:rsidR="0084401F" w:rsidRPr="00C92BE6" w:rsidRDefault="0084401F" w:rsidP="00AF196A">
      <w:pPr>
        <w:rPr>
          <w:color w:val="000000"/>
        </w:rPr>
      </w:pPr>
    </w:p>
    <w:p w14:paraId="5DF8022D" w14:textId="77777777" w:rsidR="0084401F" w:rsidRPr="00A6137E" w:rsidRDefault="0084401F" w:rsidP="00AF196A">
      <w:pPr>
        <w:rPr>
          <w:color w:val="000000"/>
        </w:rPr>
      </w:pPr>
      <w:r w:rsidRPr="00C92BE6">
        <w:rPr>
          <w:color w:val="000000"/>
        </w:rPr>
        <w:t>Pour atteindre ces objectifs, le parlement doit entretenir des liens institutionnels avec un vaste éventail de groupes, parmi lesquels les OSC, le secteur privé et les milieux de la recherche et adopter une approche fondée sur des données probantes passant notamment par le recours systématique aux statistiques sur le genre et aux données ventilées par sexe. L'écriture sensible au genre s'impose progressivement comme la norme dans l'élaboration des lois et les autres pratiques parlementaires.</w:t>
      </w:r>
    </w:p>
    <w:p w14:paraId="0E7872A2" w14:textId="77777777" w:rsidR="0084401F" w:rsidRPr="00C92BE6" w:rsidRDefault="0084401F" w:rsidP="00AF196A">
      <w:pPr>
        <w:pStyle w:val="section-title"/>
      </w:pPr>
      <w:r w:rsidRPr="00C92BE6">
        <w:lastRenderedPageBreak/>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ook w:val="0400" w:firstRow="0" w:lastRow="0" w:firstColumn="0" w:lastColumn="0" w:noHBand="0" w:noVBand="1"/>
      </w:tblPr>
      <w:tblGrid>
        <w:gridCol w:w="9120"/>
      </w:tblGrid>
      <w:tr w:rsidR="0084401F" w:rsidRPr="00C92BE6" w14:paraId="2C48609E" w14:textId="77777777" w:rsidTr="00A74762">
        <w:trPr>
          <w:trHeight w:val="716"/>
        </w:trPr>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DD2751D" w14:textId="77777777" w:rsidR="0084401F" w:rsidRPr="00C92BE6" w:rsidRDefault="0084401F" w:rsidP="00AF196A">
            <w:pPr>
              <w:rPr>
                <w:i/>
                <w:szCs w:val="20"/>
              </w:rPr>
            </w:pPr>
            <w:r w:rsidRPr="00C92BE6">
              <w:rPr>
                <w:i/>
              </w:rPr>
              <w:t>Après une analyse comparative, les parlements pourraient par exemple viser les objectifs suivants en ce qui concerne l'intégration de la dimension de genre :</w:t>
            </w:r>
          </w:p>
          <w:p w14:paraId="4DE39F38" w14:textId="77777777" w:rsidR="0084401F" w:rsidRPr="00C92BE6" w:rsidRDefault="0084401F" w:rsidP="00AF196A">
            <w:pPr>
              <w:rPr>
                <w:szCs w:val="20"/>
              </w:rPr>
            </w:pPr>
          </w:p>
          <w:p w14:paraId="305FFE56" w14:textId="77777777" w:rsidR="0084401F" w:rsidRPr="00C92BE6" w:rsidRDefault="0084401F" w:rsidP="00AF196A">
            <w:pPr>
              <w:shd w:val="clear" w:color="auto" w:fill="F2F2F2"/>
              <w:rPr>
                <w:szCs w:val="20"/>
              </w:rPr>
            </w:pPr>
            <w:r w:rsidRPr="00C92BE6">
              <w:t xml:space="preserve">L'engagement en faveur de l'intégration de la dimension de genre est exprimé publiquement dans le règlement, les documents de planification stratégique et les méthodes de travail du parlement. Le parlement suit régulièrement sa performance en matière d'intégration de la dimension de genre et en rend compte. </w:t>
            </w:r>
          </w:p>
          <w:p w14:paraId="6DACFEA8" w14:textId="77777777" w:rsidR="0084401F" w:rsidRPr="00C92BE6" w:rsidRDefault="0084401F" w:rsidP="00AF196A">
            <w:pPr>
              <w:shd w:val="clear" w:color="auto" w:fill="F2F2F2"/>
              <w:rPr>
                <w:szCs w:val="20"/>
              </w:rPr>
            </w:pPr>
          </w:p>
          <w:p w14:paraId="20B275EF" w14:textId="77777777" w:rsidR="0084401F" w:rsidRPr="00C92BE6" w:rsidRDefault="0084401F" w:rsidP="00AF196A">
            <w:pPr>
              <w:shd w:val="clear" w:color="auto" w:fill="F2F2F2"/>
            </w:pPr>
            <w:bookmarkStart w:id="627" w:name="_Hlk145403082"/>
            <w:r w:rsidRPr="00C92BE6">
              <w:t>Le parlement a créé une commission sur l'égalité des sexes ou une autre instance spécialisée chargée de se pencher sur la législation et de contrôler l'exécutif dans une perspective de genre. Il existe des mécanismes facilitant l'intégration de la perspective de genre dans les activités de toutes les commissions parlementaires.</w:t>
            </w:r>
          </w:p>
          <w:bookmarkEnd w:id="627"/>
          <w:p w14:paraId="796311E2" w14:textId="77777777" w:rsidR="0084401F" w:rsidRPr="00C92BE6" w:rsidRDefault="0084401F" w:rsidP="00AF196A">
            <w:pPr>
              <w:shd w:val="clear" w:color="auto" w:fill="F2F2F2"/>
              <w:rPr>
                <w:szCs w:val="20"/>
              </w:rPr>
            </w:pPr>
          </w:p>
          <w:p w14:paraId="68B216EA" w14:textId="77777777" w:rsidR="0084401F" w:rsidRPr="00C92BE6" w:rsidRDefault="0084401F" w:rsidP="00AF196A">
            <w:pPr>
              <w:shd w:val="clear" w:color="auto" w:fill="F2F2F2"/>
            </w:pPr>
            <w:r w:rsidRPr="00C92BE6">
              <w:t xml:space="preserve">Les groupes nationaux de femmes, les défenseurs de l'égalité des sexes, les OSC, le secteur privé, les milieux de la recherche et les autres sources extérieures d'expertise sont régulièrement consultés par le parlement et ses commissions. </w:t>
            </w:r>
          </w:p>
          <w:p w14:paraId="13260D1D" w14:textId="77777777" w:rsidR="0084401F" w:rsidRPr="00C92BE6" w:rsidRDefault="0084401F" w:rsidP="00AF196A">
            <w:pPr>
              <w:shd w:val="clear" w:color="auto" w:fill="F2F2F2"/>
            </w:pPr>
          </w:p>
          <w:p w14:paraId="35D1DFE9" w14:textId="77777777" w:rsidR="0084401F" w:rsidRPr="00C92BE6" w:rsidRDefault="0084401F" w:rsidP="00AF196A">
            <w:pPr>
              <w:shd w:val="clear" w:color="auto" w:fill="F2F2F2"/>
            </w:pPr>
            <w:r w:rsidRPr="00C92BE6">
              <w:t>Le parlement participe à l'élaboration des rapports nationaux et à leur présentation aux instances internationales, notamment le Comité pour l'élimination de la discrimination à l'égard des femmes (Comité CEDEF) et débat des recommandations qui en découlent.</w:t>
            </w:r>
          </w:p>
          <w:p w14:paraId="4F87C755" w14:textId="77777777" w:rsidR="0084401F" w:rsidRPr="00C92BE6" w:rsidRDefault="0084401F" w:rsidP="00AF196A">
            <w:pPr>
              <w:shd w:val="clear" w:color="auto" w:fill="F2F2F2"/>
            </w:pPr>
          </w:p>
          <w:p w14:paraId="26F6F1FB" w14:textId="77777777" w:rsidR="0084401F" w:rsidRPr="00C92BE6" w:rsidRDefault="0084401F" w:rsidP="00AF196A">
            <w:pPr>
              <w:shd w:val="clear" w:color="auto" w:fill="F2F2F2"/>
            </w:pPr>
            <w:r w:rsidRPr="00C92BE6">
              <w:t>Tous les parlementaires ont accès à des formations sur les questions de genre. Les services de recherche parlementaires et le personnel travaillant pour les commissions sont en mesure de réaliser des analyses spécialisées et de présenter des points d'information sur les questions de genre, notamment en s’appuyant sur des statistiques sur le genre et des données ventilées par sexe.</w:t>
            </w:r>
          </w:p>
          <w:p w14:paraId="6AADE573" w14:textId="77777777" w:rsidR="0084401F" w:rsidRPr="00C92BE6" w:rsidRDefault="0084401F" w:rsidP="00AF196A">
            <w:pPr>
              <w:shd w:val="clear" w:color="auto" w:fill="F2F2F2"/>
            </w:pPr>
          </w:p>
        </w:tc>
      </w:tr>
    </w:tbl>
    <w:p w14:paraId="6FAF6031" w14:textId="77777777" w:rsidR="0084401F" w:rsidRPr="00C92BE6" w:rsidRDefault="0084401F" w:rsidP="00AF196A">
      <w:pPr>
        <w:pStyle w:val="section-title"/>
      </w:pPr>
      <w:r w:rsidRPr="00C92BE6">
        <w:t>Évaluation</w:t>
      </w:r>
    </w:p>
    <w:p w14:paraId="360A2CFD" w14:textId="77777777" w:rsidR="0084401F" w:rsidRPr="00C92BE6" w:rsidRDefault="0084401F" w:rsidP="00AF196A">
      <w:pPr>
        <w:spacing w:before="200"/>
        <w:rPr>
          <w:szCs w:val="20"/>
        </w:rPr>
      </w:pPr>
      <w:r w:rsidRPr="00C92BE6">
        <w:rPr>
          <w:color w:val="00000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C92BE6">
        <w:t xml:space="preserve"> </w:t>
      </w:r>
    </w:p>
    <w:p w14:paraId="3F6CC30C" w14:textId="77777777" w:rsidR="0084401F" w:rsidRPr="00C92BE6" w:rsidRDefault="0084401F" w:rsidP="00AF196A">
      <w:pPr>
        <w:spacing w:before="200"/>
        <w:rPr>
          <w:szCs w:val="20"/>
        </w:rPr>
      </w:pPr>
      <w:r w:rsidRPr="00C92BE6">
        <w:t>Exemples d'éléments permettant d'étayer l'évaluation :</w:t>
      </w:r>
    </w:p>
    <w:p w14:paraId="4A8374BB" w14:textId="77777777" w:rsidR="0084401F" w:rsidRPr="00C92BE6" w:rsidRDefault="0084401F" w:rsidP="00AF196A">
      <w:pPr>
        <w:rPr>
          <w:szCs w:val="20"/>
        </w:rPr>
      </w:pPr>
    </w:p>
    <w:p w14:paraId="30220DD0" w14:textId="77777777" w:rsidR="0084401F" w:rsidRPr="00C92BE6" w:rsidRDefault="0084401F" w:rsidP="00AF196A">
      <w:pPr>
        <w:numPr>
          <w:ilvl w:val="0"/>
          <w:numId w:val="167"/>
        </w:numPr>
        <w:pBdr>
          <w:top w:val="nil"/>
          <w:left w:val="nil"/>
          <w:bottom w:val="nil"/>
          <w:right w:val="nil"/>
          <w:between w:val="nil"/>
        </w:pBdr>
        <w:spacing w:line="240" w:lineRule="auto"/>
        <w:ind w:left="562" w:hanging="562"/>
        <w:rPr>
          <w:color w:val="000000"/>
          <w:szCs w:val="20"/>
        </w:rPr>
      </w:pPr>
      <w:r w:rsidRPr="00C92BE6">
        <w:rPr>
          <w:color w:val="000000"/>
        </w:rPr>
        <w:t>Plan stratégique du parlement, plan en faveur de l'égalité des sexes, audit sur le genre, ou autres plans ou documents stratégiques</w:t>
      </w:r>
    </w:p>
    <w:p w14:paraId="2578C346" w14:textId="77777777" w:rsidR="0084401F" w:rsidRPr="00C92BE6" w:rsidRDefault="0084401F" w:rsidP="00AF196A">
      <w:pPr>
        <w:numPr>
          <w:ilvl w:val="0"/>
          <w:numId w:val="167"/>
        </w:numPr>
        <w:pBdr>
          <w:top w:val="nil"/>
          <w:left w:val="nil"/>
          <w:bottom w:val="nil"/>
          <w:right w:val="nil"/>
          <w:between w:val="nil"/>
        </w:pBdr>
        <w:spacing w:line="240" w:lineRule="auto"/>
        <w:ind w:left="562" w:hanging="562"/>
        <w:rPr>
          <w:color w:val="000000"/>
          <w:szCs w:val="20"/>
        </w:rPr>
      </w:pPr>
      <w:r w:rsidRPr="00C92BE6">
        <w:rPr>
          <w:color w:val="000000"/>
        </w:rPr>
        <w:t xml:space="preserve">Dispositions du règlement du parlement relatives à l'intégration de la dimension de genre </w:t>
      </w:r>
    </w:p>
    <w:p w14:paraId="24E81EB0" w14:textId="77777777" w:rsidR="0084401F" w:rsidRPr="00C92BE6" w:rsidRDefault="0084401F" w:rsidP="00AF196A">
      <w:pPr>
        <w:numPr>
          <w:ilvl w:val="0"/>
          <w:numId w:val="167"/>
        </w:numPr>
        <w:pBdr>
          <w:top w:val="nil"/>
          <w:left w:val="nil"/>
          <w:bottom w:val="nil"/>
          <w:right w:val="nil"/>
          <w:between w:val="nil"/>
        </w:pBdr>
        <w:spacing w:line="240" w:lineRule="auto"/>
        <w:ind w:left="562" w:hanging="562"/>
        <w:rPr>
          <w:color w:val="000000"/>
          <w:szCs w:val="20"/>
        </w:rPr>
      </w:pPr>
      <w:r w:rsidRPr="00C92BE6">
        <w:rPr>
          <w:color w:val="000000"/>
        </w:rPr>
        <w:t>Mandat, statuts ou autres documents établissant une commission parlementaire sur l'égalité des sexes, un forum de femmes parlementaires ou autre instance chargée de l'intégration de la dimension de genre</w:t>
      </w:r>
    </w:p>
    <w:p w14:paraId="77EDF9A3" w14:textId="77777777" w:rsidR="0084401F" w:rsidRPr="00C92BE6" w:rsidRDefault="0084401F" w:rsidP="00AF196A">
      <w:pPr>
        <w:numPr>
          <w:ilvl w:val="0"/>
          <w:numId w:val="167"/>
        </w:numPr>
        <w:pBdr>
          <w:top w:val="nil"/>
          <w:left w:val="nil"/>
          <w:bottom w:val="nil"/>
          <w:right w:val="nil"/>
          <w:between w:val="nil"/>
        </w:pBdr>
        <w:spacing w:line="240" w:lineRule="auto"/>
        <w:ind w:left="562" w:hanging="562"/>
        <w:rPr>
          <w:color w:val="000000"/>
          <w:szCs w:val="20"/>
        </w:rPr>
      </w:pPr>
      <w:r w:rsidRPr="00C92BE6">
        <w:rPr>
          <w:color w:val="000000"/>
        </w:rPr>
        <w:lastRenderedPageBreak/>
        <w:t>Matériel de formation sur l'égalité des sexes à l'intention des parlementaires et du personnel parlementaire</w:t>
      </w:r>
    </w:p>
    <w:p w14:paraId="7F8EC8CA" w14:textId="77777777" w:rsidR="0084401F" w:rsidRPr="00C92BE6" w:rsidRDefault="0084401F" w:rsidP="00AF196A">
      <w:pPr>
        <w:numPr>
          <w:ilvl w:val="0"/>
          <w:numId w:val="167"/>
        </w:numPr>
        <w:pBdr>
          <w:top w:val="nil"/>
          <w:left w:val="nil"/>
          <w:bottom w:val="nil"/>
          <w:right w:val="nil"/>
          <w:between w:val="nil"/>
        </w:pBdr>
        <w:spacing w:line="240" w:lineRule="auto"/>
        <w:ind w:left="562" w:hanging="562"/>
        <w:rPr>
          <w:color w:val="000000"/>
          <w:szCs w:val="20"/>
        </w:rPr>
      </w:pPr>
      <w:r w:rsidRPr="00C92BE6">
        <w:rPr>
          <w:color w:val="000000"/>
        </w:rPr>
        <w:t>Travaux de recherche ou documents d'information du parlement sur les questions de genre</w:t>
      </w:r>
    </w:p>
    <w:p w14:paraId="23B9E0D9" w14:textId="77777777" w:rsidR="0084401F" w:rsidRPr="00C92BE6" w:rsidRDefault="0084401F" w:rsidP="00AF196A">
      <w:pPr>
        <w:numPr>
          <w:ilvl w:val="0"/>
          <w:numId w:val="167"/>
        </w:numPr>
        <w:pBdr>
          <w:top w:val="nil"/>
          <w:left w:val="nil"/>
          <w:bottom w:val="nil"/>
          <w:right w:val="nil"/>
          <w:between w:val="nil"/>
        </w:pBdr>
        <w:spacing w:line="240" w:lineRule="auto"/>
        <w:ind w:left="562" w:hanging="562"/>
        <w:rPr>
          <w:color w:val="000000"/>
          <w:szCs w:val="20"/>
        </w:rPr>
      </w:pPr>
      <w:r w:rsidRPr="00C92BE6">
        <w:rPr>
          <w:color w:val="000000"/>
        </w:rPr>
        <w:t>Lois relatives à l'égalité des sexes adoptées par le parlement au cours de ces cinq dernières années ou avant</w:t>
      </w:r>
    </w:p>
    <w:p w14:paraId="2CF3BB3A" w14:textId="77777777" w:rsidR="0084401F" w:rsidRPr="00C92BE6" w:rsidRDefault="0084401F" w:rsidP="00AF196A">
      <w:pPr>
        <w:numPr>
          <w:ilvl w:val="0"/>
          <w:numId w:val="167"/>
        </w:numPr>
        <w:pBdr>
          <w:top w:val="nil"/>
          <w:left w:val="nil"/>
          <w:bottom w:val="nil"/>
          <w:right w:val="nil"/>
          <w:between w:val="nil"/>
        </w:pBdr>
        <w:spacing w:line="240" w:lineRule="auto"/>
        <w:ind w:left="562" w:hanging="562"/>
        <w:rPr>
          <w:color w:val="000000"/>
          <w:szCs w:val="20"/>
        </w:rPr>
      </w:pPr>
      <w:r w:rsidRPr="00C92BE6">
        <w:rPr>
          <w:color w:val="000000"/>
        </w:rPr>
        <w:t>Rapports présentés au Comité CEDEF et autres instances attestant de l'analyse approfondie et de l'apport du parlement</w:t>
      </w:r>
    </w:p>
    <w:p w14:paraId="1D62641C" w14:textId="77777777" w:rsidR="0084401F" w:rsidRPr="00C92BE6" w:rsidRDefault="0084401F" w:rsidP="00AF196A">
      <w:pPr>
        <w:numPr>
          <w:ilvl w:val="0"/>
          <w:numId w:val="167"/>
        </w:numPr>
        <w:pBdr>
          <w:top w:val="nil"/>
          <w:left w:val="nil"/>
          <w:bottom w:val="nil"/>
          <w:right w:val="nil"/>
          <w:between w:val="nil"/>
        </w:pBdr>
        <w:spacing w:line="240" w:lineRule="auto"/>
        <w:ind w:left="562" w:hanging="562"/>
        <w:rPr>
          <w:color w:val="000000"/>
          <w:szCs w:val="20"/>
        </w:rPr>
      </w:pPr>
      <w:r w:rsidRPr="00C92BE6">
        <w:rPr>
          <w:color w:val="000000"/>
        </w:rPr>
        <w:t>Outils ou liste de points pour l'analyse sensible au genre de la législation</w:t>
      </w:r>
    </w:p>
    <w:p w14:paraId="62A736F3" w14:textId="77777777" w:rsidR="0084401F" w:rsidRPr="00C92BE6" w:rsidRDefault="0084401F" w:rsidP="00AF196A">
      <w:pPr>
        <w:pBdr>
          <w:top w:val="nil"/>
          <w:left w:val="nil"/>
          <w:bottom w:val="nil"/>
          <w:right w:val="nil"/>
          <w:between w:val="nil"/>
        </w:pBdr>
        <w:ind w:left="720"/>
        <w:rPr>
          <w:color w:val="000000"/>
          <w:szCs w:val="20"/>
        </w:rPr>
      </w:pPr>
    </w:p>
    <w:p w14:paraId="43F3EBA2" w14:textId="77777777" w:rsidR="0084401F" w:rsidRPr="00C92BE6" w:rsidRDefault="0084401F" w:rsidP="00AF196A">
      <w:pPr>
        <w:rPr>
          <w:szCs w:val="20"/>
        </w:rPr>
      </w:pPr>
      <w:r w:rsidRPr="00C92BE6">
        <w:t>Le cas échéant, merci de bien vouloir communiquer des observations ou exemples supplémentaires pour étayer l'évaluation.</w:t>
      </w:r>
    </w:p>
    <w:p w14:paraId="7FA37A24" w14:textId="77777777" w:rsidR="0084401F" w:rsidRPr="00C92BE6" w:rsidRDefault="0084401F" w:rsidP="00AF196A">
      <w:pPr>
        <w:pStyle w:val="Heading5"/>
        <w:rPr>
          <w:rFonts w:cs="Times New Roman"/>
        </w:rPr>
      </w:pPr>
      <w:r w:rsidRPr="00C92BE6">
        <w:t xml:space="preserve">Critère d'évaluation n° 1 : Engagement en faveur de l'intégration de la dimension de genre </w:t>
      </w:r>
    </w:p>
    <w:p w14:paraId="3D91C48B" w14:textId="77777777" w:rsidR="0084401F" w:rsidRPr="00C92BE6" w:rsidRDefault="0084401F" w:rsidP="00AF196A">
      <w:pPr>
        <w:keepLines/>
        <w:rPr>
          <w:szCs w:val="20"/>
        </w:rPr>
      </w:pPr>
      <w:r w:rsidRPr="00C92BE6">
        <w:t xml:space="preserve">L'engagement en faveur de l'intégration de la dimension de genre est exprimé publiquement dans le règlement, les documents de planification stratégique et les méthodes de travail du parlement. Le parlement suit régulièrement sa performance en matière d'intégration de la dimension de genre et en rend compte. </w:t>
      </w:r>
    </w:p>
    <w:p w14:paraId="1C2DDFF1" w14:textId="77777777" w:rsidR="0084401F" w:rsidRPr="00C92BE6" w:rsidRDefault="0084401F" w:rsidP="00AF196A">
      <w:pPr>
        <w:keepLines/>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72075679"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F4D30E" w14:textId="77777777" w:rsidR="0084401F" w:rsidRPr="00C92BE6" w:rsidRDefault="0084401F" w:rsidP="00AF196A">
            <w:pPr>
              <w:keepLines/>
              <w:jc w:val="center"/>
              <w:rPr>
                <w:szCs w:val="20"/>
              </w:rPr>
            </w:pPr>
            <w:r w:rsidRPr="00C92BE6">
              <w:t>Néant</w:t>
            </w:r>
          </w:p>
          <w:p w14:paraId="195183E6" w14:textId="77777777" w:rsidR="0084401F" w:rsidRPr="00C92BE6" w:rsidRDefault="0084401F" w:rsidP="00AF196A">
            <w:pPr>
              <w:keepLines/>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3DD0CA" w14:textId="77777777" w:rsidR="0084401F" w:rsidRPr="00C92BE6" w:rsidRDefault="0084401F" w:rsidP="00AF196A">
            <w:pPr>
              <w:keepLines/>
              <w:jc w:val="center"/>
              <w:rPr>
                <w:szCs w:val="20"/>
              </w:rPr>
            </w:pPr>
            <w:r w:rsidRPr="00C92BE6">
              <w:t xml:space="preserve">Médiocre </w:t>
            </w:r>
          </w:p>
          <w:p w14:paraId="497FC51A" w14:textId="77777777" w:rsidR="0084401F" w:rsidRPr="00C92BE6" w:rsidRDefault="0084401F" w:rsidP="00AF196A">
            <w:pPr>
              <w:keepLines/>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B9499E" w14:textId="77777777" w:rsidR="0084401F" w:rsidRPr="00C92BE6" w:rsidRDefault="0084401F" w:rsidP="00AF196A">
            <w:pPr>
              <w:keepLines/>
              <w:jc w:val="center"/>
              <w:rPr>
                <w:szCs w:val="20"/>
              </w:rPr>
            </w:pPr>
            <w:r w:rsidRPr="00C92BE6">
              <w:t>Moyen</w:t>
            </w:r>
          </w:p>
          <w:p w14:paraId="7049FDB3" w14:textId="77777777" w:rsidR="0084401F" w:rsidRPr="00C92BE6" w:rsidRDefault="0084401F" w:rsidP="00AF196A">
            <w:pPr>
              <w:keepLines/>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96AAEB" w14:textId="77777777" w:rsidR="0084401F" w:rsidRPr="00C92BE6" w:rsidRDefault="0084401F" w:rsidP="00AF196A">
            <w:pPr>
              <w:keepLines/>
              <w:jc w:val="center"/>
              <w:rPr>
                <w:szCs w:val="20"/>
              </w:rPr>
            </w:pPr>
            <w:r w:rsidRPr="00C92BE6">
              <w:t>Bon</w:t>
            </w:r>
          </w:p>
          <w:p w14:paraId="6C27F2FA" w14:textId="77777777" w:rsidR="0084401F" w:rsidRPr="00C92BE6" w:rsidRDefault="0084401F" w:rsidP="00AF196A">
            <w:pPr>
              <w:keepLines/>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A15974" w14:textId="77777777" w:rsidR="0084401F" w:rsidRPr="00C92BE6" w:rsidRDefault="0084401F" w:rsidP="00AF196A">
            <w:pPr>
              <w:keepLines/>
              <w:jc w:val="center"/>
              <w:rPr>
                <w:szCs w:val="20"/>
              </w:rPr>
            </w:pPr>
            <w:r w:rsidRPr="00C92BE6">
              <w:t>Très bon</w:t>
            </w:r>
          </w:p>
          <w:p w14:paraId="6FF1A210" w14:textId="77777777" w:rsidR="0084401F" w:rsidRPr="00C92BE6" w:rsidRDefault="0084401F" w:rsidP="00AF196A">
            <w:pPr>
              <w:keepLines/>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3E3215F" w14:textId="77777777" w:rsidR="0084401F" w:rsidRPr="00C92BE6" w:rsidRDefault="0084401F" w:rsidP="00AF196A">
            <w:pPr>
              <w:keepLines/>
              <w:jc w:val="center"/>
              <w:rPr>
                <w:szCs w:val="20"/>
              </w:rPr>
            </w:pPr>
            <w:r w:rsidRPr="00C92BE6">
              <w:t>Excellent</w:t>
            </w:r>
          </w:p>
          <w:p w14:paraId="5B84002B" w14:textId="77777777" w:rsidR="0084401F" w:rsidRPr="00C92BE6" w:rsidRDefault="0084401F" w:rsidP="00AF196A">
            <w:pPr>
              <w:keepLines/>
              <w:jc w:val="center"/>
              <w:rPr>
                <w:szCs w:val="20"/>
              </w:rPr>
            </w:pPr>
            <w:r w:rsidRPr="00C92BE6">
              <w:rPr>
                <w:rFonts w:ascii="MS Gothic" w:hAnsi="MS Gothic" w:cs="MS Gothic"/>
                <w:cs/>
              </w:rPr>
              <w:t>☐</w:t>
            </w:r>
          </w:p>
        </w:tc>
      </w:tr>
      <w:tr w:rsidR="0084401F" w:rsidRPr="00C92BE6" w14:paraId="1E07792B"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D4C88" w14:textId="77777777" w:rsidR="0084401F" w:rsidRPr="00C92BE6" w:rsidRDefault="0084401F" w:rsidP="00AF196A">
            <w:pPr>
              <w:keepLines/>
              <w:rPr>
                <w:color w:val="005F9A"/>
                <w:szCs w:val="20"/>
              </w:rPr>
            </w:pPr>
            <w:r w:rsidRPr="00C92BE6">
              <w:rPr>
                <w:color w:val="005F9A"/>
              </w:rPr>
              <w:t>Éléments à l'appui de l'évaluation :</w:t>
            </w:r>
          </w:p>
          <w:p w14:paraId="2DBDB887" w14:textId="77777777" w:rsidR="0084401F" w:rsidRPr="00C92BE6" w:rsidRDefault="0084401F" w:rsidP="00AF196A">
            <w:pPr>
              <w:keepLines/>
              <w:rPr>
                <w:color w:val="0000FF"/>
                <w:sz w:val="18"/>
                <w:szCs w:val="18"/>
              </w:rPr>
            </w:pPr>
          </w:p>
          <w:p w14:paraId="625CD295" w14:textId="77777777" w:rsidR="0084401F" w:rsidRPr="00C92BE6" w:rsidRDefault="0084401F" w:rsidP="00AF196A">
            <w:pPr>
              <w:keepLines/>
              <w:rPr>
                <w:color w:val="0000FF"/>
                <w:sz w:val="18"/>
                <w:szCs w:val="18"/>
              </w:rPr>
            </w:pPr>
          </w:p>
        </w:tc>
      </w:tr>
    </w:tbl>
    <w:p w14:paraId="1FC034B3" w14:textId="77777777" w:rsidR="0084401F" w:rsidRPr="00C92BE6" w:rsidRDefault="0084401F" w:rsidP="00AF196A">
      <w:pPr>
        <w:pStyle w:val="Heading5"/>
        <w:rPr>
          <w:rFonts w:cs="Times New Roman"/>
        </w:rPr>
      </w:pPr>
      <w:r w:rsidRPr="00C92BE6">
        <w:t xml:space="preserve">Critère d'évaluation n° 2 : Élaboration des lois et contrôle parlementaire </w:t>
      </w:r>
    </w:p>
    <w:p w14:paraId="2BB274D8" w14:textId="77777777" w:rsidR="0084401F" w:rsidRPr="00C92BE6" w:rsidRDefault="0084401F" w:rsidP="00AF196A">
      <w:pPr>
        <w:rPr>
          <w:szCs w:val="20"/>
        </w:rPr>
      </w:pPr>
      <w:r w:rsidRPr="00C92BE6">
        <w:t>Le parlement a créé une commission sur l'égalité des sexes ou une autre instance spécialisée chargée de se pencher sur la législation et de contrôler l'exécutif dans une perspective de genre. Il existe des mécanismes facilitant l'intégration de la perspective de genre dans les activités de toutes les commissions parlementaires.</w:t>
      </w: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3DD37FC6"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3956AF" w14:textId="77777777" w:rsidR="0084401F" w:rsidRPr="00C92BE6" w:rsidRDefault="0084401F" w:rsidP="00AF196A">
            <w:pPr>
              <w:jc w:val="center"/>
              <w:rPr>
                <w:szCs w:val="20"/>
              </w:rPr>
            </w:pPr>
            <w:r w:rsidRPr="00C92BE6">
              <w:t>Néant</w:t>
            </w:r>
          </w:p>
          <w:p w14:paraId="4ABF7E12"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54542D" w14:textId="77777777" w:rsidR="0084401F" w:rsidRPr="00C92BE6" w:rsidRDefault="0084401F" w:rsidP="00AF196A">
            <w:pPr>
              <w:jc w:val="center"/>
              <w:rPr>
                <w:szCs w:val="20"/>
              </w:rPr>
            </w:pPr>
            <w:r w:rsidRPr="00C92BE6">
              <w:t xml:space="preserve">Médiocre </w:t>
            </w:r>
          </w:p>
          <w:p w14:paraId="512E21CE"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D3C568" w14:textId="77777777" w:rsidR="0084401F" w:rsidRPr="00C92BE6" w:rsidRDefault="0084401F" w:rsidP="00AF196A">
            <w:pPr>
              <w:jc w:val="center"/>
              <w:rPr>
                <w:szCs w:val="20"/>
              </w:rPr>
            </w:pPr>
            <w:r w:rsidRPr="00C92BE6">
              <w:t>Moyen</w:t>
            </w:r>
          </w:p>
          <w:p w14:paraId="6449245C"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04C7BE" w14:textId="77777777" w:rsidR="0084401F" w:rsidRPr="00C92BE6" w:rsidRDefault="0084401F" w:rsidP="00AF196A">
            <w:pPr>
              <w:jc w:val="center"/>
              <w:rPr>
                <w:szCs w:val="20"/>
              </w:rPr>
            </w:pPr>
            <w:r w:rsidRPr="00C92BE6">
              <w:t>Bon</w:t>
            </w:r>
          </w:p>
          <w:p w14:paraId="036FBA90"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54E76C" w14:textId="77777777" w:rsidR="0084401F" w:rsidRPr="00C92BE6" w:rsidRDefault="0084401F" w:rsidP="00AF196A">
            <w:pPr>
              <w:jc w:val="center"/>
              <w:rPr>
                <w:szCs w:val="20"/>
              </w:rPr>
            </w:pPr>
            <w:r w:rsidRPr="00C92BE6">
              <w:t>Très bon</w:t>
            </w:r>
          </w:p>
          <w:p w14:paraId="043F1485"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0302F695" w14:textId="77777777" w:rsidR="0084401F" w:rsidRPr="00C92BE6" w:rsidRDefault="0084401F" w:rsidP="00AF196A">
            <w:pPr>
              <w:jc w:val="center"/>
              <w:rPr>
                <w:szCs w:val="20"/>
              </w:rPr>
            </w:pPr>
            <w:r w:rsidRPr="00C92BE6">
              <w:t>Excellent</w:t>
            </w:r>
          </w:p>
          <w:p w14:paraId="23BA5173"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1EF979A9"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994FC" w14:textId="77777777" w:rsidR="0084401F" w:rsidRPr="00C92BE6" w:rsidRDefault="0084401F" w:rsidP="00AF196A">
            <w:pPr>
              <w:rPr>
                <w:color w:val="005F9A"/>
                <w:szCs w:val="20"/>
              </w:rPr>
            </w:pPr>
            <w:r w:rsidRPr="00C92BE6">
              <w:rPr>
                <w:color w:val="005F9A"/>
              </w:rPr>
              <w:t>Éléments à l'appui de l'évaluation :</w:t>
            </w:r>
          </w:p>
          <w:p w14:paraId="37358162" w14:textId="77777777" w:rsidR="0084401F" w:rsidRPr="00C92BE6" w:rsidRDefault="0084401F" w:rsidP="00AF196A">
            <w:pPr>
              <w:rPr>
                <w:color w:val="0000FF"/>
                <w:sz w:val="18"/>
                <w:szCs w:val="18"/>
              </w:rPr>
            </w:pPr>
          </w:p>
          <w:p w14:paraId="1AB14D91" w14:textId="77777777" w:rsidR="0084401F" w:rsidRPr="00C92BE6" w:rsidRDefault="0084401F" w:rsidP="00AF196A">
            <w:pPr>
              <w:rPr>
                <w:color w:val="0000FF"/>
                <w:sz w:val="18"/>
                <w:szCs w:val="18"/>
              </w:rPr>
            </w:pPr>
          </w:p>
        </w:tc>
      </w:tr>
    </w:tbl>
    <w:p w14:paraId="63BD14E5" w14:textId="77777777" w:rsidR="0084401F" w:rsidRPr="00C92BE6" w:rsidRDefault="0084401F" w:rsidP="00AF196A"/>
    <w:p w14:paraId="67D7807D" w14:textId="77777777" w:rsidR="0084401F" w:rsidRPr="00C92BE6" w:rsidRDefault="0084401F" w:rsidP="00AF196A">
      <w:pPr>
        <w:pStyle w:val="Heading5"/>
        <w:rPr>
          <w:rFonts w:cs="Times New Roman"/>
        </w:rPr>
      </w:pPr>
      <w:r w:rsidRPr="00C92BE6">
        <w:t>Critère d'évaluation n° 3 : Consultation</w:t>
      </w:r>
    </w:p>
    <w:p w14:paraId="51691972" w14:textId="77777777" w:rsidR="0084401F" w:rsidRPr="00C92BE6" w:rsidRDefault="0084401F" w:rsidP="00AF196A">
      <w:pPr>
        <w:rPr>
          <w:szCs w:val="20"/>
        </w:rPr>
      </w:pPr>
      <w:r w:rsidRPr="00C92BE6">
        <w:t xml:space="preserve">Les groupes nationaux de femmes, les défenseurs de l'égalité des sexes, les OSC, le secteur privé, les milieux de la recherche et les autres sources extérieures d'expertise sont régulièrement consultés par le parlement et ses commissions. </w:t>
      </w:r>
    </w:p>
    <w:p w14:paraId="480202AE" w14:textId="77777777" w:rsidR="0084401F" w:rsidRPr="00C92BE6" w:rsidRDefault="0084401F" w:rsidP="00AF196A">
      <w:pPr>
        <w:rPr>
          <w:color w:val="4472C4"/>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61E87C29"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2DA601" w14:textId="77777777" w:rsidR="0084401F" w:rsidRPr="00C92BE6" w:rsidRDefault="0084401F" w:rsidP="00AF196A">
            <w:pPr>
              <w:jc w:val="center"/>
              <w:rPr>
                <w:szCs w:val="20"/>
              </w:rPr>
            </w:pPr>
            <w:r w:rsidRPr="00C92BE6">
              <w:lastRenderedPageBreak/>
              <w:t>Néant</w:t>
            </w:r>
          </w:p>
          <w:p w14:paraId="42463135"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DA849D" w14:textId="77777777" w:rsidR="0084401F" w:rsidRPr="00C92BE6" w:rsidRDefault="0084401F" w:rsidP="00AF196A">
            <w:pPr>
              <w:jc w:val="center"/>
              <w:rPr>
                <w:szCs w:val="20"/>
              </w:rPr>
            </w:pPr>
            <w:r w:rsidRPr="00C92BE6">
              <w:t xml:space="preserve">Médiocre </w:t>
            </w:r>
          </w:p>
          <w:p w14:paraId="6F1E4403"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242424" w14:textId="77777777" w:rsidR="0084401F" w:rsidRPr="00C92BE6" w:rsidRDefault="0084401F" w:rsidP="00AF196A">
            <w:pPr>
              <w:jc w:val="center"/>
              <w:rPr>
                <w:szCs w:val="20"/>
              </w:rPr>
            </w:pPr>
            <w:r w:rsidRPr="00C92BE6">
              <w:t>Moyen</w:t>
            </w:r>
          </w:p>
          <w:p w14:paraId="408B7F6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A4464C" w14:textId="77777777" w:rsidR="0084401F" w:rsidRPr="00C92BE6" w:rsidRDefault="0084401F" w:rsidP="00AF196A">
            <w:pPr>
              <w:jc w:val="center"/>
              <w:rPr>
                <w:szCs w:val="20"/>
              </w:rPr>
            </w:pPr>
            <w:r w:rsidRPr="00C92BE6">
              <w:t>Bon</w:t>
            </w:r>
          </w:p>
          <w:p w14:paraId="3329B950"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B6F486" w14:textId="77777777" w:rsidR="0084401F" w:rsidRPr="00C92BE6" w:rsidRDefault="0084401F" w:rsidP="00AF196A">
            <w:pPr>
              <w:jc w:val="center"/>
              <w:rPr>
                <w:szCs w:val="20"/>
              </w:rPr>
            </w:pPr>
            <w:r w:rsidRPr="00C92BE6">
              <w:t>Très bon</w:t>
            </w:r>
          </w:p>
          <w:p w14:paraId="1FCF96F1"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79DE625B" w14:textId="77777777" w:rsidR="0084401F" w:rsidRPr="00C92BE6" w:rsidRDefault="0084401F" w:rsidP="00AF196A">
            <w:pPr>
              <w:jc w:val="center"/>
              <w:rPr>
                <w:szCs w:val="20"/>
              </w:rPr>
            </w:pPr>
            <w:r w:rsidRPr="00C92BE6">
              <w:t>Excellent</w:t>
            </w:r>
          </w:p>
          <w:p w14:paraId="63702FD9"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604B17C7"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0130D" w14:textId="77777777" w:rsidR="0084401F" w:rsidRPr="00C92BE6" w:rsidRDefault="0084401F" w:rsidP="00AF196A">
            <w:pPr>
              <w:rPr>
                <w:color w:val="005F9A"/>
                <w:szCs w:val="20"/>
              </w:rPr>
            </w:pPr>
            <w:r w:rsidRPr="00C92BE6">
              <w:rPr>
                <w:color w:val="005F9A"/>
              </w:rPr>
              <w:t>Éléments à l'appui de l'évaluation :</w:t>
            </w:r>
          </w:p>
          <w:p w14:paraId="4B17B19D" w14:textId="77777777" w:rsidR="0084401F" w:rsidRPr="00C92BE6" w:rsidRDefault="0084401F" w:rsidP="00AF196A">
            <w:pPr>
              <w:rPr>
                <w:color w:val="0000FF"/>
                <w:sz w:val="18"/>
                <w:szCs w:val="18"/>
              </w:rPr>
            </w:pPr>
          </w:p>
          <w:p w14:paraId="6705B058" w14:textId="77777777" w:rsidR="0084401F" w:rsidRPr="00C92BE6" w:rsidRDefault="0084401F" w:rsidP="00AF196A">
            <w:pPr>
              <w:rPr>
                <w:color w:val="0000FF"/>
                <w:sz w:val="18"/>
                <w:szCs w:val="18"/>
              </w:rPr>
            </w:pPr>
          </w:p>
        </w:tc>
      </w:tr>
    </w:tbl>
    <w:p w14:paraId="3BDC1824" w14:textId="77777777" w:rsidR="0084401F" w:rsidRPr="00C92BE6" w:rsidRDefault="0084401F" w:rsidP="00AF196A">
      <w:pPr>
        <w:pStyle w:val="Heading5"/>
      </w:pPr>
    </w:p>
    <w:p w14:paraId="0596F7AC" w14:textId="77777777" w:rsidR="0084401F" w:rsidRPr="00C92BE6" w:rsidRDefault="0084401F" w:rsidP="00AF196A">
      <w:pPr>
        <w:pStyle w:val="Heading5"/>
        <w:rPr>
          <w:rFonts w:cs="Times New Roman"/>
        </w:rPr>
      </w:pPr>
      <w:r w:rsidRPr="00C92BE6">
        <w:t>Critère d'évaluation n° 4 : Comité CEDEF</w:t>
      </w:r>
    </w:p>
    <w:p w14:paraId="0BA825C1" w14:textId="77777777" w:rsidR="0084401F" w:rsidRPr="00C92BE6" w:rsidRDefault="0084401F" w:rsidP="00AF196A">
      <w:pPr>
        <w:rPr>
          <w:rFonts w:eastAsia="Times New Roman"/>
        </w:rPr>
      </w:pPr>
      <w:r w:rsidRPr="00C92BE6">
        <w:t>Le parlement participe à l'élaboration des rapports nationaux et à leur présentation aux instances internationales, notamment le Comité pour l'élimination de la discrimination à l'égard des femmes (Comité CEDEF) et débat des recommandations qui en découlent.</w:t>
      </w:r>
    </w:p>
    <w:p w14:paraId="4CBD0D4B"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002558C3" w14:textId="77777777" w:rsidTr="00C6013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B3C839" w14:textId="77777777" w:rsidR="0084401F" w:rsidRPr="00C92BE6" w:rsidRDefault="0084401F" w:rsidP="00AF196A">
            <w:pPr>
              <w:jc w:val="center"/>
              <w:rPr>
                <w:szCs w:val="20"/>
              </w:rPr>
            </w:pPr>
            <w:r w:rsidRPr="00C92BE6">
              <w:t>Néant</w:t>
            </w:r>
          </w:p>
          <w:p w14:paraId="0B14DB3F"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2BBDA1" w14:textId="77777777" w:rsidR="0084401F" w:rsidRPr="00C92BE6" w:rsidRDefault="0084401F" w:rsidP="00AF196A">
            <w:pPr>
              <w:jc w:val="center"/>
              <w:rPr>
                <w:szCs w:val="20"/>
              </w:rPr>
            </w:pPr>
            <w:r w:rsidRPr="00C92BE6">
              <w:t xml:space="preserve">Médiocre </w:t>
            </w:r>
          </w:p>
          <w:p w14:paraId="3B1696B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A1B4E9" w14:textId="77777777" w:rsidR="0084401F" w:rsidRPr="00C92BE6" w:rsidRDefault="0084401F" w:rsidP="00AF196A">
            <w:pPr>
              <w:jc w:val="center"/>
              <w:rPr>
                <w:szCs w:val="20"/>
              </w:rPr>
            </w:pPr>
            <w:r w:rsidRPr="00C92BE6">
              <w:t>Moyen</w:t>
            </w:r>
          </w:p>
          <w:p w14:paraId="12A65033"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5F6A41" w14:textId="77777777" w:rsidR="0084401F" w:rsidRPr="00C92BE6" w:rsidRDefault="0084401F" w:rsidP="00AF196A">
            <w:pPr>
              <w:jc w:val="center"/>
              <w:rPr>
                <w:szCs w:val="20"/>
              </w:rPr>
            </w:pPr>
            <w:r w:rsidRPr="00C92BE6">
              <w:t>Bon</w:t>
            </w:r>
          </w:p>
          <w:p w14:paraId="147BFC29"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855B60" w14:textId="77777777" w:rsidR="0084401F" w:rsidRPr="00C92BE6" w:rsidRDefault="0084401F" w:rsidP="00AF196A">
            <w:pPr>
              <w:jc w:val="center"/>
              <w:rPr>
                <w:szCs w:val="20"/>
              </w:rPr>
            </w:pPr>
            <w:r w:rsidRPr="00C92BE6">
              <w:t>Très bon</w:t>
            </w:r>
          </w:p>
          <w:p w14:paraId="5E0F71B3"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1189DBBD" w14:textId="77777777" w:rsidR="0084401F" w:rsidRPr="00C92BE6" w:rsidRDefault="0084401F" w:rsidP="00AF196A">
            <w:pPr>
              <w:jc w:val="center"/>
              <w:rPr>
                <w:szCs w:val="20"/>
              </w:rPr>
            </w:pPr>
            <w:r w:rsidRPr="00C92BE6">
              <w:t>Excellent</w:t>
            </w:r>
          </w:p>
          <w:p w14:paraId="70BF90DD"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17B80C1D" w14:textId="77777777" w:rsidTr="00C6013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AE8AA" w14:textId="77777777" w:rsidR="0084401F" w:rsidRPr="00C92BE6" w:rsidRDefault="0084401F" w:rsidP="00AF196A">
            <w:pPr>
              <w:rPr>
                <w:color w:val="005F9A"/>
                <w:szCs w:val="20"/>
              </w:rPr>
            </w:pPr>
            <w:r w:rsidRPr="00C92BE6">
              <w:rPr>
                <w:color w:val="005F9A"/>
              </w:rPr>
              <w:t>Éléments à l'appui de l'évaluation :</w:t>
            </w:r>
          </w:p>
          <w:p w14:paraId="0A4C819A" w14:textId="77777777" w:rsidR="0084401F" w:rsidRPr="00C92BE6" w:rsidRDefault="0084401F" w:rsidP="00AF196A">
            <w:pPr>
              <w:rPr>
                <w:color w:val="0000FF"/>
                <w:sz w:val="18"/>
                <w:szCs w:val="18"/>
              </w:rPr>
            </w:pPr>
          </w:p>
          <w:p w14:paraId="3414A984" w14:textId="77777777" w:rsidR="0084401F" w:rsidRPr="00C92BE6" w:rsidRDefault="0084401F" w:rsidP="00AF196A">
            <w:pPr>
              <w:rPr>
                <w:color w:val="0000FF"/>
                <w:sz w:val="18"/>
                <w:szCs w:val="18"/>
              </w:rPr>
            </w:pPr>
          </w:p>
        </w:tc>
      </w:tr>
    </w:tbl>
    <w:p w14:paraId="0AB5823D" w14:textId="77777777" w:rsidR="0084401F" w:rsidRPr="00C92BE6" w:rsidRDefault="0084401F" w:rsidP="00AF196A">
      <w:pPr>
        <w:pStyle w:val="Heading5"/>
        <w:rPr>
          <w:rFonts w:cs="Times New Roman"/>
        </w:rPr>
      </w:pPr>
      <w:r w:rsidRPr="00C92BE6">
        <w:t xml:space="preserve">Critère d'évaluation n° 5 : Ressources </w:t>
      </w:r>
    </w:p>
    <w:p w14:paraId="70521F7F" w14:textId="77777777" w:rsidR="0084401F" w:rsidRPr="00C92BE6" w:rsidRDefault="0084401F" w:rsidP="00AF196A">
      <w:pPr>
        <w:rPr>
          <w:color w:val="000000"/>
          <w:szCs w:val="20"/>
        </w:rPr>
      </w:pPr>
      <w:r w:rsidRPr="00C92BE6">
        <w:t>Tous les parlementaires ont accès à des formations sur les questions de genre. Les services de recherche parlementaires et le personnel travaillant pour les commissions sont en mesure de réaliser des analyses spécialisées et de présenter des points d'information sur les questions de genre, notamment en s’appuyant sur des statistiques sur le genre et des données ventilées par sexe.</w:t>
      </w:r>
      <w:r w:rsidRPr="00C92BE6">
        <w:rPr>
          <w:color w:val="000000"/>
        </w:rPr>
        <w:t xml:space="preserve"> </w:t>
      </w:r>
    </w:p>
    <w:p w14:paraId="198F33F7"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2AFDC9CD"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C942B4" w14:textId="77777777" w:rsidR="0084401F" w:rsidRPr="00C92BE6" w:rsidRDefault="0084401F" w:rsidP="00AF196A">
            <w:pPr>
              <w:jc w:val="center"/>
              <w:rPr>
                <w:szCs w:val="20"/>
              </w:rPr>
            </w:pPr>
            <w:r w:rsidRPr="00C92BE6">
              <w:t>Néant</w:t>
            </w:r>
          </w:p>
          <w:p w14:paraId="3510C12B"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CF56ED" w14:textId="77777777" w:rsidR="0084401F" w:rsidRPr="00C92BE6" w:rsidRDefault="0084401F" w:rsidP="00AF196A">
            <w:pPr>
              <w:jc w:val="center"/>
              <w:rPr>
                <w:szCs w:val="20"/>
              </w:rPr>
            </w:pPr>
            <w:r w:rsidRPr="00C92BE6">
              <w:t xml:space="preserve">Médiocre </w:t>
            </w:r>
          </w:p>
          <w:p w14:paraId="5346A6C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79E51B" w14:textId="77777777" w:rsidR="0084401F" w:rsidRPr="00C92BE6" w:rsidRDefault="0084401F" w:rsidP="00AF196A">
            <w:pPr>
              <w:jc w:val="center"/>
              <w:rPr>
                <w:szCs w:val="20"/>
              </w:rPr>
            </w:pPr>
            <w:r w:rsidRPr="00C92BE6">
              <w:t>Moyen</w:t>
            </w:r>
          </w:p>
          <w:p w14:paraId="57572675"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6B34B0" w14:textId="77777777" w:rsidR="0084401F" w:rsidRPr="00C92BE6" w:rsidRDefault="0084401F" w:rsidP="00AF196A">
            <w:pPr>
              <w:jc w:val="center"/>
              <w:rPr>
                <w:szCs w:val="20"/>
              </w:rPr>
            </w:pPr>
            <w:r w:rsidRPr="00C92BE6">
              <w:t>Bon</w:t>
            </w:r>
          </w:p>
          <w:p w14:paraId="3CD12A24"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4A77A0" w14:textId="77777777" w:rsidR="0084401F" w:rsidRPr="00C92BE6" w:rsidRDefault="0084401F" w:rsidP="00AF196A">
            <w:pPr>
              <w:jc w:val="center"/>
              <w:rPr>
                <w:szCs w:val="20"/>
              </w:rPr>
            </w:pPr>
            <w:r w:rsidRPr="00C92BE6">
              <w:t>Très bon</w:t>
            </w:r>
          </w:p>
          <w:p w14:paraId="26DC1915"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64BAF9F1" w14:textId="77777777" w:rsidR="0084401F" w:rsidRPr="00C92BE6" w:rsidRDefault="0084401F" w:rsidP="00AF196A">
            <w:pPr>
              <w:jc w:val="center"/>
              <w:rPr>
                <w:szCs w:val="20"/>
              </w:rPr>
            </w:pPr>
            <w:r w:rsidRPr="00C92BE6">
              <w:t>Excellent</w:t>
            </w:r>
          </w:p>
          <w:p w14:paraId="74137F0B"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15AC217F"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37A3D" w14:textId="77777777" w:rsidR="0084401F" w:rsidRPr="00C92BE6" w:rsidRDefault="0084401F" w:rsidP="00AF196A">
            <w:pPr>
              <w:rPr>
                <w:color w:val="005F9A"/>
                <w:szCs w:val="20"/>
              </w:rPr>
            </w:pPr>
            <w:r w:rsidRPr="00C92BE6">
              <w:rPr>
                <w:color w:val="005F9A"/>
              </w:rPr>
              <w:t>Éléments à l'appui de l'évaluation :</w:t>
            </w:r>
          </w:p>
          <w:p w14:paraId="02E55BEB" w14:textId="77777777" w:rsidR="0084401F" w:rsidRPr="00C92BE6" w:rsidRDefault="0084401F" w:rsidP="00AF196A">
            <w:pPr>
              <w:rPr>
                <w:color w:val="0000FF"/>
                <w:sz w:val="18"/>
                <w:szCs w:val="18"/>
              </w:rPr>
            </w:pPr>
          </w:p>
          <w:p w14:paraId="3403ED1C" w14:textId="77777777" w:rsidR="0084401F" w:rsidRPr="00C92BE6" w:rsidRDefault="0084401F" w:rsidP="00AF196A">
            <w:pPr>
              <w:rPr>
                <w:color w:val="0000FF"/>
                <w:sz w:val="18"/>
                <w:szCs w:val="18"/>
              </w:rPr>
            </w:pPr>
          </w:p>
        </w:tc>
      </w:tr>
    </w:tbl>
    <w:p w14:paraId="078DB2D9" w14:textId="77777777" w:rsidR="0084401F" w:rsidRPr="00C92BE6" w:rsidRDefault="0084401F" w:rsidP="00AF196A">
      <w:pPr>
        <w:pStyle w:val="section-title"/>
      </w:pPr>
      <w:r w:rsidRPr="00C92B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C92BE6" w14:paraId="085B8F91" w14:textId="77777777" w:rsidTr="00A7476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12DAAA" w14:textId="77777777" w:rsidR="0084401F" w:rsidRPr="00C92BE6" w:rsidRDefault="0084401F" w:rsidP="00AF196A">
            <w:pPr>
              <w:rPr>
                <w:i/>
                <w:szCs w:val="20"/>
              </w:rPr>
            </w:pPr>
            <w:r w:rsidRPr="00C92BE6">
              <w:rPr>
                <w:i/>
              </w:rPr>
              <w:t>Dans cet encadré, notez les recommandations et les idées visant à renforcer les règles et la pratique dans ce domaine.</w:t>
            </w:r>
          </w:p>
        </w:tc>
      </w:tr>
    </w:tbl>
    <w:p w14:paraId="3B9F5F0E" w14:textId="77777777" w:rsidR="0084401F" w:rsidRPr="00C92BE6" w:rsidRDefault="0084401F" w:rsidP="00AF196A">
      <w:pPr>
        <w:pStyle w:val="section-title"/>
      </w:pPr>
      <w:r w:rsidRPr="00C92BE6">
        <w:lastRenderedPageBreak/>
        <w:t>Sources et autre documentation</w:t>
      </w:r>
    </w:p>
    <w:p w14:paraId="6C0E6A75" w14:textId="77777777" w:rsidR="0084401F" w:rsidRPr="00C92BE6" w:rsidRDefault="0084401F" w:rsidP="00AF196A">
      <w:pPr>
        <w:numPr>
          <w:ilvl w:val="0"/>
          <w:numId w:val="168"/>
        </w:numPr>
        <w:pBdr>
          <w:top w:val="nil"/>
          <w:left w:val="nil"/>
          <w:bottom w:val="nil"/>
          <w:right w:val="nil"/>
          <w:between w:val="nil"/>
        </w:pBdr>
        <w:spacing w:line="240" w:lineRule="auto"/>
        <w:ind w:left="562" w:hanging="562"/>
        <w:rPr>
          <w:color w:val="000000"/>
          <w:szCs w:val="20"/>
        </w:rPr>
      </w:pPr>
      <w:r w:rsidRPr="00C92BE6">
        <w:rPr>
          <w:color w:val="000000"/>
        </w:rPr>
        <w:t xml:space="preserve">Organisation pour la sécurité et la coopération en Europe (OSCE), </w:t>
      </w:r>
      <w:hyperlink r:id="rId257">
        <w:proofErr w:type="spellStart"/>
        <w:r w:rsidRPr="00C92BE6">
          <w:rPr>
            <w:i/>
            <w:color w:val="0563C1"/>
            <w:u w:val="single"/>
          </w:rPr>
          <w:t>Making</w:t>
        </w:r>
        <w:proofErr w:type="spellEnd"/>
        <w:r w:rsidRPr="00C92BE6">
          <w:rPr>
            <w:i/>
            <w:color w:val="0563C1"/>
            <w:u w:val="single"/>
          </w:rPr>
          <w:t xml:space="preserve"> Laws Work for </w:t>
        </w:r>
        <w:proofErr w:type="spellStart"/>
        <w:r w:rsidRPr="00C92BE6">
          <w:rPr>
            <w:i/>
            <w:color w:val="0563C1"/>
            <w:u w:val="single"/>
          </w:rPr>
          <w:t>Women</w:t>
        </w:r>
        <w:proofErr w:type="spellEnd"/>
        <w:r w:rsidRPr="00C92BE6">
          <w:rPr>
            <w:i/>
            <w:color w:val="0563C1"/>
            <w:u w:val="single"/>
          </w:rPr>
          <w:t xml:space="preserve"> and </w:t>
        </w:r>
        <w:proofErr w:type="gramStart"/>
        <w:r w:rsidRPr="00C92BE6">
          <w:rPr>
            <w:i/>
            <w:color w:val="0563C1"/>
            <w:u w:val="single"/>
          </w:rPr>
          <w:t>Men:</w:t>
        </w:r>
        <w:proofErr w:type="gramEnd"/>
      </w:hyperlink>
      <w:hyperlink r:id="rId258">
        <w:r w:rsidRPr="00C92BE6">
          <w:rPr>
            <w:i/>
            <w:color w:val="0563C1"/>
            <w:u w:val="single"/>
          </w:rPr>
          <w:t xml:space="preserve"> A </w:t>
        </w:r>
        <w:proofErr w:type="spellStart"/>
        <w:r w:rsidRPr="00C92BE6">
          <w:rPr>
            <w:i/>
            <w:color w:val="0563C1"/>
            <w:u w:val="single"/>
          </w:rPr>
          <w:t>Practical</w:t>
        </w:r>
        <w:proofErr w:type="spellEnd"/>
        <w:r w:rsidRPr="00C92BE6">
          <w:rPr>
            <w:i/>
            <w:color w:val="0563C1"/>
            <w:u w:val="single"/>
          </w:rPr>
          <w:t xml:space="preserve"> Guide to </w:t>
        </w:r>
        <w:proofErr w:type="spellStart"/>
        <w:r w:rsidRPr="00C92BE6">
          <w:rPr>
            <w:i/>
            <w:color w:val="0563C1"/>
            <w:u w:val="single"/>
          </w:rPr>
          <w:t>Gender</w:t>
        </w:r>
        <w:proofErr w:type="spellEnd"/>
        <w:r w:rsidRPr="00C92BE6">
          <w:rPr>
            <w:i/>
            <w:color w:val="0563C1"/>
            <w:u w:val="single"/>
          </w:rPr>
          <w:t xml:space="preserve">-Sensitive </w:t>
        </w:r>
        <w:proofErr w:type="spellStart"/>
        <w:r w:rsidRPr="00C92BE6">
          <w:rPr>
            <w:i/>
            <w:color w:val="0563C1"/>
            <w:u w:val="single"/>
          </w:rPr>
          <w:t>Legislation</w:t>
        </w:r>
        <w:proofErr w:type="spellEnd"/>
      </w:hyperlink>
      <w:r w:rsidRPr="00C92BE6">
        <w:t xml:space="preserve"> </w:t>
      </w:r>
      <w:r w:rsidRPr="00C92BE6">
        <w:rPr>
          <w:color w:val="000000"/>
        </w:rPr>
        <w:t xml:space="preserve">(2017). </w:t>
      </w:r>
    </w:p>
    <w:p w14:paraId="00170A90" w14:textId="77777777" w:rsidR="0084401F" w:rsidRPr="00C92BE6" w:rsidRDefault="0084401F" w:rsidP="00AF196A">
      <w:pPr>
        <w:numPr>
          <w:ilvl w:val="0"/>
          <w:numId w:val="168"/>
        </w:numPr>
        <w:pBdr>
          <w:top w:val="nil"/>
          <w:left w:val="nil"/>
          <w:bottom w:val="nil"/>
          <w:right w:val="nil"/>
          <w:between w:val="nil"/>
        </w:pBdr>
        <w:ind w:left="562" w:hanging="562"/>
        <w:rPr>
          <w:szCs w:val="20"/>
        </w:rPr>
      </w:pPr>
      <w:r w:rsidRPr="00C92BE6">
        <w:t xml:space="preserve">Programme des Nations Unies pour le développement </w:t>
      </w:r>
      <w:r w:rsidRPr="00C92BE6">
        <w:rPr>
          <w:color w:val="000000"/>
        </w:rPr>
        <w:t xml:space="preserve">(PNUD) et Parlement de la République des Fidji, </w:t>
      </w:r>
      <w:hyperlink r:id="rId259">
        <w:proofErr w:type="spellStart"/>
        <w:r w:rsidRPr="00C92BE6">
          <w:rPr>
            <w:i/>
            <w:color w:val="0563C1"/>
            <w:u w:val="single"/>
          </w:rPr>
          <w:t>Scrutinising</w:t>
        </w:r>
        <w:proofErr w:type="spellEnd"/>
        <w:r w:rsidRPr="00C92BE6">
          <w:rPr>
            <w:i/>
            <w:color w:val="0563C1"/>
            <w:u w:val="single"/>
          </w:rPr>
          <w:t xml:space="preserve"> </w:t>
        </w:r>
        <w:proofErr w:type="spellStart"/>
        <w:r w:rsidRPr="00C92BE6">
          <w:rPr>
            <w:i/>
            <w:color w:val="0563C1"/>
            <w:u w:val="single"/>
          </w:rPr>
          <w:t>Legislation</w:t>
        </w:r>
        <w:proofErr w:type="spellEnd"/>
        <w:r w:rsidRPr="00C92BE6">
          <w:rPr>
            <w:i/>
            <w:color w:val="0563C1"/>
            <w:u w:val="single"/>
          </w:rPr>
          <w:t xml:space="preserve"> </w:t>
        </w:r>
        <w:proofErr w:type="spellStart"/>
        <w:r w:rsidRPr="00C92BE6">
          <w:rPr>
            <w:i/>
            <w:color w:val="0563C1"/>
            <w:u w:val="single"/>
          </w:rPr>
          <w:t>from</w:t>
        </w:r>
        <w:proofErr w:type="spellEnd"/>
        <w:r w:rsidRPr="00C92BE6">
          <w:rPr>
            <w:i/>
            <w:color w:val="0563C1"/>
            <w:u w:val="single"/>
          </w:rPr>
          <w:t xml:space="preserve"> a </w:t>
        </w:r>
        <w:proofErr w:type="spellStart"/>
        <w:r w:rsidRPr="00C92BE6">
          <w:rPr>
            <w:i/>
            <w:color w:val="0563C1"/>
            <w:u w:val="single"/>
          </w:rPr>
          <w:t>Gender</w:t>
        </w:r>
        <w:proofErr w:type="spellEnd"/>
        <w:r w:rsidRPr="00C92BE6">
          <w:rPr>
            <w:i/>
            <w:color w:val="0563C1"/>
            <w:u w:val="single"/>
          </w:rPr>
          <w:t xml:space="preserve"> Perspective</w:t>
        </w:r>
      </w:hyperlink>
      <w:r w:rsidRPr="00C92BE6">
        <w:rPr>
          <w:i/>
          <w:color w:val="0563C1"/>
          <w:u w:val="single"/>
        </w:rPr>
        <w:t xml:space="preserve">: </w:t>
      </w:r>
      <w:r>
        <w:rPr>
          <w:i/>
          <w:color w:val="0563C1"/>
          <w:u w:val="single"/>
        </w:rPr>
        <w:t xml:space="preserve">A </w:t>
      </w:r>
      <w:proofErr w:type="spellStart"/>
      <w:r>
        <w:rPr>
          <w:i/>
          <w:color w:val="0563C1"/>
          <w:u w:val="single"/>
        </w:rPr>
        <w:t>practical</w:t>
      </w:r>
      <w:proofErr w:type="spellEnd"/>
      <w:r>
        <w:rPr>
          <w:i/>
          <w:color w:val="0563C1"/>
          <w:u w:val="single"/>
        </w:rPr>
        <w:t xml:space="preserve"> toolkit</w:t>
      </w:r>
      <w:r w:rsidRPr="00C92BE6">
        <w:rPr>
          <w:i/>
          <w:color w:val="000000"/>
        </w:rPr>
        <w:t xml:space="preserve"> </w:t>
      </w:r>
      <w:r w:rsidRPr="00C92BE6">
        <w:rPr>
          <w:color w:val="000000"/>
        </w:rPr>
        <w:t>(2017).</w:t>
      </w:r>
    </w:p>
    <w:p w14:paraId="0EFCD3C3" w14:textId="77777777" w:rsidR="0084401F" w:rsidRPr="00C92BE6" w:rsidRDefault="0084401F" w:rsidP="00AF196A">
      <w:pPr>
        <w:numPr>
          <w:ilvl w:val="0"/>
          <w:numId w:val="168"/>
        </w:numPr>
        <w:pBdr>
          <w:top w:val="nil"/>
          <w:left w:val="nil"/>
          <w:bottom w:val="nil"/>
          <w:right w:val="nil"/>
          <w:between w:val="nil"/>
        </w:pBdr>
        <w:spacing w:line="240" w:lineRule="auto"/>
        <w:ind w:left="562" w:hanging="562"/>
        <w:rPr>
          <w:color w:val="000000"/>
          <w:szCs w:val="20"/>
        </w:rPr>
      </w:pPr>
      <w:r w:rsidRPr="00C92BE6">
        <w:rPr>
          <w:color w:val="000000"/>
        </w:rPr>
        <w:t xml:space="preserve">Union interparlementaire (UIP), </w:t>
      </w:r>
      <w:hyperlink r:id="rId260">
        <w:r w:rsidRPr="00C92BE6">
          <w:rPr>
            <w:i/>
            <w:color w:val="0563C1"/>
            <w:u w:val="single"/>
          </w:rPr>
          <w:t>Parlements sensibles au genre :</w:t>
        </w:r>
      </w:hyperlink>
      <w:hyperlink r:id="rId261">
        <w:r w:rsidRPr="00C92BE6">
          <w:rPr>
            <w:i/>
            <w:color w:val="0563C1"/>
            <w:u w:val="single"/>
          </w:rPr>
          <w:t xml:space="preserve"> Étude mondiale des bonnes pratiques</w:t>
        </w:r>
      </w:hyperlink>
      <w:r w:rsidRPr="00C92BE6">
        <w:rPr>
          <w:color w:val="000000"/>
        </w:rPr>
        <w:t xml:space="preserve"> (2011).</w:t>
      </w:r>
    </w:p>
    <w:p w14:paraId="1454A215" w14:textId="77777777" w:rsidR="0084401F" w:rsidRPr="00C92BE6" w:rsidRDefault="0084401F" w:rsidP="00AF196A">
      <w:pPr>
        <w:numPr>
          <w:ilvl w:val="0"/>
          <w:numId w:val="168"/>
        </w:numPr>
        <w:pBdr>
          <w:top w:val="nil"/>
          <w:left w:val="nil"/>
          <w:bottom w:val="nil"/>
          <w:right w:val="nil"/>
          <w:between w:val="nil"/>
        </w:pBdr>
        <w:ind w:left="562" w:hanging="562"/>
        <w:rPr>
          <w:szCs w:val="20"/>
        </w:rPr>
      </w:pPr>
      <w:r w:rsidRPr="00C92BE6">
        <w:rPr>
          <w:color w:val="000000"/>
        </w:rPr>
        <w:t xml:space="preserve">UIP, </w:t>
      </w:r>
      <w:hyperlink r:id="rId262">
        <w:r w:rsidRPr="00C92BE6">
          <w:rPr>
            <w:i/>
            <w:color w:val="0563C1"/>
            <w:u w:val="single"/>
          </w:rPr>
          <w:t>Parlements : évaluer la sensibilité au genre</w:t>
        </w:r>
        <w:r>
          <w:rPr>
            <w:i/>
            <w:color w:val="0563C1"/>
            <w:u w:val="single"/>
          </w:rPr>
          <w:t>, outil d’auto-évaluation</w:t>
        </w:r>
      </w:hyperlink>
      <w:r w:rsidRPr="00C92BE6">
        <w:rPr>
          <w:i/>
          <w:color w:val="0563C1"/>
        </w:rPr>
        <w:t xml:space="preserve"> </w:t>
      </w:r>
      <w:r w:rsidRPr="00C92BE6">
        <w:rPr>
          <w:color w:val="000000"/>
        </w:rPr>
        <w:t>(2016).</w:t>
      </w:r>
    </w:p>
    <w:p w14:paraId="0DDAB048" w14:textId="77777777" w:rsidR="0084401F" w:rsidRPr="00C92BE6" w:rsidRDefault="0084401F" w:rsidP="00AF196A">
      <w:pPr>
        <w:pStyle w:val="Dimension"/>
        <w:outlineLvl w:val="4"/>
      </w:pPr>
      <w:r w:rsidRPr="00C92BE6">
        <w:lastRenderedPageBreak/>
        <w:t>Aspect 5.1.4 : Budgétisation sensible au genre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C92BE6" w14:paraId="2C98A290" w14:textId="77777777" w:rsidTr="00A74762">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19A9615D" w14:textId="77777777" w:rsidR="0084401F" w:rsidRPr="00C92BE6" w:rsidRDefault="0084401F" w:rsidP="00AF196A">
            <w:pPr>
              <w:rPr>
                <w:szCs w:val="20"/>
              </w:rPr>
            </w:pPr>
            <w:r w:rsidRPr="00C92BE6">
              <w:t>Cet aspect s'applique aux éléments suivants :</w:t>
            </w:r>
          </w:p>
          <w:p w14:paraId="1208FEB4" w14:textId="77777777" w:rsidR="0084401F" w:rsidRPr="00C92BE6" w:rsidRDefault="0084401F" w:rsidP="00AF196A">
            <w:pPr>
              <w:pStyle w:val="ListParagraph"/>
              <w:numPr>
                <w:ilvl w:val="0"/>
                <w:numId w:val="179"/>
              </w:numPr>
              <w:spacing w:line="240" w:lineRule="auto"/>
            </w:pPr>
            <w:r w:rsidRPr="00C92BE6">
              <w:t xml:space="preserve">Indicateur 5.1 : </w:t>
            </w:r>
            <w:r>
              <w:t>Élaboration des lois</w:t>
            </w:r>
            <w:r w:rsidRPr="00C92BE6">
              <w:t xml:space="preserve">, contrôle parlementaire et budgétisation inclusifs </w:t>
            </w:r>
          </w:p>
          <w:p w14:paraId="7E1FFF78" w14:textId="77777777" w:rsidR="0084401F" w:rsidRPr="00C92BE6" w:rsidRDefault="0084401F" w:rsidP="00AF196A">
            <w:pPr>
              <w:pStyle w:val="ListParagraph"/>
              <w:numPr>
                <w:ilvl w:val="0"/>
                <w:numId w:val="179"/>
              </w:numPr>
              <w:spacing w:line="240" w:lineRule="auto"/>
              <w:rPr>
                <w:sz w:val="24"/>
              </w:rPr>
            </w:pPr>
            <w:r w:rsidRPr="00C92BE6">
              <w:t>Cible 5 : Des parlements inclusifs</w:t>
            </w:r>
          </w:p>
        </w:tc>
      </w:tr>
    </w:tbl>
    <w:p w14:paraId="76A13B69" w14:textId="77777777" w:rsidR="0084401F" w:rsidRPr="00C92BE6" w:rsidRDefault="0084401F" w:rsidP="00AF196A">
      <w:pPr>
        <w:pStyle w:val="section-title"/>
      </w:pPr>
      <w:r w:rsidRPr="00C92BE6">
        <w:t>À propos de l'aspect</w:t>
      </w:r>
    </w:p>
    <w:p w14:paraId="227127D4" w14:textId="77777777" w:rsidR="0084401F" w:rsidRPr="00C92BE6" w:rsidRDefault="0084401F" w:rsidP="00AF196A">
      <w:pPr>
        <w:rPr>
          <w:szCs w:val="20"/>
        </w:rPr>
      </w:pPr>
      <w:r w:rsidRPr="00C92BE6">
        <w:t>Cet aspect concerne la budgétisation sensible au genre, qui implique l'intégration de la perspective de genre dans l'analyse approfondie du budget national menée par le parlement et lors de son adoption.</w:t>
      </w:r>
    </w:p>
    <w:p w14:paraId="6A11AD14" w14:textId="77777777" w:rsidR="0084401F" w:rsidRPr="00C92BE6" w:rsidRDefault="0084401F" w:rsidP="00AF196A">
      <w:pPr>
        <w:rPr>
          <w:szCs w:val="20"/>
        </w:rPr>
      </w:pPr>
    </w:p>
    <w:p w14:paraId="4329D9E4" w14:textId="77777777" w:rsidR="0084401F" w:rsidRPr="00C92BE6" w:rsidRDefault="0084401F" w:rsidP="00AF196A">
      <w:r w:rsidRPr="00C92BE6">
        <w:t>La budgétisation sensible au genre est une pratique adoptée par de nombreux parlements dans le monde, qui permet de comprendre dans quelle mesure une politique donnée influe sur les hommes et les femmes.</w:t>
      </w:r>
      <w:r w:rsidRPr="00C92BE6">
        <w:rPr>
          <w:color w:val="000000"/>
        </w:rPr>
        <w:t xml:space="preserve"> </w:t>
      </w:r>
      <w:r w:rsidRPr="00C92BE6">
        <w:t>Dans de nombreux pays, l'exécutif inclut ce type d'analyse dans le projet de budget sous la forme d'une déclaration d'équité budgétaire entre les sexes. De cette façon, le parlement peut mettre en cause les priorités budgétaires et vérifier dans quelle mesure l'exécutif élabore des politiques promouvant l'égalité des sexes et il peut influer sur l'élaboration des politiques dès la phase de planification.</w:t>
      </w:r>
    </w:p>
    <w:p w14:paraId="3798E2CF" w14:textId="77777777" w:rsidR="0084401F" w:rsidRPr="00C92BE6" w:rsidRDefault="0084401F" w:rsidP="00AF196A"/>
    <w:p w14:paraId="7F41F703" w14:textId="77777777" w:rsidR="0084401F" w:rsidRPr="00C92BE6" w:rsidRDefault="0084401F" w:rsidP="00AF196A">
      <w:pPr>
        <w:rPr>
          <w:szCs w:val="20"/>
        </w:rPr>
      </w:pPr>
      <w:r w:rsidRPr="00C92BE6">
        <w:t>De nombreux parlements disposent d'au moins une instance spécialisée, par exemple une commission ou une sous-commission, un forum ou un réseau, chargée de contribuer à la budgétisation sensible au genre et à son suivi au parlement. Les commissions spécialisées peuvent également mener un examen sectoriel du budget dans une perspective de genre.</w:t>
      </w:r>
    </w:p>
    <w:p w14:paraId="20AE29CC" w14:textId="77777777" w:rsidR="0084401F" w:rsidRPr="00C92BE6" w:rsidRDefault="0084401F" w:rsidP="00AF196A">
      <w:pPr>
        <w:rPr>
          <w:szCs w:val="20"/>
        </w:rPr>
      </w:pPr>
    </w:p>
    <w:p w14:paraId="54864CC0" w14:textId="77777777" w:rsidR="0084401F" w:rsidRPr="00C92BE6" w:rsidRDefault="0084401F" w:rsidP="00AF196A">
      <w:pPr>
        <w:rPr>
          <w:color w:val="000000"/>
          <w:szCs w:val="20"/>
        </w:rPr>
      </w:pPr>
      <w:r w:rsidRPr="00C92BE6">
        <w:t>Un certain nombre de facteurs liés au contexte, tels que le cadre juridique, le mandat du parlement en matière de procédure budgétaire et le temps, les capacités et les ressources à disposition, influent sur la mesure dans laquelle les parlements peuvent adopter des pratiques de budgétisation sensible au genre.</w:t>
      </w:r>
      <w:r w:rsidRPr="00C92BE6">
        <w:rPr>
          <w:color w:val="000000"/>
        </w:rPr>
        <w:t xml:space="preserve"> </w:t>
      </w:r>
    </w:p>
    <w:p w14:paraId="3F3B5331" w14:textId="77777777" w:rsidR="0084401F" w:rsidRPr="00C92BE6" w:rsidRDefault="0084401F" w:rsidP="00AF196A">
      <w:pPr>
        <w:pStyle w:val="section-title"/>
      </w:pPr>
      <w:r w:rsidRPr="00C92BE6">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ook w:val="0400" w:firstRow="0" w:lastRow="0" w:firstColumn="0" w:lastColumn="0" w:noHBand="0" w:noVBand="1"/>
      </w:tblPr>
      <w:tblGrid>
        <w:gridCol w:w="9120"/>
      </w:tblGrid>
      <w:tr w:rsidR="0084401F" w:rsidRPr="00C92BE6" w14:paraId="27F97092" w14:textId="77777777" w:rsidTr="00A74762">
        <w:trPr>
          <w:trHeight w:val="626"/>
        </w:trPr>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1F358CA" w14:textId="77777777" w:rsidR="0084401F" w:rsidRPr="00C92BE6" w:rsidRDefault="0084401F" w:rsidP="00AF196A">
            <w:pPr>
              <w:spacing w:after="160"/>
              <w:rPr>
                <w:i/>
                <w:szCs w:val="20"/>
              </w:rPr>
            </w:pPr>
            <w:r w:rsidRPr="00C92BE6">
              <w:rPr>
                <w:i/>
              </w:rPr>
              <w:t>Après une analyse comparative, les parlements pourraient par exemple viser les objectifs suivants en ce qui concerne la budgétisation sensible au genre :</w:t>
            </w:r>
          </w:p>
          <w:p w14:paraId="4FA21CFE" w14:textId="77777777" w:rsidR="0084401F" w:rsidRPr="00C92BE6" w:rsidRDefault="0084401F" w:rsidP="00AF196A">
            <w:pPr>
              <w:spacing w:before="240"/>
            </w:pPr>
            <w:r w:rsidRPr="00C92BE6">
              <w:t xml:space="preserve">Le cadre juridique exige de l'exécutif qu'il assortisse le projet de budget d'une déclaration d'équité budgétaire entre les sexes. </w:t>
            </w:r>
          </w:p>
          <w:p w14:paraId="193F0D6C" w14:textId="77777777" w:rsidR="0084401F" w:rsidRPr="00C92BE6" w:rsidRDefault="0084401F" w:rsidP="00AF196A">
            <w:r w:rsidRPr="00C92BE6">
              <w:br/>
              <w:t>Le parlement dispose d'au moins une instance spécialisée chargée de contribuer à la budgétisation sensible au genre, qui respecte une procédure bien définie et est habilitée à exiger des informations supplémentaires de la part de l'exécutif.</w:t>
            </w:r>
          </w:p>
          <w:p w14:paraId="22F2B736" w14:textId="77777777" w:rsidR="0084401F" w:rsidRPr="00C92BE6" w:rsidRDefault="0084401F" w:rsidP="00AF196A"/>
          <w:p w14:paraId="546B5753" w14:textId="77777777" w:rsidR="0084401F" w:rsidRPr="00C92BE6" w:rsidRDefault="0084401F" w:rsidP="00AF196A">
            <w:r w:rsidRPr="00C92BE6">
              <w:t xml:space="preserve">Le parlement dispose de capacités de recherche et d'analyse suffisantes pour mener à bien une budgétisation sensible au genre. Les parlementaires ont accès à des formations sur la </w:t>
            </w:r>
            <w:r w:rsidRPr="00C92BE6">
              <w:lastRenderedPageBreak/>
              <w:t>budgétisation sensible au genre et aux informations dont ils ont besoin pour étayer leurs travaux.</w:t>
            </w:r>
          </w:p>
          <w:p w14:paraId="3501FAA6" w14:textId="77777777" w:rsidR="0084401F" w:rsidRPr="00C92BE6" w:rsidRDefault="0084401F" w:rsidP="00AF196A">
            <w:pPr>
              <w:rPr>
                <w:color w:val="005F9A"/>
                <w:szCs w:val="20"/>
              </w:rPr>
            </w:pPr>
          </w:p>
        </w:tc>
      </w:tr>
    </w:tbl>
    <w:p w14:paraId="276068B5" w14:textId="77777777" w:rsidR="0084401F" w:rsidRPr="00C92BE6" w:rsidRDefault="0084401F" w:rsidP="00AF196A">
      <w:pPr>
        <w:pStyle w:val="section-title"/>
      </w:pPr>
      <w:r w:rsidRPr="00C92BE6">
        <w:lastRenderedPageBreak/>
        <w:t>Évaluation</w:t>
      </w:r>
    </w:p>
    <w:p w14:paraId="389DAF29" w14:textId="77777777" w:rsidR="0084401F" w:rsidRPr="00C92BE6" w:rsidRDefault="0084401F" w:rsidP="00AF196A">
      <w:pPr>
        <w:spacing w:before="200"/>
        <w:rPr>
          <w:szCs w:val="20"/>
        </w:rPr>
      </w:pPr>
      <w:r w:rsidRPr="00C92BE6">
        <w:rPr>
          <w:color w:val="00000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C92BE6">
        <w:t xml:space="preserve"> </w:t>
      </w:r>
    </w:p>
    <w:p w14:paraId="145595B5" w14:textId="77777777" w:rsidR="0084401F" w:rsidRPr="00C92BE6" w:rsidRDefault="0084401F" w:rsidP="00AF196A">
      <w:pPr>
        <w:spacing w:before="200"/>
        <w:rPr>
          <w:szCs w:val="20"/>
        </w:rPr>
      </w:pPr>
      <w:r w:rsidRPr="00C92BE6">
        <w:t>Exemples d'éléments permettant d'étayer l'évaluation :</w:t>
      </w:r>
    </w:p>
    <w:p w14:paraId="325D041E" w14:textId="77777777" w:rsidR="0084401F" w:rsidRPr="00C92BE6" w:rsidRDefault="0084401F" w:rsidP="00AF196A">
      <w:pPr>
        <w:rPr>
          <w:szCs w:val="20"/>
        </w:rPr>
      </w:pPr>
    </w:p>
    <w:p w14:paraId="3573B1B0" w14:textId="77777777" w:rsidR="0084401F" w:rsidRPr="00C92BE6" w:rsidRDefault="0084401F" w:rsidP="00AF196A">
      <w:pPr>
        <w:numPr>
          <w:ilvl w:val="0"/>
          <w:numId w:val="174"/>
        </w:numPr>
        <w:pBdr>
          <w:top w:val="nil"/>
          <w:left w:val="nil"/>
          <w:bottom w:val="nil"/>
          <w:right w:val="nil"/>
          <w:between w:val="nil"/>
        </w:pBdr>
        <w:spacing w:line="240" w:lineRule="auto"/>
        <w:ind w:left="562" w:hanging="562"/>
        <w:rPr>
          <w:color w:val="000000"/>
          <w:szCs w:val="20"/>
        </w:rPr>
      </w:pPr>
      <w:r w:rsidRPr="00C92BE6">
        <w:rPr>
          <w:color w:val="000000"/>
        </w:rPr>
        <w:t>Dispositions du règlement du parlement établissant des instances contribuant à la budgétisation sensible au genre, par exemple une commission ou une sous-commission sur l'égalité des sexes</w:t>
      </w:r>
    </w:p>
    <w:p w14:paraId="32748F05" w14:textId="77777777" w:rsidR="0084401F" w:rsidRPr="00C92BE6" w:rsidRDefault="0084401F" w:rsidP="00AF196A">
      <w:pPr>
        <w:numPr>
          <w:ilvl w:val="0"/>
          <w:numId w:val="174"/>
        </w:numPr>
        <w:pBdr>
          <w:top w:val="nil"/>
          <w:left w:val="nil"/>
          <w:bottom w:val="nil"/>
          <w:right w:val="nil"/>
          <w:between w:val="nil"/>
        </w:pBdr>
        <w:spacing w:line="240" w:lineRule="auto"/>
        <w:ind w:left="562" w:hanging="562"/>
        <w:rPr>
          <w:color w:val="000000"/>
          <w:szCs w:val="20"/>
        </w:rPr>
      </w:pPr>
      <w:r w:rsidRPr="00C92BE6">
        <w:rPr>
          <w:color w:val="000000"/>
        </w:rPr>
        <w:t>Dispositions du règlement du parlement offrant aux citoyens et à d'autres groupes et organisations la possibilité de prendre part à la procédure budgétaire</w:t>
      </w:r>
    </w:p>
    <w:p w14:paraId="3C9F83BD" w14:textId="77777777" w:rsidR="0084401F" w:rsidRPr="00C92BE6" w:rsidRDefault="0084401F" w:rsidP="00AF196A">
      <w:pPr>
        <w:numPr>
          <w:ilvl w:val="0"/>
          <w:numId w:val="174"/>
        </w:numPr>
        <w:pBdr>
          <w:top w:val="nil"/>
          <w:left w:val="nil"/>
          <w:bottom w:val="nil"/>
          <w:right w:val="nil"/>
          <w:between w:val="nil"/>
        </w:pBdr>
        <w:spacing w:line="240" w:lineRule="auto"/>
        <w:ind w:left="562" w:hanging="562"/>
        <w:rPr>
          <w:color w:val="000000"/>
          <w:szCs w:val="20"/>
        </w:rPr>
      </w:pPr>
      <w:r w:rsidRPr="00C92BE6">
        <w:rPr>
          <w:color w:val="000000"/>
        </w:rPr>
        <w:t>Mandat des commissions ou sous-commissions parlementaires précisant quelles sont leurs compétences en matière de budgétisation sensible au genre</w:t>
      </w:r>
    </w:p>
    <w:p w14:paraId="4E8DCA18" w14:textId="77777777" w:rsidR="0084401F" w:rsidRPr="00C92BE6" w:rsidRDefault="0084401F" w:rsidP="00AF196A">
      <w:pPr>
        <w:numPr>
          <w:ilvl w:val="0"/>
          <w:numId w:val="174"/>
        </w:numPr>
        <w:pBdr>
          <w:top w:val="nil"/>
          <w:left w:val="nil"/>
          <w:bottom w:val="nil"/>
          <w:right w:val="nil"/>
          <w:between w:val="nil"/>
        </w:pBdr>
        <w:spacing w:line="240" w:lineRule="auto"/>
        <w:ind w:left="562" w:hanging="562"/>
        <w:rPr>
          <w:color w:val="000000"/>
          <w:szCs w:val="20"/>
        </w:rPr>
      </w:pPr>
      <w:r w:rsidRPr="00C92BE6">
        <w:rPr>
          <w:color w:val="000000"/>
        </w:rPr>
        <w:t>Données ventilées par sexe émanant de l'administration parlementaire ou de l'institut national de la statistique</w:t>
      </w:r>
    </w:p>
    <w:p w14:paraId="308ECBCB" w14:textId="77777777" w:rsidR="0084401F" w:rsidRPr="00C92BE6" w:rsidRDefault="0084401F" w:rsidP="00AF196A">
      <w:pPr>
        <w:numPr>
          <w:ilvl w:val="0"/>
          <w:numId w:val="174"/>
        </w:numPr>
        <w:pBdr>
          <w:top w:val="nil"/>
          <w:left w:val="nil"/>
          <w:bottom w:val="nil"/>
          <w:right w:val="nil"/>
          <w:between w:val="nil"/>
        </w:pBdr>
        <w:spacing w:line="240" w:lineRule="auto"/>
        <w:ind w:left="562" w:hanging="562"/>
        <w:rPr>
          <w:color w:val="000000"/>
          <w:szCs w:val="20"/>
        </w:rPr>
      </w:pPr>
      <w:r w:rsidRPr="00C92BE6">
        <w:rPr>
          <w:color w:val="000000"/>
        </w:rPr>
        <w:t xml:space="preserve">Détail des formations sur la budgétisation sensible au genre proposées aux parlementaires, notamment matériel ou documents de formation émanant de l'administration parlementaire ou de sources spécialisées extérieures </w:t>
      </w:r>
    </w:p>
    <w:p w14:paraId="712CF2C0" w14:textId="77777777" w:rsidR="0084401F" w:rsidRPr="00C92BE6" w:rsidRDefault="0084401F" w:rsidP="00AF196A">
      <w:pPr>
        <w:numPr>
          <w:ilvl w:val="0"/>
          <w:numId w:val="174"/>
        </w:numPr>
        <w:pBdr>
          <w:top w:val="nil"/>
          <w:left w:val="nil"/>
          <w:bottom w:val="nil"/>
          <w:right w:val="nil"/>
          <w:between w:val="nil"/>
        </w:pBdr>
        <w:spacing w:line="240" w:lineRule="auto"/>
        <w:ind w:left="562" w:hanging="562"/>
        <w:rPr>
          <w:color w:val="000000"/>
          <w:szCs w:val="20"/>
        </w:rPr>
      </w:pPr>
      <w:r w:rsidRPr="00C92BE6">
        <w:t>Documents officiels indiquant les procédures opérationnelles standard pour la budgétisation sensible au genre au parlement</w:t>
      </w:r>
    </w:p>
    <w:p w14:paraId="64699EF1" w14:textId="77777777" w:rsidR="0084401F" w:rsidRPr="00C92BE6" w:rsidRDefault="0084401F" w:rsidP="00AF196A">
      <w:pPr>
        <w:rPr>
          <w:szCs w:val="20"/>
        </w:rPr>
      </w:pPr>
    </w:p>
    <w:p w14:paraId="430372AB" w14:textId="77777777" w:rsidR="0084401F" w:rsidRPr="00C92BE6" w:rsidRDefault="0084401F" w:rsidP="00AF196A">
      <w:r w:rsidRPr="00C92BE6">
        <w:t>Le cas échéant, merci de bien vouloir communiquer des observations ou exemples supplémentaires pour étayer l'évaluation.</w:t>
      </w:r>
    </w:p>
    <w:p w14:paraId="7652F245" w14:textId="77777777" w:rsidR="0084401F" w:rsidRPr="00C92BE6" w:rsidRDefault="0084401F" w:rsidP="00AF196A"/>
    <w:p w14:paraId="67252D56" w14:textId="77777777" w:rsidR="0084401F" w:rsidRPr="00C92BE6" w:rsidRDefault="0084401F" w:rsidP="00AF196A">
      <w:pPr>
        <w:pStyle w:val="Heading5"/>
        <w:rPr>
          <w:rFonts w:cs="Times New Roman"/>
        </w:rPr>
      </w:pPr>
      <w:r w:rsidRPr="00C92BE6">
        <w:t xml:space="preserve">Critère d'évaluation n° 1 : Déclaration d'équité budgétaire entre les sexes </w:t>
      </w:r>
    </w:p>
    <w:p w14:paraId="18492837" w14:textId="77777777" w:rsidR="0084401F" w:rsidRPr="00C92BE6" w:rsidRDefault="0084401F" w:rsidP="00AF196A">
      <w:pPr>
        <w:rPr>
          <w:szCs w:val="20"/>
        </w:rPr>
      </w:pPr>
      <w:r w:rsidRPr="00C92BE6">
        <w:t xml:space="preserve">Le cadre juridique exige de l'exécutif qu'il assortisse le projet de budget d'une déclaration d'équité budgétaire entre les sexes. </w:t>
      </w:r>
    </w:p>
    <w:p w14:paraId="49989601"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6280C01B" w14:textId="77777777" w:rsidTr="000A4BA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BF7DE6" w14:textId="77777777" w:rsidR="0084401F" w:rsidRPr="00C92BE6" w:rsidRDefault="0084401F" w:rsidP="00AF196A">
            <w:pPr>
              <w:jc w:val="center"/>
              <w:rPr>
                <w:szCs w:val="20"/>
              </w:rPr>
            </w:pPr>
            <w:r w:rsidRPr="00C92BE6">
              <w:t>Néant</w:t>
            </w:r>
          </w:p>
          <w:p w14:paraId="364DE315"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0D604A" w14:textId="77777777" w:rsidR="0084401F" w:rsidRPr="00C92BE6" w:rsidRDefault="0084401F" w:rsidP="00AF196A">
            <w:pPr>
              <w:jc w:val="center"/>
              <w:rPr>
                <w:szCs w:val="20"/>
              </w:rPr>
            </w:pPr>
            <w:r w:rsidRPr="00C92BE6">
              <w:t xml:space="preserve">Médiocre </w:t>
            </w:r>
          </w:p>
          <w:p w14:paraId="4D33D18C"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FAB975" w14:textId="77777777" w:rsidR="0084401F" w:rsidRPr="00C92BE6" w:rsidRDefault="0084401F" w:rsidP="00AF196A">
            <w:pPr>
              <w:jc w:val="center"/>
              <w:rPr>
                <w:szCs w:val="20"/>
              </w:rPr>
            </w:pPr>
            <w:r w:rsidRPr="00C92BE6">
              <w:t>Moyen</w:t>
            </w:r>
          </w:p>
          <w:p w14:paraId="48A98FE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034972" w14:textId="77777777" w:rsidR="0084401F" w:rsidRPr="00C92BE6" w:rsidRDefault="0084401F" w:rsidP="00AF196A">
            <w:pPr>
              <w:jc w:val="center"/>
              <w:rPr>
                <w:szCs w:val="20"/>
              </w:rPr>
            </w:pPr>
            <w:r w:rsidRPr="00C92BE6">
              <w:t>Bon</w:t>
            </w:r>
          </w:p>
          <w:p w14:paraId="152565CB"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BEEC3E" w14:textId="77777777" w:rsidR="0084401F" w:rsidRPr="00C92BE6" w:rsidRDefault="0084401F" w:rsidP="00AF196A">
            <w:pPr>
              <w:jc w:val="center"/>
              <w:rPr>
                <w:szCs w:val="20"/>
              </w:rPr>
            </w:pPr>
            <w:r w:rsidRPr="00C92BE6">
              <w:t>Très bon</w:t>
            </w:r>
          </w:p>
          <w:p w14:paraId="7579FC02"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63C5D1BC" w14:textId="77777777" w:rsidR="0084401F" w:rsidRPr="00C92BE6" w:rsidRDefault="0084401F" w:rsidP="00AF196A">
            <w:pPr>
              <w:jc w:val="center"/>
              <w:rPr>
                <w:szCs w:val="20"/>
              </w:rPr>
            </w:pPr>
            <w:r w:rsidRPr="00C92BE6">
              <w:t>Excellent</w:t>
            </w:r>
          </w:p>
          <w:p w14:paraId="370C00A0"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26AAD9F4" w14:textId="77777777" w:rsidTr="000A4BA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6BEAE" w14:textId="77777777" w:rsidR="0084401F" w:rsidRPr="00C92BE6" w:rsidRDefault="0084401F" w:rsidP="00AF196A">
            <w:pPr>
              <w:rPr>
                <w:color w:val="005F9A"/>
                <w:szCs w:val="20"/>
              </w:rPr>
            </w:pPr>
            <w:r w:rsidRPr="00C92BE6">
              <w:rPr>
                <w:color w:val="005F9A"/>
              </w:rPr>
              <w:t>Éléments à l'appui de l'évaluation :</w:t>
            </w:r>
          </w:p>
          <w:p w14:paraId="1ADDB7C9" w14:textId="77777777" w:rsidR="0084401F" w:rsidRPr="00C92BE6" w:rsidRDefault="0084401F" w:rsidP="00AF196A">
            <w:pPr>
              <w:rPr>
                <w:color w:val="0000FF"/>
                <w:sz w:val="18"/>
                <w:szCs w:val="18"/>
              </w:rPr>
            </w:pPr>
          </w:p>
          <w:p w14:paraId="46E051B1" w14:textId="77777777" w:rsidR="0084401F" w:rsidRPr="00C92BE6" w:rsidRDefault="0084401F" w:rsidP="00AF196A">
            <w:pPr>
              <w:rPr>
                <w:color w:val="0000FF"/>
                <w:sz w:val="18"/>
                <w:szCs w:val="18"/>
              </w:rPr>
            </w:pPr>
          </w:p>
        </w:tc>
      </w:tr>
    </w:tbl>
    <w:p w14:paraId="037839A4" w14:textId="77777777" w:rsidR="0084401F" w:rsidRPr="00C92BE6" w:rsidRDefault="0084401F" w:rsidP="00AF196A">
      <w:pPr>
        <w:pStyle w:val="Heading5"/>
        <w:rPr>
          <w:rFonts w:cs="Times New Roman"/>
        </w:rPr>
      </w:pPr>
      <w:r w:rsidRPr="00C92BE6">
        <w:lastRenderedPageBreak/>
        <w:t xml:space="preserve">Critère d'évaluation n° 2 : Instance spécialisée </w:t>
      </w:r>
    </w:p>
    <w:p w14:paraId="3647ED72" w14:textId="77777777" w:rsidR="0084401F" w:rsidRPr="00C92BE6" w:rsidRDefault="0084401F" w:rsidP="00AF196A">
      <w:r w:rsidRPr="00C92BE6">
        <w:t>Le parlement dispose d'au moins une instance spécialisée chargée de contribuer à la budgétisation sensible au genre, qui respecte une procédure bien définie et est habilitée à exiger des informations supplémentaires de la part de l'exécutif.</w:t>
      </w:r>
    </w:p>
    <w:p w14:paraId="006CEFFB"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1144E324"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3F212F" w14:textId="77777777" w:rsidR="0084401F" w:rsidRPr="00C92BE6" w:rsidRDefault="0084401F" w:rsidP="00AF196A">
            <w:pPr>
              <w:jc w:val="center"/>
              <w:rPr>
                <w:szCs w:val="20"/>
              </w:rPr>
            </w:pPr>
            <w:r w:rsidRPr="00C92BE6">
              <w:t>Néant</w:t>
            </w:r>
          </w:p>
          <w:p w14:paraId="06E90057"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BEB6CA" w14:textId="77777777" w:rsidR="0084401F" w:rsidRPr="00C92BE6" w:rsidRDefault="0084401F" w:rsidP="00AF196A">
            <w:pPr>
              <w:jc w:val="center"/>
              <w:rPr>
                <w:szCs w:val="20"/>
              </w:rPr>
            </w:pPr>
            <w:r w:rsidRPr="00C92BE6">
              <w:t xml:space="preserve">Médiocre </w:t>
            </w:r>
          </w:p>
          <w:p w14:paraId="36772B2A"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BFC48D" w14:textId="77777777" w:rsidR="0084401F" w:rsidRPr="00C92BE6" w:rsidRDefault="0084401F" w:rsidP="00AF196A">
            <w:pPr>
              <w:jc w:val="center"/>
              <w:rPr>
                <w:szCs w:val="20"/>
              </w:rPr>
            </w:pPr>
            <w:r w:rsidRPr="00C92BE6">
              <w:t>Moyen</w:t>
            </w:r>
          </w:p>
          <w:p w14:paraId="1BE403FB"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7974DA" w14:textId="77777777" w:rsidR="0084401F" w:rsidRPr="00C92BE6" w:rsidRDefault="0084401F" w:rsidP="00AF196A">
            <w:pPr>
              <w:jc w:val="center"/>
              <w:rPr>
                <w:szCs w:val="20"/>
              </w:rPr>
            </w:pPr>
            <w:r w:rsidRPr="00C92BE6">
              <w:t>Bon</w:t>
            </w:r>
          </w:p>
          <w:p w14:paraId="6F84794D"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2E8252" w14:textId="77777777" w:rsidR="0084401F" w:rsidRPr="00C92BE6" w:rsidRDefault="0084401F" w:rsidP="00AF196A">
            <w:pPr>
              <w:jc w:val="center"/>
              <w:rPr>
                <w:szCs w:val="20"/>
              </w:rPr>
            </w:pPr>
            <w:r w:rsidRPr="00C92BE6">
              <w:t>Très bon</w:t>
            </w:r>
          </w:p>
          <w:p w14:paraId="3B4A6DAA"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15DDF7C" w14:textId="77777777" w:rsidR="0084401F" w:rsidRPr="00C92BE6" w:rsidRDefault="0084401F" w:rsidP="00AF196A">
            <w:pPr>
              <w:jc w:val="center"/>
              <w:rPr>
                <w:szCs w:val="20"/>
              </w:rPr>
            </w:pPr>
            <w:r w:rsidRPr="00C92BE6">
              <w:t>Excellent</w:t>
            </w:r>
          </w:p>
          <w:p w14:paraId="795371E2"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0921B891"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A8F42" w14:textId="77777777" w:rsidR="0084401F" w:rsidRPr="00C92BE6" w:rsidRDefault="0084401F" w:rsidP="00AF196A">
            <w:pPr>
              <w:rPr>
                <w:color w:val="005F9A"/>
                <w:szCs w:val="20"/>
              </w:rPr>
            </w:pPr>
            <w:r w:rsidRPr="00C92BE6">
              <w:rPr>
                <w:color w:val="005F9A"/>
              </w:rPr>
              <w:t>Éléments à l'appui de l'évaluation :</w:t>
            </w:r>
          </w:p>
          <w:p w14:paraId="67E68CC6" w14:textId="77777777" w:rsidR="0084401F" w:rsidRPr="00C92BE6" w:rsidRDefault="0084401F" w:rsidP="00AF196A">
            <w:pPr>
              <w:rPr>
                <w:color w:val="0000FF"/>
                <w:sz w:val="18"/>
                <w:szCs w:val="18"/>
              </w:rPr>
            </w:pPr>
          </w:p>
          <w:p w14:paraId="12B371CE" w14:textId="77777777" w:rsidR="0084401F" w:rsidRPr="00C92BE6" w:rsidRDefault="0084401F" w:rsidP="00AF196A">
            <w:pPr>
              <w:rPr>
                <w:color w:val="0000FF"/>
                <w:sz w:val="18"/>
                <w:szCs w:val="18"/>
              </w:rPr>
            </w:pPr>
          </w:p>
        </w:tc>
      </w:tr>
    </w:tbl>
    <w:p w14:paraId="6DB24626" w14:textId="77777777" w:rsidR="0084401F" w:rsidRPr="00C92BE6" w:rsidRDefault="0084401F" w:rsidP="00AF196A">
      <w:pPr>
        <w:pStyle w:val="Heading5"/>
      </w:pPr>
      <w:r w:rsidRPr="00C92BE6">
        <w:t xml:space="preserve">Critère d'évaluation n° 3 : Ressources </w:t>
      </w:r>
    </w:p>
    <w:p w14:paraId="6B3A17D6" w14:textId="77777777" w:rsidR="0084401F" w:rsidRPr="00C92BE6" w:rsidRDefault="0084401F" w:rsidP="00AF196A">
      <w:r w:rsidRPr="00C92BE6">
        <w:t>Le parlement dispose de capacités de recherche et d'analyse suffisantes pour mener à bien une budgétisation sensible au genre. Les parlementaires ont accès à des formations sur la budgétisation sensible au genre et aux informations dont ils ont besoin pour étayer leurs travaux.</w:t>
      </w:r>
    </w:p>
    <w:p w14:paraId="2EB16CA5"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7C7F58B0"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A1D22D" w14:textId="77777777" w:rsidR="0084401F" w:rsidRPr="00C92BE6" w:rsidRDefault="0084401F" w:rsidP="00AF196A">
            <w:pPr>
              <w:jc w:val="center"/>
              <w:rPr>
                <w:szCs w:val="20"/>
              </w:rPr>
            </w:pPr>
            <w:r w:rsidRPr="00C92BE6">
              <w:t>Néant</w:t>
            </w:r>
          </w:p>
          <w:p w14:paraId="4608F931"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4C9568" w14:textId="77777777" w:rsidR="0084401F" w:rsidRPr="00C92BE6" w:rsidRDefault="0084401F" w:rsidP="00AF196A">
            <w:pPr>
              <w:jc w:val="center"/>
              <w:rPr>
                <w:szCs w:val="20"/>
              </w:rPr>
            </w:pPr>
            <w:r w:rsidRPr="00C92BE6">
              <w:t xml:space="preserve">Médiocre </w:t>
            </w:r>
          </w:p>
          <w:p w14:paraId="520C90FE"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2354C9" w14:textId="77777777" w:rsidR="0084401F" w:rsidRPr="00C92BE6" w:rsidRDefault="0084401F" w:rsidP="00AF196A">
            <w:pPr>
              <w:jc w:val="center"/>
              <w:rPr>
                <w:szCs w:val="20"/>
              </w:rPr>
            </w:pPr>
            <w:r w:rsidRPr="00C92BE6">
              <w:t>Moyen</w:t>
            </w:r>
          </w:p>
          <w:p w14:paraId="31788E2B"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F2D7B7" w14:textId="77777777" w:rsidR="0084401F" w:rsidRPr="00C92BE6" w:rsidRDefault="0084401F" w:rsidP="00AF196A">
            <w:pPr>
              <w:jc w:val="center"/>
              <w:rPr>
                <w:szCs w:val="20"/>
              </w:rPr>
            </w:pPr>
            <w:r w:rsidRPr="00C92BE6">
              <w:t>Bon</w:t>
            </w:r>
          </w:p>
          <w:p w14:paraId="174A8E5B"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43EABD" w14:textId="77777777" w:rsidR="0084401F" w:rsidRPr="00C92BE6" w:rsidRDefault="0084401F" w:rsidP="00AF196A">
            <w:pPr>
              <w:jc w:val="center"/>
              <w:rPr>
                <w:szCs w:val="20"/>
              </w:rPr>
            </w:pPr>
            <w:r w:rsidRPr="00C92BE6">
              <w:t>Très bon</w:t>
            </w:r>
          </w:p>
          <w:p w14:paraId="2291188C"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3677C11" w14:textId="77777777" w:rsidR="0084401F" w:rsidRPr="00C92BE6" w:rsidRDefault="0084401F" w:rsidP="00AF196A">
            <w:pPr>
              <w:jc w:val="center"/>
              <w:rPr>
                <w:szCs w:val="20"/>
              </w:rPr>
            </w:pPr>
            <w:r w:rsidRPr="00C92BE6">
              <w:t>Excellent</w:t>
            </w:r>
          </w:p>
          <w:p w14:paraId="240F5D69"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30CE6738"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A4615" w14:textId="77777777" w:rsidR="0084401F" w:rsidRPr="00C92BE6" w:rsidRDefault="0084401F" w:rsidP="00AF196A">
            <w:pPr>
              <w:rPr>
                <w:color w:val="005F9A"/>
                <w:szCs w:val="20"/>
              </w:rPr>
            </w:pPr>
            <w:r w:rsidRPr="00C92BE6">
              <w:rPr>
                <w:color w:val="005F9A"/>
              </w:rPr>
              <w:t>Éléments à l'appui de l'évaluation :</w:t>
            </w:r>
          </w:p>
          <w:p w14:paraId="39DF6E11" w14:textId="77777777" w:rsidR="0084401F" w:rsidRPr="00C92BE6" w:rsidRDefault="0084401F" w:rsidP="00AF196A">
            <w:pPr>
              <w:rPr>
                <w:color w:val="0000FF"/>
                <w:sz w:val="18"/>
                <w:szCs w:val="18"/>
              </w:rPr>
            </w:pPr>
          </w:p>
          <w:p w14:paraId="4B8E653B" w14:textId="77777777" w:rsidR="0084401F" w:rsidRPr="00C92BE6" w:rsidRDefault="0084401F" w:rsidP="00AF196A">
            <w:pPr>
              <w:rPr>
                <w:color w:val="0000FF"/>
                <w:sz w:val="18"/>
                <w:szCs w:val="18"/>
              </w:rPr>
            </w:pPr>
          </w:p>
        </w:tc>
      </w:tr>
    </w:tbl>
    <w:p w14:paraId="795AA090" w14:textId="77777777" w:rsidR="0084401F" w:rsidRPr="00C92BE6" w:rsidRDefault="0084401F" w:rsidP="00AF196A">
      <w:pPr>
        <w:pStyle w:val="section-title"/>
      </w:pPr>
      <w:r w:rsidRPr="00C92B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C92BE6" w14:paraId="285A846D" w14:textId="77777777" w:rsidTr="00A7476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CEB09F" w14:textId="77777777" w:rsidR="0084401F" w:rsidRPr="00C92BE6" w:rsidRDefault="0084401F" w:rsidP="00AF196A">
            <w:pPr>
              <w:rPr>
                <w:szCs w:val="20"/>
              </w:rPr>
            </w:pPr>
            <w:r w:rsidRPr="00C92BE6">
              <w:rPr>
                <w:i/>
              </w:rPr>
              <w:t>Dans cet encadré, notez les recommandations et les idées visant à renforcer les règles et la pratique dans ce domaine.</w:t>
            </w:r>
          </w:p>
        </w:tc>
      </w:tr>
    </w:tbl>
    <w:p w14:paraId="33971A12" w14:textId="77777777" w:rsidR="0084401F" w:rsidRPr="00C92BE6" w:rsidRDefault="0084401F" w:rsidP="00AF196A">
      <w:pPr>
        <w:rPr>
          <w:b/>
        </w:rPr>
      </w:pPr>
    </w:p>
    <w:p w14:paraId="46D00186" w14:textId="77777777" w:rsidR="0084401F" w:rsidRPr="00C92BE6" w:rsidRDefault="0084401F" w:rsidP="00AF196A">
      <w:pPr>
        <w:pStyle w:val="section-title"/>
      </w:pPr>
      <w:r w:rsidRPr="00C92BE6">
        <w:t>Sources et autre documentation</w:t>
      </w:r>
    </w:p>
    <w:p w14:paraId="34D75B7B" w14:textId="77777777" w:rsidR="0084401F" w:rsidRPr="009E5337" w:rsidRDefault="0084401F" w:rsidP="00AF196A">
      <w:pPr>
        <w:numPr>
          <w:ilvl w:val="0"/>
          <w:numId w:val="169"/>
        </w:numPr>
        <w:pBdr>
          <w:top w:val="nil"/>
          <w:left w:val="nil"/>
          <w:bottom w:val="nil"/>
          <w:right w:val="nil"/>
          <w:between w:val="nil"/>
        </w:pBdr>
        <w:spacing w:line="240" w:lineRule="auto"/>
        <w:ind w:left="562" w:hanging="562"/>
        <w:rPr>
          <w:color w:val="000000"/>
          <w:szCs w:val="20"/>
          <w:lang w:val="en-US"/>
        </w:rPr>
      </w:pPr>
      <w:r w:rsidRPr="009E5337">
        <w:rPr>
          <w:color w:val="000000"/>
          <w:lang w:val="en-US"/>
        </w:rPr>
        <w:t xml:space="preserve">Azevedo-Harman Elisabete et Godinho Gomes Ricardo, </w:t>
      </w:r>
      <w:hyperlink r:id="rId263">
        <w:r w:rsidRPr="009E5337">
          <w:rPr>
            <w:i/>
            <w:color w:val="1155CC"/>
            <w:u w:val="single"/>
            <w:lang w:val="en-US"/>
          </w:rPr>
          <w:t>Post-Legislative Scrutiny of the Law against Gender-Based Violence:</w:t>
        </w:r>
      </w:hyperlink>
      <w:hyperlink r:id="rId264">
        <w:r w:rsidRPr="009E5337">
          <w:rPr>
            <w:i/>
            <w:color w:val="1155CC"/>
            <w:u w:val="single"/>
            <w:lang w:val="en-US"/>
          </w:rPr>
          <w:t xml:space="preserve"> The Successful Story of the Cabo Verde Parliament</w:t>
        </w:r>
      </w:hyperlink>
      <w:r w:rsidRPr="009E5337">
        <w:rPr>
          <w:color w:val="000000"/>
          <w:lang w:val="en-US"/>
        </w:rPr>
        <w:t xml:space="preserve"> (2019).</w:t>
      </w:r>
    </w:p>
    <w:p w14:paraId="44DD4371" w14:textId="77777777" w:rsidR="0084401F" w:rsidRPr="009E5337" w:rsidRDefault="0084401F" w:rsidP="00AF196A">
      <w:pPr>
        <w:numPr>
          <w:ilvl w:val="0"/>
          <w:numId w:val="169"/>
        </w:numPr>
        <w:pBdr>
          <w:top w:val="nil"/>
          <w:left w:val="nil"/>
          <w:bottom w:val="nil"/>
          <w:right w:val="nil"/>
          <w:between w:val="nil"/>
        </w:pBdr>
        <w:spacing w:line="240" w:lineRule="auto"/>
        <w:ind w:left="562" w:hanging="562"/>
        <w:rPr>
          <w:color w:val="000000"/>
          <w:szCs w:val="20"/>
          <w:lang w:val="de-CH"/>
        </w:rPr>
      </w:pPr>
      <w:r w:rsidRPr="009E5337">
        <w:rPr>
          <w:color w:val="000000"/>
          <w:lang w:val="de-CH"/>
        </w:rPr>
        <w:t xml:space="preserve">Deutsche Gesellschaft </w:t>
      </w:r>
      <w:proofErr w:type="spellStart"/>
      <w:r w:rsidRPr="009E5337">
        <w:rPr>
          <w:color w:val="000000"/>
          <w:lang w:val="de-CH"/>
        </w:rPr>
        <w:t>für</w:t>
      </w:r>
      <w:proofErr w:type="spellEnd"/>
      <w:r w:rsidRPr="009E5337">
        <w:rPr>
          <w:color w:val="000000"/>
          <w:lang w:val="de-CH"/>
        </w:rPr>
        <w:t xml:space="preserve"> Technische Zusammenarbeit (GTZ), </w:t>
      </w:r>
      <w:hyperlink r:id="rId265">
        <w:r w:rsidRPr="009E5337">
          <w:rPr>
            <w:i/>
            <w:color w:val="1155CC"/>
            <w:u w:val="single"/>
            <w:lang w:val="de-CH"/>
          </w:rPr>
          <w:t xml:space="preserve">Manual </w:t>
        </w:r>
        <w:proofErr w:type="spellStart"/>
        <w:r w:rsidRPr="009E5337">
          <w:rPr>
            <w:i/>
            <w:color w:val="1155CC"/>
            <w:u w:val="single"/>
            <w:lang w:val="de-CH"/>
          </w:rPr>
          <w:t>for</w:t>
        </w:r>
        <w:proofErr w:type="spellEnd"/>
        <w:r w:rsidRPr="009E5337">
          <w:rPr>
            <w:i/>
            <w:color w:val="1155CC"/>
            <w:u w:val="single"/>
            <w:lang w:val="de-CH"/>
          </w:rPr>
          <w:t xml:space="preserve"> Training on Gender Responsive Budgeting</w:t>
        </w:r>
      </w:hyperlink>
      <w:r w:rsidRPr="009E5337">
        <w:rPr>
          <w:color w:val="000000"/>
          <w:lang w:val="de-CH"/>
        </w:rPr>
        <w:t xml:space="preserve"> (2006).</w:t>
      </w:r>
    </w:p>
    <w:p w14:paraId="77712402" w14:textId="77777777" w:rsidR="0084401F" w:rsidRPr="00C92BE6" w:rsidRDefault="0084401F" w:rsidP="00AF196A">
      <w:pPr>
        <w:numPr>
          <w:ilvl w:val="0"/>
          <w:numId w:val="169"/>
        </w:numPr>
        <w:pBdr>
          <w:top w:val="nil"/>
          <w:left w:val="nil"/>
          <w:bottom w:val="nil"/>
          <w:right w:val="nil"/>
          <w:between w:val="nil"/>
        </w:pBdr>
        <w:spacing w:line="240" w:lineRule="auto"/>
        <w:ind w:left="562" w:hanging="562"/>
        <w:rPr>
          <w:color w:val="000000"/>
          <w:szCs w:val="20"/>
        </w:rPr>
      </w:pPr>
      <w:r w:rsidRPr="00C92BE6">
        <w:rPr>
          <w:color w:val="000000"/>
        </w:rPr>
        <w:t xml:space="preserve">Fonds monétaire international (FMI), </w:t>
      </w:r>
      <w:hyperlink r:id="rId266">
        <w:r w:rsidRPr="00C92BE6">
          <w:rPr>
            <w:i/>
            <w:color w:val="1155CC"/>
            <w:u w:val="single"/>
          </w:rPr>
          <w:t>Europe:</w:t>
        </w:r>
      </w:hyperlink>
      <w:hyperlink r:id="rId267">
        <w:r w:rsidRPr="00C92BE6">
          <w:rPr>
            <w:i/>
            <w:color w:val="1155CC"/>
            <w:u w:val="single"/>
          </w:rPr>
          <w:t xml:space="preserve"> A Survey of 25 </w:t>
        </w:r>
        <w:proofErr w:type="spellStart"/>
        <w:r w:rsidRPr="00C92BE6">
          <w:rPr>
            <w:i/>
            <w:color w:val="1155CC"/>
            <w:u w:val="single"/>
          </w:rPr>
          <w:t>European</w:t>
        </w:r>
        <w:proofErr w:type="spellEnd"/>
        <w:r w:rsidRPr="00C92BE6">
          <w:rPr>
            <w:i/>
            <w:color w:val="1155CC"/>
            <w:u w:val="single"/>
          </w:rPr>
          <w:t xml:space="preserve"> </w:t>
        </w:r>
        <w:proofErr w:type="spellStart"/>
        <w:r w:rsidRPr="00C92BE6">
          <w:rPr>
            <w:i/>
            <w:color w:val="1155CC"/>
            <w:u w:val="single"/>
          </w:rPr>
          <w:t>Parliaments</w:t>
        </w:r>
        <w:proofErr w:type="spellEnd"/>
      </w:hyperlink>
      <w:r w:rsidRPr="00C92BE6">
        <w:rPr>
          <w:color w:val="000000"/>
        </w:rPr>
        <w:t xml:space="preserve"> (2016).</w:t>
      </w:r>
    </w:p>
    <w:p w14:paraId="4A7F5863" w14:textId="77777777" w:rsidR="0084401F" w:rsidRPr="00C92BE6" w:rsidRDefault="0084401F" w:rsidP="00AF196A">
      <w:pPr>
        <w:numPr>
          <w:ilvl w:val="0"/>
          <w:numId w:val="169"/>
        </w:numPr>
        <w:pBdr>
          <w:top w:val="nil"/>
          <w:left w:val="nil"/>
          <w:bottom w:val="nil"/>
          <w:right w:val="nil"/>
          <w:between w:val="nil"/>
        </w:pBdr>
        <w:spacing w:line="240" w:lineRule="auto"/>
        <w:ind w:left="562" w:hanging="562"/>
        <w:rPr>
          <w:color w:val="000000"/>
          <w:szCs w:val="20"/>
        </w:rPr>
      </w:pPr>
      <w:r w:rsidRPr="00C92BE6">
        <w:rPr>
          <w:color w:val="000000"/>
        </w:rPr>
        <w:t xml:space="preserve">ONU Femmes, </w:t>
      </w:r>
      <w:hyperlink r:id="rId268">
        <w:proofErr w:type="spellStart"/>
        <w:r w:rsidRPr="00C92BE6">
          <w:rPr>
            <w:i/>
            <w:color w:val="1155CC"/>
            <w:u w:val="single"/>
          </w:rPr>
          <w:t>Gender</w:t>
        </w:r>
        <w:proofErr w:type="spellEnd"/>
        <w:r w:rsidRPr="00C92BE6">
          <w:rPr>
            <w:i/>
            <w:color w:val="1155CC"/>
            <w:u w:val="single"/>
          </w:rPr>
          <w:t xml:space="preserve">-Responsive </w:t>
        </w:r>
        <w:proofErr w:type="spellStart"/>
        <w:proofErr w:type="gramStart"/>
        <w:r w:rsidRPr="00C92BE6">
          <w:rPr>
            <w:i/>
            <w:color w:val="1155CC"/>
            <w:u w:val="single"/>
          </w:rPr>
          <w:t>Budgeting</w:t>
        </w:r>
        <w:proofErr w:type="spellEnd"/>
        <w:r>
          <w:rPr>
            <w:i/>
            <w:color w:val="1155CC"/>
            <w:u w:val="single"/>
          </w:rPr>
          <w:t>:</w:t>
        </w:r>
        <w:proofErr w:type="gramEnd"/>
        <w:r>
          <w:rPr>
            <w:i/>
            <w:color w:val="1155CC"/>
            <w:u w:val="single"/>
          </w:rPr>
          <w:t xml:space="preserve"> </w:t>
        </w:r>
        <w:proofErr w:type="spellStart"/>
        <w:r>
          <w:rPr>
            <w:i/>
            <w:color w:val="1155CC"/>
            <w:u w:val="single"/>
          </w:rPr>
          <w:t>Analysis</w:t>
        </w:r>
        <w:proofErr w:type="spellEnd"/>
        <w:r>
          <w:rPr>
            <w:i/>
            <w:color w:val="1155CC"/>
            <w:u w:val="single"/>
          </w:rPr>
          <w:t xml:space="preserve"> of Budget Programmes </w:t>
        </w:r>
        <w:proofErr w:type="spellStart"/>
        <w:r>
          <w:rPr>
            <w:i/>
            <w:color w:val="1155CC"/>
            <w:u w:val="single"/>
          </w:rPr>
          <w:t>from</w:t>
        </w:r>
        <w:proofErr w:type="spellEnd"/>
        <w:r>
          <w:rPr>
            <w:i/>
            <w:color w:val="1155CC"/>
            <w:u w:val="single"/>
          </w:rPr>
          <w:t xml:space="preserve"> </w:t>
        </w:r>
        <w:proofErr w:type="spellStart"/>
        <w:r>
          <w:rPr>
            <w:i/>
            <w:color w:val="1155CC"/>
            <w:u w:val="single"/>
          </w:rPr>
          <w:t>Gender</w:t>
        </w:r>
        <w:proofErr w:type="spellEnd"/>
        <w:r>
          <w:rPr>
            <w:i/>
            <w:color w:val="1155CC"/>
            <w:u w:val="single"/>
          </w:rPr>
          <w:t xml:space="preserve"> Perspective</w:t>
        </w:r>
      </w:hyperlink>
      <w:r w:rsidRPr="00C92BE6">
        <w:rPr>
          <w:color w:val="000000"/>
        </w:rPr>
        <w:t xml:space="preserve"> (2016).</w:t>
      </w:r>
    </w:p>
    <w:p w14:paraId="126EAAF4" w14:textId="77777777" w:rsidR="0084401F" w:rsidRPr="00C92BE6" w:rsidRDefault="0084401F" w:rsidP="00AF196A">
      <w:pPr>
        <w:numPr>
          <w:ilvl w:val="0"/>
          <w:numId w:val="169"/>
        </w:numPr>
        <w:pBdr>
          <w:top w:val="nil"/>
          <w:left w:val="nil"/>
          <w:bottom w:val="nil"/>
          <w:right w:val="nil"/>
          <w:between w:val="nil"/>
        </w:pBdr>
        <w:spacing w:line="240" w:lineRule="auto"/>
        <w:ind w:left="562" w:hanging="562"/>
        <w:rPr>
          <w:color w:val="000000"/>
          <w:szCs w:val="20"/>
        </w:rPr>
      </w:pPr>
      <w:r w:rsidRPr="00C92BE6">
        <w:rPr>
          <w:color w:val="000000"/>
        </w:rPr>
        <w:lastRenderedPageBreak/>
        <w:t xml:space="preserve">Organisation de coopération et de développement économiques (OCDE), </w:t>
      </w:r>
      <w:hyperlink r:id="rId269" w:history="1">
        <w:proofErr w:type="spellStart"/>
        <w:r w:rsidRPr="00C92BE6">
          <w:rPr>
            <w:rStyle w:val="Hyperlink"/>
            <w:i/>
            <w:sz w:val="16"/>
          </w:rPr>
          <w:t>Gender</w:t>
        </w:r>
        <w:proofErr w:type="spellEnd"/>
        <w:r w:rsidRPr="00C92BE6">
          <w:rPr>
            <w:rStyle w:val="Hyperlink"/>
            <w:i/>
            <w:sz w:val="16"/>
          </w:rPr>
          <w:t xml:space="preserve"> </w:t>
        </w:r>
        <w:proofErr w:type="spellStart"/>
        <w:r w:rsidRPr="00C92BE6">
          <w:rPr>
            <w:rStyle w:val="Hyperlink"/>
            <w:i/>
            <w:sz w:val="16"/>
          </w:rPr>
          <w:t>Budgeting</w:t>
        </w:r>
        <w:proofErr w:type="spellEnd"/>
        <w:r w:rsidRPr="00C92BE6">
          <w:rPr>
            <w:rStyle w:val="Hyperlink"/>
            <w:i/>
            <w:sz w:val="16"/>
          </w:rPr>
          <w:t xml:space="preserve"> in OECD countries</w:t>
        </w:r>
      </w:hyperlink>
      <w:r w:rsidRPr="00C92BE6">
        <w:rPr>
          <w:color w:val="000000"/>
        </w:rPr>
        <w:t xml:space="preserve"> (2017).</w:t>
      </w:r>
    </w:p>
    <w:p w14:paraId="3AA11614" w14:textId="77777777" w:rsidR="0084401F" w:rsidRPr="00C92BE6" w:rsidRDefault="0084401F" w:rsidP="00AF196A">
      <w:pPr>
        <w:numPr>
          <w:ilvl w:val="0"/>
          <w:numId w:val="169"/>
        </w:numPr>
        <w:pBdr>
          <w:top w:val="nil"/>
          <w:left w:val="nil"/>
          <w:bottom w:val="nil"/>
          <w:right w:val="nil"/>
          <w:between w:val="nil"/>
        </w:pBdr>
        <w:spacing w:line="240" w:lineRule="auto"/>
        <w:ind w:left="562" w:hanging="562"/>
        <w:rPr>
          <w:color w:val="000000"/>
          <w:szCs w:val="20"/>
        </w:rPr>
      </w:pPr>
      <w:r w:rsidRPr="00C92BE6">
        <w:rPr>
          <w:color w:val="000000"/>
        </w:rPr>
        <w:t xml:space="preserve">Union interparlementaire (UIP) et al., </w:t>
      </w:r>
      <w:hyperlink r:id="rId270">
        <w:r w:rsidRPr="00C92BE6">
          <w:rPr>
            <w:i/>
            <w:color w:val="1155CC"/>
            <w:u w:val="single"/>
          </w:rPr>
          <w:t>Parlement, Budget et Genre : Guide à l'usage des parlementaires n° 6</w:t>
        </w:r>
      </w:hyperlink>
      <w:r w:rsidRPr="00C92BE6">
        <w:rPr>
          <w:color w:val="000000"/>
        </w:rPr>
        <w:t xml:space="preserve"> (2004).</w:t>
      </w:r>
    </w:p>
    <w:p w14:paraId="50D8C306" w14:textId="77777777" w:rsidR="0084401F" w:rsidRPr="00C92BE6" w:rsidRDefault="0084401F" w:rsidP="00AF196A">
      <w:pPr>
        <w:pBdr>
          <w:top w:val="nil"/>
          <w:left w:val="nil"/>
          <w:bottom w:val="nil"/>
          <w:right w:val="nil"/>
          <w:between w:val="nil"/>
        </w:pBdr>
        <w:ind w:left="562"/>
        <w:rPr>
          <w:color w:val="000000"/>
          <w:szCs w:val="20"/>
        </w:rPr>
      </w:pPr>
    </w:p>
    <w:p w14:paraId="26BE9B24" w14:textId="77777777" w:rsidR="0084401F" w:rsidRPr="00C92BE6" w:rsidRDefault="0084401F" w:rsidP="00AF196A">
      <w:pPr>
        <w:pBdr>
          <w:top w:val="nil"/>
          <w:left w:val="nil"/>
          <w:bottom w:val="nil"/>
          <w:right w:val="nil"/>
          <w:between w:val="nil"/>
        </w:pBdr>
        <w:rPr>
          <w:color w:val="000000"/>
          <w:szCs w:val="20"/>
        </w:rPr>
      </w:pPr>
    </w:p>
    <w:p w14:paraId="7952855F" w14:textId="77777777" w:rsidR="0084401F" w:rsidRPr="00C92BE6" w:rsidRDefault="0084401F" w:rsidP="00AF196A">
      <w:pPr>
        <w:rPr>
          <w:color w:val="0070C0"/>
          <w:szCs w:val="20"/>
        </w:rPr>
      </w:pPr>
    </w:p>
    <w:p w14:paraId="6DD390C9" w14:textId="77777777" w:rsidR="0084401F" w:rsidRPr="00C92BE6" w:rsidRDefault="0084401F" w:rsidP="00AF196A">
      <w:pPr>
        <w:rPr>
          <w:color w:val="0070C0"/>
          <w:szCs w:val="20"/>
        </w:rPr>
      </w:pPr>
    </w:p>
    <w:p w14:paraId="686651D9" w14:textId="77777777" w:rsidR="0084401F" w:rsidRPr="00C92BE6" w:rsidRDefault="0084401F" w:rsidP="00AF196A">
      <w:pPr>
        <w:rPr>
          <w:color w:val="0070C0"/>
          <w:szCs w:val="20"/>
        </w:rPr>
      </w:pPr>
    </w:p>
    <w:p w14:paraId="385EE226" w14:textId="77777777" w:rsidR="0084401F" w:rsidRPr="00C92BE6" w:rsidRDefault="0084401F" w:rsidP="00AF196A">
      <w:pPr>
        <w:pStyle w:val="Dimension"/>
        <w:outlineLvl w:val="4"/>
      </w:pPr>
      <w:r w:rsidRPr="00C92BE6">
        <w:lastRenderedPageBreak/>
        <w:t>Aspect 5.1.5 : Inclusion des jeunes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C92BE6" w14:paraId="79A72CD1" w14:textId="77777777" w:rsidTr="00A74762">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2B16B05C" w14:textId="77777777" w:rsidR="0084401F" w:rsidRPr="00C92BE6" w:rsidRDefault="0084401F" w:rsidP="00AF196A">
            <w:pPr>
              <w:rPr>
                <w:szCs w:val="20"/>
              </w:rPr>
            </w:pPr>
            <w:r w:rsidRPr="00C92BE6">
              <w:t>Cet aspect s'applique aux éléments suivants :</w:t>
            </w:r>
          </w:p>
          <w:p w14:paraId="20788A1F" w14:textId="77777777" w:rsidR="0084401F" w:rsidRPr="00C92BE6" w:rsidRDefault="0084401F" w:rsidP="00AF196A">
            <w:pPr>
              <w:pStyle w:val="ListParagraph"/>
              <w:numPr>
                <w:ilvl w:val="0"/>
                <w:numId w:val="179"/>
              </w:numPr>
              <w:spacing w:line="240" w:lineRule="auto"/>
            </w:pPr>
            <w:r w:rsidRPr="00C92BE6">
              <w:t xml:space="preserve">Indicateur 5.1 : </w:t>
            </w:r>
            <w:r>
              <w:t>Élaboration des lois</w:t>
            </w:r>
            <w:r w:rsidRPr="00C92BE6">
              <w:t xml:space="preserve">, contrôle parlementaire et budgétisation inclusifs </w:t>
            </w:r>
          </w:p>
          <w:p w14:paraId="4B5792CA" w14:textId="77777777" w:rsidR="0084401F" w:rsidRPr="00C92BE6" w:rsidRDefault="0084401F" w:rsidP="00AF196A">
            <w:pPr>
              <w:pStyle w:val="ListParagraph"/>
              <w:numPr>
                <w:ilvl w:val="0"/>
                <w:numId w:val="179"/>
              </w:numPr>
              <w:spacing w:line="240" w:lineRule="auto"/>
              <w:rPr>
                <w:sz w:val="24"/>
              </w:rPr>
            </w:pPr>
            <w:r w:rsidRPr="00C92BE6">
              <w:t>Cible 5 : Des parlements inclusifs</w:t>
            </w:r>
          </w:p>
        </w:tc>
      </w:tr>
    </w:tbl>
    <w:p w14:paraId="1D6F3B2C" w14:textId="77777777" w:rsidR="0084401F" w:rsidRPr="00C92BE6" w:rsidRDefault="0084401F" w:rsidP="00AF196A">
      <w:pPr>
        <w:pStyle w:val="section-title"/>
      </w:pPr>
      <w:r w:rsidRPr="00C92BE6">
        <w:t>À propos de l'aspect</w:t>
      </w:r>
    </w:p>
    <w:p w14:paraId="4F3DDA87" w14:textId="77777777" w:rsidR="0084401F" w:rsidRPr="00C92BE6" w:rsidRDefault="0084401F" w:rsidP="00AF196A">
      <w:pPr>
        <w:rPr>
          <w:color w:val="000000"/>
          <w:szCs w:val="20"/>
        </w:rPr>
      </w:pPr>
      <w:r w:rsidRPr="00C92BE6">
        <w:rPr>
          <w:color w:val="000000"/>
        </w:rPr>
        <w:t>Cet aspect concerne l'inclusion des jeunes et des questions relatives aux jeunes dans les processus politiques formels et informels du parlement.</w:t>
      </w:r>
    </w:p>
    <w:p w14:paraId="12F55B31" w14:textId="77777777" w:rsidR="0084401F" w:rsidRPr="00C92BE6" w:rsidRDefault="0084401F" w:rsidP="00AF196A">
      <w:pPr>
        <w:rPr>
          <w:szCs w:val="20"/>
        </w:rPr>
      </w:pPr>
    </w:p>
    <w:p w14:paraId="69B81AB9" w14:textId="77777777" w:rsidR="0084401F" w:rsidRPr="00C92BE6" w:rsidRDefault="0084401F" w:rsidP="00AF196A">
      <w:pPr>
        <w:rPr>
          <w:color w:val="000000"/>
          <w:szCs w:val="20"/>
        </w:rPr>
      </w:pPr>
      <w:r w:rsidRPr="00C92BE6">
        <w:t>Le parlement peut jouer un rôle important dans l'élaboration de politiques sensibles aux jeunes et dans la promotion de l'inclusion des jeunes en les associant à ses activités, en soutenant les organisations de jeunes et en en devenant le partenaire, ainsi qu'en créant des programmes d'éducation et d'autonomisation des jeunes. Certains parlements disposent d'une instance parlementaire spécialisée dans les questions relatives aux jeunes. Il est particulièrement important que le parlement inclue les jeunes appartenant à des groupes vulnérables de la société.</w:t>
      </w:r>
    </w:p>
    <w:p w14:paraId="56E626B0" w14:textId="77777777" w:rsidR="0084401F" w:rsidRPr="00C92BE6" w:rsidRDefault="0084401F" w:rsidP="00AF196A">
      <w:pPr>
        <w:rPr>
          <w:szCs w:val="20"/>
        </w:rPr>
      </w:pPr>
    </w:p>
    <w:p w14:paraId="566714F6" w14:textId="77777777" w:rsidR="0084401F" w:rsidRPr="00C92BE6" w:rsidRDefault="0084401F" w:rsidP="00AF196A">
      <w:pPr>
        <w:rPr>
          <w:color w:val="000000"/>
        </w:rPr>
      </w:pPr>
      <w:r w:rsidRPr="00C92BE6">
        <w:rPr>
          <w:color w:val="000000"/>
        </w:rPr>
        <w:t>Parmi les exemples d'association des jeunes aux activités du parlement et d'activités éducatives peuvent figurer :</w:t>
      </w:r>
    </w:p>
    <w:p w14:paraId="4B9C1834" w14:textId="77777777" w:rsidR="0084401F" w:rsidRPr="00C92BE6" w:rsidRDefault="0084401F" w:rsidP="00AF196A">
      <w:pPr>
        <w:rPr>
          <w:color w:val="000000"/>
        </w:rPr>
      </w:pPr>
    </w:p>
    <w:p w14:paraId="3E595FE1" w14:textId="77777777" w:rsidR="0084401F" w:rsidRPr="00C92BE6" w:rsidRDefault="0084401F" w:rsidP="00AF196A">
      <w:pPr>
        <w:pStyle w:val="ListParagraph"/>
        <w:numPr>
          <w:ilvl w:val="0"/>
          <w:numId w:val="179"/>
        </w:numPr>
        <w:spacing w:line="240" w:lineRule="auto"/>
        <w:rPr>
          <w:szCs w:val="20"/>
        </w:rPr>
      </w:pPr>
      <w:proofErr w:type="gramStart"/>
      <w:r w:rsidRPr="00C92BE6">
        <w:t>la</w:t>
      </w:r>
      <w:proofErr w:type="gramEnd"/>
      <w:r w:rsidRPr="00C92BE6">
        <w:t xml:space="preserve"> création de programmes d'éducation civique, éventuellement en collaboration avec les établissements scolaires et les universités</w:t>
      </w:r>
    </w:p>
    <w:p w14:paraId="05BFFE2D" w14:textId="77777777" w:rsidR="0084401F" w:rsidRPr="00C92BE6" w:rsidRDefault="0084401F" w:rsidP="00AF196A">
      <w:pPr>
        <w:pStyle w:val="ListParagraph"/>
        <w:numPr>
          <w:ilvl w:val="0"/>
          <w:numId w:val="179"/>
        </w:numPr>
        <w:spacing w:line="240" w:lineRule="auto"/>
        <w:rPr>
          <w:szCs w:val="20"/>
        </w:rPr>
      </w:pPr>
      <w:proofErr w:type="gramStart"/>
      <w:r w:rsidRPr="00C92BE6">
        <w:t>le</w:t>
      </w:r>
      <w:proofErr w:type="gramEnd"/>
      <w:r w:rsidRPr="00C92BE6">
        <w:t xml:space="preserve"> lancement d’invitations pour que les jeunes viennent visiter le parlement</w:t>
      </w:r>
    </w:p>
    <w:p w14:paraId="3186CA1B" w14:textId="77777777" w:rsidR="0084401F" w:rsidRPr="00C92BE6" w:rsidRDefault="0084401F" w:rsidP="00AF196A">
      <w:pPr>
        <w:pStyle w:val="ListParagraph"/>
        <w:numPr>
          <w:ilvl w:val="0"/>
          <w:numId w:val="179"/>
        </w:numPr>
        <w:spacing w:line="240" w:lineRule="auto"/>
        <w:rPr>
          <w:szCs w:val="20"/>
        </w:rPr>
      </w:pPr>
      <w:proofErr w:type="gramStart"/>
      <w:r w:rsidRPr="00C92BE6">
        <w:t>l’offre</w:t>
      </w:r>
      <w:proofErr w:type="gramEnd"/>
      <w:r w:rsidRPr="00C92BE6">
        <w:t xml:space="preserve"> de programmes spécialement conçus pour les enfants et les jeunes</w:t>
      </w:r>
    </w:p>
    <w:p w14:paraId="1B044BC5" w14:textId="77777777" w:rsidR="0084401F" w:rsidRPr="00C92BE6" w:rsidRDefault="0084401F" w:rsidP="00AF196A">
      <w:pPr>
        <w:pStyle w:val="ListParagraph"/>
        <w:numPr>
          <w:ilvl w:val="0"/>
          <w:numId w:val="179"/>
        </w:numPr>
        <w:spacing w:line="240" w:lineRule="auto"/>
        <w:rPr>
          <w:szCs w:val="20"/>
        </w:rPr>
      </w:pPr>
      <w:proofErr w:type="gramStart"/>
      <w:r w:rsidRPr="00C92BE6">
        <w:t>la</w:t>
      </w:r>
      <w:proofErr w:type="gramEnd"/>
      <w:r w:rsidRPr="00C92BE6">
        <w:t xml:space="preserve"> proposition de programmes de stages au parlement pour les étudiants </w:t>
      </w:r>
    </w:p>
    <w:p w14:paraId="0EDB95DE" w14:textId="77777777" w:rsidR="0084401F" w:rsidRPr="00C92BE6" w:rsidRDefault="0084401F" w:rsidP="00AF196A">
      <w:pPr>
        <w:pStyle w:val="ListParagraph"/>
        <w:numPr>
          <w:ilvl w:val="0"/>
          <w:numId w:val="179"/>
        </w:numPr>
        <w:spacing w:line="240" w:lineRule="auto"/>
        <w:rPr>
          <w:szCs w:val="20"/>
        </w:rPr>
      </w:pPr>
      <w:proofErr w:type="gramStart"/>
      <w:r w:rsidRPr="00C92BE6">
        <w:t>l’incitation</w:t>
      </w:r>
      <w:proofErr w:type="gramEnd"/>
      <w:r w:rsidRPr="00C92BE6">
        <w:t>, pour les parlementaires, à nouer un dialogue avec les jeunes par différents canaux, notamment en ligne</w:t>
      </w:r>
    </w:p>
    <w:p w14:paraId="19111C33" w14:textId="77777777" w:rsidR="0084401F" w:rsidRPr="00C92BE6" w:rsidRDefault="0084401F" w:rsidP="00AF196A">
      <w:pPr>
        <w:pStyle w:val="ListParagraph"/>
        <w:numPr>
          <w:ilvl w:val="0"/>
          <w:numId w:val="179"/>
        </w:numPr>
        <w:spacing w:line="240" w:lineRule="auto"/>
        <w:rPr>
          <w:szCs w:val="20"/>
        </w:rPr>
      </w:pPr>
      <w:proofErr w:type="gramStart"/>
      <w:r w:rsidRPr="00C92BE6">
        <w:t>le</w:t>
      </w:r>
      <w:proofErr w:type="gramEnd"/>
      <w:r w:rsidRPr="00C92BE6">
        <w:t xml:space="preserve"> soutien aux parlements de jeunes</w:t>
      </w:r>
    </w:p>
    <w:p w14:paraId="40738CFF" w14:textId="77777777" w:rsidR="0084401F" w:rsidRPr="00C92BE6" w:rsidRDefault="0084401F" w:rsidP="00AF196A">
      <w:pPr>
        <w:pStyle w:val="ListParagraph"/>
        <w:numPr>
          <w:ilvl w:val="0"/>
          <w:numId w:val="179"/>
        </w:numPr>
        <w:spacing w:line="240" w:lineRule="auto"/>
        <w:rPr>
          <w:szCs w:val="20"/>
        </w:rPr>
      </w:pPr>
      <w:proofErr w:type="gramStart"/>
      <w:r w:rsidRPr="00C92BE6">
        <w:t>l’organisation</w:t>
      </w:r>
      <w:proofErr w:type="gramEnd"/>
      <w:r w:rsidRPr="00C92BE6">
        <w:t xml:space="preserve"> de forums de jeunes.</w:t>
      </w:r>
    </w:p>
    <w:p w14:paraId="2BF4DC84" w14:textId="77777777" w:rsidR="0084401F" w:rsidRPr="00C92BE6" w:rsidRDefault="0084401F" w:rsidP="00AF196A">
      <w:pPr>
        <w:rPr>
          <w:szCs w:val="20"/>
        </w:rPr>
      </w:pPr>
    </w:p>
    <w:p w14:paraId="6BBC9189" w14:textId="77777777" w:rsidR="0084401F" w:rsidRPr="00C92BE6" w:rsidRDefault="0084401F" w:rsidP="00AF196A">
      <w:pPr>
        <w:rPr>
          <w:szCs w:val="20"/>
        </w:rPr>
      </w:pPr>
      <w:r w:rsidRPr="00C92BE6">
        <w:t xml:space="preserve">L'association des jeunes aux activités du parlement, particulièrement sur des sujets concernant spécifiquement cette classe d'âge, devrait être encouragée grâce au recours aux outils et aux canaux numériques et autres qu'affectionnent les jeunes. Le contenu des travaux, des débats et des décisions portant sur des questions concernant les jeunes devrait être communiqué sous une forme accessible aux jeunes hommes et femmes. </w:t>
      </w:r>
    </w:p>
    <w:p w14:paraId="3C282FF4" w14:textId="77777777" w:rsidR="0084401F" w:rsidRPr="00C92BE6" w:rsidRDefault="0084401F" w:rsidP="00AF196A">
      <w:pPr>
        <w:rPr>
          <w:szCs w:val="20"/>
        </w:rPr>
      </w:pPr>
    </w:p>
    <w:p w14:paraId="6CC46ECB" w14:textId="77777777" w:rsidR="0084401F" w:rsidRPr="00A6137E" w:rsidRDefault="0084401F" w:rsidP="00AF196A">
      <w:pPr>
        <w:rPr>
          <w:i/>
          <w:iCs/>
        </w:rPr>
      </w:pPr>
      <w:r w:rsidRPr="00C92BE6">
        <w:t>Voir également l'</w:t>
      </w:r>
      <w:r w:rsidRPr="00C92BE6">
        <w:rPr>
          <w:i/>
        </w:rPr>
        <w:t xml:space="preserve">aspect 7.2.3 : Représentation des </w:t>
      </w:r>
      <w:r w:rsidRPr="00154A8F">
        <w:rPr>
          <w:i/>
        </w:rPr>
        <w:t>jeunes</w:t>
      </w:r>
      <w:r w:rsidRPr="00154A8F">
        <w:t xml:space="preserve"> et l'</w:t>
      </w:r>
      <w:r w:rsidRPr="00154A8F">
        <w:rPr>
          <w:i/>
        </w:rPr>
        <w:t>aspect 7.3.3 : Équilibre</w:t>
      </w:r>
      <w:r w:rsidRPr="00C92BE6">
        <w:rPr>
          <w:i/>
        </w:rPr>
        <w:t xml:space="preserve"> entre les sexes et les âges dans les instances parlementaires.</w:t>
      </w:r>
    </w:p>
    <w:p w14:paraId="46DB42B4" w14:textId="77777777" w:rsidR="0084401F" w:rsidRPr="00C92BE6" w:rsidRDefault="0084401F" w:rsidP="00AF196A">
      <w:pPr>
        <w:pStyle w:val="section-title"/>
      </w:pPr>
      <w:r w:rsidRPr="00C92B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00" w:firstRow="0" w:lastRow="0" w:firstColumn="0" w:lastColumn="0" w:noHBand="0" w:noVBand="1"/>
      </w:tblPr>
      <w:tblGrid>
        <w:gridCol w:w="9120"/>
      </w:tblGrid>
      <w:tr w:rsidR="0084401F" w:rsidRPr="00C92BE6" w14:paraId="6D2A2F3A" w14:textId="77777777" w:rsidTr="00A74762">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9ACF07" w14:textId="77777777" w:rsidR="0084401F" w:rsidRPr="00C92BE6" w:rsidRDefault="0084401F" w:rsidP="00AF196A">
            <w:pPr>
              <w:spacing w:after="160"/>
              <w:rPr>
                <w:i/>
                <w:szCs w:val="20"/>
              </w:rPr>
            </w:pPr>
            <w:r w:rsidRPr="00C92BE6">
              <w:rPr>
                <w:i/>
              </w:rPr>
              <w:t>Après une analyse comparative, les parlements pourraient par exemple viser les objectifs suivants en ce qui concerne l'inclusion des jeunes :</w:t>
            </w:r>
          </w:p>
          <w:p w14:paraId="22051F01" w14:textId="77777777" w:rsidR="0084401F" w:rsidRPr="00C92BE6" w:rsidRDefault="0084401F" w:rsidP="00AF196A">
            <w:pPr>
              <w:rPr>
                <w:szCs w:val="20"/>
              </w:rPr>
            </w:pPr>
            <w:r w:rsidRPr="00C92BE6">
              <w:lastRenderedPageBreak/>
              <w:t xml:space="preserve">Le parlement consulte régulièrement les organisations de jeunes dans le but d'élaborer des mécanismes efficaces pour inclure les jeunes dans les processus politiques formels et informels. </w:t>
            </w:r>
          </w:p>
          <w:p w14:paraId="39832C93" w14:textId="77777777" w:rsidR="0084401F" w:rsidRPr="00C92BE6" w:rsidRDefault="0084401F" w:rsidP="00AF196A">
            <w:pPr>
              <w:rPr>
                <w:szCs w:val="20"/>
              </w:rPr>
            </w:pPr>
          </w:p>
          <w:p w14:paraId="7851DA9E" w14:textId="77777777" w:rsidR="0084401F" w:rsidRPr="00C92BE6" w:rsidRDefault="0084401F" w:rsidP="00AF196A">
            <w:r w:rsidRPr="00C92BE6">
              <w:t>Le parlement offre aux jeunes d’intéressantes possibilités de participer à des aspects essentiels de ses travaux, notamment les activités de ses commissions. Ces modes de participation sont motivants et influent sur la prise de décision parlementaire.</w:t>
            </w:r>
          </w:p>
          <w:p w14:paraId="773CC9B8" w14:textId="77777777" w:rsidR="0084401F" w:rsidRPr="00C92BE6" w:rsidRDefault="0084401F" w:rsidP="00AF196A">
            <w:pPr>
              <w:rPr>
                <w:szCs w:val="20"/>
              </w:rPr>
            </w:pPr>
          </w:p>
          <w:p w14:paraId="72138E74" w14:textId="77777777" w:rsidR="0084401F" w:rsidRPr="00C92BE6" w:rsidRDefault="0084401F" w:rsidP="00AF196A">
            <w:pPr>
              <w:rPr>
                <w:color w:val="000000"/>
              </w:rPr>
            </w:pPr>
            <w:r w:rsidRPr="00C92BE6">
              <w:t>Le parlement a élaboré des programmes variés, intéressants et conviviaux pour l’éducation et l'inclusion des jeunes, y compris des programmes élaborés en collaboration avec des établissements scolaires, des universités et des organisations de jeunes.</w:t>
            </w:r>
          </w:p>
          <w:p w14:paraId="734CE6A8" w14:textId="77777777" w:rsidR="0084401F" w:rsidRPr="00C92BE6" w:rsidRDefault="0084401F" w:rsidP="00AF196A">
            <w:pPr>
              <w:rPr>
                <w:color w:val="000000"/>
              </w:rPr>
            </w:pPr>
          </w:p>
          <w:p w14:paraId="6839B83C" w14:textId="77777777" w:rsidR="0084401F" w:rsidRPr="00C92BE6" w:rsidRDefault="0084401F" w:rsidP="00AF196A">
            <w:r w:rsidRPr="00C92BE6">
              <w:t>Le parlement recueille des données et des retours d'information des participants à ses programmes d'éducation et d'inclusion des jeunes afin de s'améliorer continuellement.</w:t>
            </w:r>
          </w:p>
          <w:p w14:paraId="095DC3B8" w14:textId="77777777" w:rsidR="0084401F" w:rsidRPr="00C92BE6" w:rsidRDefault="0084401F" w:rsidP="00AF196A">
            <w:pPr>
              <w:rPr>
                <w:szCs w:val="20"/>
              </w:rPr>
            </w:pPr>
          </w:p>
        </w:tc>
      </w:tr>
    </w:tbl>
    <w:p w14:paraId="0662A58E" w14:textId="77777777" w:rsidR="0084401F" w:rsidRPr="00C92BE6" w:rsidRDefault="0084401F" w:rsidP="00AF196A">
      <w:pPr>
        <w:pStyle w:val="section-title"/>
      </w:pPr>
      <w:r w:rsidRPr="00C92BE6">
        <w:lastRenderedPageBreak/>
        <w:t>Évaluation</w:t>
      </w:r>
    </w:p>
    <w:p w14:paraId="1175F834" w14:textId="77777777" w:rsidR="0084401F" w:rsidRPr="00C92BE6" w:rsidRDefault="0084401F" w:rsidP="00AF196A">
      <w:pPr>
        <w:spacing w:before="200"/>
        <w:rPr>
          <w:szCs w:val="20"/>
        </w:rPr>
      </w:pPr>
      <w:r w:rsidRPr="00C92BE6">
        <w:rPr>
          <w:color w:val="00000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C92BE6">
        <w:t xml:space="preserve"> </w:t>
      </w:r>
    </w:p>
    <w:p w14:paraId="75BF9E88" w14:textId="77777777" w:rsidR="0084401F" w:rsidRPr="00C92BE6" w:rsidRDefault="0084401F" w:rsidP="00AF196A">
      <w:pPr>
        <w:spacing w:before="200"/>
        <w:rPr>
          <w:szCs w:val="20"/>
        </w:rPr>
      </w:pPr>
      <w:r w:rsidRPr="00C92BE6">
        <w:t>Exemples d'éléments permettant d'étayer l'évaluation :</w:t>
      </w:r>
    </w:p>
    <w:p w14:paraId="5331B7B9" w14:textId="77777777" w:rsidR="0084401F" w:rsidRPr="00C92BE6" w:rsidRDefault="0084401F" w:rsidP="00AF196A">
      <w:pPr>
        <w:rPr>
          <w:szCs w:val="20"/>
        </w:rPr>
      </w:pPr>
    </w:p>
    <w:p w14:paraId="356218D6" w14:textId="77777777" w:rsidR="0084401F" w:rsidRPr="00C92BE6" w:rsidRDefault="0084401F" w:rsidP="00AF196A">
      <w:pPr>
        <w:numPr>
          <w:ilvl w:val="0"/>
          <w:numId w:val="170"/>
        </w:numPr>
        <w:pBdr>
          <w:top w:val="nil"/>
          <w:left w:val="nil"/>
          <w:bottom w:val="nil"/>
          <w:right w:val="nil"/>
          <w:between w:val="nil"/>
        </w:pBdr>
        <w:spacing w:line="240" w:lineRule="auto"/>
        <w:ind w:left="562" w:hanging="562"/>
        <w:rPr>
          <w:color w:val="000000"/>
          <w:szCs w:val="20"/>
        </w:rPr>
      </w:pPr>
      <w:r w:rsidRPr="00C92BE6">
        <w:t xml:space="preserve">Stratégies, plans d'action, programmes ou autres documents du parlement concernant l'inclusion et l'éducation des jeunes </w:t>
      </w:r>
    </w:p>
    <w:p w14:paraId="0F5FA169" w14:textId="77777777" w:rsidR="0084401F" w:rsidRPr="00C92BE6" w:rsidRDefault="0084401F" w:rsidP="00AF196A">
      <w:pPr>
        <w:numPr>
          <w:ilvl w:val="0"/>
          <w:numId w:val="170"/>
        </w:numPr>
        <w:pBdr>
          <w:top w:val="nil"/>
          <w:left w:val="nil"/>
          <w:bottom w:val="nil"/>
          <w:right w:val="nil"/>
          <w:between w:val="nil"/>
        </w:pBdr>
        <w:spacing w:line="240" w:lineRule="auto"/>
        <w:ind w:left="562" w:hanging="562"/>
        <w:rPr>
          <w:color w:val="000000"/>
          <w:szCs w:val="20"/>
        </w:rPr>
      </w:pPr>
      <w:r w:rsidRPr="00C92BE6">
        <w:rPr>
          <w:color w:val="000000"/>
        </w:rPr>
        <w:t>Comptes rendus de réunions et rapports décrivant la participation des jeunes</w:t>
      </w:r>
    </w:p>
    <w:p w14:paraId="62C0008D" w14:textId="77777777" w:rsidR="0084401F" w:rsidRPr="00C92BE6" w:rsidRDefault="0084401F" w:rsidP="00AF196A">
      <w:pPr>
        <w:numPr>
          <w:ilvl w:val="0"/>
          <w:numId w:val="170"/>
        </w:numPr>
        <w:pBdr>
          <w:top w:val="nil"/>
          <w:left w:val="nil"/>
          <w:bottom w:val="nil"/>
          <w:right w:val="nil"/>
          <w:between w:val="nil"/>
        </w:pBdr>
        <w:spacing w:line="240" w:lineRule="auto"/>
        <w:ind w:left="562" w:hanging="562"/>
        <w:rPr>
          <w:color w:val="000000"/>
          <w:szCs w:val="20"/>
        </w:rPr>
      </w:pPr>
      <w:r w:rsidRPr="00C92BE6">
        <w:rPr>
          <w:color w:val="000000"/>
        </w:rPr>
        <w:t xml:space="preserve">Retours </w:t>
      </w:r>
      <w:r w:rsidRPr="00154A8F">
        <w:rPr>
          <w:color w:val="000000"/>
        </w:rPr>
        <w:t>de participants à des programmes</w:t>
      </w:r>
      <w:r w:rsidRPr="00C92BE6">
        <w:rPr>
          <w:color w:val="000000"/>
        </w:rPr>
        <w:t xml:space="preserve"> pour les jeunes</w:t>
      </w:r>
    </w:p>
    <w:p w14:paraId="7AE1FF08" w14:textId="77777777" w:rsidR="0084401F" w:rsidRPr="00C92BE6" w:rsidRDefault="0084401F" w:rsidP="00AF196A">
      <w:pPr>
        <w:numPr>
          <w:ilvl w:val="0"/>
          <w:numId w:val="170"/>
        </w:numPr>
        <w:pBdr>
          <w:top w:val="nil"/>
          <w:left w:val="nil"/>
          <w:bottom w:val="nil"/>
          <w:right w:val="nil"/>
          <w:between w:val="nil"/>
        </w:pBdr>
        <w:spacing w:line="240" w:lineRule="auto"/>
        <w:ind w:left="562" w:hanging="562"/>
        <w:rPr>
          <w:color w:val="000000"/>
          <w:szCs w:val="20"/>
        </w:rPr>
      </w:pPr>
      <w:r w:rsidRPr="00C92BE6">
        <w:rPr>
          <w:color w:val="000000"/>
        </w:rPr>
        <w:t>Outils numériques et autres plaisant aux jeunes</w:t>
      </w:r>
    </w:p>
    <w:p w14:paraId="4B01BFA1" w14:textId="77777777" w:rsidR="0084401F" w:rsidRPr="00C92BE6" w:rsidRDefault="0084401F" w:rsidP="00AF196A">
      <w:pPr>
        <w:numPr>
          <w:ilvl w:val="0"/>
          <w:numId w:val="170"/>
        </w:numPr>
        <w:pBdr>
          <w:top w:val="nil"/>
          <w:left w:val="nil"/>
          <w:bottom w:val="nil"/>
          <w:right w:val="nil"/>
          <w:between w:val="nil"/>
        </w:pBdr>
        <w:spacing w:line="240" w:lineRule="auto"/>
        <w:ind w:left="562" w:hanging="562"/>
        <w:rPr>
          <w:color w:val="000000"/>
          <w:szCs w:val="20"/>
        </w:rPr>
      </w:pPr>
      <w:r w:rsidRPr="00C92BE6">
        <w:t xml:space="preserve">Documents de suivi et d'évaluation relatifs à l'éducation et l’inclusion des jeunes </w:t>
      </w:r>
    </w:p>
    <w:p w14:paraId="1D2168B8" w14:textId="77777777" w:rsidR="0084401F" w:rsidRPr="00C92BE6" w:rsidRDefault="0084401F" w:rsidP="00AF196A">
      <w:pPr>
        <w:rPr>
          <w:szCs w:val="20"/>
        </w:rPr>
      </w:pPr>
    </w:p>
    <w:p w14:paraId="25BB1D88" w14:textId="77777777" w:rsidR="0084401F" w:rsidRPr="00C92BE6" w:rsidRDefault="0084401F" w:rsidP="00AF196A">
      <w:pPr>
        <w:rPr>
          <w:szCs w:val="20"/>
        </w:rPr>
      </w:pPr>
      <w:r w:rsidRPr="00C92BE6">
        <w:t>Le cas échéant, merci de bien vouloir communiquer des observations ou exemples supplémentaires pour étayer l'évaluation.</w:t>
      </w:r>
    </w:p>
    <w:p w14:paraId="1668B736" w14:textId="77777777" w:rsidR="0084401F" w:rsidRPr="00C92BE6" w:rsidRDefault="0084401F" w:rsidP="00AF196A">
      <w:pPr>
        <w:pStyle w:val="Heading5"/>
        <w:rPr>
          <w:rFonts w:cs="Times New Roman"/>
        </w:rPr>
      </w:pPr>
      <w:r w:rsidRPr="00C92BE6">
        <w:t>Critère d'évaluation n° 1 : Consultation</w:t>
      </w:r>
    </w:p>
    <w:p w14:paraId="4A494D10" w14:textId="77777777" w:rsidR="0084401F" w:rsidRPr="00C92BE6" w:rsidRDefault="0084401F" w:rsidP="00AF196A">
      <w:r w:rsidRPr="00C92BE6">
        <w:t>Le parlement consulte régulièrement les organisations de jeunes dans le but d'élaborer des mécanismes efficaces pour inclure les jeunes dans les processus politiques formels et informels.</w:t>
      </w:r>
    </w:p>
    <w:p w14:paraId="791E2C5C"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02BB241B" w14:textId="77777777" w:rsidTr="00C6013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98C58D" w14:textId="77777777" w:rsidR="0084401F" w:rsidRPr="00C92BE6" w:rsidRDefault="0084401F" w:rsidP="00AF196A">
            <w:pPr>
              <w:jc w:val="center"/>
              <w:rPr>
                <w:szCs w:val="20"/>
              </w:rPr>
            </w:pPr>
            <w:r w:rsidRPr="00C92BE6">
              <w:t>Néant</w:t>
            </w:r>
          </w:p>
          <w:p w14:paraId="20DF7D14"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CE2D5A" w14:textId="77777777" w:rsidR="0084401F" w:rsidRPr="00C92BE6" w:rsidRDefault="0084401F" w:rsidP="00AF196A">
            <w:pPr>
              <w:jc w:val="center"/>
              <w:rPr>
                <w:szCs w:val="20"/>
              </w:rPr>
            </w:pPr>
            <w:r w:rsidRPr="00C92BE6">
              <w:t xml:space="preserve">Médiocre </w:t>
            </w:r>
          </w:p>
          <w:p w14:paraId="58AE9B4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88CF5C" w14:textId="77777777" w:rsidR="0084401F" w:rsidRPr="00C92BE6" w:rsidRDefault="0084401F" w:rsidP="00AF196A">
            <w:pPr>
              <w:jc w:val="center"/>
              <w:rPr>
                <w:szCs w:val="20"/>
              </w:rPr>
            </w:pPr>
            <w:r w:rsidRPr="00C92BE6">
              <w:t>Moyen</w:t>
            </w:r>
          </w:p>
          <w:p w14:paraId="4487D5F6"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281A88" w14:textId="77777777" w:rsidR="0084401F" w:rsidRPr="00C92BE6" w:rsidRDefault="0084401F" w:rsidP="00AF196A">
            <w:pPr>
              <w:jc w:val="center"/>
              <w:rPr>
                <w:szCs w:val="20"/>
              </w:rPr>
            </w:pPr>
            <w:r w:rsidRPr="00C92BE6">
              <w:t>Bon</w:t>
            </w:r>
          </w:p>
          <w:p w14:paraId="5F8E96EA"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408218" w14:textId="77777777" w:rsidR="0084401F" w:rsidRPr="00C92BE6" w:rsidRDefault="0084401F" w:rsidP="00AF196A">
            <w:pPr>
              <w:jc w:val="center"/>
              <w:rPr>
                <w:szCs w:val="20"/>
              </w:rPr>
            </w:pPr>
            <w:r w:rsidRPr="00C92BE6">
              <w:t>Très bon</w:t>
            </w:r>
          </w:p>
          <w:p w14:paraId="51CBD2EC"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1367797C" w14:textId="77777777" w:rsidR="0084401F" w:rsidRPr="00C92BE6" w:rsidRDefault="0084401F" w:rsidP="00AF196A">
            <w:pPr>
              <w:jc w:val="center"/>
              <w:rPr>
                <w:szCs w:val="20"/>
              </w:rPr>
            </w:pPr>
            <w:r w:rsidRPr="00C92BE6">
              <w:t>Excellent</w:t>
            </w:r>
          </w:p>
          <w:p w14:paraId="03AC440C"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36468738" w14:textId="77777777" w:rsidTr="00C6013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4C592" w14:textId="77777777" w:rsidR="0084401F" w:rsidRPr="00C92BE6" w:rsidRDefault="0084401F" w:rsidP="00AF196A">
            <w:pPr>
              <w:rPr>
                <w:color w:val="005F9A"/>
                <w:szCs w:val="20"/>
              </w:rPr>
            </w:pPr>
            <w:r w:rsidRPr="00C92BE6">
              <w:rPr>
                <w:color w:val="005F9A"/>
              </w:rPr>
              <w:t>Éléments à l'appui de l'évaluation :</w:t>
            </w:r>
          </w:p>
          <w:p w14:paraId="14FC60DD" w14:textId="77777777" w:rsidR="0084401F" w:rsidRPr="00C92BE6" w:rsidRDefault="0084401F" w:rsidP="00AF196A">
            <w:pPr>
              <w:rPr>
                <w:color w:val="0000FF"/>
                <w:sz w:val="18"/>
                <w:szCs w:val="18"/>
              </w:rPr>
            </w:pPr>
          </w:p>
          <w:p w14:paraId="311CBB34" w14:textId="77777777" w:rsidR="0084401F" w:rsidRPr="00C92BE6" w:rsidRDefault="0084401F" w:rsidP="00AF196A">
            <w:pPr>
              <w:rPr>
                <w:color w:val="0000FF"/>
                <w:sz w:val="18"/>
                <w:szCs w:val="18"/>
              </w:rPr>
            </w:pPr>
          </w:p>
        </w:tc>
      </w:tr>
    </w:tbl>
    <w:p w14:paraId="4ABE3434" w14:textId="77777777" w:rsidR="0084401F" w:rsidRPr="00C92BE6" w:rsidRDefault="0084401F" w:rsidP="00AF196A">
      <w:pPr>
        <w:pStyle w:val="Heading5"/>
        <w:rPr>
          <w:rFonts w:cs="Times New Roman"/>
        </w:rPr>
      </w:pPr>
      <w:r w:rsidRPr="00C92BE6">
        <w:lastRenderedPageBreak/>
        <w:t>Critère d'évaluation n° 2 : Possibilités de participation offertes aux jeunes</w:t>
      </w:r>
    </w:p>
    <w:p w14:paraId="7DE585F4" w14:textId="77777777" w:rsidR="0084401F" w:rsidRPr="00C92BE6" w:rsidRDefault="0084401F" w:rsidP="00AF196A">
      <w:pPr>
        <w:rPr>
          <w:szCs w:val="20"/>
        </w:rPr>
      </w:pPr>
      <w:r w:rsidRPr="00C92BE6">
        <w:t>Le parlement offre aux jeunes d’intéressantes possibilités de participer à des aspects essentiels de ses travaux, notamment les activités de ses commissions. Ces modes de participation sont motivants et influent sur la prise de décision parlementaire.</w:t>
      </w:r>
    </w:p>
    <w:p w14:paraId="6950E463" w14:textId="77777777" w:rsidR="0084401F" w:rsidRPr="00C92BE6" w:rsidRDefault="0084401F" w:rsidP="00AF196A">
      <w:pPr>
        <w:rPr>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1FA3B4AE"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56A8D1" w14:textId="77777777" w:rsidR="0084401F" w:rsidRPr="00C92BE6" w:rsidRDefault="0084401F" w:rsidP="00AF196A">
            <w:pPr>
              <w:jc w:val="center"/>
              <w:rPr>
                <w:szCs w:val="20"/>
              </w:rPr>
            </w:pPr>
            <w:r w:rsidRPr="00C92BE6">
              <w:t>Néant</w:t>
            </w:r>
          </w:p>
          <w:p w14:paraId="1A9747A0"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A3759B" w14:textId="77777777" w:rsidR="0084401F" w:rsidRPr="00C92BE6" w:rsidRDefault="0084401F" w:rsidP="00AF196A">
            <w:pPr>
              <w:jc w:val="center"/>
              <w:rPr>
                <w:szCs w:val="20"/>
              </w:rPr>
            </w:pPr>
            <w:r w:rsidRPr="00C92BE6">
              <w:t xml:space="preserve">Médiocre </w:t>
            </w:r>
          </w:p>
          <w:p w14:paraId="71E382CA"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1D6429" w14:textId="77777777" w:rsidR="0084401F" w:rsidRPr="00C92BE6" w:rsidRDefault="0084401F" w:rsidP="00AF196A">
            <w:pPr>
              <w:jc w:val="center"/>
              <w:rPr>
                <w:szCs w:val="20"/>
              </w:rPr>
            </w:pPr>
            <w:r w:rsidRPr="00C92BE6">
              <w:t>Moyen</w:t>
            </w:r>
          </w:p>
          <w:p w14:paraId="42985E93"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70F388" w14:textId="77777777" w:rsidR="0084401F" w:rsidRPr="00C92BE6" w:rsidRDefault="0084401F" w:rsidP="00AF196A">
            <w:pPr>
              <w:jc w:val="center"/>
              <w:rPr>
                <w:szCs w:val="20"/>
              </w:rPr>
            </w:pPr>
            <w:r w:rsidRPr="00C92BE6">
              <w:t>Bon</w:t>
            </w:r>
          </w:p>
          <w:p w14:paraId="0A3BA936"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D7394F" w14:textId="77777777" w:rsidR="0084401F" w:rsidRPr="00C92BE6" w:rsidRDefault="0084401F" w:rsidP="00AF196A">
            <w:pPr>
              <w:jc w:val="center"/>
              <w:rPr>
                <w:szCs w:val="20"/>
              </w:rPr>
            </w:pPr>
            <w:r w:rsidRPr="00C92BE6">
              <w:t>Très bon</w:t>
            </w:r>
          </w:p>
          <w:p w14:paraId="34BE6A7C"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0807E846" w14:textId="77777777" w:rsidR="0084401F" w:rsidRPr="00C92BE6" w:rsidRDefault="0084401F" w:rsidP="00AF196A">
            <w:pPr>
              <w:jc w:val="center"/>
              <w:rPr>
                <w:szCs w:val="20"/>
              </w:rPr>
            </w:pPr>
            <w:r w:rsidRPr="00C92BE6">
              <w:t>Excellent</w:t>
            </w:r>
          </w:p>
          <w:p w14:paraId="32667503"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27EEACA7"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740B7" w14:textId="77777777" w:rsidR="0084401F" w:rsidRPr="00C92BE6" w:rsidRDefault="0084401F" w:rsidP="00AF196A">
            <w:pPr>
              <w:rPr>
                <w:color w:val="005F9A"/>
                <w:szCs w:val="20"/>
              </w:rPr>
            </w:pPr>
            <w:r w:rsidRPr="00C92BE6">
              <w:rPr>
                <w:color w:val="005F9A"/>
              </w:rPr>
              <w:t>Éléments à l'appui de l'évaluation :</w:t>
            </w:r>
          </w:p>
          <w:p w14:paraId="3C5A8D97" w14:textId="77777777" w:rsidR="0084401F" w:rsidRPr="00C92BE6" w:rsidRDefault="0084401F" w:rsidP="00AF196A">
            <w:pPr>
              <w:rPr>
                <w:color w:val="0000FF"/>
                <w:sz w:val="18"/>
                <w:szCs w:val="18"/>
              </w:rPr>
            </w:pPr>
          </w:p>
          <w:p w14:paraId="78F69CEA" w14:textId="77777777" w:rsidR="0084401F" w:rsidRPr="00C92BE6" w:rsidRDefault="0084401F" w:rsidP="00AF196A">
            <w:pPr>
              <w:rPr>
                <w:color w:val="0000FF"/>
                <w:sz w:val="18"/>
                <w:szCs w:val="18"/>
              </w:rPr>
            </w:pPr>
          </w:p>
        </w:tc>
      </w:tr>
    </w:tbl>
    <w:p w14:paraId="0A624F06" w14:textId="77777777" w:rsidR="0084401F" w:rsidRPr="00C92BE6" w:rsidRDefault="0084401F" w:rsidP="00AF196A">
      <w:pPr>
        <w:pStyle w:val="Heading5"/>
      </w:pPr>
      <w:r w:rsidRPr="00C92BE6">
        <w:t>Critère d'évaluation n° 3 : Programme d'éducation et d'inclusion des jeunes</w:t>
      </w:r>
    </w:p>
    <w:p w14:paraId="787E502D" w14:textId="77777777" w:rsidR="0084401F" w:rsidRPr="00C92BE6" w:rsidRDefault="0084401F" w:rsidP="00AF196A">
      <w:pPr>
        <w:rPr>
          <w:color w:val="000000"/>
          <w:szCs w:val="20"/>
        </w:rPr>
      </w:pPr>
      <w:r w:rsidRPr="00C92BE6">
        <w:t>Le parlement a élaboré des programmes variés, intéressants et conviviaux pour l'éducation et l’inclusion des jeunes, y compris des programmes élaborés en collaboration avec des établissements scolaires, des universités et des organisations de jeunes.</w:t>
      </w:r>
      <w:r w:rsidRPr="00C92BE6">
        <w:rPr>
          <w:color w:val="000000"/>
        </w:rPr>
        <w:t xml:space="preserve"> </w:t>
      </w:r>
    </w:p>
    <w:p w14:paraId="20D6B4A1" w14:textId="77777777" w:rsidR="0084401F" w:rsidRPr="00C92BE6" w:rsidRDefault="0084401F" w:rsidP="00AF196A">
      <w:pPr>
        <w:rPr>
          <w:color w:val="000000"/>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667ED272"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DC35B7" w14:textId="77777777" w:rsidR="0084401F" w:rsidRPr="00C92BE6" w:rsidRDefault="0084401F" w:rsidP="00AF196A">
            <w:pPr>
              <w:jc w:val="center"/>
              <w:rPr>
                <w:szCs w:val="20"/>
              </w:rPr>
            </w:pPr>
            <w:r w:rsidRPr="00C92BE6">
              <w:t>Néant</w:t>
            </w:r>
          </w:p>
          <w:p w14:paraId="06059449"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167017" w14:textId="77777777" w:rsidR="0084401F" w:rsidRPr="00C92BE6" w:rsidRDefault="0084401F" w:rsidP="00AF196A">
            <w:pPr>
              <w:jc w:val="center"/>
              <w:rPr>
                <w:szCs w:val="20"/>
              </w:rPr>
            </w:pPr>
            <w:r w:rsidRPr="00C92BE6">
              <w:t xml:space="preserve">Médiocre </w:t>
            </w:r>
          </w:p>
          <w:p w14:paraId="3AD6E558"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292347" w14:textId="77777777" w:rsidR="0084401F" w:rsidRPr="00C92BE6" w:rsidRDefault="0084401F" w:rsidP="00AF196A">
            <w:pPr>
              <w:jc w:val="center"/>
              <w:rPr>
                <w:szCs w:val="20"/>
              </w:rPr>
            </w:pPr>
            <w:r w:rsidRPr="00C92BE6">
              <w:t>Moyen</w:t>
            </w:r>
          </w:p>
          <w:p w14:paraId="023B517C"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B1AABC" w14:textId="77777777" w:rsidR="0084401F" w:rsidRPr="00C92BE6" w:rsidRDefault="0084401F" w:rsidP="00AF196A">
            <w:pPr>
              <w:jc w:val="center"/>
              <w:rPr>
                <w:szCs w:val="20"/>
              </w:rPr>
            </w:pPr>
            <w:r w:rsidRPr="00C92BE6">
              <w:t>Bon</w:t>
            </w:r>
          </w:p>
          <w:p w14:paraId="12EFB9FB"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BE87D6" w14:textId="77777777" w:rsidR="0084401F" w:rsidRPr="00C92BE6" w:rsidRDefault="0084401F" w:rsidP="00AF196A">
            <w:pPr>
              <w:jc w:val="center"/>
              <w:rPr>
                <w:szCs w:val="20"/>
              </w:rPr>
            </w:pPr>
            <w:r w:rsidRPr="00C92BE6">
              <w:t>Très bon</w:t>
            </w:r>
          </w:p>
          <w:p w14:paraId="556DD251"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712A4264" w14:textId="77777777" w:rsidR="0084401F" w:rsidRPr="00C92BE6" w:rsidRDefault="0084401F" w:rsidP="00AF196A">
            <w:pPr>
              <w:jc w:val="center"/>
              <w:rPr>
                <w:szCs w:val="20"/>
              </w:rPr>
            </w:pPr>
            <w:r w:rsidRPr="00C92BE6">
              <w:t>Excellent</w:t>
            </w:r>
          </w:p>
          <w:p w14:paraId="7D41F5C7"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12D79B6C"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C42B2" w14:textId="77777777" w:rsidR="0084401F" w:rsidRPr="00C92BE6" w:rsidRDefault="0084401F" w:rsidP="00AF196A">
            <w:pPr>
              <w:rPr>
                <w:color w:val="005F9A"/>
                <w:szCs w:val="20"/>
              </w:rPr>
            </w:pPr>
            <w:r w:rsidRPr="00C92BE6">
              <w:rPr>
                <w:color w:val="005F9A"/>
              </w:rPr>
              <w:t>Éléments à l'appui de l'évaluation :</w:t>
            </w:r>
          </w:p>
          <w:p w14:paraId="307773FE" w14:textId="77777777" w:rsidR="0084401F" w:rsidRPr="00C92BE6" w:rsidRDefault="0084401F" w:rsidP="00AF196A">
            <w:pPr>
              <w:rPr>
                <w:color w:val="0000FF"/>
                <w:sz w:val="18"/>
                <w:szCs w:val="18"/>
              </w:rPr>
            </w:pPr>
          </w:p>
          <w:p w14:paraId="71A99C21" w14:textId="77777777" w:rsidR="0084401F" w:rsidRPr="00C92BE6" w:rsidRDefault="0084401F" w:rsidP="00AF196A">
            <w:pPr>
              <w:rPr>
                <w:color w:val="0000FF"/>
                <w:sz w:val="18"/>
                <w:szCs w:val="18"/>
              </w:rPr>
            </w:pPr>
          </w:p>
        </w:tc>
      </w:tr>
    </w:tbl>
    <w:p w14:paraId="74723468" w14:textId="77777777" w:rsidR="0084401F" w:rsidRPr="00C92BE6" w:rsidRDefault="0084401F" w:rsidP="00AF196A"/>
    <w:p w14:paraId="5C516022" w14:textId="77777777" w:rsidR="0084401F" w:rsidRPr="00C92BE6" w:rsidRDefault="0084401F" w:rsidP="00AF196A">
      <w:pPr>
        <w:pStyle w:val="Heading5"/>
      </w:pPr>
      <w:r w:rsidRPr="00C92BE6">
        <w:t>Critère d'évaluation n° 4 : Amélioration continue</w:t>
      </w:r>
    </w:p>
    <w:p w14:paraId="38E1D6FD" w14:textId="77777777" w:rsidR="0084401F" w:rsidRPr="00C92BE6" w:rsidRDefault="0084401F" w:rsidP="00AF196A">
      <w:pPr>
        <w:rPr>
          <w:sz w:val="12"/>
          <w:szCs w:val="12"/>
        </w:rPr>
      </w:pPr>
    </w:p>
    <w:p w14:paraId="4B016B32" w14:textId="77777777" w:rsidR="0084401F" w:rsidRPr="00C92BE6" w:rsidRDefault="0084401F" w:rsidP="00AF196A">
      <w:pPr>
        <w:rPr>
          <w:color w:val="000000"/>
          <w:szCs w:val="20"/>
        </w:rPr>
      </w:pPr>
      <w:r w:rsidRPr="00C92BE6">
        <w:t>Le parlement recueille des données et des retours d'information des participants à ses programmes d'éducation et d'inclusion des jeunes afin de s'améliorer continuellement.</w:t>
      </w:r>
      <w:r w:rsidRPr="00C92BE6">
        <w:rPr>
          <w:color w:val="000000"/>
        </w:rPr>
        <w:t xml:space="preserve"> </w:t>
      </w:r>
    </w:p>
    <w:p w14:paraId="107A3B5A" w14:textId="77777777" w:rsidR="0084401F" w:rsidRPr="00C92BE6" w:rsidRDefault="0084401F" w:rsidP="00AF196A">
      <w:pPr>
        <w:rPr>
          <w:color w:val="000000"/>
          <w:szCs w:val="20"/>
        </w:rPr>
      </w:pPr>
    </w:p>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C92BE6" w14:paraId="7CACDAA1" w14:textId="77777777" w:rsidTr="00C6013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43AB89" w14:textId="77777777" w:rsidR="0084401F" w:rsidRPr="00C92BE6" w:rsidRDefault="0084401F" w:rsidP="00AF196A">
            <w:pPr>
              <w:jc w:val="center"/>
              <w:rPr>
                <w:szCs w:val="20"/>
              </w:rPr>
            </w:pPr>
            <w:r w:rsidRPr="00C92BE6">
              <w:t>Néant</w:t>
            </w:r>
          </w:p>
          <w:p w14:paraId="0B187752"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A64261" w14:textId="77777777" w:rsidR="0084401F" w:rsidRPr="00C92BE6" w:rsidRDefault="0084401F" w:rsidP="00AF196A">
            <w:pPr>
              <w:jc w:val="center"/>
              <w:rPr>
                <w:szCs w:val="20"/>
              </w:rPr>
            </w:pPr>
            <w:r w:rsidRPr="00C92BE6">
              <w:t xml:space="preserve">Médiocre </w:t>
            </w:r>
          </w:p>
          <w:p w14:paraId="394D68EB"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BEC580" w14:textId="77777777" w:rsidR="0084401F" w:rsidRPr="00C92BE6" w:rsidRDefault="0084401F" w:rsidP="00AF196A">
            <w:pPr>
              <w:jc w:val="center"/>
              <w:rPr>
                <w:szCs w:val="20"/>
              </w:rPr>
            </w:pPr>
            <w:r w:rsidRPr="00C92BE6">
              <w:t>Moyen</w:t>
            </w:r>
          </w:p>
          <w:p w14:paraId="56ABC04D" w14:textId="77777777" w:rsidR="0084401F" w:rsidRPr="00C92BE6" w:rsidRDefault="0084401F" w:rsidP="00AF196A">
            <w:pPr>
              <w:jc w:val="center"/>
              <w:rPr>
                <w:szCs w:val="20"/>
              </w:rPr>
            </w:pPr>
            <w:r w:rsidRPr="00C92BE6">
              <w:rPr>
                <w:rFonts w:ascii="Segoe UI Symbol" w:hAnsi="Segoe UI Symbol" w:cs="Segoe UI Symbol"/>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FD2D08" w14:textId="77777777" w:rsidR="0084401F" w:rsidRPr="00C92BE6" w:rsidRDefault="0084401F" w:rsidP="00AF196A">
            <w:pPr>
              <w:jc w:val="center"/>
              <w:rPr>
                <w:szCs w:val="20"/>
              </w:rPr>
            </w:pPr>
            <w:r w:rsidRPr="00C92BE6">
              <w:t>Bon</w:t>
            </w:r>
          </w:p>
          <w:p w14:paraId="2CB54454" w14:textId="77777777" w:rsidR="0084401F" w:rsidRPr="00C92BE6" w:rsidRDefault="0084401F" w:rsidP="00AF196A">
            <w:pPr>
              <w:jc w:val="center"/>
              <w:rPr>
                <w:szCs w:val="20"/>
              </w:rPr>
            </w:pPr>
            <w:r w:rsidRPr="00C92BE6">
              <w:rPr>
                <w:rFonts w:ascii="MS Gothic" w:hAnsi="MS Gothic" w:cs="MS Gothic"/>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0B1BBD" w14:textId="77777777" w:rsidR="0084401F" w:rsidRPr="00C92BE6" w:rsidRDefault="0084401F" w:rsidP="00AF196A">
            <w:pPr>
              <w:jc w:val="center"/>
              <w:rPr>
                <w:szCs w:val="20"/>
              </w:rPr>
            </w:pPr>
            <w:r w:rsidRPr="00C92BE6">
              <w:t>Très bon</w:t>
            </w:r>
          </w:p>
          <w:p w14:paraId="6233F79A" w14:textId="77777777" w:rsidR="0084401F" w:rsidRPr="00C92BE6" w:rsidRDefault="0084401F" w:rsidP="00AF196A">
            <w:pPr>
              <w:jc w:val="center"/>
              <w:rPr>
                <w:szCs w:val="20"/>
              </w:rPr>
            </w:pPr>
            <w:r w:rsidRPr="00C92BE6">
              <w:rPr>
                <w:rFonts w:ascii="Segoe UI Symbol" w:hAnsi="Segoe UI Symbol" w:cs="Segoe UI Symbol"/>
                <w:cs/>
              </w:rPr>
              <w:t>☐</w:t>
            </w:r>
          </w:p>
        </w:tc>
        <w:tc>
          <w:tcPr>
            <w:tcW w:w="835" w:type="pct"/>
            <w:tcBorders>
              <w:top w:val="single" w:sz="4" w:space="0" w:color="000000"/>
              <w:left w:val="single" w:sz="4" w:space="0" w:color="000000"/>
              <w:bottom w:val="single" w:sz="4" w:space="0" w:color="000000"/>
              <w:right w:val="single" w:sz="4" w:space="0" w:color="000000"/>
            </w:tcBorders>
            <w:hideMark/>
          </w:tcPr>
          <w:p w14:paraId="7EAEB5E5" w14:textId="77777777" w:rsidR="0084401F" w:rsidRPr="00C92BE6" w:rsidRDefault="0084401F" w:rsidP="00AF196A">
            <w:pPr>
              <w:jc w:val="center"/>
              <w:rPr>
                <w:szCs w:val="20"/>
              </w:rPr>
            </w:pPr>
            <w:r w:rsidRPr="00C92BE6">
              <w:t>Excellent</w:t>
            </w:r>
          </w:p>
          <w:p w14:paraId="0F850210" w14:textId="77777777" w:rsidR="0084401F" w:rsidRPr="00C92BE6" w:rsidRDefault="0084401F" w:rsidP="00AF196A">
            <w:pPr>
              <w:jc w:val="center"/>
              <w:rPr>
                <w:szCs w:val="20"/>
              </w:rPr>
            </w:pPr>
            <w:r w:rsidRPr="00C92BE6">
              <w:rPr>
                <w:rFonts w:ascii="MS Gothic" w:hAnsi="MS Gothic" w:cs="MS Gothic"/>
                <w:cs/>
              </w:rPr>
              <w:t>☐</w:t>
            </w:r>
          </w:p>
        </w:tc>
      </w:tr>
      <w:tr w:rsidR="0084401F" w:rsidRPr="00C92BE6" w14:paraId="7A420645" w14:textId="77777777" w:rsidTr="00C6013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C42E2" w14:textId="77777777" w:rsidR="0084401F" w:rsidRPr="00C92BE6" w:rsidRDefault="0084401F" w:rsidP="00AF196A">
            <w:pPr>
              <w:rPr>
                <w:color w:val="005F9A"/>
                <w:szCs w:val="20"/>
              </w:rPr>
            </w:pPr>
            <w:r w:rsidRPr="00C92BE6">
              <w:rPr>
                <w:color w:val="005F9A"/>
              </w:rPr>
              <w:t>Éléments à l'appui de l'évaluation :</w:t>
            </w:r>
          </w:p>
          <w:p w14:paraId="1EAE9D43" w14:textId="77777777" w:rsidR="0084401F" w:rsidRPr="00C92BE6" w:rsidRDefault="0084401F" w:rsidP="00AF196A">
            <w:pPr>
              <w:rPr>
                <w:color w:val="0000FF"/>
                <w:sz w:val="18"/>
                <w:szCs w:val="18"/>
              </w:rPr>
            </w:pPr>
          </w:p>
          <w:p w14:paraId="2BD3DFEB" w14:textId="77777777" w:rsidR="0084401F" w:rsidRPr="00C92BE6" w:rsidRDefault="0084401F" w:rsidP="00AF196A">
            <w:pPr>
              <w:rPr>
                <w:color w:val="0000FF"/>
                <w:sz w:val="18"/>
                <w:szCs w:val="18"/>
              </w:rPr>
            </w:pPr>
          </w:p>
        </w:tc>
      </w:tr>
    </w:tbl>
    <w:p w14:paraId="51F78558" w14:textId="77777777" w:rsidR="0084401F" w:rsidRPr="00C92BE6" w:rsidRDefault="0084401F" w:rsidP="00AF196A"/>
    <w:p w14:paraId="1FC3599C" w14:textId="77777777" w:rsidR="0084401F" w:rsidRPr="00C92BE6" w:rsidRDefault="0084401F" w:rsidP="00AF196A">
      <w:pPr>
        <w:pStyle w:val="section-title"/>
      </w:pPr>
      <w:r w:rsidRPr="00C92BE6">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C92BE6" w14:paraId="674C0E26" w14:textId="77777777" w:rsidTr="00A74762">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518AF1" w14:textId="77777777" w:rsidR="0084401F" w:rsidRPr="00C92BE6" w:rsidRDefault="0084401F" w:rsidP="00AF196A">
            <w:pPr>
              <w:rPr>
                <w:szCs w:val="20"/>
              </w:rPr>
            </w:pPr>
            <w:r w:rsidRPr="00C92BE6">
              <w:rPr>
                <w:i/>
              </w:rPr>
              <w:t>Dans cet encadré, notez les recommandations et les idées visant à renforcer les règles et la pratique dans ce domaine.</w:t>
            </w:r>
          </w:p>
        </w:tc>
      </w:tr>
    </w:tbl>
    <w:p w14:paraId="6BC7B666" w14:textId="77777777" w:rsidR="0084401F" w:rsidRPr="00C92BE6" w:rsidRDefault="0084401F" w:rsidP="00AF196A">
      <w:pPr>
        <w:pStyle w:val="section-title"/>
      </w:pPr>
      <w:r w:rsidRPr="00C92BE6">
        <w:t>Sources et autre documentation</w:t>
      </w:r>
    </w:p>
    <w:p w14:paraId="67AD44CA" w14:textId="77777777" w:rsidR="0084401F" w:rsidRPr="00C92BE6" w:rsidRDefault="0084401F" w:rsidP="00AF196A">
      <w:pPr>
        <w:numPr>
          <w:ilvl w:val="0"/>
          <w:numId w:val="171"/>
        </w:numPr>
        <w:pBdr>
          <w:top w:val="nil"/>
          <w:left w:val="nil"/>
          <w:bottom w:val="nil"/>
          <w:right w:val="nil"/>
          <w:between w:val="nil"/>
        </w:pBdr>
        <w:spacing w:line="240" w:lineRule="auto"/>
        <w:ind w:left="562" w:hanging="562"/>
        <w:rPr>
          <w:szCs w:val="20"/>
        </w:rPr>
      </w:pPr>
      <w:r w:rsidRPr="00C92BE6">
        <w:rPr>
          <w:color w:val="000000"/>
        </w:rPr>
        <w:t>Union interparlementaire (UIP),</w:t>
      </w:r>
      <w:hyperlink r:id="rId271">
        <w:r w:rsidRPr="00C92BE6">
          <w:rPr>
            <w:color w:val="000000"/>
          </w:rPr>
          <w:t xml:space="preserve"> </w:t>
        </w:r>
      </w:hyperlink>
      <w:hyperlink r:id="rId272">
        <w:r w:rsidRPr="00C92BE6">
          <w:rPr>
            <w:rStyle w:val="Hyperlink"/>
            <w:i/>
          </w:rPr>
          <w:t>La participation des jeunes au processus démocratique</w:t>
        </w:r>
      </w:hyperlink>
      <w:r w:rsidRPr="00C92BE6">
        <w:t>, résolution adoptée au consensus par la 122</w:t>
      </w:r>
      <w:r w:rsidRPr="00C92BE6">
        <w:rPr>
          <w:vertAlign w:val="superscript"/>
        </w:rPr>
        <w:t>e</w:t>
      </w:r>
      <w:r w:rsidRPr="00C92BE6">
        <w:t xml:space="preserve"> Assemblée de l'UIP (2010).</w:t>
      </w:r>
    </w:p>
    <w:p w14:paraId="7D34DC36" w14:textId="77777777" w:rsidR="0084401F" w:rsidRPr="005A43A3" w:rsidRDefault="0084401F" w:rsidP="00AF196A">
      <w:pPr>
        <w:numPr>
          <w:ilvl w:val="0"/>
          <w:numId w:val="171"/>
        </w:numPr>
        <w:pBdr>
          <w:top w:val="nil"/>
          <w:left w:val="nil"/>
          <w:bottom w:val="nil"/>
          <w:right w:val="nil"/>
          <w:between w:val="nil"/>
        </w:pBdr>
        <w:spacing w:line="240" w:lineRule="auto"/>
        <w:ind w:left="562" w:hanging="562"/>
        <w:rPr>
          <w:szCs w:val="20"/>
        </w:rPr>
      </w:pPr>
      <w:r w:rsidRPr="00C92BE6">
        <w:rPr>
          <w:color w:val="000000"/>
        </w:rPr>
        <w:t>UIP,</w:t>
      </w:r>
      <w:hyperlink r:id="rId273">
        <w:r w:rsidRPr="00C92BE6">
          <w:rPr>
            <w:color w:val="000000"/>
          </w:rPr>
          <w:t xml:space="preserve"> </w:t>
        </w:r>
      </w:hyperlink>
      <w:hyperlink r:id="rId274">
        <w:r w:rsidRPr="00C92BE6">
          <w:rPr>
            <w:rStyle w:val="Hyperlink"/>
            <w:i/>
          </w:rPr>
          <w:t>Guide de participation des enfants aux travaux du parlement</w:t>
        </w:r>
      </w:hyperlink>
      <w:r w:rsidRPr="00C92BE6">
        <w:rPr>
          <w:color w:val="000000"/>
        </w:rPr>
        <w:t xml:space="preserve"> (2011).</w:t>
      </w:r>
    </w:p>
    <w:p w14:paraId="6FF0F3DB" w14:textId="77777777" w:rsidR="0084401F" w:rsidRPr="005A43A3" w:rsidRDefault="0084401F" w:rsidP="00AF196A">
      <w:pPr>
        <w:numPr>
          <w:ilvl w:val="0"/>
          <w:numId w:val="171"/>
        </w:numPr>
        <w:pBdr>
          <w:top w:val="nil"/>
          <w:left w:val="nil"/>
          <w:bottom w:val="nil"/>
          <w:right w:val="nil"/>
          <w:between w:val="nil"/>
        </w:pBdr>
        <w:spacing w:line="240" w:lineRule="auto"/>
        <w:ind w:left="562" w:hanging="562"/>
        <w:rPr>
          <w:color w:val="000000"/>
          <w:szCs w:val="20"/>
        </w:rPr>
      </w:pPr>
      <w:r w:rsidRPr="00C92BE6">
        <w:rPr>
          <w:color w:val="000000"/>
        </w:rPr>
        <w:t>UIP,</w:t>
      </w:r>
      <w:hyperlink r:id="rId275">
        <w:r w:rsidRPr="00C92BE6">
          <w:rPr>
            <w:color w:val="000000"/>
          </w:rPr>
          <w:t xml:space="preserve"> </w:t>
        </w:r>
      </w:hyperlink>
      <w:hyperlink r:id="rId276">
        <w:r w:rsidRPr="00C92BE6">
          <w:rPr>
            <w:rStyle w:val="Hyperlink"/>
            <w:i/>
          </w:rPr>
          <w:t>La représentation des jeunes dans les parlements nationaux</w:t>
        </w:r>
      </w:hyperlink>
      <w:r w:rsidRPr="00C92BE6">
        <w:rPr>
          <w:color w:val="000000"/>
        </w:rPr>
        <w:t xml:space="preserve"> (2021).</w:t>
      </w:r>
    </w:p>
    <w:p w14:paraId="09C81CA9" w14:textId="77777777" w:rsidR="0084401F" w:rsidRPr="00C92BE6" w:rsidRDefault="0084401F" w:rsidP="00AF196A">
      <w:pPr>
        <w:numPr>
          <w:ilvl w:val="0"/>
          <w:numId w:val="171"/>
        </w:numPr>
        <w:pBdr>
          <w:top w:val="nil"/>
          <w:left w:val="nil"/>
          <w:bottom w:val="nil"/>
          <w:right w:val="nil"/>
          <w:between w:val="nil"/>
        </w:pBdr>
        <w:spacing w:line="240" w:lineRule="auto"/>
        <w:ind w:left="562" w:hanging="562"/>
        <w:rPr>
          <w:color w:val="000000"/>
          <w:szCs w:val="20"/>
        </w:rPr>
      </w:pPr>
      <w:r w:rsidRPr="00C92BE6">
        <w:rPr>
          <w:color w:val="000000"/>
        </w:rPr>
        <w:t xml:space="preserve">UIP, </w:t>
      </w:r>
      <w:hyperlink r:id="rId277">
        <w:r w:rsidRPr="00C92BE6">
          <w:rPr>
            <w:rStyle w:val="Hyperlink"/>
            <w:i/>
          </w:rPr>
          <w:t>Rapport de conférence : Renforcer la représentation des jeunes dans la politique et les parlements</w:t>
        </w:r>
        <w:r>
          <w:rPr>
            <w:rStyle w:val="Hyperlink"/>
            <w:i/>
          </w:rPr>
          <w:t> : passer des paroles aux actes</w:t>
        </w:r>
      </w:hyperlink>
      <w:r w:rsidRPr="00C92BE6">
        <w:rPr>
          <w:color w:val="005F9A"/>
        </w:rPr>
        <w:t xml:space="preserve"> </w:t>
      </w:r>
      <w:r>
        <w:rPr>
          <w:color w:val="000000"/>
        </w:rPr>
        <w:t>(2</w:t>
      </w:r>
      <w:r w:rsidRPr="00C92BE6">
        <w:rPr>
          <w:color w:val="000000"/>
        </w:rPr>
        <w:t>021).</w:t>
      </w:r>
    </w:p>
    <w:p w14:paraId="5D003BDC" w14:textId="77777777" w:rsidR="0084401F" w:rsidRPr="00C92BE6" w:rsidRDefault="0084401F" w:rsidP="00AF196A">
      <w:pPr>
        <w:rPr>
          <w:color w:val="000000"/>
          <w:szCs w:val="20"/>
        </w:rPr>
      </w:pPr>
    </w:p>
    <w:p w14:paraId="6D055729" w14:textId="77777777" w:rsidR="0084401F" w:rsidRPr="00C92BE6" w:rsidRDefault="0084401F" w:rsidP="00AF196A">
      <w:pPr>
        <w:rPr>
          <w:color w:val="000000"/>
          <w:szCs w:val="20"/>
        </w:rPr>
      </w:pPr>
    </w:p>
    <w:p w14:paraId="00EDC3D9" w14:textId="77777777" w:rsidR="0084401F" w:rsidRPr="00C92BE6" w:rsidRDefault="0084401F" w:rsidP="00AF196A">
      <w:pPr>
        <w:rPr>
          <w:color w:val="000000"/>
          <w:szCs w:val="20"/>
        </w:rPr>
      </w:pPr>
    </w:p>
    <w:p w14:paraId="3C7F0A5D" w14:textId="77777777" w:rsidR="0084401F" w:rsidRPr="00C92BE6" w:rsidRDefault="0084401F" w:rsidP="00AF196A">
      <w:pPr>
        <w:rPr>
          <w:color w:val="000000"/>
          <w:szCs w:val="20"/>
        </w:rPr>
      </w:pPr>
    </w:p>
    <w:p w14:paraId="6303526D" w14:textId="76120849" w:rsidR="0084401F" w:rsidRDefault="0084401F" w:rsidP="00AF196A">
      <w:pPr>
        <w:spacing w:line="240" w:lineRule="auto"/>
      </w:pPr>
      <w:r>
        <w:br w:type="page"/>
      </w:r>
    </w:p>
    <w:p w14:paraId="061B52AD" w14:textId="77777777" w:rsidR="0084401F" w:rsidRPr="008A5164" w:rsidRDefault="0084401F" w:rsidP="005C40FE">
      <w:pPr>
        <w:pStyle w:val="Indicator"/>
        <w:rPr>
          <w:lang w:val="fr-CH"/>
        </w:rPr>
      </w:pPr>
      <w:bookmarkStart w:id="628" w:name="_Toc148820897"/>
      <w:r w:rsidRPr="008A5164">
        <w:rPr>
          <w:lang w:val="fr-CH"/>
        </w:rPr>
        <w:lastRenderedPageBreak/>
        <w:t>Indicateur 5.2 : Pratiques institutionnelles inclusives</w:t>
      </w:r>
      <w:bookmarkEnd w:id="628"/>
    </w:p>
    <w:p w14:paraId="613F6B98" w14:textId="77777777" w:rsidR="0084401F" w:rsidRPr="00546C0C" w:rsidRDefault="0084401F" w:rsidP="00AF196A">
      <w:pPr>
        <w:pStyle w:val="section-title"/>
      </w:pPr>
      <w:r w:rsidRPr="00546C0C">
        <w:t>À propos de l</w:t>
      </w:r>
      <w:r w:rsidRPr="00546C0C">
        <w:rPr>
          <w:cs/>
        </w:rPr>
        <w:t>’</w:t>
      </w:r>
      <w:r w:rsidRPr="00546C0C">
        <w:t>indicateur</w:t>
      </w:r>
    </w:p>
    <w:p w14:paraId="590FA1A0" w14:textId="77777777" w:rsidR="0084401F" w:rsidRPr="00D14721" w:rsidRDefault="0084401F" w:rsidP="00AF196A">
      <w:r w:rsidRPr="00D14721">
        <w:t>Le présent indicateur concerne l'inclusivité du parlement pour ce qui est de ses pratiques institutionnelles. Il part du principe que, pour représenter de façon efficace la société et demander des comptes à l'exécutif au nom des citoyens, le parlement doit être lui-même une institution inclusive.</w:t>
      </w:r>
    </w:p>
    <w:p w14:paraId="47B8572F" w14:textId="77777777" w:rsidR="0084401F" w:rsidRPr="00D14721" w:rsidRDefault="0084401F" w:rsidP="00AF196A"/>
    <w:p w14:paraId="05F57AAC" w14:textId="77777777" w:rsidR="0084401F" w:rsidRPr="00D14721" w:rsidRDefault="0084401F" w:rsidP="00AF196A">
      <w:r w:rsidRPr="00D14721">
        <w:t>Cet indicateur porte sur la diversité du personnel parlementaire. Il traite spécifiquement de questions d'équilibre entre les sexes dans la composition de l'administration parlementaire, notamment le personnel clé. La capacité du parlement à rendre ses activités inclusives pour les divers groupes de la société, particulièrement lorsque de multiples langues officielles sont parlées, représente aussi un élément important pour l'inclusivité du parlement. </w:t>
      </w:r>
    </w:p>
    <w:p w14:paraId="356FCEBC" w14:textId="77777777" w:rsidR="0084401F" w:rsidRPr="00D14721" w:rsidRDefault="0084401F" w:rsidP="00AF196A"/>
    <w:p w14:paraId="1D5AC942" w14:textId="77777777" w:rsidR="0084401F" w:rsidRPr="00D14721" w:rsidRDefault="0084401F" w:rsidP="00AF196A">
      <w:r w:rsidRPr="00D14721">
        <w:t xml:space="preserve">L'indicateur met en exergue l'importance d'un environnement de travail bienveillant. Le parlement doit veiller sur la santé, la sécurité et le bien-être des parlementaires et du personnel parlementaire, ainsi que des visiteurs. Il est notamment escompté du parlement qu'il prenne des mesures pour prévenir et combattre le sexisme, le harcèlement et la violence à l'encontre des parlementaires et du personnel parlementaire, tout particulièrement la violence fondée sur le genre. </w:t>
      </w:r>
    </w:p>
    <w:p w14:paraId="3EE79CFA" w14:textId="77777777" w:rsidR="0084401F" w:rsidRPr="00D14721" w:rsidRDefault="0084401F" w:rsidP="00AF196A"/>
    <w:p w14:paraId="567DFEE8" w14:textId="77777777" w:rsidR="0084401F" w:rsidRPr="00D14721" w:rsidRDefault="0084401F" w:rsidP="00AF196A">
      <w:r w:rsidRPr="00D14721">
        <w:t>L'indicateur comprend les aspects suivants :</w:t>
      </w:r>
    </w:p>
    <w:p w14:paraId="3AA8ED30" w14:textId="77777777" w:rsidR="0084401F" w:rsidRPr="00D14721" w:rsidRDefault="0084401F" w:rsidP="00AF196A"/>
    <w:p w14:paraId="7DA01B48" w14:textId="77777777" w:rsidR="0084401F" w:rsidRPr="00D14721" w:rsidRDefault="0084401F" w:rsidP="00AF196A">
      <w:pPr>
        <w:pStyle w:val="ListParagraph"/>
        <w:numPr>
          <w:ilvl w:val="0"/>
          <w:numId w:val="180"/>
        </w:numPr>
        <w:spacing w:line="240" w:lineRule="auto"/>
      </w:pPr>
      <w:r w:rsidRPr="00D14721">
        <w:t>Aspect 5.2.1 : Diversité du personnel</w:t>
      </w:r>
    </w:p>
    <w:p w14:paraId="024398FD" w14:textId="77777777" w:rsidR="0084401F" w:rsidRPr="00D14721" w:rsidRDefault="0084401F" w:rsidP="00AF196A"/>
    <w:p w14:paraId="7650D0E3" w14:textId="77777777" w:rsidR="0084401F" w:rsidRPr="00D14721" w:rsidRDefault="0084401F" w:rsidP="00AF196A">
      <w:pPr>
        <w:pStyle w:val="ListParagraph"/>
        <w:numPr>
          <w:ilvl w:val="0"/>
          <w:numId w:val="180"/>
        </w:numPr>
        <w:spacing w:line="240" w:lineRule="auto"/>
      </w:pPr>
      <w:r w:rsidRPr="00D14721">
        <w:t>Aspect 5.2.2 : Environnement de travail</w:t>
      </w:r>
    </w:p>
    <w:p w14:paraId="156A9067" w14:textId="77777777" w:rsidR="0084401F" w:rsidRPr="00D14721" w:rsidRDefault="0084401F" w:rsidP="00AF196A"/>
    <w:p w14:paraId="3432743E" w14:textId="77777777" w:rsidR="0084401F" w:rsidRPr="00D14721" w:rsidRDefault="0084401F" w:rsidP="00AF196A">
      <w:pPr>
        <w:pStyle w:val="ListParagraph"/>
        <w:numPr>
          <w:ilvl w:val="0"/>
          <w:numId w:val="180"/>
        </w:numPr>
        <w:spacing w:line="240" w:lineRule="auto"/>
      </w:pPr>
      <w:r w:rsidRPr="00D14721">
        <w:t>Aspect 5.2.3 : Lutte contre le sexisme, le harcèlement et la violence</w:t>
      </w:r>
    </w:p>
    <w:p w14:paraId="0EA24A8A" w14:textId="77777777" w:rsidR="0084401F" w:rsidRPr="00D14721" w:rsidRDefault="0084401F" w:rsidP="00AF196A"/>
    <w:p w14:paraId="031245B6" w14:textId="77777777" w:rsidR="0084401F" w:rsidRPr="00D14721" w:rsidRDefault="0084401F" w:rsidP="00AF196A">
      <w:pPr>
        <w:pStyle w:val="ListParagraph"/>
        <w:numPr>
          <w:ilvl w:val="0"/>
          <w:numId w:val="180"/>
        </w:numPr>
        <w:spacing w:line="240" w:lineRule="auto"/>
      </w:pPr>
      <w:r w:rsidRPr="00D14721">
        <w:t>Aspect 5.2.4 : Offre de services multilingues</w:t>
      </w:r>
    </w:p>
    <w:p w14:paraId="6F0905B8" w14:textId="77777777" w:rsidR="0084401F" w:rsidRPr="00D14721" w:rsidRDefault="0084401F" w:rsidP="00AF196A"/>
    <w:p w14:paraId="482D634D" w14:textId="77777777" w:rsidR="0084401F" w:rsidRPr="00D14721" w:rsidRDefault="0084401F" w:rsidP="00AF196A"/>
    <w:p w14:paraId="10474A55" w14:textId="77777777" w:rsidR="0084401F" w:rsidRPr="00D14721" w:rsidRDefault="0084401F" w:rsidP="00AF196A">
      <w:pPr>
        <w:spacing w:after="160" w:line="259" w:lineRule="auto"/>
      </w:pPr>
      <w:r w:rsidRPr="00D14721">
        <w:br w:type="page"/>
      </w:r>
    </w:p>
    <w:p w14:paraId="19FB4BB0" w14:textId="77777777" w:rsidR="0084401F" w:rsidRPr="00D14721" w:rsidRDefault="0084401F" w:rsidP="00AF196A">
      <w:pPr>
        <w:pStyle w:val="Dimension"/>
        <w:outlineLvl w:val="4"/>
      </w:pPr>
      <w:bookmarkStart w:id="629" w:name="_heading=h.zaj5phlanybl"/>
      <w:bookmarkEnd w:id="629"/>
      <w:r w:rsidRPr="00D14721">
        <w:lastRenderedPageBreak/>
        <w:t xml:space="preserve">Aspect 5.2.1 : Diversité du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D14721" w14:paraId="64CEC493" w14:textId="77777777">
        <w:tc>
          <w:tcPr>
            <w:tcW w:w="9350" w:type="dxa"/>
            <w:shd w:val="clear" w:color="auto" w:fill="EEEEEE"/>
          </w:tcPr>
          <w:p w14:paraId="58936A3D" w14:textId="77777777" w:rsidR="0084401F" w:rsidRPr="00D14721" w:rsidRDefault="0084401F" w:rsidP="00AF196A">
            <w:r w:rsidRPr="00D14721">
              <w:rPr>
                <w:sz w:val="24"/>
              </w:rPr>
              <w:t>Cet aspect s'applique aux éléments suivants :</w:t>
            </w:r>
          </w:p>
          <w:p w14:paraId="2A5F950E" w14:textId="77777777" w:rsidR="0084401F" w:rsidRPr="00D14721" w:rsidRDefault="0084401F" w:rsidP="00AF196A">
            <w:pPr>
              <w:pStyle w:val="ListParagraph"/>
              <w:numPr>
                <w:ilvl w:val="0"/>
                <w:numId w:val="180"/>
              </w:numPr>
              <w:spacing w:line="240" w:lineRule="auto"/>
            </w:pPr>
            <w:r w:rsidRPr="00D14721">
              <w:rPr>
                <w:sz w:val="24"/>
              </w:rPr>
              <w:t>Indicateur 5.2 : Pratiques institutionnelles inclusives</w:t>
            </w:r>
          </w:p>
          <w:p w14:paraId="2FE60D55" w14:textId="77777777" w:rsidR="0084401F" w:rsidRPr="00D14721" w:rsidRDefault="0084401F" w:rsidP="00AF196A">
            <w:pPr>
              <w:pStyle w:val="ListParagraph"/>
              <w:numPr>
                <w:ilvl w:val="0"/>
                <w:numId w:val="180"/>
              </w:numPr>
              <w:spacing w:line="240" w:lineRule="auto"/>
              <w:rPr>
                <w:sz w:val="24"/>
              </w:rPr>
            </w:pPr>
            <w:r w:rsidRPr="00D14721">
              <w:rPr>
                <w:sz w:val="24"/>
              </w:rPr>
              <w:t>Cible 5 : Des parlements inclusifs</w:t>
            </w:r>
          </w:p>
          <w:p w14:paraId="279A4827" w14:textId="77777777" w:rsidR="0084401F" w:rsidRPr="00D14721" w:rsidRDefault="0084401F" w:rsidP="00AF196A">
            <w:pPr>
              <w:rPr>
                <w:sz w:val="24"/>
              </w:rPr>
            </w:pPr>
          </w:p>
        </w:tc>
      </w:tr>
    </w:tbl>
    <w:p w14:paraId="6B583562" w14:textId="77777777" w:rsidR="0084401F" w:rsidRPr="00D14721" w:rsidRDefault="0084401F" w:rsidP="00AF196A">
      <w:pPr>
        <w:pStyle w:val="section-title"/>
      </w:pPr>
      <w:r w:rsidRPr="00D14721">
        <w:t>À propos de l'aspect</w:t>
      </w:r>
    </w:p>
    <w:p w14:paraId="3204E5B7" w14:textId="77777777" w:rsidR="0084401F" w:rsidRPr="00D14721" w:rsidRDefault="0084401F" w:rsidP="00AF196A">
      <w:r w:rsidRPr="00D14721">
        <w:t xml:space="preserve">Pour que le parlement soit réellement une institution inclusive et s'acquitte efficacement de ses fonctions de représentation et de redevabilité, il doit veiller à ce que le personnel qui travaille pour lui représente la société dans sa diversité. </w:t>
      </w:r>
    </w:p>
    <w:p w14:paraId="00ED73BA" w14:textId="77777777" w:rsidR="0084401F" w:rsidRPr="00D14721" w:rsidRDefault="0084401F" w:rsidP="00AF196A"/>
    <w:p w14:paraId="307D5CAB" w14:textId="77777777" w:rsidR="0084401F" w:rsidRPr="00D14721" w:rsidRDefault="0084401F" w:rsidP="00AF196A">
      <w:r w:rsidRPr="00D14721">
        <w:t xml:space="preserve">Dans cette perspective, le cadre juridique devrait imposer la non-discrimination pour tous les groupes de la société en matière de recrutement, de conditions d'emploi et d'avancement de carrière. Il devrait également être clairement établi que le parlement est un employeur veillant à l'égalité des chances en vertu du principe qui veut que toute personne bénéficie de chances égales en matière d'emploi, quelles que soient ses caractéristiques (notamment la race, le sexe, l'âge, la religion, le handicap, les préférences sexuelles ou l'identité ou l'expression de genre). </w:t>
      </w:r>
    </w:p>
    <w:p w14:paraId="5458EB81" w14:textId="77777777" w:rsidR="0084401F" w:rsidRPr="00D14721" w:rsidRDefault="0084401F" w:rsidP="00AF196A"/>
    <w:p w14:paraId="724FA1F8" w14:textId="77777777" w:rsidR="0084401F" w:rsidRPr="00D14721" w:rsidRDefault="0084401F" w:rsidP="00AF196A">
      <w:r w:rsidRPr="00D14721">
        <w:t xml:space="preserve">Le respect de l'équilibre entre les sexes dans l'administration parlementaire contribue à enrichir les activités du parlement de points de vue variés et constitue un élément important de la diversité du parlement en tant que lieu de travail et de sa démarche pour intégrer la dimension de genre. Les plans stratégiques ou les politiques en faveur de l'égalité des sexes de l’institution devraient assurer l'équilibre entre les sexes dans l'administration parlementaire, ainsi que la répartition équitable de la charge de travail entre les divers services administratifs du parlement et degrés d'ancienneté. Les stéréotypes de genre ne doivent pas servir de prétexte à l'attribution de tâches différentes. </w:t>
      </w:r>
    </w:p>
    <w:p w14:paraId="7405910A" w14:textId="77777777" w:rsidR="0084401F" w:rsidRPr="00D14721" w:rsidRDefault="0084401F" w:rsidP="00AF196A"/>
    <w:p w14:paraId="149A26D8" w14:textId="77777777" w:rsidR="0084401F" w:rsidRPr="00D14721" w:rsidRDefault="0084401F" w:rsidP="00AF196A">
      <w:r w:rsidRPr="00D14721">
        <w:t>Des politiques sensibles au genre et non discriminatoires devrai</w:t>
      </w:r>
      <w:r>
        <w:t>en</w:t>
      </w:r>
      <w:r w:rsidRPr="00D14721">
        <w:t>t être instaurées pour la gestion des ressources humaines et appliquées au recrutement et au développement de carrière du personnel. Le parlement devrait veiller à ce qu'il n'existe pas d'inégalités salariales entre les sexes et à ce qu</w:t>
      </w:r>
      <w:r>
        <w:t xml:space="preserve">e sa pratique institutionnelle fasse </w:t>
      </w:r>
      <w:r w:rsidRPr="00D14721">
        <w:t>appel à une terminologie sensible au genre.</w:t>
      </w:r>
    </w:p>
    <w:p w14:paraId="78D0E9D5" w14:textId="77777777" w:rsidR="0084401F" w:rsidRPr="00D14721" w:rsidRDefault="0084401F" w:rsidP="00AF196A"/>
    <w:p w14:paraId="01A78785" w14:textId="77777777" w:rsidR="0084401F" w:rsidRPr="00D14721" w:rsidRDefault="0084401F" w:rsidP="00AF196A">
      <w:r w:rsidRPr="00D14721">
        <w:t xml:space="preserve">Au-delà du cadre juridique, il est également important que le parlement offre aux groupes sous-représentés de vraies occasions de s'insérer dans l'administration parlementaire. Ces approches peuvent prendre la forme d’un recrutement ciblé, d’une formation spécialisée à l'intention des collaborateurs parlementaires de groupes sous-représentés déjà recrutés, de mesures visant à fidéliser les collaborateurs appartenant à ces groupes et à leur accorder des avancements et d’une formation visant à sensibiliser l'ensemble du personnel. </w:t>
      </w:r>
    </w:p>
    <w:p w14:paraId="1306A59A" w14:textId="77777777" w:rsidR="0084401F" w:rsidRPr="00D14721" w:rsidRDefault="0084401F" w:rsidP="00AF196A"/>
    <w:p w14:paraId="010BC5D7" w14:textId="77777777" w:rsidR="0084401F" w:rsidRPr="00D14721" w:rsidRDefault="0084401F" w:rsidP="00AF196A">
      <w:r w:rsidRPr="00D14721">
        <w:t>Voir également l'</w:t>
      </w:r>
      <w:r w:rsidRPr="00D14721">
        <w:rPr>
          <w:i/>
        </w:rPr>
        <w:t>aspect 2.2.</w:t>
      </w:r>
      <w:r>
        <w:rPr>
          <w:i/>
        </w:rPr>
        <w:t>4</w:t>
      </w:r>
      <w:r w:rsidRPr="00D14721">
        <w:rPr>
          <w:i/>
        </w:rPr>
        <w:t xml:space="preserve"> : Professionnalisme de l'administration parlementaire, l'aspect 5.1.3 : Intégration de la dimension de genre</w:t>
      </w:r>
      <w:r w:rsidRPr="00D14721">
        <w:t xml:space="preserve"> et l'</w:t>
      </w:r>
      <w:r w:rsidRPr="00D14721">
        <w:rPr>
          <w:i/>
        </w:rPr>
        <w:t>aspect 5.2.2 : Environnement de travail.</w:t>
      </w:r>
    </w:p>
    <w:p w14:paraId="3BB16D42" w14:textId="77777777" w:rsidR="0084401F" w:rsidRPr="00D14721" w:rsidRDefault="0084401F" w:rsidP="00AF196A">
      <w:pPr>
        <w:pStyle w:val="section-title"/>
      </w:pPr>
      <w:bookmarkStart w:id="630" w:name="_heading=h.q4sgpymbj5u4"/>
      <w:bookmarkEnd w:id="630"/>
      <w:r w:rsidRPr="00D14721">
        <w:lastRenderedPageBreak/>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9120"/>
      </w:tblGrid>
      <w:tr w:rsidR="0084401F" w:rsidRPr="00D14721" w14:paraId="60DB8BF5" w14:textId="77777777" w:rsidTr="00821EE0">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0B95C40" w14:textId="77777777" w:rsidR="0084401F" w:rsidRPr="00D14721" w:rsidRDefault="0084401F" w:rsidP="00AF196A">
            <w:pPr>
              <w:rPr>
                <w:i/>
                <w:iCs/>
              </w:rPr>
            </w:pPr>
            <w:r w:rsidRPr="00D14721">
              <w:rPr>
                <w:i/>
              </w:rPr>
              <w:t>Après une analyse comparative, les parlements pourraient par exemple viser les objectifs suivants en ce qui concerne la diversité du personnel :</w:t>
            </w:r>
          </w:p>
          <w:p w14:paraId="0214D3BA" w14:textId="77777777" w:rsidR="0084401F" w:rsidRPr="00D14721" w:rsidRDefault="0084401F" w:rsidP="00AF196A"/>
          <w:p w14:paraId="740B3D31" w14:textId="77777777" w:rsidR="0084401F" w:rsidRPr="00D14721" w:rsidRDefault="0084401F" w:rsidP="00AF196A">
            <w:r w:rsidRPr="00D14721">
              <w:t xml:space="preserve">Le cadre juridique prévoit que le parlement est un employeur veillant à l'égalité des chances et garantissant à son personnel la non-discrimination en matière de recrutement, de conditions d'emploi et d'avancement de carrière. </w:t>
            </w:r>
          </w:p>
          <w:p w14:paraId="6E376A99" w14:textId="77777777" w:rsidR="0084401F" w:rsidRPr="00D14721" w:rsidRDefault="0084401F" w:rsidP="00AF196A"/>
          <w:p w14:paraId="5F0172C8" w14:textId="77777777" w:rsidR="0084401F" w:rsidRPr="00D14721" w:rsidRDefault="0084401F" w:rsidP="00AF196A">
            <w:r w:rsidRPr="00D14721">
              <w:t>Le parlement s'est doté d'une politique ou d’un plan en faveur de l'égalité des sexes passant par un ensemble clair et détaillé d'objectifs et de processus destinés à atteindre la parité des sexes dans l'administration parlementaire, y compris à des niveaux élevés de responsabilités. </w:t>
            </w:r>
          </w:p>
          <w:p w14:paraId="559D3E98" w14:textId="77777777" w:rsidR="0084401F" w:rsidRPr="00D14721" w:rsidRDefault="0084401F" w:rsidP="00AF196A"/>
          <w:p w14:paraId="0C772231" w14:textId="77777777" w:rsidR="0084401F" w:rsidRPr="00D14721" w:rsidRDefault="0084401F" w:rsidP="00AF196A">
            <w:pPr>
              <w:rPr>
                <w:rFonts w:eastAsia="Times New Roman"/>
                <w:sz w:val="16"/>
              </w:rPr>
            </w:pPr>
            <w:r w:rsidRPr="00D14721">
              <w:t>Le parlement adopte des approches bienveillantes offrant à tous les groupes de la société, y compris les groupes sous-représentés, de réelles occasions de s'insérer dans l'administration parlementaire. Les politiques de gestion des ressources humaines accordent une importance particulière au recrutement, à la fidélisation et à l'avancement des groupes sous-représentés.</w:t>
            </w:r>
          </w:p>
          <w:p w14:paraId="51676487" w14:textId="77777777" w:rsidR="0084401F" w:rsidRPr="00D14721" w:rsidRDefault="0084401F" w:rsidP="00AF196A"/>
          <w:p w14:paraId="068867C3" w14:textId="77777777" w:rsidR="0084401F" w:rsidRPr="00D14721" w:rsidRDefault="0084401F" w:rsidP="00AF196A">
            <w:r w:rsidRPr="00D14721">
              <w:t>La diversité du personnel parlementaire, notamment l'équilibre entre les sexes, est régulièrement vérifiée. Les données relatives à la composition de l'administration parlementaire sont à la disposition du public. L'efficacité des politiques en faveur de l'égalité des sexes et de la diversité sont régulièrement vérifiées.</w:t>
            </w:r>
          </w:p>
          <w:p w14:paraId="3A0159B7" w14:textId="77777777" w:rsidR="0084401F" w:rsidRPr="00D14721" w:rsidRDefault="0084401F" w:rsidP="00AF196A"/>
        </w:tc>
      </w:tr>
    </w:tbl>
    <w:p w14:paraId="619524F9" w14:textId="77777777" w:rsidR="0084401F" w:rsidRPr="00D14721" w:rsidRDefault="0084401F" w:rsidP="00AF196A">
      <w:pPr>
        <w:pStyle w:val="section-title"/>
      </w:pPr>
      <w:r w:rsidRPr="00D14721">
        <w:t>Évaluation</w:t>
      </w:r>
    </w:p>
    <w:p w14:paraId="31B83EAC" w14:textId="77777777" w:rsidR="0084401F" w:rsidRPr="00D14721" w:rsidRDefault="0084401F" w:rsidP="00AF196A">
      <w:r w:rsidRPr="00D14721">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04491AA3" w14:textId="77777777" w:rsidR="0084401F" w:rsidRPr="00D14721" w:rsidRDefault="0084401F" w:rsidP="00AF196A"/>
    <w:p w14:paraId="038FA401" w14:textId="77777777" w:rsidR="0084401F" w:rsidRPr="00D14721" w:rsidRDefault="0084401F" w:rsidP="00AF196A">
      <w:r w:rsidRPr="00D14721">
        <w:t>Exemples d'éléments permettant d'étayer l'évaluation :</w:t>
      </w:r>
    </w:p>
    <w:p w14:paraId="38936419" w14:textId="77777777" w:rsidR="0084401F" w:rsidRPr="00D14721" w:rsidRDefault="0084401F" w:rsidP="00AF196A"/>
    <w:p w14:paraId="0973F398" w14:textId="77777777" w:rsidR="0084401F" w:rsidRPr="00D14721" w:rsidRDefault="0084401F" w:rsidP="00AF196A">
      <w:pPr>
        <w:pStyle w:val="ListParagraph"/>
        <w:numPr>
          <w:ilvl w:val="0"/>
          <w:numId w:val="180"/>
        </w:numPr>
        <w:spacing w:line="240" w:lineRule="auto"/>
      </w:pPr>
      <w:r w:rsidRPr="00D14721">
        <w:t>Dispositions du cadre juridique ou du règlement du parlement relatives à la non-discrimination dans le recrutement de personnel</w:t>
      </w:r>
    </w:p>
    <w:p w14:paraId="4054BFE6" w14:textId="77777777" w:rsidR="0084401F" w:rsidRPr="00D14721" w:rsidRDefault="0084401F" w:rsidP="00AF196A">
      <w:pPr>
        <w:pStyle w:val="ListParagraph"/>
        <w:numPr>
          <w:ilvl w:val="0"/>
          <w:numId w:val="180"/>
        </w:numPr>
        <w:spacing w:line="240" w:lineRule="auto"/>
      </w:pPr>
      <w:r w:rsidRPr="00D14721">
        <w:t>Politiques de gestion des ressources humaines du parlement</w:t>
      </w:r>
    </w:p>
    <w:p w14:paraId="0E529E71" w14:textId="77777777" w:rsidR="0084401F" w:rsidRPr="00D14721" w:rsidRDefault="0084401F" w:rsidP="00AF196A">
      <w:pPr>
        <w:pStyle w:val="ListParagraph"/>
        <w:numPr>
          <w:ilvl w:val="0"/>
          <w:numId w:val="180"/>
        </w:numPr>
        <w:spacing w:line="240" w:lineRule="auto"/>
      </w:pPr>
      <w:r w:rsidRPr="00D14721">
        <w:t>Plan stratégique ou politique ou plans en faveur du genre du parlement dénotant un engagement en faveur de l'équilibre entre les sexes dans l'administration parlementaire</w:t>
      </w:r>
    </w:p>
    <w:p w14:paraId="12951E42" w14:textId="77777777" w:rsidR="0084401F" w:rsidRPr="00D14721" w:rsidRDefault="0084401F" w:rsidP="00AF196A">
      <w:pPr>
        <w:pStyle w:val="ListParagraph"/>
        <w:numPr>
          <w:ilvl w:val="0"/>
          <w:numId w:val="180"/>
        </w:numPr>
        <w:spacing w:line="240" w:lineRule="auto"/>
      </w:pPr>
      <w:r w:rsidRPr="00D14721">
        <w:t xml:space="preserve">Listes </w:t>
      </w:r>
      <w:proofErr w:type="gramStart"/>
      <w:r w:rsidRPr="00D14721">
        <w:t>des titulaires occupant</w:t>
      </w:r>
      <w:proofErr w:type="gramEnd"/>
      <w:r w:rsidRPr="00D14721">
        <w:t xml:space="preserve"> ou ayant occupé dans un passé récent des postes à responsabilités dans l'administration parlementaire (secrétaire général, secrétaire général adjoint, chefs de services et leurs adjoints, assistants)</w:t>
      </w:r>
    </w:p>
    <w:p w14:paraId="7DB68F35" w14:textId="77777777" w:rsidR="0084401F" w:rsidRPr="00D14721" w:rsidRDefault="0084401F" w:rsidP="00AF196A">
      <w:pPr>
        <w:pStyle w:val="ListParagraph"/>
        <w:numPr>
          <w:ilvl w:val="0"/>
          <w:numId w:val="180"/>
        </w:numPr>
        <w:spacing w:line="240" w:lineRule="auto"/>
      </w:pPr>
      <w:r w:rsidRPr="00D14721">
        <w:t>Descriptions et annonces de postes sur le site web du parlement et d'autres sites de recrutement</w:t>
      </w:r>
    </w:p>
    <w:p w14:paraId="5FA0DE29" w14:textId="77777777" w:rsidR="0084401F" w:rsidRPr="00D14721" w:rsidRDefault="0084401F" w:rsidP="00AF196A">
      <w:pPr>
        <w:pStyle w:val="ListParagraph"/>
        <w:numPr>
          <w:ilvl w:val="0"/>
          <w:numId w:val="180"/>
        </w:numPr>
        <w:spacing w:line="240" w:lineRule="auto"/>
      </w:pPr>
      <w:r w:rsidRPr="00D14721">
        <w:lastRenderedPageBreak/>
        <w:t>Données chiffrées attestant de la diversité du personnel par comparaison avec la diversité de la société</w:t>
      </w:r>
    </w:p>
    <w:p w14:paraId="3977B91D" w14:textId="77777777" w:rsidR="0084401F" w:rsidRPr="00D14721" w:rsidRDefault="0084401F" w:rsidP="00AF196A"/>
    <w:p w14:paraId="41056ECB" w14:textId="77777777" w:rsidR="0084401F" w:rsidRPr="00D14721" w:rsidRDefault="0084401F" w:rsidP="00AF196A">
      <w:r w:rsidRPr="00D14721">
        <w:t>Le cas échéant, merci de bien vouloir communiquer des observations ou exemples supplémentaires pour étayer l'évaluation.</w:t>
      </w:r>
    </w:p>
    <w:p w14:paraId="087832BF" w14:textId="77777777" w:rsidR="0084401F" w:rsidRPr="00D14721" w:rsidRDefault="0084401F" w:rsidP="00AF196A"/>
    <w:p w14:paraId="063F8A6E" w14:textId="77777777" w:rsidR="0084401F" w:rsidRPr="00D14721" w:rsidRDefault="0084401F" w:rsidP="00AF196A">
      <w:pPr>
        <w:pStyle w:val="Heading5"/>
      </w:pPr>
      <w:r w:rsidRPr="00D14721">
        <w:t xml:space="preserve">Critère d'évaluation n° 1 : </w:t>
      </w:r>
      <w:bookmarkStart w:id="631" w:name="_heading=h.588flm3vslug"/>
      <w:bookmarkStart w:id="632" w:name="_heading=h.cfk2mduzslq5"/>
      <w:bookmarkStart w:id="633" w:name="_heading=h.hqwzd0yttevb"/>
      <w:bookmarkStart w:id="634" w:name="_heading=h.8ky02uvbd22v"/>
      <w:bookmarkStart w:id="635" w:name="_heading=h.cg9wc9ugyk9i"/>
      <w:bookmarkStart w:id="636" w:name="_heading=h.i501stlfw7d6"/>
      <w:bookmarkEnd w:id="631"/>
      <w:bookmarkEnd w:id="632"/>
      <w:bookmarkEnd w:id="633"/>
      <w:bookmarkEnd w:id="634"/>
      <w:bookmarkEnd w:id="635"/>
      <w:bookmarkEnd w:id="636"/>
      <w:r w:rsidRPr="00D14721">
        <w:t xml:space="preserve">Employeur veillant à l’égalité des chances </w:t>
      </w:r>
    </w:p>
    <w:p w14:paraId="4EAE448C" w14:textId="77777777" w:rsidR="0084401F" w:rsidRPr="00D14721" w:rsidRDefault="0084401F" w:rsidP="00AF196A">
      <w:pPr>
        <w:rPr>
          <w:rFonts w:eastAsia="Times New Roman"/>
        </w:rPr>
      </w:pPr>
      <w:r w:rsidRPr="00D14721">
        <w:rPr>
          <w:rFonts w:eastAsia="Times New Roman"/>
        </w:rPr>
        <w:t>Le cadre juridique prévoit que le parlement est un employeur veillant à l'égalité des chances et garantissant à son personnel la non-discrimination en matière de recrutement, de conditions d'emploi et d'avancement de carrière.</w:t>
      </w:r>
    </w:p>
    <w:p w14:paraId="0E889D9B"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51BC859E"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13089E" w14:textId="77777777" w:rsidR="0084401F" w:rsidRPr="00D14721" w:rsidRDefault="0084401F" w:rsidP="00AF196A">
            <w:r w:rsidRPr="00D14721">
              <w:t>Néant</w:t>
            </w:r>
          </w:p>
          <w:p w14:paraId="373E6FEA"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15827AA" w14:textId="77777777" w:rsidR="0084401F" w:rsidRPr="00D14721" w:rsidRDefault="0084401F" w:rsidP="00AF196A">
            <w:r w:rsidRPr="00D14721">
              <w:t xml:space="preserve">Médiocre </w:t>
            </w:r>
          </w:p>
          <w:p w14:paraId="5DF6A5C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A42E1C4" w14:textId="77777777" w:rsidR="0084401F" w:rsidRPr="00D14721" w:rsidRDefault="0084401F" w:rsidP="00AF196A">
            <w:r w:rsidRPr="00D14721">
              <w:t>Moyen</w:t>
            </w:r>
          </w:p>
          <w:p w14:paraId="52DBFC8F"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C74EA6A" w14:textId="77777777" w:rsidR="0084401F" w:rsidRPr="00D14721" w:rsidRDefault="0084401F" w:rsidP="00AF196A">
            <w:r w:rsidRPr="00D14721">
              <w:t>Bon</w:t>
            </w:r>
          </w:p>
          <w:p w14:paraId="0C51D700"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AB1E375" w14:textId="77777777" w:rsidR="0084401F" w:rsidRPr="00D14721" w:rsidRDefault="0084401F" w:rsidP="00AF196A">
            <w:r w:rsidRPr="00D14721">
              <w:t>Très bon</w:t>
            </w:r>
          </w:p>
          <w:p w14:paraId="556FCBC8"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3CE98E0D" w14:textId="77777777" w:rsidR="0084401F" w:rsidRPr="00D14721" w:rsidRDefault="0084401F" w:rsidP="00AF196A">
            <w:r w:rsidRPr="00D14721">
              <w:t>Excellent</w:t>
            </w:r>
          </w:p>
          <w:p w14:paraId="66FB4CC1" w14:textId="77777777" w:rsidR="0084401F" w:rsidRPr="00D14721" w:rsidRDefault="0084401F" w:rsidP="00AF196A">
            <w:r w:rsidRPr="00D14721">
              <w:rPr>
                <w:rFonts w:ascii="Segoe UI Symbol" w:hAnsi="Segoe UI Symbol" w:cs="Segoe UI Symbol"/>
              </w:rPr>
              <w:t>☐</w:t>
            </w:r>
          </w:p>
        </w:tc>
      </w:tr>
      <w:tr w:rsidR="0084401F" w:rsidRPr="00D14721" w14:paraId="1219E68C"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EE1C1" w14:textId="77777777" w:rsidR="0084401F" w:rsidRPr="00D14721" w:rsidRDefault="0084401F" w:rsidP="00AF196A">
            <w:r w:rsidRPr="00D14721">
              <w:t xml:space="preserve">Éléments à l'appui de l'évaluation : </w:t>
            </w:r>
          </w:p>
          <w:p w14:paraId="7B077D68" w14:textId="77777777" w:rsidR="0084401F" w:rsidRPr="00D14721" w:rsidRDefault="0084401F" w:rsidP="00AF196A"/>
          <w:p w14:paraId="6962E5E1" w14:textId="77777777" w:rsidR="0084401F" w:rsidRPr="00D14721" w:rsidRDefault="0084401F" w:rsidP="00AF196A"/>
        </w:tc>
      </w:tr>
    </w:tbl>
    <w:p w14:paraId="06AE3B5D" w14:textId="77777777" w:rsidR="0084401F" w:rsidRPr="00D14721" w:rsidRDefault="0084401F" w:rsidP="00AF196A">
      <w:bookmarkStart w:id="637" w:name="_heading=h.laukkc251hzn"/>
      <w:bookmarkStart w:id="638" w:name="_heading=h.ier5zfep9ym"/>
      <w:bookmarkEnd w:id="637"/>
      <w:bookmarkEnd w:id="638"/>
    </w:p>
    <w:p w14:paraId="65282298" w14:textId="77777777" w:rsidR="0084401F" w:rsidRPr="00D14721" w:rsidRDefault="0084401F" w:rsidP="00AF196A">
      <w:pPr>
        <w:rPr>
          <w:rFonts w:eastAsia="Malgun Gothic" w:cs="Times New Roman"/>
          <w:b/>
          <w:iCs/>
        </w:rPr>
      </w:pPr>
      <w:r w:rsidRPr="00D14721">
        <w:rPr>
          <w:rFonts w:eastAsia="Malgun Gothic" w:cs="Times New Roman"/>
          <w:b/>
          <w:iCs/>
        </w:rPr>
        <w:t>Critère d'évaluation n° 2 :  Politique ou plan en faveur de l'égalité des sexes</w:t>
      </w:r>
    </w:p>
    <w:p w14:paraId="4FC409D1" w14:textId="77777777" w:rsidR="0084401F" w:rsidRPr="00D14721" w:rsidRDefault="0084401F" w:rsidP="00AF196A">
      <w:pPr>
        <w:rPr>
          <w:rFonts w:eastAsia="Malgun Gothic" w:cs="Times New Roman"/>
          <w:b/>
          <w:iCs/>
        </w:rPr>
      </w:pPr>
      <w:r w:rsidRPr="00D14721">
        <w:rPr>
          <w:rFonts w:eastAsia="Malgun Gothic" w:cs="Times New Roman"/>
          <w:b/>
          <w:iCs/>
        </w:rPr>
        <w:t xml:space="preserve">   </w:t>
      </w:r>
    </w:p>
    <w:p w14:paraId="2EB986A5" w14:textId="77777777" w:rsidR="0084401F" w:rsidRPr="00D14721" w:rsidRDefault="0084401F" w:rsidP="00AF196A">
      <w:r w:rsidRPr="00D14721">
        <w:rPr>
          <w:rFonts w:eastAsia="Malgun Gothic" w:cs="Times New Roman"/>
          <w:bCs/>
          <w:iCs/>
        </w:rPr>
        <w:t>Le parlement s'est doté d'une politique ou d’un plan en faveur de l'égalité des sexes passant par un ensemble clair et détaillé d'objectifs et de processus destinés à atteindre la parité des sexes dans l'administration parlementaire, y compris à des niveaux élevés de responsabilités.</w:t>
      </w:r>
    </w:p>
    <w:p w14:paraId="1E6F3B1D"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1FBDC14A"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3B92D7" w14:textId="77777777" w:rsidR="0084401F" w:rsidRPr="00D14721" w:rsidRDefault="0084401F" w:rsidP="00AF196A">
            <w:r w:rsidRPr="00D14721">
              <w:t>Néant</w:t>
            </w:r>
          </w:p>
          <w:p w14:paraId="047D0AA4"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C0DE276" w14:textId="77777777" w:rsidR="0084401F" w:rsidRPr="00D14721" w:rsidRDefault="0084401F" w:rsidP="00AF196A">
            <w:r w:rsidRPr="00D14721">
              <w:t xml:space="preserve">Médiocre </w:t>
            </w:r>
          </w:p>
          <w:p w14:paraId="4BB59B23"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10D787E" w14:textId="77777777" w:rsidR="0084401F" w:rsidRPr="00D14721" w:rsidRDefault="0084401F" w:rsidP="00AF196A">
            <w:r w:rsidRPr="00D14721">
              <w:t>Moyen</w:t>
            </w:r>
          </w:p>
          <w:p w14:paraId="4CD4270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1EA2CA9" w14:textId="77777777" w:rsidR="0084401F" w:rsidRPr="00D14721" w:rsidRDefault="0084401F" w:rsidP="00AF196A">
            <w:r w:rsidRPr="00D14721">
              <w:t>Bon</w:t>
            </w:r>
          </w:p>
          <w:p w14:paraId="0FBFFF34"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3AE1D06" w14:textId="77777777" w:rsidR="0084401F" w:rsidRPr="00D14721" w:rsidRDefault="0084401F" w:rsidP="00AF196A">
            <w:r w:rsidRPr="00D14721">
              <w:t>Très bon</w:t>
            </w:r>
          </w:p>
          <w:p w14:paraId="599C4353"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5ACFA051" w14:textId="77777777" w:rsidR="0084401F" w:rsidRPr="00D14721" w:rsidRDefault="0084401F" w:rsidP="00AF196A">
            <w:r w:rsidRPr="00D14721">
              <w:t>Excellent</w:t>
            </w:r>
          </w:p>
          <w:p w14:paraId="6A46231B" w14:textId="77777777" w:rsidR="0084401F" w:rsidRPr="00D14721" w:rsidRDefault="0084401F" w:rsidP="00AF196A">
            <w:r w:rsidRPr="00D14721">
              <w:rPr>
                <w:rFonts w:ascii="Segoe UI Symbol" w:hAnsi="Segoe UI Symbol" w:cs="Segoe UI Symbol"/>
              </w:rPr>
              <w:t>☐</w:t>
            </w:r>
          </w:p>
        </w:tc>
      </w:tr>
      <w:tr w:rsidR="0084401F" w:rsidRPr="00D14721" w14:paraId="75235FA9"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CFEBC" w14:textId="77777777" w:rsidR="0084401F" w:rsidRPr="00D14721" w:rsidRDefault="0084401F" w:rsidP="00AF196A">
            <w:r w:rsidRPr="00D14721">
              <w:t xml:space="preserve">Éléments à l'appui de l'évaluation : </w:t>
            </w:r>
          </w:p>
          <w:p w14:paraId="00B55DC0" w14:textId="77777777" w:rsidR="0084401F" w:rsidRPr="00D14721" w:rsidRDefault="0084401F" w:rsidP="00AF196A"/>
          <w:p w14:paraId="48DA2DFF" w14:textId="77777777" w:rsidR="0084401F" w:rsidRPr="00D14721" w:rsidRDefault="0084401F" w:rsidP="00AF196A"/>
        </w:tc>
      </w:tr>
    </w:tbl>
    <w:p w14:paraId="6919BB65" w14:textId="77777777" w:rsidR="0084401F" w:rsidRPr="00D14721" w:rsidRDefault="0084401F" w:rsidP="00AF196A">
      <w:pPr>
        <w:pStyle w:val="Heading5"/>
      </w:pPr>
      <w:r w:rsidRPr="00D14721">
        <w:t>Critère d’évaluation n° 3 : Approches bienveillantes en matière de diversité du personnel</w:t>
      </w:r>
    </w:p>
    <w:p w14:paraId="1B370C34" w14:textId="77777777" w:rsidR="0084401F" w:rsidRPr="00D14721" w:rsidRDefault="0084401F" w:rsidP="00AF196A">
      <w:pPr>
        <w:rPr>
          <w:rFonts w:eastAsia="Times New Roman"/>
          <w:sz w:val="16"/>
        </w:rPr>
      </w:pPr>
      <w:r w:rsidRPr="00D14721">
        <w:t>Le parlement adopte des approches bienveillantes offrant à tous les groupes de la société, y compris les groupes sous-représentés, de réelles occasions de s'insérer dans l'administration parlementaire. Les politiques de gestion des ressources humaines accordent une importance particulière au recrutement, à la fidélisation et à l'avancement des groupes sous-représentés.</w:t>
      </w:r>
    </w:p>
    <w:p w14:paraId="29DBD9B2"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6016F428"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3B3AFB" w14:textId="77777777" w:rsidR="0084401F" w:rsidRPr="00D14721" w:rsidRDefault="0084401F" w:rsidP="00AF196A">
            <w:r w:rsidRPr="00D14721">
              <w:t>Néant</w:t>
            </w:r>
          </w:p>
          <w:p w14:paraId="6552ADA9"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FDD1D9D" w14:textId="77777777" w:rsidR="0084401F" w:rsidRPr="00D14721" w:rsidRDefault="0084401F" w:rsidP="00AF196A">
            <w:r w:rsidRPr="00D14721">
              <w:t xml:space="preserve">Médiocre </w:t>
            </w:r>
          </w:p>
          <w:p w14:paraId="50C5D51E"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08DCBDF" w14:textId="77777777" w:rsidR="0084401F" w:rsidRPr="00D14721" w:rsidRDefault="0084401F" w:rsidP="00AF196A">
            <w:r w:rsidRPr="00D14721">
              <w:t>Moyen</w:t>
            </w:r>
          </w:p>
          <w:p w14:paraId="6AD2FA0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ACF04CF" w14:textId="77777777" w:rsidR="0084401F" w:rsidRPr="00D14721" w:rsidRDefault="0084401F" w:rsidP="00AF196A">
            <w:r w:rsidRPr="00D14721">
              <w:t>Bon</w:t>
            </w:r>
          </w:p>
          <w:p w14:paraId="32F85570"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BF2742A" w14:textId="77777777" w:rsidR="0084401F" w:rsidRPr="00D14721" w:rsidRDefault="0084401F" w:rsidP="00AF196A">
            <w:r w:rsidRPr="00D14721">
              <w:t>Très bon</w:t>
            </w:r>
          </w:p>
          <w:p w14:paraId="1F5F5E3B"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28AEB15C" w14:textId="77777777" w:rsidR="0084401F" w:rsidRPr="00D14721" w:rsidRDefault="0084401F" w:rsidP="00AF196A">
            <w:r w:rsidRPr="00D14721">
              <w:t>Excellent</w:t>
            </w:r>
          </w:p>
          <w:p w14:paraId="50D6EB8A" w14:textId="77777777" w:rsidR="0084401F" w:rsidRPr="00D14721" w:rsidRDefault="0084401F" w:rsidP="00AF196A">
            <w:r w:rsidRPr="00D14721">
              <w:rPr>
                <w:rFonts w:ascii="Segoe UI Symbol" w:hAnsi="Segoe UI Symbol" w:cs="Segoe UI Symbol"/>
              </w:rPr>
              <w:t>☐</w:t>
            </w:r>
          </w:p>
        </w:tc>
      </w:tr>
      <w:tr w:rsidR="0084401F" w:rsidRPr="00D14721" w14:paraId="0C2BFFCD"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1995D" w14:textId="77777777" w:rsidR="0084401F" w:rsidRPr="00D14721" w:rsidRDefault="0084401F" w:rsidP="00AF196A">
            <w:r w:rsidRPr="00D14721">
              <w:t xml:space="preserve">Éléments à l'appui de l'évaluation : </w:t>
            </w:r>
          </w:p>
          <w:p w14:paraId="31858823" w14:textId="77777777" w:rsidR="0084401F" w:rsidRPr="00D14721" w:rsidRDefault="0084401F" w:rsidP="00AF196A"/>
          <w:p w14:paraId="6AC46A39" w14:textId="77777777" w:rsidR="0084401F" w:rsidRPr="00D14721" w:rsidRDefault="0084401F" w:rsidP="00AF196A"/>
        </w:tc>
      </w:tr>
    </w:tbl>
    <w:p w14:paraId="0F010EF4" w14:textId="77777777" w:rsidR="0084401F" w:rsidRPr="00D14721" w:rsidRDefault="0084401F" w:rsidP="00AF196A">
      <w:bookmarkStart w:id="639" w:name="_heading=h.oizq6a4ryx15"/>
      <w:bookmarkEnd w:id="639"/>
    </w:p>
    <w:p w14:paraId="36A751F3" w14:textId="77777777" w:rsidR="0084401F" w:rsidRPr="00D14721" w:rsidRDefault="0084401F" w:rsidP="00AF196A">
      <w:pPr>
        <w:pStyle w:val="Heading5"/>
      </w:pPr>
      <w:r w:rsidRPr="00D14721">
        <w:t>Critère d’évaluation n° 4 : Suivi</w:t>
      </w:r>
    </w:p>
    <w:p w14:paraId="4BFFB0AB" w14:textId="77777777" w:rsidR="0084401F" w:rsidRPr="00D14721" w:rsidRDefault="0084401F" w:rsidP="00AF196A">
      <w:r w:rsidRPr="00D14721">
        <w:t xml:space="preserve">La diversité du personnel parlementaire, notamment l'équilibre entre les sexes, est régulièrement vérifiée. Les données relatives à la composition de l'administration parlementaire sont à la disposition du public. L'efficacité des politiques en faveur de l'égalité des sexes et de la diversité est régulièrement vérifiée.   </w:t>
      </w:r>
    </w:p>
    <w:p w14:paraId="2B295E59"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28E590A8"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154815" w14:textId="77777777" w:rsidR="0084401F" w:rsidRPr="00D14721" w:rsidRDefault="0084401F" w:rsidP="00AF196A">
            <w:r w:rsidRPr="00D14721">
              <w:t>Néant</w:t>
            </w:r>
          </w:p>
          <w:p w14:paraId="647B3FF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751EE20" w14:textId="77777777" w:rsidR="0084401F" w:rsidRPr="00D14721" w:rsidRDefault="0084401F" w:rsidP="00AF196A">
            <w:r w:rsidRPr="00D14721">
              <w:t xml:space="preserve">Médiocre </w:t>
            </w:r>
          </w:p>
          <w:p w14:paraId="4D292415"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E5A0708" w14:textId="77777777" w:rsidR="0084401F" w:rsidRPr="00D14721" w:rsidRDefault="0084401F" w:rsidP="00AF196A">
            <w:r w:rsidRPr="00D14721">
              <w:t>Moyen</w:t>
            </w:r>
          </w:p>
          <w:p w14:paraId="1ECC89BC"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7CCC43F" w14:textId="77777777" w:rsidR="0084401F" w:rsidRPr="00D14721" w:rsidRDefault="0084401F" w:rsidP="00AF196A">
            <w:r w:rsidRPr="00D14721">
              <w:t>Bon</w:t>
            </w:r>
          </w:p>
          <w:p w14:paraId="75915B4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467D469" w14:textId="77777777" w:rsidR="0084401F" w:rsidRPr="00D14721" w:rsidRDefault="0084401F" w:rsidP="00AF196A">
            <w:r w:rsidRPr="00D14721">
              <w:t>Très bon</w:t>
            </w:r>
          </w:p>
          <w:p w14:paraId="7E4CB8B3"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6056B532" w14:textId="77777777" w:rsidR="0084401F" w:rsidRPr="00D14721" w:rsidRDefault="0084401F" w:rsidP="00AF196A">
            <w:r w:rsidRPr="00D14721">
              <w:t>Excellent</w:t>
            </w:r>
          </w:p>
          <w:p w14:paraId="797216E7" w14:textId="77777777" w:rsidR="0084401F" w:rsidRPr="00D14721" w:rsidRDefault="0084401F" w:rsidP="00AF196A">
            <w:r w:rsidRPr="00D14721">
              <w:rPr>
                <w:rFonts w:ascii="Segoe UI Symbol" w:hAnsi="Segoe UI Symbol" w:cs="Segoe UI Symbol"/>
              </w:rPr>
              <w:t>☐</w:t>
            </w:r>
          </w:p>
        </w:tc>
      </w:tr>
      <w:tr w:rsidR="0084401F" w:rsidRPr="00D14721" w14:paraId="717125F4"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B56E0" w14:textId="77777777" w:rsidR="0084401F" w:rsidRPr="00D14721" w:rsidRDefault="0084401F" w:rsidP="00AF196A">
            <w:r w:rsidRPr="00D14721">
              <w:t xml:space="preserve">Éléments à l'appui de l'évaluation : </w:t>
            </w:r>
          </w:p>
          <w:p w14:paraId="24707AB0" w14:textId="77777777" w:rsidR="0084401F" w:rsidRPr="00D14721" w:rsidRDefault="0084401F" w:rsidP="00AF196A"/>
          <w:p w14:paraId="0A1F64F8" w14:textId="77777777" w:rsidR="0084401F" w:rsidRPr="00D14721" w:rsidRDefault="0084401F" w:rsidP="00AF196A"/>
        </w:tc>
      </w:tr>
    </w:tbl>
    <w:p w14:paraId="1CC9F3C2" w14:textId="77777777" w:rsidR="0084401F" w:rsidRPr="00D14721" w:rsidRDefault="0084401F" w:rsidP="00AF196A">
      <w:pPr>
        <w:pStyle w:val="section-title"/>
      </w:pPr>
      <w:r w:rsidRPr="00D14721">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D14721" w14:paraId="304193E5" w14:textId="77777777" w:rsidTr="0015661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992588" w14:textId="77777777" w:rsidR="0084401F" w:rsidRPr="00D14721" w:rsidRDefault="0084401F" w:rsidP="00AF196A">
            <w:r w:rsidRPr="00D14721">
              <w:rPr>
                <w:i/>
                <w:color w:val="000000"/>
              </w:rPr>
              <w:t>Dans cet encadré, notez les recommandations et les idées visant à renforcer les règles et la pratique dans ce domaine.</w:t>
            </w:r>
          </w:p>
        </w:tc>
      </w:tr>
    </w:tbl>
    <w:p w14:paraId="5ED38897" w14:textId="77777777" w:rsidR="0084401F" w:rsidRPr="00D14721" w:rsidRDefault="0084401F" w:rsidP="00AF196A">
      <w:pPr>
        <w:pStyle w:val="section-title"/>
      </w:pPr>
      <w:r w:rsidRPr="00D14721">
        <w:t>Sources et autre documentation</w:t>
      </w:r>
    </w:p>
    <w:p w14:paraId="742BDEDF" w14:textId="77777777" w:rsidR="0084401F" w:rsidRPr="00D14721" w:rsidRDefault="0084401F" w:rsidP="00AF196A">
      <w:pPr>
        <w:pStyle w:val="ListParagraph"/>
        <w:numPr>
          <w:ilvl w:val="0"/>
          <w:numId w:val="180"/>
        </w:numPr>
        <w:spacing w:line="240" w:lineRule="auto"/>
        <w:rPr>
          <w:color w:val="000000"/>
        </w:rPr>
      </w:pPr>
      <w:r w:rsidRPr="00D14721">
        <w:rPr>
          <w:color w:val="000000"/>
        </w:rPr>
        <w:t xml:space="preserve">Association des Secrétaires généraux des parlements (ASGP), </w:t>
      </w:r>
      <w:hyperlink r:id="rId278">
        <w:r w:rsidRPr="00D14721">
          <w:rPr>
            <w:u w:val="single"/>
          </w:rPr>
          <w:t>Principes pour le recrutement et la gestion des carrières du personnel de l’administration parlementaire</w:t>
        </w:r>
      </w:hyperlink>
      <w:r w:rsidRPr="00D14721">
        <w:rPr>
          <w:color w:val="000000"/>
        </w:rPr>
        <w:t xml:space="preserve"> (2014).</w:t>
      </w:r>
    </w:p>
    <w:p w14:paraId="5211FEEE" w14:textId="77777777" w:rsidR="0084401F" w:rsidRPr="004966DC" w:rsidRDefault="0084401F" w:rsidP="00AF196A">
      <w:pPr>
        <w:pStyle w:val="ListParagraph"/>
        <w:numPr>
          <w:ilvl w:val="0"/>
          <w:numId w:val="180"/>
        </w:numPr>
        <w:spacing w:line="240" w:lineRule="auto"/>
        <w:rPr>
          <w:color w:val="000000"/>
          <w:lang w:val="en-US"/>
        </w:rPr>
      </w:pPr>
      <w:r w:rsidRPr="004966DC">
        <w:rPr>
          <w:color w:val="000000"/>
          <w:lang w:val="en-US"/>
        </w:rPr>
        <w:t xml:space="preserve">Association </w:t>
      </w:r>
      <w:proofErr w:type="spellStart"/>
      <w:r w:rsidRPr="004966DC">
        <w:rPr>
          <w:color w:val="000000"/>
          <w:lang w:val="en-US"/>
        </w:rPr>
        <w:t>parlementaire</w:t>
      </w:r>
      <w:proofErr w:type="spellEnd"/>
      <w:r w:rsidRPr="004966DC">
        <w:rPr>
          <w:color w:val="000000"/>
          <w:lang w:val="en-US"/>
        </w:rPr>
        <w:t xml:space="preserve"> du Commonwealth (APC), </w:t>
      </w:r>
      <w:hyperlink r:id="rId279">
        <w:r w:rsidRPr="004966DC">
          <w:rPr>
            <w:color w:val="0563C1"/>
            <w:u w:val="single"/>
            <w:lang w:val="en-US"/>
          </w:rPr>
          <w:t>Recommended Benchmarks for Democratic Legislatures</w:t>
        </w:r>
      </w:hyperlink>
      <w:r w:rsidRPr="004966DC">
        <w:rPr>
          <w:color w:val="000000"/>
          <w:lang w:val="en-US"/>
        </w:rPr>
        <w:t xml:space="preserve"> (2018).</w:t>
      </w:r>
    </w:p>
    <w:p w14:paraId="176DDC49" w14:textId="77777777" w:rsidR="0084401F" w:rsidRPr="00D14721" w:rsidRDefault="0084401F" w:rsidP="00AF196A">
      <w:pPr>
        <w:pStyle w:val="ListParagraph"/>
        <w:numPr>
          <w:ilvl w:val="0"/>
          <w:numId w:val="180"/>
        </w:numPr>
        <w:spacing w:line="240" w:lineRule="auto"/>
        <w:rPr>
          <w:color w:val="000000"/>
        </w:rPr>
      </w:pPr>
      <w:r w:rsidRPr="00D14721">
        <w:rPr>
          <w:color w:val="000000"/>
        </w:rPr>
        <w:t xml:space="preserve">Parlement européen, </w:t>
      </w:r>
      <w:hyperlink r:id="rId280">
        <w:r w:rsidRPr="00D14721">
          <w:rPr>
            <w:i/>
            <w:color w:val="0563C1"/>
            <w:u w:val="single"/>
          </w:rPr>
          <w:t>Égalité des genres : que font les parlements de l’Union européenne</w:t>
        </w:r>
      </w:hyperlink>
      <w:r w:rsidRPr="00D14721">
        <w:rPr>
          <w:i/>
          <w:color w:val="000000"/>
        </w:rPr>
        <w:t xml:space="preserve"> </w:t>
      </w:r>
      <w:r w:rsidRPr="00D14721">
        <w:rPr>
          <w:color w:val="000000"/>
        </w:rPr>
        <w:t>(2012).</w:t>
      </w:r>
    </w:p>
    <w:p w14:paraId="6CA89E9B" w14:textId="77777777" w:rsidR="0084401F" w:rsidRPr="00D14721" w:rsidRDefault="0084401F" w:rsidP="00AF196A">
      <w:pPr>
        <w:pStyle w:val="ListParagraph"/>
        <w:numPr>
          <w:ilvl w:val="0"/>
          <w:numId w:val="180"/>
        </w:numPr>
        <w:spacing w:line="240" w:lineRule="auto"/>
        <w:rPr>
          <w:color w:val="000000"/>
        </w:rPr>
      </w:pPr>
      <w:r w:rsidRPr="00D14721">
        <w:rPr>
          <w:color w:val="000000"/>
        </w:rPr>
        <w:t xml:space="preserve">Union Interparlementaire (UIP), </w:t>
      </w:r>
      <w:hyperlink r:id="rId281">
        <w:r w:rsidRPr="00D14721">
          <w:rPr>
            <w:i/>
            <w:color w:val="0563C1"/>
            <w:u w:val="single"/>
          </w:rPr>
          <w:t>Parlements sensibles au genre : Étude mondiale des bonnes pratiques</w:t>
        </w:r>
      </w:hyperlink>
      <w:r w:rsidRPr="00D14721">
        <w:rPr>
          <w:color w:val="000000"/>
        </w:rPr>
        <w:t xml:space="preserve"> (2011). </w:t>
      </w:r>
    </w:p>
    <w:p w14:paraId="1BD98218" w14:textId="77777777" w:rsidR="0084401F" w:rsidRPr="00D14721" w:rsidRDefault="0084401F" w:rsidP="00AF196A">
      <w:pPr>
        <w:pStyle w:val="ListParagraph"/>
        <w:numPr>
          <w:ilvl w:val="0"/>
          <w:numId w:val="180"/>
        </w:numPr>
        <w:spacing w:line="240" w:lineRule="auto"/>
        <w:rPr>
          <w:color w:val="000000"/>
        </w:rPr>
      </w:pPr>
      <w:r w:rsidRPr="00D14721">
        <w:rPr>
          <w:color w:val="000000"/>
        </w:rPr>
        <w:t xml:space="preserve">UIP, </w:t>
      </w:r>
      <w:hyperlink r:id="rId282">
        <w:r w:rsidRPr="00D14721">
          <w:rPr>
            <w:i/>
            <w:color w:val="0563C1"/>
            <w:u w:val="single"/>
          </w:rPr>
          <w:t>Parlements : évaluer la sensibilité au genre : Outil d’auto-évaluation</w:t>
        </w:r>
      </w:hyperlink>
      <w:r w:rsidRPr="00D14721">
        <w:rPr>
          <w:color w:val="000000"/>
        </w:rPr>
        <w:t xml:space="preserve"> (2016). </w:t>
      </w:r>
    </w:p>
    <w:p w14:paraId="026087D9" w14:textId="77777777" w:rsidR="0084401F" w:rsidRPr="00D14721" w:rsidRDefault="0084401F" w:rsidP="00AF196A">
      <w:pPr>
        <w:pStyle w:val="ListParagraph"/>
        <w:numPr>
          <w:ilvl w:val="0"/>
          <w:numId w:val="180"/>
        </w:numPr>
        <w:spacing w:line="240" w:lineRule="auto"/>
        <w:rPr>
          <w:color w:val="000000"/>
        </w:rPr>
      </w:pPr>
      <w:r w:rsidRPr="00D14721">
        <w:rPr>
          <w:color w:val="000000"/>
        </w:rPr>
        <w:t>UIP,</w:t>
      </w:r>
      <w:hyperlink r:id="rId283">
        <w:r w:rsidRPr="00D14721">
          <w:rPr>
            <w:color w:val="000000"/>
          </w:rPr>
          <w:t xml:space="preserve"> </w:t>
        </w:r>
      </w:hyperlink>
      <w:hyperlink r:id="rId284">
        <w:r w:rsidRPr="00D14721">
          <w:rPr>
            <w:i/>
            <w:color w:val="1155CC"/>
            <w:u w:val="single"/>
          </w:rPr>
          <w:t>Lignes directrices pour l’élimination du sexisme, du harcèlement et de la violence à l’égard des femmes dans les parlements</w:t>
        </w:r>
      </w:hyperlink>
      <w:r w:rsidRPr="00D14721">
        <w:rPr>
          <w:iCs/>
        </w:rPr>
        <w:t xml:space="preserve"> (2019).</w:t>
      </w:r>
    </w:p>
    <w:p w14:paraId="4C483AFE" w14:textId="77777777" w:rsidR="0084401F" w:rsidRPr="00D14721" w:rsidRDefault="0084401F" w:rsidP="00AF196A">
      <w:pPr>
        <w:pStyle w:val="ListParagraph"/>
        <w:ind w:left="0"/>
        <w:rPr>
          <w:color w:val="000000"/>
        </w:rPr>
      </w:pPr>
      <w:bookmarkStart w:id="640" w:name="_heading=h.tf30zrmfp3c0"/>
      <w:bookmarkStart w:id="641" w:name="_heading=h.ylad208uzrc"/>
      <w:bookmarkStart w:id="642" w:name="_heading=h.uqoo1f79d6i8"/>
      <w:bookmarkStart w:id="643" w:name="_heading=h.x8j8a95o0l1k"/>
      <w:bookmarkStart w:id="644" w:name="_heading=h.kwrfh33vxku"/>
      <w:bookmarkEnd w:id="640"/>
      <w:bookmarkEnd w:id="641"/>
      <w:bookmarkEnd w:id="642"/>
      <w:bookmarkEnd w:id="643"/>
      <w:bookmarkEnd w:id="644"/>
    </w:p>
    <w:p w14:paraId="0A0BEDBB" w14:textId="77777777" w:rsidR="0084401F" w:rsidRPr="00D14721" w:rsidRDefault="0084401F" w:rsidP="00AF196A">
      <w:pPr>
        <w:pStyle w:val="Dimension"/>
        <w:outlineLvl w:val="4"/>
      </w:pPr>
      <w:r w:rsidRPr="00D14721">
        <w:lastRenderedPageBreak/>
        <w:t>Aspect 5.2.2 : Environnement de travail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D14721" w14:paraId="6C8F74C6" w14:textId="77777777" w:rsidTr="00156617">
        <w:tc>
          <w:tcPr>
            <w:tcW w:w="9350" w:type="dxa"/>
            <w:shd w:val="clear" w:color="auto" w:fill="EEEEEE"/>
          </w:tcPr>
          <w:p w14:paraId="06ABE60B" w14:textId="77777777" w:rsidR="0084401F" w:rsidRPr="00546C0C" w:rsidRDefault="0084401F" w:rsidP="00AF196A">
            <w:r w:rsidRPr="00546C0C">
              <w:t>Cet aspect s’applique aux éléments suivants :</w:t>
            </w:r>
          </w:p>
          <w:p w14:paraId="0BA4F5F0" w14:textId="77777777" w:rsidR="0084401F" w:rsidRPr="00546C0C" w:rsidRDefault="0084401F" w:rsidP="00AF196A">
            <w:pPr>
              <w:pStyle w:val="ListParagraph"/>
              <w:numPr>
                <w:ilvl w:val="0"/>
                <w:numId w:val="180"/>
              </w:numPr>
              <w:spacing w:line="240" w:lineRule="auto"/>
            </w:pPr>
            <w:r w:rsidRPr="00546C0C">
              <w:t>Indicateur 5.2 : Pratiques institutionnelles inclusives</w:t>
            </w:r>
          </w:p>
          <w:p w14:paraId="527BA5AB" w14:textId="77777777" w:rsidR="0084401F" w:rsidRPr="00D14721" w:rsidRDefault="0084401F" w:rsidP="00AF196A">
            <w:pPr>
              <w:pStyle w:val="ListParagraph"/>
              <w:numPr>
                <w:ilvl w:val="0"/>
                <w:numId w:val="180"/>
              </w:numPr>
              <w:spacing w:line="240" w:lineRule="auto"/>
              <w:rPr>
                <w:sz w:val="24"/>
              </w:rPr>
            </w:pPr>
            <w:r w:rsidRPr="00546C0C">
              <w:t>Cible 5 : Des parlements inclusifs</w:t>
            </w:r>
          </w:p>
        </w:tc>
      </w:tr>
    </w:tbl>
    <w:p w14:paraId="567FC019" w14:textId="77777777" w:rsidR="0084401F" w:rsidRPr="00D14721" w:rsidRDefault="0084401F" w:rsidP="00AF196A">
      <w:pPr>
        <w:pStyle w:val="section-title"/>
      </w:pPr>
      <w:r w:rsidRPr="00D14721">
        <w:t>À propos de l’aspect</w:t>
      </w:r>
    </w:p>
    <w:p w14:paraId="7DF955C5" w14:textId="77777777" w:rsidR="0084401F" w:rsidRPr="00D14721" w:rsidRDefault="0084401F" w:rsidP="00AF196A">
      <w:r w:rsidRPr="00D14721">
        <w:t>Cet aspect porte sur les pratiques et les dispositions visant à faire du parlement un environnement de travail inclusif. L'existence d'un environnement de travail bienveillant et inclusif peut contribuer à améliorer la performance des parlementaires, du personnel parlementaire et du parlement dans son ensemble.</w:t>
      </w:r>
    </w:p>
    <w:p w14:paraId="615C6CD6" w14:textId="77777777" w:rsidR="0084401F" w:rsidRPr="00D14721" w:rsidRDefault="0084401F" w:rsidP="00AF196A"/>
    <w:p w14:paraId="31C83AC4" w14:textId="77777777" w:rsidR="0084401F" w:rsidRPr="00D14721" w:rsidRDefault="0084401F" w:rsidP="00AF196A">
      <w:pPr>
        <w:rPr>
          <w:shd w:val="clear" w:color="auto" w:fill="FFFFFF"/>
        </w:rPr>
      </w:pPr>
      <w:r w:rsidRPr="00D14721">
        <w:t>Le parlement a l'obligation de veiller sur la santé et la sécurité des parlementaires, de son personnel et des visiteurs. Il est également tenu d'offrir aux parlementaires et au personnel parlementaire handicapés un lieu de travail sûr et fonctionnel répondant à leurs besoins, ce qui passe par l'accessibilité des installations parlementaires et de l'information.</w:t>
      </w:r>
      <w:r w:rsidRPr="00D14721">
        <w:rPr>
          <w:shd w:val="clear" w:color="auto" w:fill="FFFFFF"/>
        </w:rPr>
        <w:t xml:space="preserve"> </w:t>
      </w:r>
    </w:p>
    <w:p w14:paraId="69832FB1" w14:textId="77777777" w:rsidR="0084401F" w:rsidRPr="00D14721" w:rsidRDefault="0084401F" w:rsidP="00AF196A"/>
    <w:p w14:paraId="68C985DF" w14:textId="77777777" w:rsidR="0084401F" w:rsidRPr="00D14721" w:rsidRDefault="0084401F" w:rsidP="00AF196A">
      <w:r w:rsidRPr="00D14721">
        <w:t>Nombreux sont les parlementaires et les membres du personnel parlementaire qui assument et doivent mener en parallèle de leurs engagements professionnels des responsabilités familiales considérables, par exemple parce qu'ils s'occupent de nourrissons, d'enfants ou de personnes âgées, entre autres. Il est donc essentiel que le parlement offre, grâce à des procédures et des pratiques porteuses, un environnement convivial pour les familles. Ces pratiques peuvent notamment être les suivantes :</w:t>
      </w:r>
    </w:p>
    <w:p w14:paraId="16219D6C" w14:textId="77777777" w:rsidR="0084401F" w:rsidRPr="00D14721" w:rsidRDefault="0084401F" w:rsidP="00AF196A"/>
    <w:p w14:paraId="22A0F0CF" w14:textId="77777777" w:rsidR="0084401F" w:rsidRPr="00D14721" w:rsidRDefault="0084401F" w:rsidP="00AF196A">
      <w:pPr>
        <w:pStyle w:val="ListParagraph"/>
        <w:numPr>
          <w:ilvl w:val="0"/>
          <w:numId w:val="180"/>
        </w:numPr>
        <w:spacing w:line="240" w:lineRule="auto"/>
      </w:pPr>
      <w:proofErr w:type="gramStart"/>
      <w:r w:rsidRPr="00D14721">
        <w:t>fixer</w:t>
      </w:r>
      <w:proofErr w:type="gramEnd"/>
      <w:r w:rsidRPr="00D14721">
        <w:t xml:space="preserve"> des heures et des périodes de réunion adaptées aux familles</w:t>
      </w:r>
    </w:p>
    <w:p w14:paraId="1342EDFF" w14:textId="77777777" w:rsidR="0084401F" w:rsidRPr="00D14721" w:rsidRDefault="0084401F" w:rsidP="00AF196A">
      <w:pPr>
        <w:pStyle w:val="ListParagraph"/>
        <w:numPr>
          <w:ilvl w:val="0"/>
          <w:numId w:val="180"/>
        </w:numPr>
        <w:spacing w:line="240" w:lineRule="auto"/>
      </w:pPr>
      <w:proofErr w:type="gramStart"/>
      <w:r w:rsidRPr="00D14721">
        <w:t>faciliter</w:t>
      </w:r>
      <w:proofErr w:type="gramEnd"/>
      <w:r w:rsidRPr="00D14721">
        <w:t xml:space="preserve"> le travail à domicile, y compris en prenant des mesures concernant la présence et le vote</w:t>
      </w:r>
    </w:p>
    <w:p w14:paraId="09B11D57" w14:textId="77777777" w:rsidR="0084401F" w:rsidRPr="00D14721" w:rsidRDefault="0084401F" w:rsidP="00AF196A">
      <w:pPr>
        <w:pStyle w:val="ListParagraph"/>
        <w:numPr>
          <w:ilvl w:val="0"/>
          <w:numId w:val="180"/>
        </w:numPr>
        <w:spacing w:line="240" w:lineRule="auto"/>
      </w:pPr>
      <w:proofErr w:type="gramStart"/>
      <w:r w:rsidRPr="00D14721">
        <w:t>permettre</w:t>
      </w:r>
      <w:proofErr w:type="gramEnd"/>
      <w:r w:rsidRPr="00D14721">
        <w:t xml:space="preserve"> aux parlementaires de venir voter accompagnés de leurs nourrissons</w:t>
      </w:r>
    </w:p>
    <w:p w14:paraId="6ABF53F1" w14:textId="77777777" w:rsidR="0084401F" w:rsidRPr="00D14721" w:rsidRDefault="0084401F" w:rsidP="00AF196A">
      <w:pPr>
        <w:pStyle w:val="ListParagraph"/>
        <w:numPr>
          <w:ilvl w:val="0"/>
          <w:numId w:val="180"/>
        </w:numPr>
        <w:spacing w:line="240" w:lineRule="auto"/>
      </w:pPr>
      <w:proofErr w:type="gramStart"/>
      <w:r w:rsidRPr="00D14721">
        <w:t>apparier</w:t>
      </w:r>
      <w:proofErr w:type="gramEnd"/>
      <w:r w:rsidRPr="00D14721">
        <w:t xml:space="preserve"> les parlementaires absents lors des votes ou autoriser le vote par procuration</w:t>
      </w:r>
    </w:p>
    <w:p w14:paraId="49042D60" w14:textId="77777777" w:rsidR="0084401F" w:rsidRPr="00D14721" w:rsidRDefault="0084401F" w:rsidP="00AF196A">
      <w:pPr>
        <w:pStyle w:val="ListParagraph"/>
        <w:numPr>
          <w:ilvl w:val="0"/>
          <w:numId w:val="180"/>
        </w:numPr>
        <w:spacing w:line="240" w:lineRule="auto"/>
      </w:pPr>
      <w:proofErr w:type="gramStart"/>
      <w:r w:rsidRPr="00D14721">
        <w:t>offrir</w:t>
      </w:r>
      <w:proofErr w:type="gramEnd"/>
      <w:r w:rsidRPr="00D14721">
        <w:t xml:space="preserve"> des installations et des services conçus pour les familles, par exemple une salle d'allaitement, des espaces pour les familles et des structures de garde d'enfants</w:t>
      </w:r>
      <w:r>
        <w:t>.</w:t>
      </w:r>
    </w:p>
    <w:p w14:paraId="404D9A23" w14:textId="77777777" w:rsidR="0084401F" w:rsidRPr="00D14721" w:rsidRDefault="0084401F" w:rsidP="00AF196A">
      <w:pPr>
        <w:pStyle w:val="ListParagraph"/>
      </w:pPr>
    </w:p>
    <w:p w14:paraId="7C1EF785" w14:textId="77777777" w:rsidR="0084401F" w:rsidRPr="00D14721" w:rsidRDefault="0084401F" w:rsidP="00AF196A">
      <w:r w:rsidRPr="00D14721">
        <w:t>Voir également l’</w:t>
      </w:r>
      <w:r w:rsidRPr="00D14721">
        <w:rPr>
          <w:i/>
          <w:iCs/>
        </w:rPr>
        <w:t>aspect 3.3.2 : Accès des personnes handicapées au parlement</w:t>
      </w:r>
      <w:r w:rsidRPr="00D14721">
        <w:t>.</w:t>
      </w:r>
    </w:p>
    <w:p w14:paraId="4B0A9C1B" w14:textId="77777777" w:rsidR="0084401F" w:rsidRPr="00D14721" w:rsidRDefault="0084401F" w:rsidP="00AF196A">
      <w:pPr>
        <w:pStyle w:val="section-title"/>
      </w:pPr>
      <w:r w:rsidRPr="00D14721">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84401F" w:rsidRPr="00D14721" w14:paraId="0AB3F412" w14:textId="77777777" w:rsidTr="00156617">
        <w:tc>
          <w:tcPr>
            <w:tcW w:w="5000" w:type="pct"/>
            <w:shd w:val="clear" w:color="auto" w:fill="EEEEEE"/>
          </w:tcPr>
          <w:p w14:paraId="71139C23" w14:textId="77777777" w:rsidR="0084401F" w:rsidRPr="00D14721" w:rsidRDefault="0084401F" w:rsidP="00AF196A">
            <w:pPr>
              <w:rPr>
                <w:i/>
                <w:iCs/>
              </w:rPr>
            </w:pPr>
            <w:r w:rsidRPr="00D14721">
              <w:rPr>
                <w:i/>
                <w:iCs/>
              </w:rPr>
              <w:t>Après une analyse comparative, les parlements pourraient par exemple viser les objectifs suivants en ce qui concerne l'environnement de travail :</w:t>
            </w:r>
          </w:p>
          <w:p w14:paraId="1859CCE0" w14:textId="77777777" w:rsidR="0084401F" w:rsidRPr="00D14721" w:rsidRDefault="0084401F" w:rsidP="00AF196A">
            <w:pPr>
              <w:rPr>
                <w:i/>
                <w:iCs/>
              </w:rPr>
            </w:pPr>
          </w:p>
          <w:p w14:paraId="48155F0D" w14:textId="77777777" w:rsidR="0084401F" w:rsidRPr="00D14721" w:rsidRDefault="0084401F" w:rsidP="00AF196A">
            <w:r w:rsidRPr="00D14721">
              <w:t>Le cadre juridique oblige le parlement à veiller sur la santé et la sécurité des parlementaires, du personnel parlementaire et des visiteurs. Les politiques et la réglementation en matière de santé et de sécurité sont régulièrement contrôlées et évaluées.</w:t>
            </w:r>
          </w:p>
          <w:p w14:paraId="76EC5FF8" w14:textId="77777777" w:rsidR="0084401F" w:rsidRPr="00D14721" w:rsidRDefault="0084401F" w:rsidP="00AF196A"/>
          <w:p w14:paraId="652A9CA9" w14:textId="77777777" w:rsidR="0084401F" w:rsidRPr="00D14721" w:rsidRDefault="0084401F" w:rsidP="00AF196A">
            <w:r w:rsidRPr="00D14721">
              <w:t>Le parlement offre un environnement de travail sûr et fonctionnel aux parlementaires et au personnel parlementaire handicapés.</w:t>
            </w:r>
          </w:p>
          <w:p w14:paraId="2EC8EB11" w14:textId="77777777" w:rsidR="0084401F" w:rsidRPr="00D14721" w:rsidRDefault="0084401F" w:rsidP="00AF196A"/>
          <w:p w14:paraId="6CEEC5B0" w14:textId="77777777" w:rsidR="0084401F" w:rsidRPr="00D14721" w:rsidRDefault="0084401F" w:rsidP="00AF196A">
            <w:r w:rsidRPr="00D14721">
              <w:t>Le règlement du parlement permet aux parlementaires qui allaitent ou s'occupent de jeunes enfants de s'acquitter de leur mandat parlementaire, y compris le vote.</w:t>
            </w:r>
          </w:p>
          <w:p w14:paraId="1F22DAF7" w14:textId="77777777" w:rsidR="0084401F" w:rsidRPr="00D14721" w:rsidRDefault="0084401F" w:rsidP="00AF196A"/>
          <w:p w14:paraId="1736EA1C" w14:textId="77777777" w:rsidR="0084401F" w:rsidRPr="00D14721" w:rsidRDefault="0084401F" w:rsidP="00AF196A">
            <w:r w:rsidRPr="00D14721">
              <w:t>Le parlement offre aux parlementaires et au personnel parlementaire des installations et des services conçus pour les familles, par exemple une salle d'allaitement, des espaces pour les familles et des structures de garde d'enfants.</w:t>
            </w:r>
          </w:p>
          <w:p w14:paraId="30BFE660" w14:textId="77777777" w:rsidR="0084401F" w:rsidRPr="00D14721" w:rsidRDefault="0084401F" w:rsidP="00AF196A"/>
          <w:p w14:paraId="4CF5BF2D" w14:textId="77777777" w:rsidR="0084401F" w:rsidRPr="00D14721" w:rsidRDefault="0084401F" w:rsidP="00AF196A">
            <w:r w:rsidRPr="00D14721">
              <w:t>Le parlement prend des mesures destinées à faciliter l'équilibre entre la vie personnelle et la vie professionnelle des parlementaires et du personnel parlementaire, notamment en veillant à la régularité des horaires et des périodes de réunion, en proposant des horaires de travail souples et en offrant des possibilités de participation à distance et de travail à domicile.</w:t>
            </w:r>
          </w:p>
        </w:tc>
      </w:tr>
    </w:tbl>
    <w:p w14:paraId="34A71E65" w14:textId="77777777" w:rsidR="0084401F" w:rsidRPr="00D14721" w:rsidRDefault="0084401F" w:rsidP="00AF196A">
      <w:pPr>
        <w:pStyle w:val="section-title"/>
      </w:pPr>
      <w:r w:rsidRPr="00D14721">
        <w:lastRenderedPageBreak/>
        <w:t>Évaluation</w:t>
      </w:r>
    </w:p>
    <w:p w14:paraId="0A45E9F4" w14:textId="77777777" w:rsidR="0084401F" w:rsidRPr="00D14721" w:rsidRDefault="0084401F" w:rsidP="00AF196A">
      <w:r w:rsidRPr="00D14721">
        <w:t>L'aspect examiné ici est apprécié selon plusieurs critères, qui doivent être évalués séparément.</w:t>
      </w:r>
    </w:p>
    <w:p w14:paraId="372CE047" w14:textId="77777777" w:rsidR="0084401F" w:rsidRPr="00D14721" w:rsidRDefault="0084401F" w:rsidP="00AF196A">
      <w:r w:rsidRPr="00D14721">
        <w:t xml:space="preserve">Pour chaque critère, veuillez choisir parmi les six appréciations proposées (Néant, Médiocre, Moyen, Bon, Très bon et Excellent) celle qui correspond le mieux à la situation dans votre parlement, et fournir des éléments à l'appui de votre appréciation. </w:t>
      </w:r>
    </w:p>
    <w:p w14:paraId="4FA4C4D5" w14:textId="77777777" w:rsidR="0084401F" w:rsidRPr="00D14721" w:rsidRDefault="0084401F" w:rsidP="00AF196A"/>
    <w:p w14:paraId="7F1FEC54" w14:textId="77777777" w:rsidR="0084401F" w:rsidRPr="00D14721" w:rsidRDefault="0084401F" w:rsidP="00AF196A">
      <w:r w:rsidRPr="00D14721">
        <w:t>Exemples d'éléments permettant d'étayer l'évaluation :</w:t>
      </w:r>
    </w:p>
    <w:p w14:paraId="06BA4143" w14:textId="77777777" w:rsidR="0084401F" w:rsidRPr="00D14721" w:rsidRDefault="0084401F" w:rsidP="00AF196A"/>
    <w:p w14:paraId="32666CCD" w14:textId="77777777" w:rsidR="0084401F" w:rsidRPr="00D14721" w:rsidRDefault="0084401F" w:rsidP="00AF196A">
      <w:pPr>
        <w:pStyle w:val="ListParagraph"/>
        <w:numPr>
          <w:ilvl w:val="0"/>
          <w:numId w:val="177"/>
        </w:numPr>
        <w:spacing w:line="240" w:lineRule="auto"/>
      </w:pPr>
      <w:r w:rsidRPr="00D14721">
        <w:t>Dispositions des politiques, réglementation ou autres mesures portant sur la santé, la sécurité et le bien-être au travail</w:t>
      </w:r>
    </w:p>
    <w:p w14:paraId="1E68B690" w14:textId="77777777" w:rsidR="0084401F" w:rsidRPr="00D14721" w:rsidRDefault="0084401F" w:rsidP="00AF196A">
      <w:pPr>
        <w:pStyle w:val="ListParagraph"/>
        <w:numPr>
          <w:ilvl w:val="0"/>
          <w:numId w:val="177"/>
        </w:numPr>
        <w:spacing w:line="240" w:lineRule="auto"/>
      </w:pPr>
      <w:r w:rsidRPr="00D14721">
        <w:t xml:space="preserve">Dispositions des politiques, réglementation, </w:t>
      </w:r>
      <w:r>
        <w:t xml:space="preserve">article(s) du </w:t>
      </w:r>
      <w:r w:rsidRPr="00D14721">
        <w:t>règlement du parlement ou code de conduite visant à prévenir et combattre le sexisme, le harcèlement et la violence à l'encontre des parlementaires et du personnel parlementaire</w:t>
      </w:r>
    </w:p>
    <w:p w14:paraId="32306DBB" w14:textId="77777777" w:rsidR="0084401F" w:rsidRPr="00D14721" w:rsidRDefault="0084401F" w:rsidP="00AF196A">
      <w:pPr>
        <w:pStyle w:val="ListParagraph"/>
        <w:numPr>
          <w:ilvl w:val="0"/>
          <w:numId w:val="177"/>
        </w:numPr>
        <w:spacing w:line="240" w:lineRule="auto"/>
      </w:pPr>
      <w:r w:rsidRPr="00D14721">
        <w:t xml:space="preserve">Documents ou autre information attestant que ces politiques ou cette réglementation sont appliquées dans la pratique et soumises à un contrôle et </w:t>
      </w:r>
      <w:proofErr w:type="gramStart"/>
      <w:r w:rsidRPr="00D14721">
        <w:t>une évaluation réguliers</w:t>
      </w:r>
      <w:proofErr w:type="gramEnd"/>
    </w:p>
    <w:p w14:paraId="06EE7A5A" w14:textId="77777777" w:rsidR="0084401F" w:rsidRPr="00D14721" w:rsidRDefault="0084401F" w:rsidP="00AF196A">
      <w:pPr>
        <w:pStyle w:val="ListParagraph"/>
        <w:numPr>
          <w:ilvl w:val="0"/>
          <w:numId w:val="177"/>
        </w:numPr>
        <w:spacing w:line="240" w:lineRule="auto"/>
      </w:pPr>
      <w:r w:rsidRPr="00D14721">
        <w:t>Dispositions du règlement du parlement ayant été adaptées pour permettre aux parlementaires ayant charge de famille de s'acquitter de leur mandat parlementaire</w:t>
      </w:r>
    </w:p>
    <w:p w14:paraId="05D872E4" w14:textId="77777777" w:rsidR="0084401F" w:rsidRPr="00D14721" w:rsidRDefault="0084401F" w:rsidP="00AF196A">
      <w:pPr>
        <w:pStyle w:val="ListParagraph"/>
        <w:numPr>
          <w:ilvl w:val="0"/>
          <w:numId w:val="177"/>
        </w:numPr>
        <w:spacing w:line="240" w:lineRule="auto"/>
      </w:pPr>
      <w:r w:rsidRPr="00D14721">
        <w:t>Information concernant les installations et les services conçus pour les familles offerts par le parlement</w:t>
      </w:r>
    </w:p>
    <w:p w14:paraId="5BBC3E0A" w14:textId="77777777" w:rsidR="0084401F" w:rsidRPr="00D14721" w:rsidRDefault="0084401F" w:rsidP="00AF196A">
      <w:pPr>
        <w:pStyle w:val="ListParagraph"/>
        <w:numPr>
          <w:ilvl w:val="0"/>
          <w:numId w:val="177"/>
        </w:numPr>
        <w:spacing w:line="240" w:lineRule="auto"/>
      </w:pPr>
      <w:r w:rsidRPr="00D14721">
        <w:t>Dispositions des politiques de gestion des ressources humaines visant à préserver l'équilibre entre vie personnelle et vie professionnelle</w:t>
      </w:r>
    </w:p>
    <w:p w14:paraId="5FA4DBB9" w14:textId="77777777" w:rsidR="0084401F" w:rsidRPr="00D14721" w:rsidRDefault="0084401F" w:rsidP="00AF196A"/>
    <w:p w14:paraId="528E3D18" w14:textId="77777777" w:rsidR="0084401F" w:rsidRPr="00D14721" w:rsidRDefault="0084401F" w:rsidP="00AF196A">
      <w:r w:rsidRPr="00D14721">
        <w:t>Le cas échéant, merci de bien vouloir communiquer des observations ou exemples supplémentaires pour étayer l'évaluation.</w:t>
      </w:r>
    </w:p>
    <w:p w14:paraId="35CAA958" w14:textId="77777777" w:rsidR="0084401F" w:rsidRPr="00D14721" w:rsidRDefault="0084401F" w:rsidP="00AF196A"/>
    <w:p w14:paraId="3ACF76D3" w14:textId="77777777" w:rsidR="0084401F" w:rsidRPr="00D14721" w:rsidRDefault="0084401F" w:rsidP="00AF196A">
      <w:pPr>
        <w:pStyle w:val="Heading5"/>
      </w:pPr>
      <w:r w:rsidRPr="00D14721">
        <w:t xml:space="preserve">Critère d'évaluation n° 1 : Santé et sécurité </w:t>
      </w:r>
    </w:p>
    <w:p w14:paraId="440E5F09" w14:textId="77777777" w:rsidR="0084401F" w:rsidRPr="00D14721" w:rsidRDefault="0084401F" w:rsidP="00AF196A">
      <w:pPr>
        <w:rPr>
          <w:rFonts w:eastAsia="Times New Roman"/>
        </w:rPr>
      </w:pPr>
      <w:r w:rsidRPr="00D14721">
        <w:rPr>
          <w:rFonts w:eastAsia="Times New Roman"/>
        </w:rPr>
        <w:t>Le cadre juridique oblige le parlement à veiller sur la santé et la sécurité des parlementaires, du personnel parlementaire et des visiteurs. Les politiques et la réglementation en matière de santé et de sécurité sont régulièrement contrôlées et évaluées.</w:t>
      </w:r>
    </w:p>
    <w:p w14:paraId="7660A2B3"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5D1FD660"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4EA356" w14:textId="77777777" w:rsidR="0084401F" w:rsidRPr="00D14721" w:rsidRDefault="0084401F" w:rsidP="00AF196A">
            <w:r w:rsidRPr="00D14721">
              <w:lastRenderedPageBreak/>
              <w:t>Néant</w:t>
            </w:r>
          </w:p>
          <w:p w14:paraId="07DD1341"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7386593" w14:textId="77777777" w:rsidR="0084401F" w:rsidRPr="00D14721" w:rsidRDefault="0084401F" w:rsidP="00AF196A">
            <w:r w:rsidRPr="00D14721">
              <w:t xml:space="preserve">Médiocre </w:t>
            </w:r>
          </w:p>
          <w:p w14:paraId="599DA4BF"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FC62641" w14:textId="77777777" w:rsidR="0084401F" w:rsidRPr="00D14721" w:rsidRDefault="0084401F" w:rsidP="00AF196A">
            <w:r w:rsidRPr="00D14721">
              <w:t>Moyen</w:t>
            </w:r>
          </w:p>
          <w:p w14:paraId="3FB6508C"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03CE8E5" w14:textId="77777777" w:rsidR="0084401F" w:rsidRPr="00D14721" w:rsidRDefault="0084401F" w:rsidP="00AF196A">
            <w:r w:rsidRPr="00D14721">
              <w:t>Bon</w:t>
            </w:r>
          </w:p>
          <w:p w14:paraId="4BBF7175"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A706E4C" w14:textId="77777777" w:rsidR="0084401F" w:rsidRPr="00D14721" w:rsidRDefault="0084401F" w:rsidP="00AF196A">
            <w:r w:rsidRPr="00D14721">
              <w:t>Très bon</w:t>
            </w:r>
          </w:p>
          <w:p w14:paraId="16441674"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4D1E267F" w14:textId="77777777" w:rsidR="0084401F" w:rsidRPr="00D14721" w:rsidRDefault="0084401F" w:rsidP="00AF196A">
            <w:r w:rsidRPr="00D14721">
              <w:t>Excellent</w:t>
            </w:r>
          </w:p>
          <w:p w14:paraId="18B7C57C" w14:textId="77777777" w:rsidR="0084401F" w:rsidRPr="00D14721" w:rsidRDefault="0084401F" w:rsidP="00AF196A">
            <w:r w:rsidRPr="00D14721">
              <w:rPr>
                <w:rFonts w:ascii="Segoe UI Symbol" w:hAnsi="Segoe UI Symbol" w:cs="Segoe UI Symbol"/>
              </w:rPr>
              <w:t>☐</w:t>
            </w:r>
          </w:p>
        </w:tc>
      </w:tr>
      <w:tr w:rsidR="0084401F" w:rsidRPr="00D14721" w14:paraId="65367999"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000C9" w14:textId="77777777" w:rsidR="0084401F" w:rsidRPr="00D14721" w:rsidRDefault="0084401F" w:rsidP="00AF196A">
            <w:r w:rsidRPr="00D14721">
              <w:t xml:space="preserve">Éléments à l'appui de l'évaluation : </w:t>
            </w:r>
          </w:p>
          <w:p w14:paraId="48DAE5AD" w14:textId="77777777" w:rsidR="0084401F" w:rsidRPr="00D14721" w:rsidRDefault="0084401F" w:rsidP="00AF196A"/>
          <w:p w14:paraId="10AA02B4" w14:textId="77777777" w:rsidR="0084401F" w:rsidRPr="00D14721" w:rsidRDefault="0084401F" w:rsidP="00AF196A"/>
        </w:tc>
      </w:tr>
    </w:tbl>
    <w:p w14:paraId="75E3C3FC" w14:textId="77777777" w:rsidR="0084401F" w:rsidRPr="00D14721" w:rsidRDefault="0084401F" w:rsidP="00AF196A"/>
    <w:p w14:paraId="3DE29FD8" w14:textId="77777777" w:rsidR="0084401F" w:rsidRPr="00D14721" w:rsidRDefault="0084401F" w:rsidP="00AF196A">
      <w:pPr>
        <w:rPr>
          <w:rFonts w:eastAsia="Malgun Gothic" w:cs="Times New Roman"/>
          <w:b/>
          <w:iCs/>
        </w:rPr>
      </w:pPr>
      <w:r w:rsidRPr="00D14721">
        <w:rPr>
          <w:rFonts w:eastAsia="Malgun Gothic" w:cs="Times New Roman"/>
          <w:b/>
          <w:iCs/>
        </w:rPr>
        <w:t xml:space="preserve">Critère d'évaluation n° 2 :   Parlementaires et personnel </w:t>
      </w:r>
      <w:proofErr w:type="gramStart"/>
      <w:r w:rsidRPr="00D14721">
        <w:rPr>
          <w:rFonts w:eastAsia="Malgun Gothic" w:cs="Times New Roman"/>
          <w:b/>
          <w:iCs/>
        </w:rPr>
        <w:t>parlementaire handicapés</w:t>
      </w:r>
      <w:proofErr w:type="gramEnd"/>
    </w:p>
    <w:p w14:paraId="3A1B00B4" w14:textId="77777777" w:rsidR="0084401F" w:rsidRPr="00D14721" w:rsidRDefault="0084401F" w:rsidP="00AF196A">
      <w:pPr>
        <w:rPr>
          <w:rFonts w:eastAsia="Malgun Gothic" w:cs="Times New Roman"/>
          <w:b/>
          <w:iCs/>
        </w:rPr>
      </w:pPr>
      <w:r w:rsidRPr="00D14721">
        <w:rPr>
          <w:rFonts w:eastAsia="Malgun Gothic" w:cs="Times New Roman"/>
          <w:b/>
          <w:iCs/>
        </w:rPr>
        <w:t xml:space="preserve">   </w:t>
      </w:r>
    </w:p>
    <w:p w14:paraId="38F6CE0F" w14:textId="77777777" w:rsidR="0084401F" w:rsidRPr="00D14721" w:rsidRDefault="0084401F" w:rsidP="00AF196A">
      <w:pPr>
        <w:rPr>
          <w:rFonts w:eastAsia="Malgun Gothic" w:cs="Times New Roman"/>
          <w:bCs/>
          <w:iCs/>
        </w:rPr>
      </w:pPr>
      <w:r w:rsidRPr="00D14721">
        <w:rPr>
          <w:rFonts w:eastAsia="Malgun Gothic" w:cs="Times New Roman"/>
          <w:bCs/>
          <w:iCs/>
        </w:rPr>
        <w:t>Le parlement offre un environnement de travail sûr et fonctionnel aux parlementaires et au personnel parlementaire handicapés.</w:t>
      </w:r>
    </w:p>
    <w:p w14:paraId="6F4BF907"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350EBDEB"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9D6ABE" w14:textId="77777777" w:rsidR="0084401F" w:rsidRPr="00D14721" w:rsidRDefault="0084401F" w:rsidP="00AF196A">
            <w:r w:rsidRPr="00D14721">
              <w:t>Néant</w:t>
            </w:r>
          </w:p>
          <w:p w14:paraId="4214D5C3"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4597268" w14:textId="77777777" w:rsidR="0084401F" w:rsidRPr="00D14721" w:rsidRDefault="0084401F" w:rsidP="00AF196A">
            <w:r w:rsidRPr="00D14721">
              <w:t xml:space="preserve">Médiocre </w:t>
            </w:r>
          </w:p>
          <w:p w14:paraId="6686CE14"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C9CCE59" w14:textId="77777777" w:rsidR="0084401F" w:rsidRPr="00D14721" w:rsidRDefault="0084401F" w:rsidP="00AF196A">
            <w:r w:rsidRPr="00D14721">
              <w:t>Moyen</w:t>
            </w:r>
          </w:p>
          <w:p w14:paraId="06A51A8E"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6F8747C" w14:textId="77777777" w:rsidR="0084401F" w:rsidRPr="00D14721" w:rsidRDefault="0084401F" w:rsidP="00AF196A">
            <w:r w:rsidRPr="00D14721">
              <w:t>Bon</w:t>
            </w:r>
          </w:p>
          <w:p w14:paraId="049963AF"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B91F19E" w14:textId="77777777" w:rsidR="0084401F" w:rsidRPr="00D14721" w:rsidRDefault="0084401F" w:rsidP="00AF196A">
            <w:r w:rsidRPr="00D14721">
              <w:t>Très bon</w:t>
            </w:r>
          </w:p>
          <w:p w14:paraId="78EEE0FC"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7F3A124A" w14:textId="77777777" w:rsidR="0084401F" w:rsidRPr="00D14721" w:rsidRDefault="0084401F" w:rsidP="00AF196A">
            <w:r w:rsidRPr="00D14721">
              <w:t>Excellent</w:t>
            </w:r>
          </w:p>
          <w:p w14:paraId="71DC8CB4" w14:textId="77777777" w:rsidR="0084401F" w:rsidRPr="00D14721" w:rsidRDefault="0084401F" w:rsidP="00AF196A">
            <w:r w:rsidRPr="00D14721">
              <w:rPr>
                <w:rFonts w:ascii="Segoe UI Symbol" w:hAnsi="Segoe UI Symbol" w:cs="Segoe UI Symbol"/>
              </w:rPr>
              <w:t>☐</w:t>
            </w:r>
          </w:p>
        </w:tc>
      </w:tr>
      <w:tr w:rsidR="0084401F" w:rsidRPr="00D14721" w14:paraId="7D234F63"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8A2D6" w14:textId="77777777" w:rsidR="0084401F" w:rsidRPr="00D14721" w:rsidRDefault="0084401F" w:rsidP="00AF196A">
            <w:r w:rsidRPr="00D14721">
              <w:t xml:space="preserve">Éléments à l'appui de l'évaluation : </w:t>
            </w:r>
          </w:p>
          <w:p w14:paraId="27ABA3A4" w14:textId="77777777" w:rsidR="0084401F" w:rsidRPr="00D14721" w:rsidRDefault="0084401F" w:rsidP="00AF196A"/>
          <w:p w14:paraId="7EB19162" w14:textId="77777777" w:rsidR="0084401F" w:rsidRPr="00D14721" w:rsidRDefault="0084401F" w:rsidP="00AF196A"/>
        </w:tc>
      </w:tr>
    </w:tbl>
    <w:p w14:paraId="4EA993A8" w14:textId="77777777" w:rsidR="0084401F" w:rsidRPr="00D14721" w:rsidRDefault="0084401F" w:rsidP="00AF196A">
      <w:pPr>
        <w:pStyle w:val="Heading5"/>
      </w:pPr>
      <w:r w:rsidRPr="00D14721">
        <w:t>Critère d’évaluation n° 3 : Allaitement ou garde de jeunes enfants</w:t>
      </w:r>
    </w:p>
    <w:p w14:paraId="5A927643" w14:textId="77777777" w:rsidR="0084401F" w:rsidRPr="00D14721" w:rsidRDefault="0084401F" w:rsidP="00AF196A">
      <w:pPr>
        <w:rPr>
          <w:rFonts w:eastAsia="Times New Roman"/>
          <w:sz w:val="16"/>
        </w:rPr>
      </w:pPr>
      <w:r w:rsidRPr="00D14721">
        <w:t>Le règlement du parlement permet aux parlementaires qui allaitent ou s'occupent de jeunes enfants de s'acquitter de leur mandat parlementaire, y compris le vote.</w:t>
      </w:r>
    </w:p>
    <w:p w14:paraId="3FCFC733"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773541D6"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19C7B8" w14:textId="77777777" w:rsidR="0084401F" w:rsidRPr="00D14721" w:rsidRDefault="0084401F" w:rsidP="00AF196A">
            <w:r w:rsidRPr="00D14721">
              <w:t>Néant</w:t>
            </w:r>
          </w:p>
          <w:p w14:paraId="750FAFAA"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5D2F415" w14:textId="77777777" w:rsidR="0084401F" w:rsidRPr="00D14721" w:rsidRDefault="0084401F" w:rsidP="00AF196A">
            <w:r w:rsidRPr="00D14721">
              <w:t xml:space="preserve">Médiocre </w:t>
            </w:r>
          </w:p>
          <w:p w14:paraId="38EAB60D"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F56E445" w14:textId="77777777" w:rsidR="0084401F" w:rsidRPr="00D14721" w:rsidRDefault="0084401F" w:rsidP="00AF196A">
            <w:r w:rsidRPr="00D14721">
              <w:t>Moyen</w:t>
            </w:r>
          </w:p>
          <w:p w14:paraId="637FF2D9"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E94491F" w14:textId="77777777" w:rsidR="0084401F" w:rsidRPr="00D14721" w:rsidRDefault="0084401F" w:rsidP="00AF196A">
            <w:r w:rsidRPr="00D14721">
              <w:t>Bon</w:t>
            </w:r>
          </w:p>
          <w:p w14:paraId="59C5FF61"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BE31344" w14:textId="77777777" w:rsidR="0084401F" w:rsidRPr="00D14721" w:rsidRDefault="0084401F" w:rsidP="00AF196A">
            <w:r w:rsidRPr="00D14721">
              <w:t>Très bon</w:t>
            </w:r>
          </w:p>
          <w:p w14:paraId="7166E82C"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13E5E356" w14:textId="77777777" w:rsidR="0084401F" w:rsidRPr="00D14721" w:rsidRDefault="0084401F" w:rsidP="00AF196A">
            <w:r w:rsidRPr="00D14721">
              <w:t>Excellent</w:t>
            </w:r>
          </w:p>
          <w:p w14:paraId="754F1DC0" w14:textId="77777777" w:rsidR="0084401F" w:rsidRPr="00D14721" w:rsidRDefault="0084401F" w:rsidP="00AF196A">
            <w:r w:rsidRPr="00D14721">
              <w:rPr>
                <w:rFonts w:ascii="Segoe UI Symbol" w:hAnsi="Segoe UI Symbol" w:cs="Segoe UI Symbol"/>
              </w:rPr>
              <w:t>☐</w:t>
            </w:r>
          </w:p>
        </w:tc>
      </w:tr>
      <w:tr w:rsidR="0084401F" w:rsidRPr="00D14721" w14:paraId="04712039"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BAEF2" w14:textId="77777777" w:rsidR="0084401F" w:rsidRPr="00D14721" w:rsidRDefault="0084401F" w:rsidP="00AF196A">
            <w:r w:rsidRPr="00D14721">
              <w:t xml:space="preserve">Éléments à l'appui de l'évaluation : </w:t>
            </w:r>
          </w:p>
          <w:p w14:paraId="13E34BAA" w14:textId="77777777" w:rsidR="0084401F" w:rsidRPr="00D14721" w:rsidRDefault="0084401F" w:rsidP="00AF196A"/>
          <w:p w14:paraId="11DA72C1" w14:textId="77777777" w:rsidR="0084401F" w:rsidRPr="00D14721" w:rsidRDefault="0084401F" w:rsidP="00AF196A"/>
        </w:tc>
      </w:tr>
    </w:tbl>
    <w:p w14:paraId="02EDD07A" w14:textId="77777777" w:rsidR="0084401F" w:rsidRPr="00D14721" w:rsidRDefault="0084401F" w:rsidP="00AF196A"/>
    <w:p w14:paraId="78637A69" w14:textId="77777777" w:rsidR="0084401F" w:rsidRPr="00D14721" w:rsidRDefault="0084401F" w:rsidP="00AF196A">
      <w:pPr>
        <w:pStyle w:val="Heading5"/>
      </w:pPr>
      <w:r w:rsidRPr="00D14721">
        <w:t>Critère d’évaluation n° 4 : Installations et services conçus pour les familles</w:t>
      </w:r>
    </w:p>
    <w:p w14:paraId="1B5C00CA" w14:textId="77777777" w:rsidR="0084401F" w:rsidRPr="00D14721" w:rsidRDefault="0084401F" w:rsidP="00AF196A">
      <w:r w:rsidRPr="00D14721">
        <w:t xml:space="preserve">Le parlement offre aux parlementaires et au personnel parlementaire des installations et des services conçus pour les familles, par exemple une salle d'allaitement, des espaces pour les familles et des structures de garde d'enfants.   </w:t>
      </w:r>
    </w:p>
    <w:p w14:paraId="33970C7E"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6DC4FC44"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C6FFB6" w14:textId="77777777" w:rsidR="0084401F" w:rsidRPr="00D14721" w:rsidRDefault="0084401F" w:rsidP="00AF196A">
            <w:r w:rsidRPr="00D14721">
              <w:t>Néant</w:t>
            </w:r>
          </w:p>
          <w:p w14:paraId="214CBCF7"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7FA0D06" w14:textId="77777777" w:rsidR="0084401F" w:rsidRPr="00D14721" w:rsidRDefault="0084401F" w:rsidP="00AF196A">
            <w:r w:rsidRPr="00D14721">
              <w:t xml:space="preserve">Médiocre </w:t>
            </w:r>
          </w:p>
          <w:p w14:paraId="6ED268FB"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912622B" w14:textId="77777777" w:rsidR="0084401F" w:rsidRPr="00D14721" w:rsidRDefault="0084401F" w:rsidP="00AF196A">
            <w:r w:rsidRPr="00D14721">
              <w:t>Moyen</w:t>
            </w:r>
          </w:p>
          <w:p w14:paraId="714CBE32"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829754F" w14:textId="77777777" w:rsidR="0084401F" w:rsidRPr="00D14721" w:rsidRDefault="0084401F" w:rsidP="00AF196A">
            <w:r w:rsidRPr="00D14721">
              <w:t>Bon</w:t>
            </w:r>
          </w:p>
          <w:p w14:paraId="598615F7"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8057C66" w14:textId="77777777" w:rsidR="0084401F" w:rsidRPr="00D14721" w:rsidRDefault="0084401F" w:rsidP="00AF196A">
            <w:r w:rsidRPr="00D14721">
              <w:t>Très bon</w:t>
            </w:r>
          </w:p>
          <w:p w14:paraId="55821C76"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7B8AB8AD" w14:textId="77777777" w:rsidR="0084401F" w:rsidRPr="00D14721" w:rsidRDefault="0084401F" w:rsidP="00AF196A">
            <w:r w:rsidRPr="00D14721">
              <w:t>Excellent</w:t>
            </w:r>
          </w:p>
          <w:p w14:paraId="13DBAE93" w14:textId="77777777" w:rsidR="0084401F" w:rsidRPr="00D14721" w:rsidRDefault="0084401F" w:rsidP="00AF196A">
            <w:r w:rsidRPr="00D14721">
              <w:rPr>
                <w:rFonts w:ascii="Segoe UI Symbol" w:hAnsi="Segoe UI Symbol" w:cs="Segoe UI Symbol"/>
              </w:rPr>
              <w:t>☐</w:t>
            </w:r>
          </w:p>
        </w:tc>
      </w:tr>
      <w:tr w:rsidR="0084401F" w:rsidRPr="00D14721" w14:paraId="6BB43142"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EA5C1" w14:textId="77777777" w:rsidR="0084401F" w:rsidRPr="00D14721" w:rsidRDefault="0084401F" w:rsidP="00AF196A">
            <w:r w:rsidRPr="00D14721">
              <w:t xml:space="preserve">Éléments à l'appui de l'évaluation : </w:t>
            </w:r>
          </w:p>
          <w:p w14:paraId="01F9AA12" w14:textId="77777777" w:rsidR="0084401F" w:rsidRPr="00D14721" w:rsidRDefault="0084401F" w:rsidP="00AF196A"/>
          <w:p w14:paraId="61FE168E" w14:textId="77777777" w:rsidR="0084401F" w:rsidRPr="00D14721" w:rsidRDefault="0084401F" w:rsidP="00AF196A"/>
        </w:tc>
      </w:tr>
    </w:tbl>
    <w:p w14:paraId="7AD2A27D" w14:textId="77777777" w:rsidR="0084401F" w:rsidRPr="00D14721" w:rsidRDefault="0084401F" w:rsidP="00AF196A">
      <w:pPr>
        <w:rPr>
          <w:lang w:eastAsia="en-GB"/>
        </w:rPr>
      </w:pPr>
    </w:p>
    <w:p w14:paraId="7DB09CCD" w14:textId="77777777" w:rsidR="0084401F" w:rsidRPr="00D14721" w:rsidRDefault="0084401F" w:rsidP="00AF196A">
      <w:pPr>
        <w:pStyle w:val="Heading5"/>
      </w:pPr>
      <w:r w:rsidRPr="00D14721">
        <w:t xml:space="preserve">Critère d’évaluation n° 5 : Équilibre entre vie personnelle et </w:t>
      </w:r>
      <w:r>
        <w:t xml:space="preserve">vie </w:t>
      </w:r>
      <w:r w:rsidRPr="00D14721">
        <w:t>professionnelle</w:t>
      </w:r>
    </w:p>
    <w:p w14:paraId="7B7C6D5D" w14:textId="77777777" w:rsidR="0084401F" w:rsidRPr="00D14721" w:rsidRDefault="0084401F" w:rsidP="00AF196A">
      <w:r w:rsidRPr="00D14721">
        <w:t xml:space="preserve">Le parlement prend des mesures destinées à faciliter l'équilibre entre la vie personnelle et la vie professionnelle des parlementaires et du personnel parlementaire, notamment en veillant à la régularité des horaires et des périodes de réunion, en proposant des horaires de travail souples et en offrant des possibilités de participation à distance et de travail à domicile.   </w:t>
      </w:r>
    </w:p>
    <w:p w14:paraId="6F7C8397"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2047F79E"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D12CF9" w14:textId="77777777" w:rsidR="0084401F" w:rsidRPr="00D14721" w:rsidRDefault="0084401F" w:rsidP="00AF196A">
            <w:r w:rsidRPr="00D14721">
              <w:t>Néant</w:t>
            </w:r>
          </w:p>
          <w:p w14:paraId="71B6FC55"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3FB4BB5" w14:textId="77777777" w:rsidR="0084401F" w:rsidRPr="00D14721" w:rsidRDefault="0084401F" w:rsidP="00AF196A">
            <w:r w:rsidRPr="00D14721">
              <w:t xml:space="preserve">Médiocre </w:t>
            </w:r>
          </w:p>
          <w:p w14:paraId="2A9417ED"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E66A948" w14:textId="77777777" w:rsidR="0084401F" w:rsidRPr="00D14721" w:rsidRDefault="0084401F" w:rsidP="00AF196A">
            <w:r w:rsidRPr="00D14721">
              <w:t>Moyen</w:t>
            </w:r>
          </w:p>
          <w:p w14:paraId="1378DBE4"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E987E2A" w14:textId="77777777" w:rsidR="0084401F" w:rsidRPr="00D14721" w:rsidRDefault="0084401F" w:rsidP="00AF196A">
            <w:r w:rsidRPr="00D14721">
              <w:t>Bon</w:t>
            </w:r>
          </w:p>
          <w:p w14:paraId="5B2CDDE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34A0683" w14:textId="77777777" w:rsidR="0084401F" w:rsidRPr="00D14721" w:rsidRDefault="0084401F" w:rsidP="00AF196A">
            <w:r w:rsidRPr="00D14721">
              <w:t>Très bon</w:t>
            </w:r>
          </w:p>
          <w:p w14:paraId="29E8CBBF"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62DD3766" w14:textId="77777777" w:rsidR="0084401F" w:rsidRPr="00D14721" w:rsidRDefault="0084401F" w:rsidP="00AF196A">
            <w:r w:rsidRPr="00D14721">
              <w:t>Excellent</w:t>
            </w:r>
          </w:p>
          <w:p w14:paraId="5BA33C2A" w14:textId="77777777" w:rsidR="0084401F" w:rsidRPr="00D14721" w:rsidRDefault="0084401F" w:rsidP="00AF196A">
            <w:r w:rsidRPr="00D14721">
              <w:rPr>
                <w:rFonts w:ascii="Segoe UI Symbol" w:hAnsi="Segoe UI Symbol" w:cs="Segoe UI Symbol"/>
              </w:rPr>
              <w:t>☐</w:t>
            </w:r>
          </w:p>
        </w:tc>
      </w:tr>
      <w:tr w:rsidR="0084401F" w:rsidRPr="00D14721" w14:paraId="355A6436"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33282" w14:textId="77777777" w:rsidR="0084401F" w:rsidRPr="00D14721" w:rsidRDefault="0084401F" w:rsidP="00AF196A">
            <w:r w:rsidRPr="00D14721">
              <w:t xml:space="preserve">Éléments à l'appui de l'évaluation : </w:t>
            </w:r>
          </w:p>
          <w:p w14:paraId="23E54AFE" w14:textId="77777777" w:rsidR="0084401F" w:rsidRPr="00D14721" w:rsidRDefault="0084401F" w:rsidP="00AF196A"/>
          <w:p w14:paraId="2E7ABABB" w14:textId="77777777" w:rsidR="0084401F" w:rsidRPr="00D14721" w:rsidRDefault="0084401F" w:rsidP="00AF196A"/>
        </w:tc>
      </w:tr>
    </w:tbl>
    <w:p w14:paraId="67C34202" w14:textId="77777777" w:rsidR="0084401F" w:rsidRPr="00D14721" w:rsidRDefault="0084401F" w:rsidP="00AF196A">
      <w:pPr>
        <w:pStyle w:val="section-title"/>
      </w:pPr>
    </w:p>
    <w:p w14:paraId="48C83120" w14:textId="77777777" w:rsidR="0084401F" w:rsidRPr="00D14721" w:rsidRDefault="0084401F" w:rsidP="00AF196A">
      <w:pPr>
        <w:pStyle w:val="section-title"/>
      </w:pPr>
      <w:r w:rsidRPr="00D14721">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D14721" w14:paraId="0EF99590" w14:textId="77777777" w:rsidTr="0015661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3116FC4" w14:textId="77777777" w:rsidR="0084401F" w:rsidRPr="00D14721" w:rsidRDefault="0084401F" w:rsidP="00AF196A">
            <w:r w:rsidRPr="00D14721">
              <w:rPr>
                <w:i/>
                <w:color w:val="000000"/>
              </w:rPr>
              <w:t>Dans cet encadré, notez les recommandations et les idées visant à renforcer les règles et la pratique dans ce domaine.</w:t>
            </w:r>
          </w:p>
        </w:tc>
      </w:tr>
    </w:tbl>
    <w:p w14:paraId="17EB633F" w14:textId="77777777" w:rsidR="0084401F" w:rsidRPr="00D14721" w:rsidRDefault="0084401F" w:rsidP="00AF196A">
      <w:pPr>
        <w:pStyle w:val="section-title"/>
      </w:pPr>
      <w:r w:rsidRPr="00D14721">
        <w:t>Sources et autre documentation</w:t>
      </w:r>
    </w:p>
    <w:p w14:paraId="3C4B28A0" w14:textId="77777777" w:rsidR="0084401F" w:rsidRPr="004966DC" w:rsidRDefault="0084401F" w:rsidP="00AF196A">
      <w:pPr>
        <w:pStyle w:val="ListParagraph"/>
        <w:numPr>
          <w:ilvl w:val="0"/>
          <w:numId w:val="180"/>
        </w:numPr>
        <w:spacing w:line="240" w:lineRule="auto"/>
        <w:rPr>
          <w:color w:val="000000"/>
          <w:lang w:val="en-US"/>
        </w:rPr>
      </w:pPr>
      <w:r w:rsidRPr="004966DC">
        <w:rPr>
          <w:color w:val="000000"/>
          <w:lang w:val="en-US"/>
        </w:rPr>
        <w:t xml:space="preserve">Association </w:t>
      </w:r>
      <w:proofErr w:type="spellStart"/>
      <w:r w:rsidRPr="004966DC">
        <w:rPr>
          <w:color w:val="000000"/>
          <w:lang w:val="en-US"/>
        </w:rPr>
        <w:t>parlementaire</w:t>
      </w:r>
      <w:proofErr w:type="spellEnd"/>
      <w:r w:rsidRPr="004966DC">
        <w:rPr>
          <w:color w:val="000000"/>
          <w:lang w:val="en-US"/>
        </w:rPr>
        <w:t xml:space="preserve"> du Commonwealth (APC), </w:t>
      </w:r>
      <w:hyperlink r:id="rId285">
        <w:r w:rsidRPr="004966DC">
          <w:rPr>
            <w:i/>
            <w:iCs/>
            <w:color w:val="0563C1"/>
            <w:u w:val="single"/>
            <w:lang w:val="en-US"/>
          </w:rPr>
          <w:t>Recommended Benchmarks for Democratic Legislatures</w:t>
        </w:r>
      </w:hyperlink>
      <w:r w:rsidRPr="004966DC">
        <w:rPr>
          <w:color w:val="000000"/>
          <w:lang w:val="en-US"/>
        </w:rPr>
        <w:t xml:space="preserve"> (2018).</w:t>
      </w:r>
    </w:p>
    <w:p w14:paraId="2A625991" w14:textId="77777777" w:rsidR="0084401F" w:rsidRPr="00D14721" w:rsidRDefault="0084401F" w:rsidP="00AF196A">
      <w:pPr>
        <w:pStyle w:val="ListParagraph"/>
        <w:numPr>
          <w:ilvl w:val="0"/>
          <w:numId w:val="178"/>
        </w:numPr>
        <w:spacing w:line="240" w:lineRule="auto"/>
      </w:pPr>
      <w:r w:rsidRPr="00D14721">
        <w:t xml:space="preserve">Organisation pour la coopération et le développement économiques (OCDE), </w:t>
      </w:r>
      <w:hyperlink r:id="rId286" w:history="1">
        <w:r w:rsidRPr="00D14721">
          <w:rPr>
            <w:rStyle w:val="Hyperlink"/>
            <w:i/>
            <w:iCs/>
          </w:rPr>
          <w:t xml:space="preserve">Toolkit for </w:t>
        </w:r>
        <w:proofErr w:type="spellStart"/>
        <w:r w:rsidRPr="00D14721">
          <w:rPr>
            <w:rStyle w:val="Hyperlink"/>
            <w:i/>
            <w:iCs/>
          </w:rPr>
          <w:t>Mainstreaming</w:t>
        </w:r>
        <w:proofErr w:type="spellEnd"/>
        <w:r w:rsidRPr="00D14721">
          <w:rPr>
            <w:rStyle w:val="Hyperlink"/>
            <w:i/>
            <w:iCs/>
          </w:rPr>
          <w:t xml:space="preserve"> and </w:t>
        </w:r>
        <w:proofErr w:type="spellStart"/>
        <w:r w:rsidRPr="00D14721">
          <w:rPr>
            <w:rStyle w:val="Hyperlink"/>
            <w:i/>
            <w:iCs/>
          </w:rPr>
          <w:t>Implementing</w:t>
        </w:r>
        <w:proofErr w:type="spellEnd"/>
        <w:r w:rsidRPr="00D14721">
          <w:rPr>
            <w:rStyle w:val="Hyperlink"/>
            <w:i/>
            <w:iCs/>
          </w:rPr>
          <w:t xml:space="preserve"> </w:t>
        </w:r>
        <w:proofErr w:type="spellStart"/>
        <w:r w:rsidRPr="00D14721">
          <w:rPr>
            <w:rStyle w:val="Hyperlink"/>
            <w:i/>
            <w:iCs/>
          </w:rPr>
          <w:t>Gender</w:t>
        </w:r>
        <w:proofErr w:type="spellEnd"/>
        <w:r w:rsidRPr="00D14721">
          <w:rPr>
            <w:rStyle w:val="Hyperlink"/>
            <w:i/>
            <w:iCs/>
          </w:rPr>
          <w:t xml:space="preserve"> </w:t>
        </w:r>
        <w:proofErr w:type="spellStart"/>
        <w:r w:rsidRPr="00D14721">
          <w:rPr>
            <w:rStyle w:val="Hyperlink"/>
            <w:i/>
            <w:iCs/>
          </w:rPr>
          <w:t>Equality</w:t>
        </w:r>
        <w:proofErr w:type="spellEnd"/>
      </w:hyperlink>
      <w:r w:rsidRPr="00D14721" w:rsidDel="00AD0EA6">
        <w:t xml:space="preserve"> </w:t>
      </w:r>
      <w:r w:rsidRPr="00D14721">
        <w:t>(2018).</w:t>
      </w:r>
    </w:p>
    <w:p w14:paraId="1A12E88B" w14:textId="77777777" w:rsidR="0084401F" w:rsidRPr="004966DC" w:rsidRDefault="0084401F" w:rsidP="00AF196A">
      <w:pPr>
        <w:pStyle w:val="ListParagraph"/>
        <w:numPr>
          <w:ilvl w:val="0"/>
          <w:numId w:val="178"/>
        </w:numPr>
        <w:spacing w:line="240" w:lineRule="auto"/>
        <w:rPr>
          <w:color w:val="000000"/>
          <w:lang w:val="en-US"/>
        </w:rPr>
      </w:pPr>
      <w:proofErr w:type="spellStart"/>
      <w:r w:rsidRPr="004966DC">
        <w:rPr>
          <w:lang w:val="en-US"/>
        </w:rPr>
        <w:t>Parlement</w:t>
      </w:r>
      <w:proofErr w:type="spellEnd"/>
      <w:r w:rsidRPr="004966DC">
        <w:rPr>
          <w:lang w:val="en-US"/>
        </w:rPr>
        <w:t xml:space="preserve"> </w:t>
      </w:r>
      <w:proofErr w:type="spellStart"/>
      <w:r w:rsidRPr="004966DC">
        <w:rPr>
          <w:lang w:val="en-US"/>
        </w:rPr>
        <w:t>britannique</w:t>
      </w:r>
      <w:proofErr w:type="spellEnd"/>
      <w:r w:rsidRPr="004966DC">
        <w:rPr>
          <w:lang w:val="en-US"/>
        </w:rPr>
        <w:t>,</w:t>
      </w:r>
      <w:r w:rsidRPr="004966DC">
        <w:rPr>
          <w:color w:val="1155CC"/>
          <w:lang w:val="en-US"/>
        </w:rPr>
        <w:t xml:space="preserve"> </w:t>
      </w:r>
      <w:hyperlink r:id="rId287">
        <w:r w:rsidRPr="004966DC">
          <w:rPr>
            <w:i/>
            <w:color w:val="1155CC"/>
            <w:u w:val="single"/>
            <w:lang w:val="en-US"/>
          </w:rPr>
          <w:t>Using the Independent Complaints and Grievance Scheme (ICGS): guide for complainants</w:t>
        </w:r>
      </w:hyperlink>
      <w:r w:rsidRPr="004966DC">
        <w:rPr>
          <w:lang w:val="en-US"/>
        </w:rPr>
        <w:t>.</w:t>
      </w:r>
    </w:p>
    <w:p w14:paraId="626FE04E" w14:textId="77777777" w:rsidR="0084401F" w:rsidRPr="00D14721" w:rsidRDefault="0084401F" w:rsidP="00AF196A">
      <w:pPr>
        <w:pStyle w:val="ListParagraph"/>
        <w:numPr>
          <w:ilvl w:val="0"/>
          <w:numId w:val="178"/>
        </w:numPr>
        <w:spacing w:line="240" w:lineRule="auto"/>
        <w:rPr>
          <w:color w:val="000000"/>
        </w:rPr>
      </w:pPr>
      <w:r w:rsidRPr="00D14721">
        <w:rPr>
          <w:color w:val="000000"/>
        </w:rPr>
        <w:t>UIP,</w:t>
      </w:r>
      <w:hyperlink r:id="rId288">
        <w:r w:rsidRPr="00D14721">
          <w:rPr>
            <w:color w:val="000000"/>
          </w:rPr>
          <w:t xml:space="preserve"> </w:t>
        </w:r>
      </w:hyperlink>
      <w:hyperlink r:id="rId289">
        <w:r w:rsidRPr="00D14721">
          <w:rPr>
            <w:i/>
            <w:color w:val="1155CC"/>
            <w:u w:val="single"/>
          </w:rPr>
          <w:t>Lignes directrices pour l’élimination du sexisme, du harcèlement et de la violence à l’égard des femmes dans les parlements</w:t>
        </w:r>
      </w:hyperlink>
      <w:r w:rsidRPr="00D14721">
        <w:rPr>
          <w:iCs/>
        </w:rPr>
        <w:t xml:space="preserve"> (2019).</w:t>
      </w:r>
    </w:p>
    <w:p w14:paraId="78FCF8EF" w14:textId="77777777" w:rsidR="0084401F" w:rsidRPr="00D14721" w:rsidRDefault="0084401F" w:rsidP="00AF196A">
      <w:pPr>
        <w:pStyle w:val="ListParagraph"/>
        <w:rPr>
          <w:color w:val="000000"/>
        </w:rPr>
      </w:pPr>
    </w:p>
    <w:p w14:paraId="1BE6D88B" w14:textId="77777777" w:rsidR="0084401F" w:rsidRPr="00D14721" w:rsidRDefault="0084401F" w:rsidP="00AF196A">
      <w:pPr>
        <w:pStyle w:val="Dimension"/>
        <w:outlineLvl w:val="4"/>
      </w:pPr>
      <w:r w:rsidRPr="00D14721">
        <w:lastRenderedPageBreak/>
        <w:t xml:space="preserve">Aspect 5.2.3 : Lutte contre le sexisme, le harcèlement et la violence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006"/>
      </w:tblGrid>
      <w:tr w:rsidR="0084401F" w:rsidRPr="00D14721" w14:paraId="6D0DB070" w14:textId="77777777" w:rsidTr="00156617">
        <w:tc>
          <w:tcPr>
            <w:tcW w:w="9006" w:type="dxa"/>
            <w:shd w:val="clear" w:color="auto" w:fill="EEEEEE"/>
          </w:tcPr>
          <w:p w14:paraId="020E1FBF" w14:textId="77777777" w:rsidR="0084401F" w:rsidRPr="00D14721" w:rsidRDefault="0084401F" w:rsidP="00AF196A">
            <w:r w:rsidRPr="00D14721">
              <w:rPr>
                <w:sz w:val="24"/>
              </w:rPr>
              <w:t>Cet aspect s’applique aux éléments suivants :</w:t>
            </w:r>
          </w:p>
          <w:p w14:paraId="72E48E4B" w14:textId="77777777" w:rsidR="0084401F" w:rsidRPr="00D14721" w:rsidRDefault="0084401F" w:rsidP="00AF196A">
            <w:pPr>
              <w:pStyle w:val="ListParagraph"/>
              <w:numPr>
                <w:ilvl w:val="0"/>
                <w:numId w:val="180"/>
              </w:numPr>
              <w:spacing w:line="240" w:lineRule="auto"/>
              <w:rPr>
                <w:sz w:val="24"/>
              </w:rPr>
            </w:pPr>
            <w:r w:rsidRPr="00D14721">
              <w:rPr>
                <w:sz w:val="24"/>
              </w:rPr>
              <w:t>Indicateur 5.2 : Pratiques institutionnelles inclusives</w:t>
            </w:r>
          </w:p>
          <w:p w14:paraId="4533BE05" w14:textId="77777777" w:rsidR="0084401F" w:rsidRPr="00D14721" w:rsidRDefault="0084401F" w:rsidP="00AF196A">
            <w:pPr>
              <w:pStyle w:val="ListParagraph"/>
              <w:numPr>
                <w:ilvl w:val="0"/>
                <w:numId w:val="180"/>
              </w:numPr>
              <w:spacing w:line="240" w:lineRule="auto"/>
              <w:rPr>
                <w:sz w:val="24"/>
              </w:rPr>
            </w:pPr>
            <w:r w:rsidRPr="00D14721">
              <w:rPr>
                <w:sz w:val="24"/>
              </w:rPr>
              <w:t>Cible 5 : Des parlements inclusifs</w:t>
            </w:r>
          </w:p>
        </w:tc>
      </w:tr>
    </w:tbl>
    <w:p w14:paraId="4136A4BC" w14:textId="77777777" w:rsidR="0084401F" w:rsidRPr="00D14721" w:rsidRDefault="0084401F" w:rsidP="00AF196A">
      <w:pPr>
        <w:pStyle w:val="section-title"/>
      </w:pPr>
      <w:r w:rsidRPr="00D14721">
        <w:t>À propos de l’aspect</w:t>
      </w:r>
    </w:p>
    <w:p w14:paraId="685A9770" w14:textId="77777777" w:rsidR="0084401F" w:rsidRPr="00D14721" w:rsidRDefault="0084401F" w:rsidP="00AF196A">
      <w:r w:rsidRPr="00D14721">
        <w:t>Cet aspect concerne le rôle joué par le parlement dans la prévention et la lutte contre le sexisme, le harcèlement et la violence à l'encontre des parlementaires et du personnel parlementaire.</w:t>
      </w:r>
    </w:p>
    <w:p w14:paraId="7670870A" w14:textId="77777777" w:rsidR="0084401F" w:rsidRPr="00D14721" w:rsidRDefault="0084401F" w:rsidP="00AF196A">
      <w:r w:rsidRPr="00D14721">
        <w:t>Le sexisme, le harcèlement et la violence, particulièrement à l'encontre des femmes, empoisonnent les environnements de travail dans le monde entier. Aucun lieu ni environnement de travail n'est à l'abri de comportements aussi inacceptables.</w:t>
      </w:r>
    </w:p>
    <w:p w14:paraId="55F9854A" w14:textId="77777777" w:rsidR="0084401F" w:rsidRPr="00D14721" w:rsidRDefault="0084401F" w:rsidP="00AF196A"/>
    <w:p w14:paraId="607B4F0F" w14:textId="77777777" w:rsidR="0084401F" w:rsidRPr="00D14721" w:rsidRDefault="0084401F" w:rsidP="00AF196A">
      <w:r w:rsidRPr="00D14721">
        <w:t>Les parlements n'y font pas exception. Il y va de l'intérêt de tous de préserver l'environnement de travail des comportements et de la violence sexistes. Cette nécessité s’applique aux hommes, aux femmes et à toutes les catégories de personnel travaillant au parlement (parlementaires, personnel parlementaire, assistants, etc.), ainsi qu'à toutes les formes de harcèlement, notamment la violence fondée sur le genre.</w:t>
      </w:r>
    </w:p>
    <w:p w14:paraId="7594D0DB" w14:textId="77777777" w:rsidR="0084401F" w:rsidRPr="00D14721" w:rsidRDefault="0084401F" w:rsidP="00AF196A"/>
    <w:p w14:paraId="691D5CAA" w14:textId="77777777" w:rsidR="0084401F" w:rsidRPr="00D14721" w:rsidRDefault="0084401F" w:rsidP="00AF196A">
      <w:r w:rsidRPr="00D14721">
        <w:t>Le parlement devrait adopter en matière d'environnement de travail une politique de lutte contre le sexisme, le harcèlement et la violence s’exerçant dans ses murs conforme aux obligations nationales et internationales et aux bonnes pratiques. Les objectifs de cette politique devraient être clairement énoncés, éventuellement en soulignant le caractère intolérable et illégal du sexisme, du harcèlement et de la violence au parlement et en affirmant l'engagement des dirigeants de l'institution à prévenir et éradiquer ces comportements.</w:t>
      </w:r>
    </w:p>
    <w:p w14:paraId="2678D062" w14:textId="77777777" w:rsidR="0084401F" w:rsidRPr="00D14721" w:rsidRDefault="0084401F" w:rsidP="00AF196A"/>
    <w:p w14:paraId="03DF054A" w14:textId="77777777" w:rsidR="0084401F" w:rsidRPr="00D14721" w:rsidRDefault="0084401F" w:rsidP="00AF196A">
      <w:r w:rsidRPr="00D14721">
        <w:t>Cette politique devrait aussi protéger le personnel des tentatives de harcèlement et de violence perpétrées par des tiers. Les parlementaires, mais parfois également le personnel parlementaire, peuvent faire l'objet de menaces, de remarques et de violence, y compris de nature sexiste ou sexuelle, lors de réunions ou d'événements sociaux, par courrier, courriel ou messages envoyés sur une application de messagerie mobile, voire par l'intermédiaire des médias ou des réseaux sociaux.</w:t>
      </w:r>
    </w:p>
    <w:p w14:paraId="1DDA9884" w14:textId="77777777" w:rsidR="0084401F" w:rsidRPr="00D14721" w:rsidRDefault="0084401F" w:rsidP="00AF196A"/>
    <w:p w14:paraId="6619AF02" w14:textId="77777777" w:rsidR="0084401F" w:rsidRPr="00D14721" w:rsidRDefault="0084401F" w:rsidP="00AF196A">
      <w:r w:rsidRPr="00D14721">
        <w:t>Les instances habilitées à entendre les plaintes et à leur donner suite doivent être clairement définies. Ce mécanisme de dépôt de plaintes doit quoi qu'il en soit être :</w:t>
      </w:r>
    </w:p>
    <w:p w14:paraId="025BBC44" w14:textId="77777777" w:rsidR="0084401F" w:rsidRPr="00D14721" w:rsidRDefault="0084401F" w:rsidP="00AF196A">
      <w:pPr>
        <w:pStyle w:val="ListParagraph"/>
        <w:numPr>
          <w:ilvl w:val="0"/>
          <w:numId w:val="180"/>
        </w:numPr>
        <w:spacing w:line="240" w:lineRule="auto"/>
      </w:pPr>
      <w:proofErr w:type="gramStart"/>
      <w:r w:rsidRPr="00D14721">
        <w:t>confidentiel</w:t>
      </w:r>
      <w:proofErr w:type="gramEnd"/>
    </w:p>
    <w:p w14:paraId="14523CB2" w14:textId="77777777" w:rsidR="0084401F" w:rsidRPr="00D14721" w:rsidRDefault="0084401F" w:rsidP="00AF196A">
      <w:pPr>
        <w:pStyle w:val="ListParagraph"/>
        <w:numPr>
          <w:ilvl w:val="0"/>
          <w:numId w:val="180"/>
        </w:numPr>
        <w:spacing w:line="240" w:lineRule="auto"/>
      </w:pPr>
      <w:proofErr w:type="gramStart"/>
      <w:r w:rsidRPr="00D14721">
        <w:t>à</w:t>
      </w:r>
      <w:proofErr w:type="gramEnd"/>
      <w:r w:rsidRPr="00D14721">
        <w:t xml:space="preserve"> l’écoute des plaignants</w:t>
      </w:r>
    </w:p>
    <w:p w14:paraId="31EF30CA" w14:textId="77777777" w:rsidR="0084401F" w:rsidRPr="00D14721" w:rsidRDefault="0084401F" w:rsidP="00AF196A">
      <w:pPr>
        <w:pStyle w:val="ListParagraph"/>
        <w:numPr>
          <w:ilvl w:val="0"/>
          <w:numId w:val="180"/>
        </w:numPr>
        <w:spacing w:line="240" w:lineRule="auto"/>
      </w:pPr>
      <w:proofErr w:type="gramStart"/>
      <w:r w:rsidRPr="00D14721">
        <w:t>équitable</w:t>
      </w:r>
      <w:proofErr w:type="gramEnd"/>
      <w:r w:rsidRPr="00D14721">
        <w:t xml:space="preserve"> pour toutes les parties</w:t>
      </w:r>
    </w:p>
    <w:p w14:paraId="402F81BC" w14:textId="77777777" w:rsidR="0084401F" w:rsidRPr="00D14721" w:rsidRDefault="0084401F" w:rsidP="00AF196A">
      <w:pPr>
        <w:pStyle w:val="ListParagraph"/>
        <w:numPr>
          <w:ilvl w:val="0"/>
          <w:numId w:val="180"/>
        </w:numPr>
        <w:spacing w:line="240" w:lineRule="auto"/>
      </w:pPr>
      <w:proofErr w:type="gramStart"/>
      <w:r w:rsidRPr="00D14721">
        <w:t>fondé</w:t>
      </w:r>
      <w:proofErr w:type="gramEnd"/>
      <w:r w:rsidRPr="00D14721">
        <w:t xml:space="preserve"> sur une enquête approfondie, impartiale et exhaustive</w:t>
      </w:r>
    </w:p>
    <w:p w14:paraId="7990E6A8" w14:textId="77777777" w:rsidR="0084401F" w:rsidRPr="00D14721" w:rsidRDefault="0084401F" w:rsidP="00AF196A">
      <w:pPr>
        <w:pStyle w:val="ListParagraph"/>
        <w:numPr>
          <w:ilvl w:val="0"/>
          <w:numId w:val="180"/>
        </w:numPr>
        <w:spacing w:line="240" w:lineRule="auto"/>
      </w:pPr>
      <w:proofErr w:type="gramStart"/>
      <w:r w:rsidRPr="00D14721">
        <w:t>diligent</w:t>
      </w:r>
      <w:proofErr w:type="gramEnd"/>
      <w:r w:rsidRPr="00D14721">
        <w:t>.</w:t>
      </w:r>
    </w:p>
    <w:p w14:paraId="46EDA14F" w14:textId="77777777" w:rsidR="0084401F" w:rsidRPr="00D14721" w:rsidRDefault="0084401F" w:rsidP="00AF196A"/>
    <w:p w14:paraId="25522B4B" w14:textId="77777777" w:rsidR="0084401F" w:rsidRPr="00D14721" w:rsidRDefault="0084401F" w:rsidP="00AF196A">
      <w:r w:rsidRPr="00D14721">
        <w:t xml:space="preserve">La mise en œuvre passe par l'instauration de mesures visant à proposer des informations et des formations, à faire œuvre de sensibilisation et à offrir des services spécialisés aux </w:t>
      </w:r>
      <w:r w:rsidRPr="00D14721">
        <w:lastRenderedPageBreak/>
        <w:t>victimes d'actes sexistes, de harcèlement et de violence au travail. Il est également indispensable de suivre continuellement et d'évaluer régulièrement ces initiatives.</w:t>
      </w:r>
    </w:p>
    <w:p w14:paraId="5C539CAF" w14:textId="77777777" w:rsidR="0084401F" w:rsidRPr="00D14721" w:rsidRDefault="0084401F" w:rsidP="00AF196A"/>
    <w:p w14:paraId="0EAEC782" w14:textId="77777777" w:rsidR="0084401F" w:rsidRPr="00D14721" w:rsidRDefault="0084401F" w:rsidP="00AF196A">
      <w:r w:rsidRPr="00D14721">
        <w:t>Voir également l’</w:t>
      </w:r>
      <w:r w:rsidRPr="00D14721">
        <w:rPr>
          <w:i/>
          <w:iCs/>
        </w:rPr>
        <w:t>aspect 2.1.3 : Code de conduite.</w:t>
      </w:r>
    </w:p>
    <w:p w14:paraId="62288936" w14:textId="77777777" w:rsidR="0084401F" w:rsidRPr="00D14721" w:rsidRDefault="0084401F" w:rsidP="00AF196A">
      <w:pPr>
        <w:pStyle w:val="section-title"/>
      </w:pPr>
      <w:r w:rsidRPr="00D14721">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84401F" w:rsidRPr="00D14721" w14:paraId="3881493D" w14:textId="77777777" w:rsidTr="00156617">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824C54B" w14:textId="77777777" w:rsidR="0084401F" w:rsidRPr="00D14721" w:rsidRDefault="0084401F" w:rsidP="00AF196A">
            <w:pPr>
              <w:rPr>
                <w:i/>
                <w:iCs/>
              </w:rPr>
            </w:pPr>
            <w:r w:rsidRPr="00D14721">
              <w:rPr>
                <w:i/>
                <w:iCs/>
              </w:rPr>
              <w:t>Après une analyse comparative, les parlements pourraient par exemple viser les objectifs suivants en ce qui concerne la lutte contre le sexisme, le harcèlement et la violence :</w:t>
            </w:r>
          </w:p>
          <w:p w14:paraId="45B19E92" w14:textId="77777777" w:rsidR="0084401F" w:rsidRPr="00D14721" w:rsidRDefault="0084401F" w:rsidP="00AF196A">
            <w:pPr>
              <w:rPr>
                <w:i/>
                <w:iCs/>
              </w:rPr>
            </w:pPr>
          </w:p>
          <w:p w14:paraId="4A1D1617" w14:textId="77777777" w:rsidR="0084401F" w:rsidRPr="00D14721" w:rsidRDefault="0084401F" w:rsidP="00AF196A">
            <w:r w:rsidRPr="00D14721">
              <w:t>Le parlement a adopté en matière d'environnement de travail une politique de lutte contre le sexisme, le harcèlement et la violence s’exerçant dans ses murs conforme aux obligations nationales et internationales et aux bonnes pratiques.</w:t>
            </w:r>
          </w:p>
          <w:p w14:paraId="58E53C08" w14:textId="77777777" w:rsidR="0084401F" w:rsidRPr="00D14721" w:rsidRDefault="0084401F" w:rsidP="00AF196A"/>
          <w:p w14:paraId="6D3CEA47" w14:textId="77777777" w:rsidR="0084401F" w:rsidRPr="00D14721" w:rsidRDefault="0084401F" w:rsidP="00AF196A">
            <w:r w:rsidRPr="00D14721">
              <w:t>Le parlement prend des mesures précises pour protéger, entre autres personnes travaillant dans ses locaux, les parlementaires victimes de menaces, d'agressions, ou de violence sexiste ou sexuelle de la part de tiers, y compris le harcèlement en ligne/cyberharcèlement.</w:t>
            </w:r>
          </w:p>
          <w:p w14:paraId="54F48ACC" w14:textId="77777777" w:rsidR="0084401F" w:rsidRPr="00D14721" w:rsidRDefault="0084401F" w:rsidP="00AF196A"/>
          <w:p w14:paraId="447D8841" w14:textId="77777777" w:rsidR="0084401F" w:rsidRPr="00D14721" w:rsidRDefault="0084401F" w:rsidP="00AF196A">
            <w:r w:rsidRPr="00D14721">
              <w:t>Le parlement dispose d’un mécanisme de dépôt de plaintes confidentiel habilité à entendre les plaintes des parlementaires et du personnel parlementaire et à leur donner suite. Ce mécanisme est confidentiel, à l'écoute des plaignants, équitable pour toutes les parties, fondé sur une enquête approfondie, impartiale et exhaustive</w:t>
            </w:r>
            <w:r>
              <w:t>,</w:t>
            </w:r>
            <w:r w:rsidRPr="00D14721">
              <w:t xml:space="preserve"> et diligent.</w:t>
            </w:r>
          </w:p>
          <w:p w14:paraId="1EE0FEC8" w14:textId="77777777" w:rsidR="0084401F" w:rsidRPr="00D14721" w:rsidRDefault="0084401F" w:rsidP="00AF196A"/>
          <w:p w14:paraId="389AF7FA" w14:textId="77777777" w:rsidR="0084401F" w:rsidRPr="00D14721" w:rsidRDefault="0084401F" w:rsidP="00AF196A">
            <w:r w:rsidRPr="00D14721">
              <w:t>Le parlement organise régulièrement à l'intention des parlementaires et du personnel parlementaire des programmes de formation et de sensibilisation visant à lutter contre le sexisme, le harcèlement et la violence.</w:t>
            </w:r>
          </w:p>
          <w:p w14:paraId="2C2809F0" w14:textId="77777777" w:rsidR="0084401F" w:rsidRPr="00D14721" w:rsidRDefault="0084401F" w:rsidP="00AF196A"/>
          <w:p w14:paraId="1712070B" w14:textId="77777777" w:rsidR="0084401F" w:rsidRPr="00D14721" w:rsidRDefault="0084401F" w:rsidP="00AF196A">
            <w:r w:rsidRPr="00D14721">
              <w:t>Le parlement surveille l'efficacité et l'incidence dans le temps des politiques de lutte contre le sexisme, le harcèlement et la violence s’exerçant dans ses murs, notamment en recueillant des données de référence, ainsi que l'expérience et la perception des personnes travaillant dans ses locaux.</w:t>
            </w:r>
          </w:p>
          <w:p w14:paraId="29A4F615" w14:textId="77777777" w:rsidR="0084401F" w:rsidRPr="00D14721" w:rsidRDefault="0084401F" w:rsidP="00AF196A"/>
        </w:tc>
      </w:tr>
    </w:tbl>
    <w:p w14:paraId="52E3792F" w14:textId="77777777" w:rsidR="0084401F" w:rsidRPr="00D14721" w:rsidRDefault="0084401F" w:rsidP="00AF196A">
      <w:pPr>
        <w:pStyle w:val="section-title"/>
      </w:pPr>
      <w:r w:rsidRPr="00D14721">
        <w:t>Évaluation</w:t>
      </w:r>
    </w:p>
    <w:p w14:paraId="7BACD99C" w14:textId="77777777" w:rsidR="0084401F" w:rsidRPr="00D14721" w:rsidRDefault="0084401F" w:rsidP="00AF196A">
      <w:r w:rsidRPr="00D14721">
        <w:t>L'aspect examiné ici est apprécié selon plusieurs critères, qui doivent être évalués séparément.</w:t>
      </w:r>
    </w:p>
    <w:p w14:paraId="31253833" w14:textId="77777777" w:rsidR="0084401F" w:rsidRPr="00D14721" w:rsidRDefault="0084401F" w:rsidP="00AF196A">
      <w:r w:rsidRPr="00D14721">
        <w:t>Pour chaque critère, veuillez choisir parmi les six appréciations proposées (Néant, Médiocre, Moyen, Bon, Très bon et Excellent) celle qui correspond le mieux à la situation dans votre parlement, et fournir des éléments à l'appui de votre appréciation.</w:t>
      </w:r>
    </w:p>
    <w:p w14:paraId="7BE9C02F" w14:textId="77777777" w:rsidR="0084401F" w:rsidRPr="00D14721" w:rsidRDefault="0084401F" w:rsidP="00AF196A"/>
    <w:p w14:paraId="517ECC1A" w14:textId="77777777" w:rsidR="0084401F" w:rsidRPr="00D14721" w:rsidRDefault="0084401F" w:rsidP="00AF196A">
      <w:r w:rsidRPr="00D14721">
        <w:t>Exemples d'éléments permettant d'étayer l'évaluation :</w:t>
      </w:r>
    </w:p>
    <w:p w14:paraId="0868D332" w14:textId="77777777" w:rsidR="0084401F" w:rsidRPr="00D14721" w:rsidRDefault="0084401F" w:rsidP="00AF196A"/>
    <w:p w14:paraId="387ADF29" w14:textId="77777777" w:rsidR="0084401F" w:rsidRPr="00D14721" w:rsidRDefault="0084401F" w:rsidP="00AF196A">
      <w:pPr>
        <w:pStyle w:val="ListParagraph"/>
        <w:numPr>
          <w:ilvl w:val="0"/>
          <w:numId w:val="180"/>
        </w:numPr>
        <w:spacing w:line="240" w:lineRule="auto"/>
      </w:pPr>
      <w:r w:rsidRPr="00D14721">
        <w:t>Obligations nationales et internationales en matière de sexisme, de harcèlement et de violence au travail</w:t>
      </w:r>
    </w:p>
    <w:p w14:paraId="5CCFF1FF" w14:textId="77777777" w:rsidR="0084401F" w:rsidRPr="00D14721" w:rsidRDefault="0084401F" w:rsidP="00AF196A">
      <w:pPr>
        <w:pStyle w:val="ListParagraph"/>
        <w:numPr>
          <w:ilvl w:val="0"/>
          <w:numId w:val="180"/>
        </w:numPr>
        <w:spacing w:line="240" w:lineRule="auto"/>
      </w:pPr>
      <w:r w:rsidRPr="00D14721">
        <w:lastRenderedPageBreak/>
        <w:t>Politiques, réglementation et protocoles parlementaires, dispositions du règlement du parlement ou code de conduite visant à prévenir et à combattre le sexisme, le harcèlement et la violence</w:t>
      </w:r>
    </w:p>
    <w:p w14:paraId="3083B621" w14:textId="77777777" w:rsidR="0084401F" w:rsidRPr="00D14721" w:rsidRDefault="0084401F" w:rsidP="00AF196A">
      <w:pPr>
        <w:pStyle w:val="ListParagraph"/>
        <w:numPr>
          <w:ilvl w:val="0"/>
          <w:numId w:val="180"/>
        </w:numPr>
        <w:spacing w:line="240" w:lineRule="auto"/>
      </w:pPr>
      <w:r w:rsidRPr="00D14721">
        <w:t>Documents ou autre information attestant de la mise en œuvre et du suivi réguliers des politiques et de la réglementation dans la pratique</w:t>
      </w:r>
    </w:p>
    <w:p w14:paraId="47EED872" w14:textId="77777777" w:rsidR="0084401F" w:rsidRPr="00D14721" w:rsidRDefault="0084401F" w:rsidP="00AF196A">
      <w:pPr>
        <w:ind w:left="720"/>
      </w:pPr>
    </w:p>
    <w:p w14:paraId="30F259B1" w14:textId="77777777" w:rsidR="0084401F" w:rsidRPr="00D14721" w:rsidRDefault="0084401F" w:rsidP="00AF196A">
      <w:r w:rsidRPr="00D14721">
        <w:t>Le cas échéant, merci de bien vouloir communiquer des observations ou exemples supplémentaires pour étayer l'évaluation.</w:t>
      </w:r>
    </w:p>
    <w:p w14:paraId="5C67B1B1" w14:textId="77777777" w:rsidR="0084401F" w:rsidRPr="00D14721" w:rsidRDefault="0084401F" w:rsidP="00AF196A">
      <w:pPr>
        <w:pStyle w:val="Heading5"/>
      </w:pPr>
      <w:r w:rsidRPr="00D14721">
        <w:t xml:space="preserve">Critère d'évaluation n° 1 : Politique visant à lutter contre le sexisme, le harcèlement et la violence au parlement </w:t>
      </w:r>
    </w:p>
    <w:p w14:paraId="1118BDB4" w14:textId="77777777" w:rsidR="0084401F" w:rsidRPr="00D14721" w:rsidRDefault="0084401F" w:rsidP="00AF196A">
      <w:pPr>
        <w:rPr>
          <w:rFonts w:eastAsia="Times New Roman"/>
        </w:rPr>
      </w:pPr>
      <w:r w:rsidRPr="00D14721">
        <w:rPr>
          <w:rFonts w:eastAsia="Times New Roman"/>
        </w:rPr>
        <w:t>Le parlement a adopté en matière d'environnement de travail une politique de lutte contre le sexisme, le harcèlement et la violence s’exerçant dans ses murs conforme aux obligations nationales et internationales et aux bonnes pratiques.</w:t>
      </w:r>
    </w:p>
    <w:p w14:paraId="7D32532A"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6A4CE2EE"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AD7BFB" w14:textId="77777777" w:rsidR="0084401F" w:rsidRPr="00D14721" w:rsidRDefault="0084401F" w:rsidP="00AF196A">
            <w:r w:rsidRPr="00D14721">
              <w:t>Néant</w:t>
            </w:r>
          </w:p>
          <w:p w14:paraId="3079FA44"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282D161" w14:textId="77777777" w:rsidR="0084401F" w:rsidRPr="00D14721" w:rsidRDefault="0084401F" w:rsidP="00AF196A">
            <w:r w:rsidRPr="00D14721">
              <w:t xml:space="preserve">Médiocre </w:t>
            </w:r>
          </w:p>
          <w:p w14:paraId="7FA7456F"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F1FB34D" w14:textId="77777777" w:rsidR="0084401F" w:rsidRPr="00D14721" w:rsidRDefault="0084401F" w:rsidP="00AF196A">
            <w:r w:rsidRPr="00D14721">
              <w:t>Moyen</w:t>
            </w:r>
          </w:p>
          <w:p w14:paraId="0E2E741B"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728EF33" w14:textId="77777777" w:rsidR="0084401F" w:rsidRPr="00D14721" w:rsidRDefault="0084401F" w:rsidP="00AF196A">
            <w:r w:rsidRPr="00D14721">
              <w:t>Bon</w:t>
            </w:r>
          </w:p>
          <w:p w14:paraId="686D44A0"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2EEAACE" w14:textId="77777777" w:rsidR="0084401F" w:rsidRPr="00D14721" w:rsidRDefault="0084401F" w:rsidP="00AF196A">
            <w:r w:rsidRPr="00D14721">
              <w:t>Très bon</w:t>
            </w:r>
          </w:p>
          <w:p w14:paraId="591B8444"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0FADFFF8" w14:textId="77777777" w:rsidR="0084401F" w:rsidRPr="00D14721" w:rsidRDefault="0084401F" w:rsidP="00AF196A">
            <w:r w:rsidRPr="00D14721">
              <w:t>Excellent</w:t>
            </w:r>
          </w:p>
          <w:p w14:paraId="214189B7" w14:textId="77777777" w:rsidR="0084401F" w:rsidRPr="00D14721" w:rsidRDefault="0084401F" w:rsidP="00AF196A">
            <w:r w:rsidRPr="00D14721">
              <w:rPr>
                <w:rFonts w:ascii="Segoe UI Symbol" w:hAnsi="Segoe UI Symbol" w:cs="Segoe UI Symbol"/>
              </w:rPr>
              <w:t>☐</w:t>
            </w:r>
          </w:p>
        </w:tc>
      </w:tr>
      <w:tr w:rsidR="0084401F" w:rsidRPr="00D14721" w14:paraId="376316C1"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AC02B" w14:textId="77777777" w:rsidR="0084401F" w:rsidRPr="00D14721" w:rsidRDefault="0084401F" w:rsidP="00AF196A">
            <w:r w:rsidRPr="00D14721">
              <w:t xml:space="preserve">Éléments à l'appui de l'évaluation : </w:t>
            </w:r>
          </w:p>
          <w:p w14:paraId="0B9B0731" w14:textId="77777777" w:rsidR="0084401F" w:rsidRPr="00D14721" w:rsidRDefault="0084401F" w:rsidP="00AF196A"/>
          <w:p w14:paraId="556FA6E9" w14:textId="77777777" w:rsidR="0084401F" w:rsidRPr="00D14721" w:rsidRDefault="0084401F" w:rsidP="00AF196A"/>
        </w:tc>
      </w:tr>
    </w:tbl>
    <w:p w14:paraId="6F6CC958" w14:textId="77777777" w:rsidR="0084401F" w:rsidRPr="00D14721" w:rsidRDefault="0084401F" w:rsidP="00AF196A"/>
    <w:p w14:paraId="3B753000" w14:textId="77777777" w:rsidR="0084401F" w:rsidRPr="00D14721" w:rsidRDefault="0084401F" w:rsidP="00AF196A">
      <w:pPr>
        <w:rPr>
          <w:rFonts w:eastAsia="Malgun Gothic" w:cs="Times New Roman"/>
          <w:b/>
          <w:iCs/>
        </w:rPr>
      </w:pPr>
      <w:r w:rsidRPr="00D14721">
        <w:rPr>
          <w:rFonts w:eastAsia="Malgun Gothic" w:cs="Times New Roman"/>
          <w:b/>
          <w:iCs/>
        </w:rPr>
        <w:t>Critère d'évaluation n° 2 :  Protection contre les abus de la part de tiers</w:t>
      </w:r>
    </w:p>
    <w:p w14:paraId="19BF53BB" w14:textId="77777777" w:rsidR="0084401F" w:rsidRPr="00D14721" w:rsidRDefault="0084401F" w:rsidP="00AF196A">
      <w:pPr>
        <w:rPr>
          <w:rFonts w:eastAsia="Malgun Gothic" w:cs="Times New Roman"/>
          <w:b/>
          <w:iCs/>
        </w:rPr>
      </w:pPr>
      <w:r w:rsidRPr="00D14721">
        <w:rPr>
          <w:rFonts w:eastAsia="Malgun Gothic" w:cs="Times New Roman"/>
          <w:b/>
          <w:iCs/>
        </w:rPr>
        <w:t xml:space="preserve">   </w:t>
      </w:r>
    </w:p>
    <w:p w14:paraId="5BFBFDB4" w14:textId="77777777" w:rsidR="0084401F" w:rsidRPr="00D14721" w:rsidRDefault="0084401F" w:rsidP="00AF196A">
      <w:pPr>
        <w:rPr>
          <w:rFonts w:eastAsia="Malgun Gothic" w:cs="Times New Roman"/>
          <w:bCs/>
          <w:iCs/>
        </w:rPr>
      </w:pPr>
      <w:r w:rsidRPr="00D14721">
        <w:rPr>
          <w:rFonts w:eastAsia="Malgun Gothic" w:cs="Times New Roman"/>
          <w:bCs/>
          <w:iCs/>
        </w:rPr>
        <w:t>Le parlement prend des mesures précises pour protéger, entre autres personnes travaillant dans ses locaux, les parlementaires victimes de menaces, d'agressions, ou de violence sexiste ou sexuelle de la part de tiers, y compris le harcèlement en ligne/cyberharcèlement.</w:t>
      </w:r>
    </w:p>
    <w:p w14:paraId="6D40DB3F"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4A93F7C1"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27FF90" w14:textId="77777777" w:rsidR="0084401F" w:rsidRPr="00D14721" w:rsidRDefault="0084401F" w:rsidP="00AF196A">
            <w:r w:rsidRPr="00D14721">
              <w:t>Néant</w:t>
            </w:r>
          </w:p>
          <w:p w14:paraId="558424EE"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989B4C6" w14:textId="77777777" w:rsidR="0084401F" w:rsidRPr="00D14721" w:rsidRDefault="0084401F" w:rsidP="00AF196A">
            <w:r w:rsidRPr="00D14721">
              <w:t xml:space="preserve">Médiocre </w:t>
            </w:r>
          </w:p>
          <w:p w14:paraId="42E8E280"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B4628C8" w14:textId="77777777" w:rsidR="0084401F" w:rsidRPr="00D14721" w:rsidRDefault="0084401F" w:rsidP="00AF196A">
            <w:r w:rsidRPr="00D14721">
              <w:t>Moyen</w:t>
            </w:r>
          </w:p>
          <w:p w14:paraId="4D976A2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4D050C8" w14:textId="77777777" w:rsidR="0084401F" w:rsidRPr="00D14721" w:rsidRDefault="0084401F" w:rsidP="00AF196A">
            <w:r w:rsidRPr="00D14721">
              <w:t>Bon</w:t>
            </w:r>
          </w:p>
          <w:p w14:paraId="06B7D0BE"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4CFB275" w14:textId="77777777" w:rsidR="0084401F" w:rsidRPr="00D14721" w:rsidRDefault="0084401F" w:rsidP="00AF196A">
            <w:r w:rsidRPr="00D14721">
              <w:t>Très bon</w:t>
            </w:r>
          </w:p>
          <w:p w14:paraId="3EFE1D80"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35BEA007" w14:textId="77777777" w:rsidR="0084401F" w:rsidRPr="00D14721" w:rsidRDefault="0084401F" w:rsidP="00AF196A">
            <w:r w:rsidRPr="00D14721">
              <w:t>Excellent</w:t>
            </w:r>
          </w:p>
          <w:p w14:paraId="6D0DEEED" w14:textId="77777777" w:rsidR="0084401F" w:rsidRPr="00D14721" w:rsidRDefault="0084401F" w:rsidP="00AF196A">
            <w:r w:rsidRPr="00D14721">
              <w:rPr>
                <w:rFonts w:ascii="Segoe UI Symbol" w:hAnsi="Segoe UI Symbol" w:cs="Segoe UI Symbol"/>
              </w:rPr>
              <w:t>☐</w:t>
            </w:r>
          </w:p>
        </w:tc>
      </w:tr>
      <w:tr w:rsidR="0084401F" w:rsidRPr="00D14721" w14:paraId="56E85838"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4721E" w14:textId="77777777" w:rsidR="0084401F" w:rsidRPr="00D14721" w:rsidRDefault="0084401F" w:rsidP="00AF196A">
            <w:r w:rsidRPr="00D14721">
              <w:t xml:space="preserve">Éléments à l'appui de l'évaluation : </w:t>
            </w:r>
          </w:p>
          <w:p w14:paraId="3EEABBEB" w14:textId="77777777" w:rsidR="0084401F" w:rsidRPr="00D14721" w:rsidRDefault="0084401F" w:rsidP="00AF196A"/>
          <w:p w14:paraId="4E380A1A" w14:textId="77777777" w:rsidR="0084401F" w:rsidRPr="00D14721" w:rsidRDefault="0084401F" w:rsidP="00AF196A"/>
        </w:tc>
      </w:tr>
    </w:tbl>
    <w:p w14:paraId="2A8D2ED7" w14:textId="77777777" w:rsidR="0084401F" w:rsidRPr="00D14721" w:rsidRDefault="0084401F" w:rsidP="00AF196A">
      <w:pPr>
        <w:pStyle w:val="Heading5"/>
      </w:pPr>
      <w:r w:rsidRPr="00D14721">
        <w:t>Critère d’évaluation n° 3 : Mécanisme de dépôt de plaintes</w:t>
      </w:r>
    </w:p>
    <w:p w14:paraId="054AC76D" w14:textId="77777777" w:rsidR="0084401F" w:rsidRPr="00D14721" w:rsidRDefault="0084401F" w:rsidP="00AF196A">
      <w:pPr>
        <w:rPr>
          <w:rFonts w:eastAsia="Times New Roman"/>
          <w:sz w:val="16"/>
        </w:rPr>
      </w:pPr>
      <w:r w:rsidRPr="00D14721">
        <w:t>Le parlement dispose d’un mécanisme de dépôt de plaintes confidentiel habilité à entendre les plaintes des parlementaires et du personnel parlementaire et à leur donner suite. Ce mécanisme est confidentiel, à l'écoute des plaignants, équitable pour toutes les parties, fondé sur une enquête approfondie, impartiale et exhaustive</w:t>
      </w:r>
      <w:r>
        <w:t>,</w:t>
      </w:r>
      <w:r w:rsidRPr="00D14721">
        <w:t xml:space="preserve"> et diligent.</w:t>
      </w:r>
    </w:p>
    <w:p w14:paraId="20D1417E"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29505F23"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CA4EA6" w14:textId="77777777" w:rsidR="0084401F" w:rsidRPr="00D14721" w:rsidRDefault="0084401F" w:rsidP="00AF196A">
            <w:r w:rsidRPr="00D14721">
              <w:lastRenderedPageBreak/>
              <w:t>Néant</w:t>
            </w:r>
          </w:p>
          <w:p w14:paraId="6A3801E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1AE05B0" w14:textId="77777777" w:rsidR="0084401F" w:rsidRPr="00D14721" w:rsidRDefault="0084401F" w:rsidP="00AF196A">
            <w:r w:rsidRPr="00D14721">
              <w:t xml:space="preserve">Médiocre </w:t>
            </w:r>
          </w:p>
          <w:p w14:paraId="0C1CF3B4"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DBDEDCD" w14:textId="77777777" w:rsidR="0084401F" w:rsidRPr="00D14721" w:rsidRDefault="0084401F" w:rsidP="00AF196A">
            <w:r w:rsidRPr="00D14721">
              <w:t>Moyen</w:t>
            </w:r>
          </w:p>
          <w:p w14:paraId="0A589ECB"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4D08753" w14:textId="77777777" w:rsidR="0084401F" w:rsidRPr="00D14721" w:rsidRDefault="0084401F" w:rsidP="00AF196A">
            <w:r w:rsidRPr="00D14721">
              <w:t>Bon</w:t>
            </w:r>
          </w:p>
          <w:p w14:paraId="4EE429C2"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222D092" w14:textId="77777777" w:rsidR="0084401F" w:rsidRPr="00D14721" w:rsidRDefault="0084401F" w:rsidP="00AF196A">
            <w:r w:rsidRPr="00D14721">
              <w:t>Très bon</w:t>
            </w:r>
          </w:p>
          <w:p w14:paraId="2CA82364"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49628F91" w14:textId="77777777" w:rsidR="0084401F" w:rsidRPr="00D14721" w:rsidRDefault="0084401F" w:rsidP="00AF196A">
            <w:r w:rsidRPr="00D14721">
              <w:t>Excellent</w:t>
            </w:r>
          </w:p>
          <w:p w14:paraId="652A7827" w14:textId="77777777" w:rsidR="0084401F" w:rsidRPr="00D14721" w:rsidRDefault="0084401F" w:rsidP="00AF196A">
            <w:r w:rsidRPr="00D14721">
              <w:rPr>
                <w:rFonts w:ascii="Segoe UI Symbol" w:hAnsi="Segoe UI Symbol" w:cs="Segoe UI Symbol"/>
              </w:rPr>
              <w:t>☐</w:t>
            </w:r>
          </w:p>
        </w:tc>
      </w:tr>
      <w:tr w:rsidR="0084401F" w:rsidRPr="00D14721" w14:paraId="6714C663"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E9BEF" w14:textId="77777777" w:rsidR="0084401F" w:rsidRPr="00D14721" w:rsidRDefault="0084401F" w:rsidP="00AF196A">
            <w:r w:rsidRPr="00D14721">
              <w:t xml:space="preserve">Éléments à l'appui de l'évaluation : </w:t>
            </w:r>
          </w:p>
          <w:p w14:paraId="4790C79C" w14:textId="77777777" w:rsidR="0084401F" w:rsidRPr="00D14721" w:rsidRDefault="0084401F" w:rsidP="00AF196A"/>
          <w:p w14:paraId="184696D2" w14:textId="77777777" w:rsidR="0084401F" w:rsidRPr="00D14721" w:rsidRDefault="0084401F" w:rsidP="00AF196A"/>
        </w:tc>
      </w:tr>
    </w:tbl>
    <w:p w14:paraId="230BA479" w14:textId="77777777" w:rsidR="0084401F" w:rsidRPr="00D14721" w:rsidRDefault="0084401F" w:rsidP="00AF196A"/>
    <w:p w14:paraId="10B18E00" w14:textId="77777777" w:rsidR="0084401F" w:rsidRPr="00D14721" w:rsidRDefault="0084401F" w:rsidP="00AF196A">
      <w:pPr>
        <w:pStyle w:val="Heading5"/>
      </w:pPr>
      <w:r w:rsidRPr="00D14721">
        <w:t>Critère d’évaluation n° 4 : Sensibilisation et formation</w:t>
      </w:r>
    </w:p>
    <w:p w14:paraId="06A159E4" w14:textId="77777777" w:rsidR="0084401F" w:rsidRPr="00D14721" w:rsidRDefault="0084401F" w:rsidP="00AF196A">
      <w:r w:rsidRPr="00D14721">
        <w:t xml:space="preserve">Le parlement organise régulièrement à l'intention des parlementaires et du personnel parlementaire des programmes de formation et de sensibilisation visant à lutter contre le sexisme, le harcèlement et la violence.   </w:t>
      </w:r>
    </w:p>
    <w:p w14:paraId="770222AB"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60B6E1F0"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F8E5B8" w14:textId="77777777" w:rsidR="0084401F" w:rsidRPr="00D14721" w:rsidRDefault="0084401F" w:rsidP="00AF196A">
            <w:r w:rsidRPr="00D14721">
              <w:t>Néant</w:t>
            </w:r>
          </w:p>
          <w:p w14:paraId="12919764"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6699F1B" w14:textId="77777777" w:rsidR="0084401F" w:rsidRPr="00D14721" w:rsidRDefault="0084401F" w:rsidP="00AF196A">
            <w:r w:rsidRPr="00D14721">
              <w:t xml:space="preserve">Médiocre </w:t>
            </w:r>
          </w:p>
          <w:p w14:paraId="4D09CF76"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C68B710" w14:textId="77777777" w:rsidR="0084401F" w:rsidRPr="00D14721" w:rsidRDefault="0084401F" w:rsidP="00AF196A">
            <w:r w:rsidRPr="00D14721">
              <w:t>Moyen</w:t>
            </w:r>
          </w:p>
          <w:p w14:paraId="2843A872"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6A1E9C4" w14:textId="77777777" w:rsidR="0084401F" w:rsidRPr="00D14721" w:rsidRDefault="0084401F" w:rsidP="00AF196A">
            <w:r w:rsidRPr="00D14721">
              <w:t>Bon</w:t>
            </w:r>
          </w:p>
          <w:p w14:paraId="4C91E190"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3873798" w14:textId="77777777" w:rsidR="0084401F" w:rsidRPr="00D14721" w:rsidRDefault="0084401F" w:rsidP="00AF196A">
            <w:r w:rsidRPr="00D14721">
              <w:t>Très bon</w:t>
            </w:r>
          </w:p>
          <w:p w14:paraId="456C735F"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6C92E358" w14:textId="77777777" w:rsidR="0084401F" w:rsidRPr="00D14721" w:rsidRDefault="0084401F" w:rsidP="00AF196A">
            <w:r w:rsidRPr="00D14721">
              <w:t>Excellent</w:t>
            </w:r>
          </w:p>
          <w:p w14:paraId="5A288D05" w14:textId="77777777" w:rsidR="0084401F" w:rsidRPr="00D14721" w:rsidRDefault="0084401F" w:rsidP="00AF196A">
            <w:r w:rsidRPr="00D14721">
              <w:rPr>
                <w:rFonts w:ascii="Segoe UI Symbol" w:hAnsi="Segoe UI Symbol" w:cs="Segoe UI Symbol"/>
              </w:rPr>
              <w:t>☐</w:t>
            </w:r>
          </w:p>
        </w:tc>
      </w:tr>
      <w:tr w:rsidR="0084401F" w:rsidRPr="00D14721" w14:paraId="55838121"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6AE52" w14:textId="77777777" w:rsidR="0084401F" w:rsidRPr="00D14721" w:rsidRDefault="0084401F" w:rsidP="00AF196A">
            <w:r w:rsidRPr="00D14721">
              <w:t xml:space="preserve">Éléments à l'appui de l'évaluation : </w:t>
            </w:r>
          </w:p>
          <w:p w14:paraId="125A5C7A" w14:textId="77777777" w:rsidR="0084401F" w:rsidRPr="00D14721" w:rsidRDefault="0084401F" w:rsidP="00AF196A"/>
          <w:p w14:paraId="2F9A823F" w14:textId="77777777" w:rsidR="0084401F" w:rsidRPr="00D14721" w:rsidRDefault="0084401F" w:rsidP="00AF196A"/>
        </w:tc>
      </w:tr>
    </w:tbl>
    <w:p w14:paraId="30FDAB73" w14:textId="77777777" w:rsidR="0084401F" w:rsidRPr="00D14721" w:rsidRDefault="0084401F" w:rsidP="00AF196A">
      <w:pPr>
        <w:rPr>
          <w:lang w:eastAsia="en-GB"/>
        </w:rPr>
      </w:pPr>
    </w:p>
    <w:p w14:paraId="0EA73A2A" w14:textId="77777777" w:rsidR="0084401F" w:rsidRPr="00D14721" w:rsidRDefault="0084401F" w:rsidP="00AF196A">
      <w:pPr>
        <w:pStyle w:val="Heading5"/>
      </w:pPr>
      <w:r w:rsidRPr="00D14721">
        <w:t>Critère d’évaluation n° 5 : Suivi</w:t>
      </w:r>
    </w:p>
    <w:p w14:paraId="406F1980" w14:textId="77777777" w:rsidR="0084401F" w:rsidRPr="00D14721" w:rsidRDefault="0084401F" w:rsidP="00AF196A">
      <w:r w:rsidRPr="00D14721">
        <w:t xml:space="preserve">Le parlement surveille l'efficacité et l'incidence dans le temps des politiques de lutte contre le sexisme, le harcèlement et la violence s’exerçant dans ses murs, notamment en recueillant des données de référence, ainsi que l'expérience et la perception des personnes travaillant dans ses locaux.   </w:t>
      </w:r>
    </w:p>
    <w:p w14:paraId="01321ED7"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2DB13A5F"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D5E1B0" w14:textId="77777777" w:rsidR="0084401F" w:rsidRPr="00D14721" w:rsidRDefault="0084401F" w:rsidP="00AF196A">
            <w:r w:rsidRPr="00D14721">
              <w:t>Néant</w:t>
            </w:r>
          </w:p>
          <w:p w14:paraId="7A4016FE"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7BF15F9" w14:textId="77777777" w:rsidR="0084401F" w:rsidRPr="00D14721" w:rsidRDefault="0084401F" w:rsidP="00AF196A">
            <w:r w:rsidRPr="00D14721">
              <w:t xml:space="preserve">Médiocre </w:t>
            </w:r>
          </w:p>
          <w:p w14:paraId="48BAA322"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B11399A" w14:textId="77777777" w:rsidR="0084401F" w:rsidRPr="00D14721" w:rsidRDefault="0084401F" w:rsidP="00AF196A">
            <w:r w:rsidRPr="00D14721">
              <w:t>Moyen</w:t>
            </w:r>
          </w:p>
          <w:p w14:paraId="1EDB9227"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882A766" w14:textId="77777777" w:rsidR="0084401F" w:rsidRPr="00D14721" w:rsidRDefault="0084401F" w:rsidP="00AF196A">
            <w:r w:rsidRPr="00D14721">
              <w:t>Bon</w:t>
            </w:r>
          </w:p>
          <w:p w14:paraId="775CEDF6"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321E483" w14:textId="77777777" w:rsidR="0084401F" w:rsidRPr="00D14721" w:rsidRDefault="0084401F" w:rsidP="00AF196A">
            <w:r w:rsidRPr="00D14721">
              <w:t>Très bon</w:t>
            </w:r>
          </w:p>
          <w:p w14:paraId="06485008"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1F32FF9A" w14:textId="77777777" w:rsidR="0084401F" w:rsidRPr="00D14721" w:rsidRDefault="0084401F" w:rsidP="00AF196A">
            <w:r w:rsidRPr="00D14721">
              <w:t>Excellent</w:t>
            </w:r>
          </w:p>
          <w:p w14:paraId="02846F5F" w14:textId="77777777" w:rsidR="0084401F" w:rsidRPr="00D14721" w:rsidRDefault="0084401F" w:rsidP="00AF196A">
            <w:r w:rsidRPr="00D14721">
              <w:rPr>
                <w:rFonts w:ascii="Segoe UI Symbol" w:hAnsi="Segoe UI Symbol" w:cs="Segoe UI Symbol"/>
              </w:rPr>
              <w:t>☐</w:t>
            </w:r>
          </w:p>
        </w:tc>
      </w:tr>
      <w:tr w:rsidR="0084401F" w:rsidRPr="00D14721" w14:paraId="1A501E54"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92476" w14:textId="77777777" w:rsidR="0084401F" w:rsidRPr="00D14721" w:rsidRDefault="0084401F" w:rsidP="00AF196A">
            <w:r w:rsidRPr="00D14721">
              <w:t xml:space="preserve">Éléments à l'appui de l'évaluation : </w:t>
            </w:r>
          </w:p>
          <w:p w14:paraId="76987418" w14:textId="77777777" w:rsidR="0084401F" w:rsidRPr="00D14721" w:rsidRDefault="0084401F" w:rsidP="00AF196A"/>
          <w:p w14:paraId="51AAA386" w14:textId="77777777" w:rsidR="0084401F" w:rsidRPr="00D14721" w:rsidRDefault="0084401F" w:rsidP="00AF196A"/>
        </w:tc>
      </w:tr>
    </w:tbl>
    <w:p w14:paraId="0EA83D68" w14:textId="77777777" w:rsidR="0084401F" w:rsidRPr="00D14721" w:rsidRDefault="0084401F" w:rsidP="00AF196A">
      <w:pPr>
        <w:pStyle w:val="section-title"/>
      </w:pPr>
    </w:p>
    <w:p w14:paraId="67487DCB" w14:textId="77777777" w:rsidR="0084401F" w:rsidRPr="00D14721" w:rsidRDefault="0084401F" w:rsidP="00AF196A">
      <w:pPr>
        <w:pStyle w:val="section-title"/>
      </w:pPr>
      <w:r w:rsidRPr="00D14721">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D14721" w14:paraId="49AAAFDB" w14:textId="77777777" w:rsidTr="0015661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0ECBBB" w14:textId="77777777" w:rsidR="0084401F" w:rsidRPr="00D14721" w:rsidRDefault="0084401F" w:rsidP="00AF196A">
            <w:r w:rsidRPr="00D14721">
              <w:rPr>
                <w:i/>
                <w:color w:val="000000"/>
              </w:rPr>
              <w:t>Dans cet encadré, notez les recommandations et les idées visant à renforcer les règles et la pratique dans ce domaine.</w:t>
            </w:r>
          </w:p>
        </w:tc>
      </w:tr>
    </w:tbl>
    <w:p w14:paraId="3429461E" w14:textId="77777777" w:rsidR="0084401F" w:rsidRPr="00D14721" w:rsidRDefault="0084401F" w:rsidP="00AF196A">
      <w:pPr>
        <w:pStyle w:val="section-title"/>
      </w:pPr>
      <w:r w:rsidRPr="00D14721">
        <w:lastRenderedPageBreak/>
        <w:t>Sources et autre documentation</w:t>
      </w:r>
    </w:p>
    <w:p w14:paraId="2E73B368" w14:textId="77777777" w:rsidR="0084401F" w:rsidRPr="00D14721" w:rsidRDefault="0084401F" w:rsidP="00AF196A">
      <w:pPr>
        <w:pStyle w:val="ListParagraph"/>
        <w:numPr>
          <w:ilvl w:val="0"/>
          <w:numId w:val="180"/>
        </w:numPr>
        <w:spacing w:line="240" w:lineRule="auto"/>
      </w:pPr>
      <w:r w:rsidRPr="00D14721">
        <w:t xml:space="preserve">Union interparlementaire (UIP), </w:t>
      </w:r>
      <w:hyperlink r:id="rId290" w:history="1">
        <w:r w:rsidRPr="00D14721">
          <w:rPr>
            <w:rStyle w:val="Hyperlink"/>
            <w:i/>
            <w:iCs/>
          </w:rPr>
          <w:t>Lignes directrices pour l'élimination du sexisme, du harcèlement et de la violence à l'égard des femmes dans les parlements</w:t>
        </w:r>
      </w:hyperlink>
      <w:r w:rsidRPr="00D14721">
        <w:t xml:space="preserve"> (2019).</w:t>
      </w:r>
    </w:p>
    <w:p w14:paraId="27B673B3" w14:textId="77777777" w:rsidR="0084401F" w:rsidRPr="00D14721" w:rsidRDefault="0084401F" w:rsidP="00AF196A"/>
    <w:p w14:paraId="1D81687B" w14:textId="77777777" w:rsidR="0084401F" w:rsidRPr="00D14721" w:rsidRDefault="0084401F" w:rsidP="00AF196A"/>
    <w:p w14:paraId="0891F0FB" w14:textId="77777777" w:rsidR="0084401F" w:rsidRPr="00D14721" w:rsidRDefault="0084401F" w:rsidP="00AF196A"/>
    <w:p w14:paraId="61D68CCC" w14:textId="77777777" w:rsidR="0084401F" w:rsidRPr="00D14721" w:rsidRDefault="0084401F" w:rsidP="00AF196A">
      <w:pPr>
        <w:pStyle w:val="Dimension"/>
        <w:outlineLvl w:val="4"/>
      </w:pPr>
      <w:r w:rsidRPr="00D14721">
        <w:lastRenderedPageBreak/>
        <w:t xml:space="preserve">Aspect 5.2.4 : Offre de services multilingues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006"/>
      </w:tblGrid>
      <w:tr w:rsidR="0084401F" w:rsidRPr="00D14721" w14:paraId="41A28152" w14:textId="77777777" w:rsidTr="00156617">
        <w:tc>
          <w:tcPr>
            <w:tcW w:w="9006" w:type="dxa"/>
            <w:shd w:val="clear" w:color="auto" w:fill="EEEEEE"/>
          </w:tcPr>
          <w:p w14:paraId="7EE4501D" w14:textId="77777777" w:rsidR="0084401F" w:rsidRPr="00D14721" w:rsidRDefault="0084401F" w:rsidP="00AF196A">
            <w:r w:rsidRPr="00D14721">
              <w:rPr>
                <w:sz w:val="24"/>
              </w:rPr>
              <w:t>Cet aspect s’applique aux éléments suivants :</w:t>
            </w:r>
          </w:p>
          <w:p w14:paraId="17E258DB" w14:textId="77777777" w:rsidR="0084401F" w:rsidRPr="00D14721" w:rsidRDefault="0084401F" w:rsidP="00AF196A">
            <w:pPr>
              <w:pStyle w:val="ListParagraph"/>
              <w:numPr>
                <w:ilvl w:val="0"/>
                <w:numId w:val="180"/>
              </w:numPr>
              <w:spacing w:line="240" w:lineRule="auto"/>
              <w:rPr>
                <w:sz w:val="24"/>
              </w:rPr>
            </w:pPr>
            <w:r w:rsidRPr="00D14721">
              <w:rPr>
                <w:sz w:val="24"/>
              </w:rPr>
              <w:t>Indicateur 5.2 : Pratiques institutionnelles inclusives</w:t>
            </w:r>
          </w:p>
          <w:p w14:paraId="617787D3" w14:textId="77777777" w:rsidR="0084401F" w:rsidRPr="00D14721" w:rsidRDefault="0084401F" w:rsidP="00AF196A">
            <w:pPr>
              <w:pStyle w:val="ListParagraph"/>
              <w:numPr>
                <w:ilvl w:val="0"/>
                <w:numId w:val="180"/>
              </w:numPr>
              <w:spacing w:line="240" w:lineRule="auto"/>
              <w:rPr>
                <w:sz w:val="24"/>
              </w:rPr>
            </w:pPr>
            <w:r w:rsidRPr="00D14721">
              <w:rPr>
                <w:sz w:val="24"/>
              </w:rPr>
              <w:t>Cible 5 : Des parlements inclusifs</w:t>
            </w:r>
          </w:p>
        </w:tc>
      </w:tr>
    </w:tbl>
    <w:p w14:paraId="1247EE33" w14:textId="77777777" w:rsidR="0084401F" w:rsidRPr="00D14721" w:rsidRDefault="0084401F" w:rsidP="00AF196A">
      <w:pPr>
        <w:pStyle w:val="section-title"/>
      </w:pPr>
      <w:r w:rsidRPr="00D14721">
        <w:t>À propos de l’aspect</w:t>
      </w:r>
    </w:p>
    <w:p w14:paraId="6C89D1F9" w14:textId="77777777" w:rsidR="0084401F" w:rsidRPr="00D14721" w:rsidRDefault="0084401F" w:rsidP="00AF196A">
      <w:r w:rsidRPr="00D14721">
        <w:t>Cet aspect porte sur la façon dont le parlement communique et diffuse des informations à l'ensemble des citoyens qu'il représente, quelle(s) que soi(en)t la ou les langue(s) qu'ils parlent.</w:t>
      </w:r>
    </w:p>
    <w:p w14:paraId="7E49272D" w14:textId="77777777" w:rsidR="0084401F" w:rsidRPr="00D14721" w:rsidRDefault="0084401F" w:rsidP="00AF196A">
      <w:r w:rsidRPr="00D14721">
        <w:t>Le parlement doit veiller à être en mesure de communiquer de façon inclusive avec tous les groupes de la société, la langue ne devant pas entraver l’efficacité de la communication.</w:t>
      </w:r>
    </w:p>
    <w:p w14:paraId="5770F4F0" w14:textId="77777777" w:rsidR="0084401F" w:rsidRPr="00D14721" w:rsidRDefault="0084401F" w:rsidP="00AF196A"/>
    <w:p w14:paraId="23718450" w14:textId="77777777" w:rsidR="0084401F" w:rsidRPr="00D14721" w:rsidRDefault="0084401F" w:rsidP="00AF196A">
      <w:r w:rsidRPr="00D14721">
        <w:t>Dans les pays dans lesquels il existe plusieurs langues officielles, le parlement devrait veiller à ce que les informations et les services parlementaires soient disponibles dans toutes ces langues et à ce que les parlementaires puissent s’exprimer dans n’importe quelle langue officielle dans leurs activités.</w:t>
      </w:r>
    </w:p>
    <w:p w14:paraId="54EDC4D5" w14:textId="77777777" w:rsidR="0084401F" w:rsidRPr="00D14721" w:rsidRDefault="0084401F" w:rsidP="00AF196A"/>
    <w:p w14:paraId="40A4FC11" w14:textId="77777777" w:rsidR="0084401F" w:rsidRPr="00D14721" w:rsidRDefault="0084401F" w:rsidP="00AF196A">
      <w:r w:rsidRPr="00D14721">
        <w:t xml:space="preserve">Outre les langues officielles, le parlement devrait s'efforcer de communiquer au moins certaines informations clés dans des langues couramment parlées dans le pays. Il peut s'agir, par exemple, de langues n'ayant pas le statut de langue officielle mais parlées par de larges pans de la population, de langues autochtones ou de langues utilisées par des groupes importants de migrants et de réfugiés. </w:t>
      </w:r>
    </w:p>
    <w:p w14:paraId="1466E61B" w14:textId="77777777" w:rsidR="0084401F" w:rsidRPr="00D14721" w:rsidRDefault="0084401F" w:rsidP="00AF196A"/>
    <w:p w14:paraId="4A9649B0" w14:textId="77777777" w:rsidR="0084401F" w:rsidRPr="00D14721" w:rsidRDefault="0084401F" w:rsidP="00AF196A">
      <w:pPr>
        <w:pStyle w:val="section-title"/>
      </w:pPr>
      <w:r w:rsidRPr="00D14721">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84401F" w:rsidRPr="00D14721" w14:paraId="3E9F2752" w14:textId="77777777" w:rsidTr="00156617">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295C167" w14:textId="77777777" w:rsidR="0084401F" w:rsidRPr="00D14721" w:rsidRDefault="0084401F" w:rsidP="00AF196A">
            <w:pPr>
              <w:rPr>
                <w:i/>
                <w:iCs/>
              </w:rPr>
            </w:pPr>
            <w:r w:rsidRPr="00D14721">
              <w:rPr>
                <w:i/>
                <w:iCs/>
              </w:rPr>
              <w:t>Après une analyse comparative, les parlements pourraient par exemple viser les objectifs suivants en ce qui concerne l'offre de services multilingues :</w:t>
            </w:r>
          </w:p>
          <w:p w14:paraId="46294570" w14:textId="77777777" w:rsidR="0084401F" w:rsidRPr="00D14721" w:rsidRDefault="0084401F" w:rsidP="00AF196A">
            <w:pPr>
              <w:rPr>
                <w:i/>
                <w:iCs/>
              </w:rPr>
            </w:pPr>
          </w:p>
          <w:p w14:paraId="3859BC4C" w14:textId="77777777" w:rsidR="0084401F" w:rsidRPr="00D14721" w:rsidRDefault="0084401F" w:rsidP="00AF196A">
            <w:r w:rsidRPr="00D14721">
              <w:t>Dans les pays dans lesquels il existe plusieurs langues officielles, les informations et les services parlementaires sont accessibles dans toutes ces langues.</w:t>
            </w:r>
          </w:p>
          <w:p w14:paraId="65997B96" w14:textId="77777777" w:rsidR="0084401F" w:rsidRPr="00D14721" w:rsidRDefault="0084401F" w:rsidP="00AF196A"/>
          <w:p w14:paraId="4C270A60" w14:textId="77777777" w:rsidR="0084401F" w:rsidRPr="00D14721" w:rsidRDefault="0084401F" w:rsidP="00AF196A">
            <w:r w:rsidRPr="00D14721">
              <w:t>Les parlementaires sont en mesure de participer aux activités du parlement dans n'importe quelle langue officielle. En plénière et dans les commissions, l'interprétation simultanée est assurée entre les différentes langues officielles.</w:t>
            </w:r>
          </w:p>
          <w:p w14:paraId="10C5D966" w14:textId="77777777" w:rsidR="0084401F" w:rsidRPr="00D14721" w:rsidRDefault="0084401F" w:rsidP="00AF196A"/>
          <w:p w14:paraId="1131CD56" w14:textId="77777777" w:rsidR="0084401F" w:rsidRPr="00D14721" w:rsidRDefault="0084401F" w:rsidP="00AF196A">
            <w:r w:rsidRPr="00D14721">
              <w:t>Outre les langues officielles, le parlement s'efforce de rendre au moins les informations et les services les plus importants accessibles dans des langues couramment parlées dans le pays.</w:t>
            </w:r>
            <w:r w:rsidRPr="00D14721">
              <w:rPr>
                <w:i/>
                <w:iCs/>
              </w:rPr>
              <w:t xml:space="preserve"> </w:t>
            </w:r>
          </w:p>
        </w:tc>
      </w:tr>
    </w:tbl>
    <w:p w14:paraId="7AB44EC6" w14:textId="77777777" w:rsidR="0084401F" w:rsidRPr="00D14721" w:rsidRDefault="0084401F" w:rsidP="00AF196A">
      <w:pPr>
        <w:pStyle w:val="section-title"/>
      </w:pPr>
      <w:r w:rsidRPr="00D14721">
        <w:t>Évaluation</w:t>
      </w:r>
    </w:p>
    <w:p w14:paraId="723F07E6" w14:textId="77777777" w:rsidR="0084401F" w:rsidRPr="00D14721" w:rsidRDefault="0084401F" w:rsidP="00AF196A">
      <w:r w:rsidRPr="00D14721">
        <w:t>L'aspect examiné ici est apprécié selon plusieurs critères, qui doivent être évalués séparément.</w:t>
      </w:r>
    </w:p>
    <w:p w14:paraId="771EFA10" w14:textId="77777777" w:rsidR="0084401F" w:rsidRPr="00D14721" w:rsidRDefault="0084401F" w:rsidP="00AF196A">
      <w:r w:rsidRPr="00D14721">
        <w:lastRenderedPageBreak/>
        <w:t xml:space="preserve">Pour chaque critère, veuillez choisir parmi les six appréciations proposées (Néant, Médiocre, Moyen, Bon, Très bon et Excellent) celle qui correspond le mieux à la situation dans votre parlement, et fournir des éléments à l'appui de votre appréciation. </w:t>
      </w:r>
    </w:p>
    <w:p w14:paraId="7A6C2D39" w14:textId="77777777" w:rsidR="0084401F" w:rsidRPr="00D14721" w:rsidRDefault="0084401F" w:rsidP="00AF196A"/>
    <w:p w14:paraId="230FD5D3" w14:textId="77777777" w:rsidR="0084401F" w:rsidRPr="00D14721" w:rsidRDefault="0084401F" w:rsidP="00AF196A">
      <w:r w:rsidRPr="00D14721">
        <w:t>Exemples d'éléments permettant d'étayer l'évaluation :</w:t>
      </w:r>
    </w:p>
    <w:p w14:paraId="318ACBB5" w14:textId="77777777" w:rsidR="0084401F" w:rsidRPr="00D14721" w:rsidRDefault="0084401F" w:rsidP="00AF196A"/>
    <w:p w14:paraId="34B5A03E" w14:textId="77777777" w:rsidR="0084401F" w:rsidRPr="00D14721" w:rsidRDefault="0084401F" w:rsidP="00AF196A">
      <w:pPr>
        <w:pStyle w:val="ListParagraph"/>
        <w:numPr>
          <w:ilvl w:val="0"/>
          <w:numId w:val="180"/>
        </w:numPr>
        <w:spacing w:line="240" w:lineRule="auto"/>
      </w:pPr>
      <w:r w:rsidRPr="00D14721">
        <w:t>Dispositions du cadre juridique ou du règlement du parlement relatives à l'offre de services multilingues</w:t>
      </w:r>
    </w:p>
    <w:p w14:paraId="36D13AEC" w14:textId="77777777" w:rsidR="0084401F" w:rsidRPr="00D14721" w:rsidRDefault="0084401F" w:rsidP="00AF196A">
      <w:pPr>
        <w:pStyle w:val="ListParagraph"/>
        <w:numPr>
          <w:ilvl w:val="0"/>
          <w:numId w:val="180"/>
        </w:numPr>
        <w:spacing w:line="240" w:lineRule="auto"/>
      </w:pPr>
      <w:r w:rsidRPr="00D14721">
        <w:t>Données chiffrées sur l'offre de services et d'informations multilingues</w:t>
      </w:r>
    </w:p>
    <w:p w14:paraId="13CE45C1" w14:textId="77777777" w:rsidR="0084401F" w:rsidRPr="00D14721" w:rsidRDefault="0084401F" w:rsidP="00AF196A"/>
    <w:p w14:paraId="6B56C4AB" w14:textId="77777777" w:rsidR="0084401F" w:rsidRPr="00D14721" w:rsidRDefault="0084401F" w:rsidP="00AF196A">
      <w:r w:rsidRPr="00D14721">
        <w:t>Le cas échéant, merci de bien vouloir communiquer des observations ou exemples supplémentaires pour étayer l'évaluation.</w:t>
      </w:r>
    </w:p>
    <w:p w14:paraId="7AC3BFDD" w14:textId="77777777" w:rsidR="0084401F" w:rsidRPr="00D14721" w:rsidRDefault="0084401F" w:rsidP="00AF196A">
      <w:pPr>
        <w:pStyle w:val="Heading5"/>
      </w:pPr>
      <w:r w:rsidRPr="00D14721">
        <w:t xml:space="preserve">Critère d'évaluation n° 1 : Langues officielles </w:t>
      </w:r>
    </w:p>
    <w:p w14:paraId="42A48948" w14:textId="77777777" w:rsidR="0084401F" w:rsidRPr="00D14721" w:rsidRDefault="0084401F" w:rsidP="00AF196A">
      <w:pPr>
        <w:rPr>
          <w:rFonts w:eastAsia="Times New Roman"/>
        </w:rPr>
      </w:pPr>
      <w:r w:rsidRPr="00D14721">
        <w:rPr>
          <w:rFonts w:eastAsia="Times New Roman"/>
        </w:rPr>
        <w:t>Dans les pays dans lesquels il existe plusieurs langues officielles, les informations et les services parlementaires sont accessibles dans toutes ces langues.</w:t>
      </w:r>
    </w:p>
    <w:p w14:paraId="3D335CB5"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24F6FD5C"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786584" w14:textId="77777777" w:rsidR="0084401F" w:rsidRPr="00D14721" w:rsidRDefault="0084401F" w:rsidP="00AF196A">
            <w:r w:rsidRPr="00D14721">
              <w:t>Néant</w:t>
            </w:r>
          </w:p>
          <w:p w14:paraId="03DB6A06"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37F1F68" w14:textId="77777777" w:rsidR="0084401F" w:rsidRPr="00D14721" w:rsidRDefault="0084401F" w:rsidP="00AF196A">
            <w:r w:rsidRPr="00D14721">
              <w:t xml:space="preserve">Médiocre </w:t>
            </w:r>
          </w:p>
          <w:p w14:paraId="0EE4873D"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024FA50" w14:textId="77777777" w:rsidR="0084401F" w:rsidRPr="00D14721" w:rsidRDefault="0084401F" w:rsidP="00AF196A">
            <w:r w:rsidRPr="00D14721">
              <w:t>Moyen</w:t>
            </w:r>
          </w:p>
          <w:p w14:paraId="55A3B005"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3A48B75" w14:textId="77777777" w:rsidR="0084401F" w:rsidRPr="00D14721" w:rsidRDefault="0084401F" w:rsidP="00AF196A">
            <w:r w:rsidRPr="00D14721">
              <w:t>Bon</w:t>
            </w:r>
          </w:p>
          <w:p w14:paraId="5A86C099"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E979727" w14:textId="77777777" w:rsidR="0084401F" w:rsidRPr="00D14721" w:rsidRDefault="0084401F" w:rsidP="00AF196A">
            <w:r w:rsidRPr="00D14721">
              <w:t>Très bon</w:t>
            </w:r>
          </w:p>
          <w:p w14:paraId="188EB0C0"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351F79B6" w14:textId="77777777" w:rsidR="0084401F" w:rsidRPr="00D14721" w:rsidRDefault="0084401F" w:rsidP="00AF196A">
            <w:r w:rsidRPr="00D14721">
              <w:t>Excellent</w:t>
            </w:r>
          </w:p>
          <w:p w14:paraId="138D0B4B" w14:textId="77777777" w:rsidR="0084401F" w:rsidRPr="00D14721" w:rsidRDefault="0084401F" w:rsidP="00AF196A">
            <w:r w:rsidRPr="00D14721">
              <w:rPr>
                <w:rFonts w:ascii="Segoe UI Symbol" w:hAnsi="Segoe UI Symbol" w:cs="Segoe UI Symbol"/>
              </w:rPr>
              <w:t>☐</w:t>
            </w:r>
          </w:p>
        </w:tc>
      </w:tr>
      <w:tr w:rsidR="0084401F" w:rsidRPr="00D14721" w14:paraId="0A5A90E5"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28658" w14:textId="77777777" w:rsidR="0084401F" w:rsidRPr="00D14721" w:rsidRDefault="0084401F" w:rsidP="00AF196A">
            <w:r w:rsidRPr="00D14721">
              <w:t xml:space="preserve">Éléments à l'appui de l'évaluation : </w:t>
            </w:r>
          </w:p>
          <w:p w14:paraId="08C8A23B" w14:textId="77777777" w:rsidR="0084401F" w:rsidRPr="00D14721" w:rsidRDefault="0084401F" w:rsidP="00AF196A"/>
          <w:p w14:paraId="1404771F" w14:textId="77777777" w:rsidR="0084401F" w:rsidRPr="00D14721" w:rsidRDefault="0084401F" w:rsidP="00AF196A"/>
        </w:tc>
      </w:tr>
    </w:tbl>
    <w:p w14:paraId="4F75503F" w14:textId="77777777" w:rsidR="0084401F" w:rsidRPr="00D14721" w:rsidRDefault="0084401F" w:rsidP="00AF196A"/>
    <w:p w14:paraId="62945D6C" w14:textId="77777777" w:rsidR="0084401F" w:rsidRPr="00D14721" w:rsidRDefault="0084401F" w:rsidP="00AF196A">
      <w:pPr>
        <w:rPr>
          <w:rFonts w:eastAsia="Malgun Gothic" w:cs="Times New Roman"/>
          <w:b/>
          <w:iCs/>
        </w:rPr>
      </w:pPr>
      <w:r w:rsidRPr="00D14721">
        <w:rPr>
          <w:rFonts w:eastAsia="Malgun Gothic" w:cs="Times New Roman"/>
          <w:b/>
          <w:iCs/>
        </w:rPr>
        <w:t>Critère d'évaluation n° 2 :   Langues parlées par les parlementaires</w:t>
      </w:r>
    </w:p>
    <w:p w14:paraId="70D0DE95" w14:textId="77777777" w:rsidR="0084401F" w:rsidRPr="00D14721" w:rsidRDefault="0084401F" w:rsidP="00AF196A">
      <w:pPr>
        <w:rPr>
          <w:rFonts w:eastAsia="Malgun Gothic" w:cs="Times New Roman"/>
          <w:b/>
          <w:iCs/>
        </w:rPr>
      </w:pPr>
      <w:r w:rsidRPr="00D14721">
        <w:rPr>
          <w:rFonts w:eastAsia="Malgun Gothic" w:cs="Times New Roman"/>
          <w:b/>
          <w:iCs/>
        </w:rPr>
        <w:t xml:space="preserve">   </w:t>
      </w:r>
    </w:p>
    <w:p w14:paraId="17F7FEFB" w14:textId="77777777" w:rsidR="0084401F" w:rsidRPr="00D14721" w:rsidRDefault="0084401F" w:rsidP="00AF196A">
      <w:pPr>
        <w:rPr>
          <w:rFonts w:eastAsia="Malgun Gothic" w:cs="Times New Roman"/>
          <w:bCs/>
          <w:iCs/>
        </w:rPr>
      </w:pPr>
      <w:r w:rsidRPr="00D14721">
        <w:rPr>
          <w:rFonts w:eastAsia="Malgun Gothic" w:cs="Times New Roman"/>
          <w:bCs/>
          <w:iCs/>
        </w:rPr>
        <w:t>Les parlementaires sont en mesure de participer aux activités du parlement dans n'importe quelle langue officielle. En plénière et dans les commissions, l'interprétation simultanée est assurée entre les différentes langues officielles.</w:t>
      </w:r>
    </w:p>
    <w:p w14:paraId="1FFD989C"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5737D933"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D45FB4" w14:textId="77777777" w:rsidR="0084401F" w:rsidRPr="00D14721" w:rsidRDefault="0084401F" w:rsidP="00AF196A">
            <w:r w:rsidRPr="00D14721">
              <w:t>Néant</w:t>
            </w:r>
          </w:p>
          <w:p w14:paraId="14685DBA"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2E05A2D" w14:textId="77777777" w:rsidR="0084401F" w:rsidRPr="00D14721" w:rsidRDefault="0084401F" w:rsidP="00AF196A">
            <w:r w:rsidRPr="00D14721">
              <w:t xml:space="preserve">Médiocre </w:t>
            </w:r>
          </w:p>
          <w:p w14:paraId="73F02D43"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0055708" w14:textId="77777777" w:rsidR="0084401F" w:rsidRPr="00D14721" w:rsidRDefault="0084401F" w:rsidP="00AF196A">
            <w:r w:rsidRPr="00D14721">
              <w:t>Moyen</w:t>
            </w:r>
          </w:p>
          <w:p w14:paraId="47E8A9D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3C89870" w14:textId="77777777" w:rsidR="0084401F" w:rsidRPr="00D14721" w:rsidRDefault="0084401F" w:rsidP="00AF196A">
            <w:r w:rsidRPr="00D14721">
              <w:t>Bon</w:t>
            </w:r>
          </w:p>
          <w:p w14:paraId="018CD9C8"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38B8003" w14:textId="77777777" w:rsidR="0084401F" w:rsidRPr="00D14721" w:rsidRDefault="0084401F" w:rsidP="00AF196A">
            <w:r w:rsidRPr="00D14721">
              <w:t>Très bon</w:t>
            </w:r>
          </w:p>
          <w:p w14:paraId="69BAA8F6"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38F0E1B6" w14:textId="77777777" w:rsidR="0084401F" w:rsidRPr="00D14721" w:rsidRDefault="0084401F" w:rsidP="00AF196A">
            <w:r w:rsidRPr="00D14721">
              <w:t>Excellent</w:t>
            </w:r>
          </w:p>
          <w:p w14:paraId="0C0FDA56" w14:textId="77777777" w:rsidR="0084401F" w:rsidRPr="00D14721" w:rsidRDefault="0084401F" w:rsidP="00AF196A">
            <w:r w:rsidRPr="00D14721">
              <w:rPr>
                <w:rFonts w:ascii="Segoe UI Symbol" w:hAnsi="Segoe UI Symbol" w:cs="Segoe UI Symbol"/>
              </w:rPr>
              <w:t>☐</w:t>
            </w:r>
          </w:p>
        </w:tc>
      </w:tr>
      <w:tr w:rsidR="0084401F" w:rsidRPr="00D14721" w14:paraId="2BDA4A19"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47011" w14:textId="77777777" w:rsidR="0084401F" w:rsidRPr="00D14721" w:rsidRDefault="0084401F" w:rsidP="00AF196A">
            <w:r w:rsidRPr="00D14721">
              <w:t xml:space="preserve">Éléments à l'appui de l'évaluation : </w:t>
            </w:r>
          </w:p>
          <w:p w14:paraId="1D9BFD4A" w14:textId="77777777" w:rsidR="0084401F" w:rsidRPr="00D14721" w:rsidRDefault="0084401F" w:rsidP="00AF196A"/>
          <w:p w14:paraId="0450D3CE" w14:textId="77777777" w:rsidR="0084401F" w:rsidRPr="00D14721" w:rsidRDefault="0084401F" w:rsidP="00AF196A"/>
        </w:tc>
      </w:tr>
    </w:tbl>
    <w:p w14:paraId="705966C3" w14:textId="77777777" w:rsidR="0084401F" w:rsidRPr="00D14721" w:rsidRDefault="0084401F" w:rsidP="00AF196A">
      <w:pPr>
        <w:pStyle w:val="Heading5"/>
      </w:pPr>
      <w:r w:rsidRPr="00D14721">
        <w:t>Critère d’évaluation n° 3 : Autres langues couramment parlées</w:t>
      </w:r>
    </w:p>
    <w:p w14:paraId="30C84432" w14:textId="77777777" w:rsidR="0084401F" w:rsidRPr="00D14721" w:rsidRDefault="0084401F" w:rsidP="00AF196A">
      <w:pPr>
        <w:rPr>
          <w:rFonts w:eastAsia="Times New Roman"/>
          <w:sz w:val="16"/>
        </w:rPr>
      </w:pPr>
      <w:r w:rsidRPr="00D14721">
        <w:t>Outre les langues officielles, le parlement s'efforce de rendre au moins les informations et les services les plus importants accessibles dans des langues couramment parlées dans le pays.</w:t>
      </w:r>
    </w:p>
    <w:p w14:paraId="0DED07A9" w14:textId="77777777" w:rsidR="0084401F" w:rsidRPr="00D14721" w:rsidRDefault="0084401F" w:rsidP="00AF196A"/>
    <w:tbl>
      <w:tblPr>
        <w:tblW w:w="4994" w:type="pct"/>
        <w:tblInd w:w="5" w:type="dxa"/>
        <w:tblCellMar>
          <w:left w:w="115" w:type="dxa"/>
          <w:right w:w="115" w:type="dxa"/>
        </w:tblCellMar>
        <w:tblLook w:val="0400" w:firstRow="0" w:lastRow="0" w:firstColumn="0" w:lastColumn="0" w:noHBand="0" w:noVBand="1"/>
      </w:tblPr>
      <w:tblGrid>
        <w:gridCol w:w="1517"/>
        <w:gridCol w:w="1517"/>
        <w:gridCol w:w="1518"/>
        <w:gridCol w:w="1518"/>
        <w:gridCol w:w="1518"/>
        <w:gridCol w:w="1521"/>
      </w:tblGrid>
      <w:tr w:rsidR="0084401F" w:rsidRPr="00D14721" w14:paraId="32BC5427"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4B9B89" w14:textId="77777777" w:rsidR="0084401F" w:rsidRPr="00D14721" w:rsidRDefault="0084401F" w:rsidP="00AF196A">
            <w:r w:rsidRPr="00D14721">
              <w:lastRenderedPageBreak/>
              <w:t>Néant</w:t>
            </w:r>
          </w:p>
          <w:p w14:paraId="449AB900"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EB813DB" w14:textId="77777777" w:rsidR="0084401F" w:rsidRPr="00D14721" w:rsidRDefault="0084401F" w:rsidP="00AF196A">
            <w:r w:rsidRPr="00D14721">
              <w:t xml:space="preserve">Médiocre </w:t>
            </w:r>
          </w:p>
          <w:p w14:paraId="76DEB71C"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923A56E" w14:textId="77777777" w:rsidR="0084401F" w:rsidRPr="00D14721" w:rsidRDefault="0084401F" w:rsidP="00AF196A">
            <w:r w:rsidRPr="00D14721">
              <w:t>Moyen</w:t>
            </w:r>
          </w:p>
          <w:p w14:paraId="478E5B55"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B5294B6" w14:textId="77777777" w:rsidR="0084401F" w:rsidRPr="00D14721" w:rsidRDefault="0084401F" w:rsidP="00AF196A">
            <w:r w:rsidRPr="00D14721">
              <w:t>Bon</w:t>
            </w:r>
          </w:p>
          <w:p w14:paraId="6A1FD2DF" w14:textId="77777777" w:rsidR="0084401F" w:rsidRPr="00D14721" w:rsidRDefault="0084401F" w:rsidP="00AF196A">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1E99D29" w14:textId="77777777" w:rsidR="0084401F" w:rsidRPr="00D14721" w:rsidRDefault="0084401F" w:rsidP="00AF196A">
            <w:r w:rsidRPr="00D14721">
              <w:t>Très bon</w:t>
            </w:r>
          </w:p>
          <w:p w14:paraId="5A3F1A2A" w14:textId="77777777" w:rsidR="0084401F" w:rsidRPr="00D14721" w:rsidRDefault="0084401F" w:rsidP="00AF196A">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41DBA928" w14:textId="77777777" w:rsidR="0084401F" w:rsidRPr="00D14721" w:rsidRDefault="0084401F" w:rsidP="00AF196A">
            <w:r w:rsidRPr="00D14721">
              <w:t>Excellent</w:t>
            </w:r>
          </w:p>
          <w:p w14:paraId="22F52C97" w14:textId="77777777" w:rsidR="0084401F" w:rsidRPr="00D14721" w:rsidRDefault="0084401F" w:rsidP="00AF196A">
            <w:r w:rsidRPr="00D14721">
              <w:rPr>
                <w:rFonts w:ascii="Segoe UI Symbol" w:hAnsi="Segoe UI Symbol" w:cs="Segoe UI Symbol"/>
              </w:rPr>
              <w:t>☐</w:t>
            </w:r>
          </w:p>
        </w:tc>
      </w:tr>
      <w:tr w:rsidR="0084401F" w:rsidRPr="00D14721" w14:paraId="4F8EFEE9"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537F4" w14:textId="77777777" w:rsidR="0084401F" w:rsidRPr="00D14721" w:rsidRDefault="0084401F" w:rsidP="00AF196A">
            <w:r w:rsidRPr="00D14721">
              <w:t xml:space="preserve">Éléments à l'appui de l'évaluation : </w:t>
            </w:r>
          </w:p>
          <w:p w14:paraId="43707909" w14:textId="77777777" w:rsidR="0084401F" w:rsidRPr="00D14721" w:rsidRDefault="0084401F" w:rsidP="00AF196A"/>
          <w:p w14:paraId="4CE02F9A" w14:textId="77777777" w:rsidR="0084401F" w:rsidRPr="00D14721" w:rsidRDefault="0084401F" w:rsidP="00AF196A"/>
        </w:tc>
      </w:tr>
    </w:tbl>
    <w:p w14:paraId="3BD613ED" w14:textId="77777777" w:rsidR="0084401F" w:rsidRPr="00D14721" w:rsidRDefault="0084401F" w:rsidP="00AF196A">
      <w:pPr>
        <w:pStyle w:val="section-title"/>
      </w:pPr>
    </w:p>
    <w:p w14:paraId="1EC7386D" w14:textId="77777777" w:rsidR="0084401F" w:rsidRPr="00D14721" w:rsidRDefault="0084401F" w:rsidP="00AF196A">
      <w:pPr>
        <w:pStyle w:val="section-title"/>
      </w:pPr>
      <w:r w:rsidRPr="00D14721">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D14721" w14:paraId="4D4FC992" w14:textId="77777777" w:rsidTr="0015661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BCC7275" w14:textId="77777777" w:rsidR="0084401F" w:rsidRPr="00D14721" w:rsidRDefault="0084401F" w:rsidP="00AF196A">
            <w:r w:rsidRPr="00D14721">
              <w:rPr>
                <w:i/>
                <w:color w:val="000000"/>
              </w:rPr>
              <w:t>Dans cet encadré, notez les recommandations et les idées visant à renforcer les règles et la pratique dans ce domaine.</w:t>
            </w:r>
          </w:p>
        </w:tc>
      </w:tr>
    </w:tbl>
    <w:p w14:paraId="08F4C26E" w14:textId="77777777" w:rsidR="0084401F" w:rsidRPr="00D14721" w:rsidRDefault="0084401F" w:rsidP="00AF196A">
      <w:pPr>
        <w:pStyle w:val="section-title"/>
      </w:pPr>
      <w:r w:rsidRPr="00D14721">
        <w:t>Sources et autre documentation</w:t>
      </w:r>
    </w:p>
    <w:p w14:paraId="30D3A804" w14:textId="77777777" w:rsidR="0084401F" w:rsidRPr="004966DC" w:rsidRDefault="0084401F" w:rsidP="00AF196A">
      <w:pPr>
        <w:pStyle w:val="ListParagraph"/>
        <w:numPr>
          <w:ilvl w:val="0"/>
          <w:numId w:val="180"/>
        </w:numPr>
        <w:spacing w:line="240" w:lineRule="auto"/>
        <w:rPr>
          <w:color w:val="000000"/>
          <w:lang w:val="en-US"/>
        </w:rPr>
      </w:pPr>
      <w:r w:rsidRPr="004966DC">
        <w:rPr>
          <w:color w:val="000000"/>
          <w:lang w:val="en-US"/>
        </w:rPr>
        <w:t xml:space="preserve">Association </w:t>
      </w:r>
      <w:proofErr w:type="spellStart"/>
      <w:r w:rsidRPr="004966DC">
        <w:rPr>
          <w:color w:val="000000"/>
          <w:lang w:val="en-US"/>
        </w:rPr>
        <w:t>parlementaire</w:t>
      </w:r>
      <w:proofErr w:type="spellEnd"/>
      <w:r w:rsidRPr="004966DC">
        <w:rPr>
          <w:color w:val="000000"/>
          <w:lang w:val="en-US"/>
        </w:rPr>
        <w:t xml:space="preserve"> du Commonwealth (APC), </w:t>
      </w:r>
      <w:hyperlink r:id="rId291">
        <w:r w:rsidRPr="004966DC">
          <w:rPr>
            <w:i/>
            <w:color w:val="0563C1"/>
            <w:u w:val="single"/>
            <w:lang w:val="en-US"/>
          </w:rPr>
          <w:t>Recommended Benchmarks for Democratic Legislatures</w:t>
        </w:r>
      </w:hyperlink>
      <w:r w:rsidRPr="004966DC">
        <w:rPr>
          <w:color w:val="000000"/>
          <w:lang w:val="en-US"/>
        </w:rPr>
        <w:t xml:space="preserve"> (2018).</w:t>
      </w:r>
    </w:p>
    <w:p w14:paraId="42E161D1" w14:textId="77777777" w:rsidR="0084401F" w:rsidRPr="004966DC" w:rsidRDefault="0084401F" w:rsidP="00AF196A">
      <w:pPr>
        <w:rPr>
          <w:lang w:val="en-US"/>
        </w:rPr>
      </w:pPr>
    </w:p>
    <w:p w14:paraId="5B7269E3" w14:textId="77777777" w:rsidR="0084401F" w:rsidRPr="004966DC" w:rsidRDefault="0084401F" w:rsidP="00AF196A">
      <w:pPr>
        <w:pStyle w:val="Heading5"/>
        <w:rPr>
          <w:lang w:val="en-US"/>
        </w:rPr>
      </w:pPr>
    </w:p>
    <w:p w14:paraId="2CD4C7CA" w14:textId="7F0F0DEA" w:rsidR="0084401F" w:rsidRPr="00B72A0E" w:rsidRDefault="0084401F" w:rsidP="00AF196A">
      <w:pPr>
        <w:spacing w:line="240" w:lineRule="auto"/>
        <w:rPr>
          <w:lang w:val="en-US"/>
        </w:rPr>
      </w:pPr>
      <w:r w:rsidRPr="00B72A0E">
        <w:rPr>
          <w:lang w:val="en-US"/>
        </w:rPr>
        <w:br w:type="page"/>
      </w:r>
    </w:p>
    <w:p w14:paraId="5343983A" w14:textId="77777777" w:rsidR="0084401F" w:rsidRPr="008A5164" w:rsidRDefault="0084401F" w:rsidP="005C40FE">
      <w:pPr>
        <w:pStyle w:val="Indicator"/>
        <w:rPr>
          <w:lang w:val="fr-CH"/>
        </w:rPr>
      </w:pPr>
      <w:bookmarkStart w:id="645" w:name="_Toc148820898"/>
      <w:r w:rsidRPr="008A5164">
        <w:rPr>
          <w:lang w:val="fr-CH"/>
        </w:rPr>
        <w:lastRenderedPageBreak/>
        <w:t>Indicateur 6.1 : Cadre parlementaire de la participation du public</w:t>
      </w:r>
      <w:bookmarkEnd w:id="645"/>
    </w:p>
    <w:p w14:paraId="6333D916" w14:textId="77777777" w:rsidR="0084401F" w:rsidRPr="009A5976" w:rsidRDefault="0084401F" w:rsidP="00AF196A">
      <w:pPr>
        <w:pStyle w:val="section-title"/>
      </w:pPr>
      <w:r w:rsidRPr="009A5976">
        <w:t>À propos de l'indicateur</w:t>
      </w:r>
    </w:p>
    <w:p w14:paraId="571C1009" w14:textId="77777777" w:rsidR="0084401F" w:rsidRPr="00053D66" w:rsidRDefault="0084401F" w:rsidP="00AF196A">
      <w:pPr>
        <w:spacing w:line="240" w:lineRule="auto"/>
        <w:rPr>
          <w:sz w:val="20"/>
          <w:szCs w:val="20"/>
        </w:rPr>
      </w:pPr>
      <w:r w:rsidRPr="00053D66">
        <w:rPr>
          <w:sz w:val="20"/>
        </w:rPr>
        <w:t>Le présent indicateur évalue le cadre juridique entourant la participation du public, ainsi que la capacité institutionnelle que possède le parlement pour appliquer concrètement ces dispositions.</w:t>
      </w:r>
    </w:p>
    <w:p w14:paraId="6AA00A73" w14:textId="77777777" w:rsidR="0084401F" w:rsidRPr="00053D66" w:rsidRDefault="0084401F" w:rsidP="00AF196A">
      <w:pPr>
        <w:spacing w:line="240" w:lineRule="auto"/>
        <w:rPr>
          <w:sz w:val="20"/>
          <w:szCs w:val="20"/>
        </w:rPr>
      </w:pPr>
    </w:p>
    <w:p w14:paraId="18BDCE2C" w14:textId="77777777" w:rsidR="0084401F" w:rsidRPr="00053D66" w:rsidRDefault="0084401F" w:rsidP="00AF196A">
      <w:pPr>
        <w:spacing w:line="240" w:lineRule="auto"/>
        <w:rPr>
          <w:sz w:val="20"/>
          <w:szCs w:val="20"/>
        </w:rPr>
      </w:pPr>
      <w:r w:rsidRPr="00053D66">
        <w:rPr>
          <w:sz w:val="20"/>
        </w:rPr>
        <w:t xml:space="preserve">Il porte également sur la sensibilisation du public aux activités du parlement, qui a pour objectif de développer la confiance à l'égard de l'institution parlementaire et de donner aux citoyens de plus amples possibilités d'exprimer leurs intérêts. Pour optimiser la participation, le public ne doit pas seulement savoir où et quand se déroule la procédure parlementaire, mais aussi comment il peut y prendre part et influer sur la prise de décision. </w:t>
      </w:r>
    </w:p>
    <w:p w14:paraId="449B3325" w14:textId="77777777" w:rsidR="0084401F" w:rsidRPr="00053D66" w:rsidRDefault="0084401F" w:rsidP="00AF196A">
      <w:pPr>
        <w:spacing w:line="240" w:lineRule="auto"/>
        <w:rPr>
          <w:sz w:val="20"/>
          <w:szCs w:val="20"/>
        </w:rPr>
      </w:pPr>
    </w:p>
    <w:p w14:paraId="1105DF05" w14:textId="77777777" w:rsidR="0084401F" w:rsidRPr="00053D66" w:rsidRDefault="0084401F" w:rsidP="00AF196A">
      <w:pPr>
        <w:spacing w:line="240" w:lineRule="auto"/>
        <w:rPr>
          <w:sz w:val="20"/>
          <w:szCs w:val="20"/>
        </w:rPr>
      </w:pPr>
      <w:r w:rsidRPr="00053D66">
        <w:rPr>
          <w:sz w:val="20"/>
        </w:rPr>
        <w:t>L'indicateur comprend les aspects suivants :</w:t>
      </w:r>
    </w:p>
    <w:p w14:paraId="29498EB8" w14:textId="77777777" w:rsidR="0084401F" w:rsidRPr="00053D66" w:rsidRDefault="0084401F" w:rsidP="00AF196A">
      <w:pPr>
        <w:spacing w:line="240" w:lineRule="auto"/>
        <w:rPr>
          <w:sz w:val="20"/>
          <w:szCs w:val="20"/>
        </w:rPr>
      </w:pPr>
    </w:p>
    <w:p w14:paraId="05F502C3" w14:textId="77777777" w:rsidR="0084401F" w:rsidRPr="00053D66" w:rsidRDefault="0084401F" w:rsidP="00AF196A">
      <w:pPr>
        <w:numPr>
          <w:ilvl w:val="0"/>
          <w:numId w:val="181"/>
        </w:numPr>
        <w:spacing w:line="240" w:lineRule="auto"/>
        <w:ind w:left="562" w:hanging="562"/>
        <w:rPr>
          <w:sz w:val="20"/>
          <w:szCs w:val="20"/>
        </w:rPr>
      </w:pPr>
      <w:r w:rsidRPr="00053D66">
        <w:rPr>
          <w:sz w:val="20"/>
        </w:rPr>
        <w:t>Aspect 6.1.1 :  Cadre juridique entourant la participation du public</w:t>
      </w:r>
    </w:p>
    <w:p w14:paraId="2377A51E" w14:textId="77777777" w:rsidR="0084401F" w:rsidRPr="00053D66" w:rsidRDefault="0084401F" w:rsidP="00AF196A">
      <w:pPr>
        <w:spacing w:line="240" w:lineRule="auto"/>
        <w:ind w:left="562"/>
        <w:rPr>
          <w:sz w:val="20"/>
          <w:szCs w:val="20"/>
        </w:rPr>
      </w:pPr>
    </w:p>
    <w:p w14:paraId="4006452B" w14:textId="77777777" w:rsidR="0084401F" w:rsidRPr="00053D66" w:rsidRDefault="0084401F" w:rsidP="00AF196A">
      <w:pPr>
        <w:numPr>
          <w:ilvl w:val="0"/>
          <w:numId w:val="181"/>
        </w:numPr>
        <w:spacing w:line="240" w:lineRule="auto"/>
        <w:ind w:left="562" w:hanging="562"/>
        <w:rPr>
          <w:sz w:val="20"/>
          <w:szCs w:val="20"/>
        </w:rPr>
      </w:pPr>
      <w:r w:rsidRPr="00053D66">
        <w:rPr>
          <w:sz w:val="20"/>
        </w:rPr>
        <w:t xml:space="preserve">Aspect 6.1.2 : Capacité institutionnelle en matière de participation du public </w:t>
      </w:r>
    </w:p>
    <w:p w14:paraId="4B985138" w14:textId="77777777" w:rsidR="0084401F" w:rsidRPr="00053D66" w:rsidRDefault="0084401F" w:rsidP="00AF196A">
      <w:pPr>
        <w:pStyle w:val="ListParagraph"/>
      </w:pPr>
    </w:p>
    <w:p w14:paraId="2D70BFF0" w14:textId="77777777" w:rsidR="0084401F" w:rsidRPr="00053D66" w:rsidRDefault="0084401F" w:rsidP="00AF196A">
      <w:pPr>
        <w:numPr>
          <w:ilvl w:val="0"/>
          <w:numId w:val="181"/>
        </w:numPr>
        <w:spacing w:line="240" w:lineRule="auto"/>
        <w:ind w:left="562" w:hanging="562"/>
        <w:rPr>
          <w:sz w:val="20"/>
          <w:szCs w:val="20"/>
        </w:rPr>
      </w:pPr>
      <w:r w:rsidRPr="00053D66">
        <w:rPr>
          <w:sz w:val="20"/>
        </w:rPr>
        <w:t xml:space="preserve">Aspect 6.1.3 : Sensibilisation du public aux activités du parlement </w:t>
      </w:r>
    </w:p>
    <w:p w14:paraId="598037EC" w14:textId="77777777" w:rsidR="0084401F" w:rsidRPr="00053D66" w:rsidRDefault="0084401F" w:rsidP="00AF196A">
      <w:pPr>
        <w:rPr>
          <w:sz w:val="20"/>
          <w:szCs w:val="20"/>
        </w:rPr>
      </w:pPr>
    </w:p>
    <w:p w14:paraId="26EE3B7E" w14:textId="77777777" w:rsidR="0084401F" w:rsidRPr="00053D66" w:rsidRDefault="0084401F" w:rsidP="00AF196A">
      <w:pPr>
        <w:rPr>
          <w:sz w:val="20"/>
          <w:szCs w:val="20"/>
        </w:rPr>
      </w:pPr>
      <w:bookmarkStart w:id="646" w:name="_b7zis3759eud"/>
      <w:bookmarkEnd w:id="646"/>
      <w:r w:rsidRPr="00053D66">
        <w:rPr>
          <w:sz w:val="20"/>
          <w:highlight w:val="white"/>
        </w:rPr>
        <w:t xml:space="preserve"> </w:t>
      </w:r>
    </w:p>
    <w:p w14:paraId="1C6D13B0" w14:textId="77777777" w:rsidR="0084401F" w:rsidRPr="00053D66" w:rsidRDefault="0084401F" w:rsidP="00AF196A">
      <w:pPr>
        <w:rPr>
          <w:sz w:val="20"/>
          <w:szCs w:val="20"/>
        </w:rPr>
      </w:pPr>
    </w:p>
    <w:p w14:paraId="1F990248" w14:textId="77777777" w:rsidR="0084401F" w:rsidRPr="00053D66" w:rsidRDefault="0084401F" w:rsidP="00AF196A">
      <w:pPr>
        <w:rPr>
          <w:sz w:val="20"/>
          <w:szCs w:val="20"/>
        </w:rPr>
      </w:pPr>
    </w:p>
    <w:p w14:paraId="4BF9589A" w14:textId="77777777" w:rsidR="0084401F" w:rsidRPr="00053D66" w:rsidRDefault="0084401F" w:rsidP="00AF196A">
      <w:pPr>
        <w:rPr>
          <w:sz w:val="20"/>
          <w:szCs w:val="20"/>
        </w:rPr>
      </w:pPr>
    </w:p>
    <w:p w14:paraId="37C8DA9F" w14:textId="77777777" w:rsidR="0084401F" w:rsidRPr="00053D66" w:rsidRDefault="0084401F" w:rsidP="00AF196A">
      <w:pPr>
        <w:pStyle w:val="Dimension"/>
        <w:outlineLvl w:val="4"/>
      </w:pPr>
      <w:r w:rsidRPr="00053D66">
        <w:lastRenderedPageBreak/>
        <w:t xml:space="preserve">Aspect 6.1.1 : Cadre juridique entourant la participation du public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053D66" w14:paraId="19CE6CD1" w14:textId="77777777" w:rsidTr="00856C11">
        <w:tc>
          <w:tcPr>
            <w:tcW w:w="9350" w:type="dxa"/>
            <w:shd w:val="clear" w:color="auto" w:fill="EEEEEE"/>
          </w:tcPr>
          <w:p w14:paraId="2F77D4F6" w14:textId="77777777" w:rsidR="0084401F" w:rsidRPr="00053D66" w:rsidRDefault="0084401F" w:rsidP="00AF196A">
            <w:pPr>
              <w:spacing w:line="240" w:lineRule="auto"/>
              <w:rPr>
                <w:sz w:val="20"/>
                <w:szCs w:val="20"/>
              </w:rPr>
            </w:pPr>
            <w:bookmarkStart w:id="647" w:name="_er168ifazwml"/>
            <w:bookmarkEnd w:id="647"/>
            <w:r w:rsidRPr="00053D66">
              <w:rPr>
                <w:sz w:val="20"/>
              </w:rPr>
              <w:t>Cet aspect s'applique aux éléments suivants :</w:t>
            </w:r>
          </w:p>
          <w:p w14:paraId="2331BAFC" w14:textId="77777777" w:rsidR="0084401F" w:rsidRPr="00053D66" w:rsidRDefault="0084401F" w:rsidP="00AF196A">
            <w:pPr>
              <w:pStyle w:val="ListParagraph"/>
            </w:pPr>
            <w:r w:rsidRPr="00053D66">
              <w:t>Indicateur 6.1 : Cadre parlementaire de la participation du public</w:t>
            </w:r>
          </w:p>
          <w:p w14:paraId="45DF1250" w14:textId="77777777" w:rsidR="0084401F" w:rsidRPr="00053D66" w:rsidRDefault="0084401F" w:rsidP="00AF196A">
            <w:pPr>
              <w:pStyle w:val="ListParagraph"/>
              <w:rPr>
                <w:sz w:val="24"/>
              </w:rPr>
            </w:pPr>
            <w:r>
              <w:t>Cible</w:t>
            </w:r>
            <w:r w:rsidRPr="00053D66">
              <w:t xml:space="preserve"> 6 : </w:t>
            </w:r>
            <w:r>
              <w:t>Des p</w:t>
            </w:r>
            <w:r w:rsidRPr="00053D66">
              <w:t>arlements participatifs</w:t>
            </w:r>
          </w:p>
        </w:tc>
      </w:tr>
    </w:tbl>
    <w:p w14:paraId="1F315B08" w14:textId="77777777" w:rsidR="0084401F" w:rsidRPr="00053D66" w:rsidRDefault="0084401F" w:rsidP="00AF196A">
      <w:pPr>
        <w:pStyle w:val="section-title"/>
      </w:pPr>
      <w:bookmarkStart w:id="648" w:name="_7w08xol1l5mt"/>
      <w:bookmarkEnd w:id="648"/>
      <w:r w:rsidRPr="00053D66">
        <w:t>À propos de l'aspect</w:t>
      </w:r>
    </w:p>
    <w:p w14:paraId="437DF1DC" w14:textId="77777777" w:rsidR="0084401F" w:rsidRPr="00053D66" w:rsidRDefault="0084401F" w:rsidP="00AF196A">
      <w:pPr>
        <w:spacing w:line="240" w:lineRule="auto"/>
        <w:rPr>
          <w:sz w:val="20"/>
          <w:szCs w:val="20"/>
        </w:rPr>
      </w:pPr>
      <w:r w:rsidRPr="00053D66">
        <w:rPr>
          <w:sz w:val="20"/>
        </w:rPr>
        <w:t>Il est indispensable de disposer d'un cadre juridique solide pour permettre et encourager la participation du public aux activités du parlement</w:t>
      </w:r>
      <w:r>
        <w:rPr>
          <w:sz w:val="20"/>
        </w:rPr>
        <w:t>.</w:t>
      </w:r>
      <w:r w:rsidRPr="00053D66">
        <w:rPr>
          <w:sz w:val="20"/>
        </w:rPr>
        <w:t xml:space="preserve"> La Constitution et la loi, ainsi que le propre règlement intérieur du parlement, devraient constituer un environnement propice à l'association systématique de la société civile, des chercheurs, des experts et du public en général aux activités parlementaires, en présentiel et en ligne. Ce cadre est conçu pour encourager, et non entraver, la participation du public.</w:t>
      </w:r>
    </w:p>
    <w:p w14:paraId="51B4685A" w14:textId="77777777" w:rsidR="0084401F" w:rsidRPr="00053D66" w:rsidRDefault="0084401F" w:rsidP="00AF196A">
      <w:pPr>
        <w:spacing w:line="240" w:lineRule="auto"/>
        <w:rPr>
          <w:sz w:val="20"/>
          <w:szCs w:val="20"/>
        </w:rPr>
      </w:pPr>
    </w:p>
    <w:p w14:paraId="11141FF6" w14:textId="77777777" w:rsidR="0084401F" w:rsidRPr="00053D66" w:rsidRDefault="0084401F" w:rsidP="00AF196A">
      <w:pPr>
        <w:spacing w:line="240" w:lineRule="auto"/>
        <w:rPr>
          <w:sz w:val="20"/>
          <w:szCs w:val="20"/>
        </w:rPr>
      </w:pPr>
      <w:r w:rsidRPr="00053D66">
        <w:rPr>
          <w:sz w:val="20"/>
        </w:rPr>
        <w:t>Cette notion implique que le parlement est responsable d</w:t>
      </w:r>
      <w:r>
        <w:rPr>
          <w:sz w:val="20"/>
        </w:rPr>
        <w:t xml:space="preserve">’instaurer </w:t>
      </w:r>
      <w:r w:rsidRPr="00053D66">
        <w:rPr>
          <w:sz w:val="20"/>
        </w:rPr>
        <w:t>un espace public porteur assurant une participation publique efficace</w:t>
      </w:r>
      <w:r>
        <w:rPr>
          <w:sz w:val="20"/>
        </w:rPr>
        <w:t>,</w:t>
      </w:r>
      <w:r w:rsidRPr="00053D66">
        <w:rPr>
          <w:sz w:val="20"/>
        </w:rPr>
        <w:t xml:space="preserve"> non seulement en ce qui concerne les activités parlementaires</w:t>
      </w:r>
      <w:r>
        <w:rPr>
          <w:sz w:val="20"/>
        </w:rPr>
        <w:t xml:space="preserve">, mais aussi </w:t>
      </w:r>
      <w:r w:rsidRPr="00053D66">
        <w:rPr>
          <w:sz w:val="20"/>
        </w:rPr>
        <w:t xml:space="preserve">dans tous les secteurs de la vie publique. À cette fin, des instances et des mécanismes autorisant les citoyens à apporter leur contribution devraient être clairement établis et des </w:t>
      </w:r>
      <w:r>
        <w:rPr>
          <w:sz w:val="20"/>
        </w:rPr>
        <w:t xml:space="preserve">responsables de </w:t>
      </w:r>
      <w:r w:rsidRPr="00053D66">
        <w:rPr>
          <w:sz w:val="20"/>
        </w:rPr>
        <w:t>la gestion des processus de participation</w:t>
      </w:r>
      <w:r>
        <w:rPr>
          <w:sz w:val="20"/>
        </w:rPr>
        <w:t xml:space="preserve"> devraient être définis</w:t>
      </w:r>
      <w:r w:rsidRPr="00053D66">
        <w:rPr>
          <w:sz w:val="20"/>
        </w:rPr>
        <w:t>.</w:t>
      </w:r>
    </w:p>
    <w:p w14:paraId="4C1ADCFC" w14:textId="77777777" w:rsidR="0084401F" w:rsidRPr="00053D66" w:rsidRDefault="0084401F" w:rsidP="00AF196A">
      <w:pPr>
        <w:spacing w:line="240" w:lineRule="auto"/>
        <w:rPr>
          <w:sz w:val="20"/>
          <w:szCs w:val="20"/>
        </w:rPr>
      </w:pPr>
    </w:p>
    <w:p w14:paraId="3D9C875D" w14:textId="77777777" w:rsidR="0084401F" w:rsidRPr="00053D66" w:rsidRDefault="0084401F" w:rsidP="00AF196A">
      <w:pPr>
        <w:spacing w:line="240" w:lineRule="auto"/>
        <w:rPr>
          <w:sz w:val="20"/>
          <w:szCs w:val="20"/>
        </w:rPr>
      </w:pPr>
      <w:r w:rsidRPr="00053D66">
        <w:rPr>
          <w:sz w:val="20"/>
        </w:rPr>
        <w:t xml:space="preserve">Le cadre juridique devrait également prévoir des systèmes adaptés de protection des informations personnelles que les citoyens pourraient être amenés à communiquer lorsqu'ils s'associent aux activités du parlement. Les citoyens doivent savoir exactement comment leurs données personnelles seront utilisées ou réutilisées. Les règles et les procédures s'appliquant à la vie privée devraient aussi interdire le traçage des données personnelles </w:t>
      </w:r>
      <w:r>
        <w:rPr>
          <w:sz w:val="20"/>
        </w:rPr>
        <w:t>en de</w:t>
      </w:r>
      <w:r w:rsidRPr="00053D66">
        <w:rPr>
          <w:sz w:val="20"/>
        </w:rPr>
        <w:t>hors du consentement de la personne concernée. Parallèlement, une demande d'information adressée aux citoyens, par exemple renseigner un formulaire d'inscription, ne doit pas entraver leur participation aux activités du parlement.</w:t>
      </w:r>
    </w:p>
    <w:p w14:paraId="3901D021" w14:textId="77777777" w:rsidR="0084401F" w:rsidRPr="00053D66" w:rsidRDefault="0084401F" w:rsidP="00AF196A">
      <w:pPr>
        <w:pStyle w:val="section-title"/>
      </w:pPr>
      <w:r w:rsidRPr="00053D66">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CellMar>
          <w:left w:w="115" w:type="dxa"/>
          <w:right w:w="115" w:type="dxa"/>
        </w:tblCellMar>
        <w:tblLook w:val="0400" w:firstRow="0" w:lastRow="0" w:firstColumn="0" w:lastColumn="0" w:noHBand="0" w:noVBand="1"/>
      </w:tblPr>
      <w:tblGrid>
        <w:gridCol w:w="9120"/>
      </w:tblGrid>
      <w:tr w:rsidR="0084401F" w:rsidRPr="00053D66" w14:paraId="70077724" w14:textId="77777777" w:rsidTr="00856C11">
        <w:trPr>
          <w:trHeight w:val="63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59A578F" w14:textId="77777777" w:rsidR="0084401F" w:rsidRPr="00053D66" w:rsidRDefault="0084401F" w:rsidP="00AF196A">
            <w:pPr>
              <w:spacing w:line="240" w:lineRule="auto"/>
              <w:rPr>
                <w:i/>
                <w:sz w:val="20"/>
                <w:szCs w:val="20"/>
              </w:rPr>
            </w:pPr>
            <w:r w:rsidRPr="00053D66">
              <w:rPr>
                <w:i/>
                <w:sz w:val="20"/>
              </w:rPr>
              <w:t>Après une analyse comparative, les parlements pourraient par exemple viser les objectifs suivants en ce qui concerne le cadre juridique entourant la participation du public :</w:t>
            </w:r>
          </w:p>
          <w:p w14:paraId="5D1DCD0F" w14:textId="77777777" w:rsidR="0084401F" w:rsidRPr="00053D66" w:rsidRDefault="0084401F" w:rsidP="00AF196A">
            <w:pPr>
              <w:spacing w:line="240" w:lineRule="auto"/>
              <w:rPr>
                <w:sz w:val="20"/>
                <w:szCs w:val="20"/>
              </w:rPr>
            </w:pPr>
          </w:p>
          <w:p w14:paraId="5B50968F" w14:textId="77777777" w:rsidR="0084401F" w:rsidRPr="00053D66" w:rsidRDefault="0084401F" w:rsidP="00AF196A">
            <w:pPr>
              <w:spacing w:after="160" w:line="240" w:lineRule="auto"/>
              <w:rPr>
                <w:sz w:val="20"/>
                <w:szCs w:val="20"/>
              </w:rPr>
            </w:pPr>
            <w:r w:rsidRPr="00053D66">
              <w:rPr>
                <w:sz w:val="20"/>
              </w:rPr>
              <w:t xml:space="preserve">Le parlement contribue à la protection d'un espace civique propice à la participation tangible à tous les champs d'activité de la vie publique, entre autres les activités parlementaires. </w:t>
            </w:r>
          </w:p>
          <w:p w14:paraId="3DACCB2F" w14:textId="77777777" w:rsidR="0084401F" w:rsidRPr="00053D66" w:rsidRDefault="0084401F" w:rsidP="00AF196A">
            <w:pPr>
              <w:spacing w:after="160" w:line="240" w:lineRule="auto"/>
              <w:rPr>
                <w:sz w:val="20"/>
                <w:szCs w:val="20"/>
              </w:rPr>
            </w:pPr>
            <w:r w:rsidRPr="00053D66">
              <w:rPr>
                <w:sz w:val="20"/>
              </w:rPr>
              <w:t xml:space="preserve">Un cadre juridique clair garantit au public le droit de participer aux activités parlementaires, par exemple en portant des questions à l'attention du parlement, en apportant des éléments d'information alimentant </w:t>
            </w:r>
            <w:proofErr w:type="gramStart"/>
            <w:r w:rsidRPr="00053D66">
              <w:rPr>
                <w:sz w:val="20"/>
              </w:rPr>
              <w:t>les processus législatif</w:t>
            </w:r>
            <w:proofErr w:type="gramEnd"/>
            <w:r w:rsidRPr="00053D66">
              <w:rPr>
                <w:sz w:val="20"/>
              </w:rPr>
              <w:t xml:space="preserve"> et de contrôle et en commentant les propositions de loi. </w:t>
            </w:r>
          </w:p>
          <w:p w14:paraId="28FB9EBF" w14:textId="77777777" w:rsidR="0084401F" w:rsidRPr="00053D66" w:rsidRDefault="0084401F" w:rsidP="00AF196A">
            <w:pPr>
              <w:spacing w:line="240" w:lineRule="auto"/>
              <w:rPr>
                <w:sz w:val="20"/>
                <w:szCs w:val="20"/>
              </w:rPr>
            </w:pPr>
            <w:r w:rsidRPr="00053D66">
              <w:rPr>
                <w:sz w:val="20"/>
              </w:rPr>
              <w:t>Le cadre juridique de la participation du public contient des dispositions protégeant la vie privée des citoyens contribuant aux travaux du parlement.</w:t>
            </w:r>
          </w:p>
          <w:p w14:paraId="5805C29A" w14:textId="77777777" w:rsidR="0084401F" w:rsidRPr="00053D66" w:rsidRDefault="0084401F" w:rsidP="00AF196A">
            <w:pPr>
              <w:rPr>
                <w:color w:val="005F9A"/>
                <w:sz w:val="20"/>
                <w:szCs w:val="20"/>
              </w:rPr>
            </w:pPr>
          </w:p>
        </w:tc>
      </w:tr>
    </w:tbl>
    <w:p w14:paraId="6972A12D" w14:textId="77777777" w:rsidR="0084401F" w:rsidRPr="00053D66" w:rsidRDefault="0084401F" w:rsidP="00AF196A">
      <w:pPr>
        <w:pStyle w:val="section-title"/>
      </w:pPr>
      <w:r w:rsidRPr="00053D66">
        <w:t>Évaluation</w:t>
      </w:r>
    </w:p>
    <w:p w14:paraId="6D9E3A59" w14:textId="77777777" w:rsidR="0084401F" w:rsidRPr="00053D66" w:rsidRDefault="0084401F" w:rsidP="00AF196A">
      <w:pPr>
        <w:spacing w:before="200" w:line="240" w:lineRule="auto"/>
        <w:rPr>
          <w:sz w:val="20"/>
          <w:szCs w:val="20"/>
        </w:rPr>
      </w:pPr>
      <w:r w:rsidRPr="00053D6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A3163F6" w14:textId="77777777" w:rsidR="0084401F" w:rsidRPr="00053D66" w:rsidRDefault="0084401F" w:rsidP="00AF196A">
      <w:pPr>
        <w:spacing w:before="200" w:line="240" w:lineRule="auto"/>
        <w:rPr>
          <w:sz w:val="20"/>
          <w:szCs w:val="20"/>
        </w:rPr>
      </w:pPr>
      <w:r w:rsidRPr="00053D66">
        <w:rPr>
          <w:sz w:val="20"/>
        </w:rPr>
        <w:t>Exemples d'éléments permettant d'étayer l'évaluation :</w:t>
      </w:r>
    </w:p>
    <w:p w14:paraId="03D4C97C" w14:textId="77777777" w:rsidR="0084401F" w:rsidRPr="00053D66" w:rsidRDefault="0084401F" w:rsidP="00AF196A">
      <w:pPr>
        <w:numPr>
          <w:ilvl w:val="0"/>
          <w:numId w:val="185"/>
        </w:numPr>
        <w:spacing w:line="240" w:lineRule="auto"/>
        <w:ind w:left="562" w:hanging="562"/>
        <w:rPr>
          <w:sz w:val="20"/>
          <w:szCs w:val="20"/>
        </w:rPr>
      </w:pPr>
      <w:r w:rsidRPr="00053D66">
        <w:rPr>
          <w:sz w:val="20"/>
        </w:rPr>
        <w:t xml:space="preserve">Articles précis de la Constitution, loi ou règlement </w:t>
      </w:r>
      <w:r>
        <w:rPr>
          <w:sz w:val="20"/>
        </w:rPr>
        <w:t xml:space="preserve">du parlement </w:t>
      </w:r>
      <w:r w:rsidRPr="00053D66">
        <w:rPr>
          <w:sz w:val="20"/>
        </w:rPr>
        <w:t>définissant l'espace civique et réglementant la participation du public</w:t>
      </w:r>
    </w:p>
    <w:p w14:paraId="154249DB" w14:textId="77777777" w:rsidR="0084401F" w:rsidRPr="00053D66" w:rsidRDefault="0084401F" w:rsidP="00AF196A">
      <w:pPr>
        <w:numPr>
          <w:ilvl w:val="0"/>
          <w:numId w:val="185"/>
        </w:numPr>
        <w:spacing w:line="240" w:lineRule="auto"/>
        <w:ind w:left="562" w:hanging="562"/>
        <w:rPr>
          <w:sz w:val="20"/>
          <w:szCs w:val="20"/>
        </w:rPr>
      </w:pPr>
      <w:r w:rsidRPr="00053D66">
        <w:rPr>
          <w:sz w:val="20"/>
        </w:rPr>
        <w:lastRenderedPageBreak/>
        <w:t>Rapports nationaux, régionaux ou internationaux évaluant le degré d'ouverture de l'espace civique</w:t>
      </w:r>
    </w:p>
    <w:p w14:paraId="2B1805B1" w14:textId="77777777" w:rsidR="0084401F" w:rsidRPr="00053D66" w:rsidRDefault="0084401F" w:rsidP="00AF196A">
      <w:pPr>
        <w:numPr>
          <w:ilvl w:val="0"/>
          <w:numId w:val="185"/>
        </w:numPr>
        <w:spacing w:line="240" w:lineRule="auto"/>
        <w:ind w:left="562" w:hanging="562"/>
        <w:rPr>
          <w:sz w:val="20"/>
          <w:szCs w:val="20"/>
        </w:rPr>
      </w:pPr>
      <w:r w:rsidRPr="00053D66">
        <w:rPr>
          <w:sz w:val="20"/>
        </w:rPr>
        <w:t xml:space="preserve">Autres règles et procédures s'appliquant à la participation du public </w:t>
      </w:r>
    </w:p>
    <w:p w14:paraId="539F1471" w14:textId="77777777" w:rsidR="0084401F" w:rsidRPr="00053D66" w:rsidRDefault="0084401F" w:rsidP="00AF196A">
      <w:pPr>
        <w:spacing w:line="240" w:lineRule="auto"/>
        <w:rPr>
          <w:sz w:val="20"/>
          <w:szCs w:val="20"/>
        </w:rPr>
      </w:pPr>
    </w:p>
    <w:p w14:paraId="18E01549" w14:textId="77777777" w:rsidR="0084401F" w:rsidRPr="00053D66" w:rsidRDefault="0084401F" w:rsidP="00AF196A">
      <w:pPr>
        <w:spacing w:line="240" w:lineRule="auto"/>
        <w:rPr>
          <w:sz w:val="20"/>
          <w:szCs w:val="20"/>
        </w:rPr>
      </w:pPr>
      <w:r w:rsidRPr="00053D66">
        <w:rPr>
          <w:sz w:val="20"/>
        </w:rPr>
        <w:t>Le cas échéant, merci de bien vouloir communiquer des observations ou exemples supplémentaires pour étayer l'évaluation</w:t>
      </w:r>
      <w:r>
        <w:rPr>
          <w:sz w:val="20"/>
        </w:rPr>
        <w:t>.</w:t>
      </w:r>
    </w:p>
    <w:p w14:paraId="679D4A03" w14:textId="77777777" w:rsidR="0084401F" w:rsidRPr="00053D66" w:rsidRDefault="0084401F" w:rsidP="00AF196A">
      <w:pPr>
        <w:rPr>
          <w:sz w:val="20"/>
          <w:szCs w:val="20"/>
        </w:rPr>
      </w:pPr>
    </w:p>
    <w:p w14:paraId="182D53A5" w14:textId="77777777" w:rsidR="0084401F" w:rsidRPr="00053D66" w:rsidRDefault="0084401F" w:rsidP="00AF196A">
      <w:pPr>
        <w:pStyle w:val="Heading5"/>
      </w:pPr>
      <w:bookmarkStart w:id="649" w:name="_wkkkq32n9zb5"/>
      <w:bookmarkEnd w:id="649"/>
      <w:r w:rsidRPr="00053D66">
        <w:t>Critère d'évaluation n°</w:t>
      </w:r>
      <w:r>
        <w:t> </w:t>
      </w:r>
      <w:r w:rsidRPr="00053D66">
        <w:t>1 : Cadre juridique porteur pour l'espace civique</w:t>
      </w:r>
    </w:p>
    <w:p w14:paraId="1DEEB2C4" w14:textId="77777777" w:rsidR="0084401F" w:rsidRPr="00053D66" w:rsidRDefault="0084401F" w:rsidP="00AF196A">
      <w:pPr>
        <w:spacing w:line="240" w:lineRule="auto"/>
        <w:rPr>
          <w:sz w:val="20"/>
          <w:szCs w:val="20"/>
        </w:rPr>
      </w:pPr>
      <w:r w:rsidRPr="00053D66">
        <w:rPr>
          <w:sz w:val="20"/>
        </w:rPr>
        <w:t xml:space="preserve">Un cadre juridique comportant des lois, des décrets ou </w:t>
      </w:r>
      <w:r>
        <w:rPr>
          <w:sz w:val="20"/>
        </w:rPr>
        <w:t xml:space="preserve">une réglementation </w:t>
      </w:r>
      <w:r w:rsidRPr="00053D66">
        <w:rPr>
          <w:sz w:val="20"/>
        </w:rPr>
        <w:t>a été instauré pour créer et garantir l'espace civique requis pour le fonctionnement de la société civile et la participation effective dans tous les domaines, entre autres les activités parlementaires. Ce cadre comprend des lois et</w:t>
      </w:r>
      <w:r>
        <w:rPr>
          <w:sz w:val="20"/>
        </w:rPr>
        <w:t xml:space="preserve"> </w:t>
      </w:r>
      <w:proofErr w:type="gramStart"/>
      <w:r>
        <w:rPr>
          <w:sz w:val="20"/>
        </w:rPr>
        <w:t>une réglementation</w:t>
      </w:r>
      <w:r w:rsidRPr="00053D66">
        <w:rPr>
          <w:sz w:val="20"/>
        </w:rPr>
        <w:t xml:space="preserve"> relatifs</w:t>
      </w:r>
      <w:proofErr w:type="gramEnd"/>
      <w:r w:rsidRPr="00053D66">
        <w:rPr>
          <w:sz w:val="20"/>
        </w:rPr>
        <w:t xml:space="preserve"> à la liberté d'expression, à la liberté de réunion et d'association, à la liberté d'information, ainsi qu'à la facilité d'enregistrement et de financement des organisations de la société civile.</w:t>
      </w:r>
    </w:p>
    <w:p w14:paraId="694CCA2A" w14:textId="77777777" w:rsidR="0084401F" w:rsidRPr="00053D66"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2414AD72"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F4999B" w14:textId="77777777" w:rsidR="0084401F" w:rsidRPr="00053D66" w:rsidRDefault="0084401F" w:rsidP="00AF196A">
            <w:pPr>
              <w:jc w:val="center"/>
              <w:rPr>
                <w:rFonts w:eastAsia="Calibri"/>
                <w:sz w:val="20"/>
                <w:szCs w:val="20"/>
              </w:rPr>
            </w:pPr>
            <w:r w:rsidRPr="00053D66">
              <w:rPr>
                <w:sz w:val="20"/>
              </w:rPr>
              <w:t>Néant</w:t>
            </w:r>
          </w:p>
          <w:p w14:paraId="5FB59BCF"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273F7F" w14:textId="77777777" w:rsidR="0084401F" w:rsidRPr="00053D66" w:rsidRDefault="0084401F" w:rsidP="00AF196A">
            <w:pPr>
              <w:jc w:val="center"/>
              <w:rPr>
                <w:rFonts w:eastAsia="Calibri"/>
                <w:sz w:val="20"/>
                <w:szCs w:val="20"/>
              </w:rPr>
            </w:pPr>
            <w:r w:rsidRPr="00053D66">
              <w:rPr>
                <w:sz w:val="20"/>
              </w:rPr>
              <w:t xml:space="preserve">Médiocre </w:t>
            </w:r>
          </w:p>
          <w:p w14:paraId="5DBBC92C"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217541" w14:textId="77777777" w:rsidR="0084401F" w:rsidRPr="00053D66" w:rsidRDefault="0084401F" w:rsidP="00AF196A">
            <w:pPr>
              <w:jc w:val="center"/>
              <w:rPr>
                <w:rFonts w:eastAsia="Calibri"/>
                <w:sz w:val="20"/>
                <w:szCs w:val="20"/>
              </w:rPr>
            </w:pPr>
            <w:r w:rsidRPr="00053D66">
              <w:rPr>
                <w:sz w:val="20"/>
              </w:rPr>
              <w:t>Moyen</w:t>
            </w:r>
          </w:p>
          <w:p w14:paraId="069BF10B"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7AEFD7" w14:textId="77777777" w:rsidR="0084401F" w:rsidRPr="00053D66" w:rsidRDefault="0084401F" w:rsidP="00AF196A">
            <w:pPr>
              <w:jc w:val="center"/>
              <w:rPr>
                <w:rFonts w:eastAsia="Calibri"/>
                <w:sz w:val="20"/>
                <w:szCs w:val="20"/>
              </w:rPr>
            </w:pPr>
            <w:r w:rsidRPr="00053D66">
              <w:rPr>
                <w:sz w:val="20"/>
              </w:rPr>
              <w:t>Bon</w:t>
            </w:r>
          </w:p>
          <w:p w14:paraId="324FD177"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238B36" w14:textId="77777777" w:rsidR="0084401F" w:rsidRPr="00053D66" w:rsidRDefault="0084401F" w:rsidP="00AF196A">
            <w:pPr>
              <w:jc w:val="center"/>
              <w:rPr>
                <w:rFonts w:eastAsia="Calibri"/>
                <w:sz w:val="20"/>
                <w:szCs w:val="20"/>
              </w:rPr>
            </w:pPr>
            <w:r w:rsidRPr="00053D66">
              <w:rPr>
                <w:sz w:val="20"/>
              </w:rPr>
              <w:t>Très bon</w:t>
            </w:r>
          </w:p>
          <w:p w14:paraId="5DA06D4F"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E8E4F9B" w14:textId="77777777" w:rsidR="0084401F" w:rsidRPr="00053D66" w:rsidRDefault="0084401F" w:rsidP="00AF196A">
            <w:pPr>
              <w:jc w:val="center"/>
              <w:rPr>
                <w:rFonts w:eastAsia="Calibri"/>
                <w:sz w:val="20"/>
                <w:szCs w:val="20"/>
              </w:rPr>
            </w:pPr>
            <w:r w:rsidRPr="00053D66">
              <w:rPr>
                <w:sz w:val="20"/>
              </w:rPr>
              <w:t>Excellent</w:t>
            </w:r>
          </w:p>
          <w:p w14:paraId="6490DA54"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385BFA9A"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EBB97"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0F7F6D25" w14:textId="77777777" w:rsidR="0084401F" w:rsidRPr="00053D66" w:rsidRDefault="0084401F" w:rsidP="00AF196A">
            <w:pPr>
              <w:rPr>
                <w:rFonts w:eastAsia="Calibri"/>
                <w:color w:val="0000FF"/>
                <w:sz w:val="20"/>
                <w:szCs w:val="20"/>
              </w:rPr>
            </w:pPr>
          </w:p>
          <w:p w14:paraId="268ADD64" w14:textId="77777777" w:rsidR="0084401F" w:rsidRPr="00053D66" w:rsidRDefault="0084401F" w:rsidP="00AF196A">
            <w:pPr>
              <w:rPr>
                <w:rFonts w:eastAsia="Calibri"/>
                <w:color w:val="0000FF"/>
                <w:sz w:val="20"/>
                <w:szCs w:val="20"/>
              </w:rPr>
            </w:pPr>
          </w:p>
        </w:tc>
      </w:tr>
    </w:tbl>
    <w:p w14:paraId="3BA9C568" w14:textId="77777777" w:rsidR="0084401F" w:rsidRPr="00053D66" w:rsidRDefault="0084401F" w:rsidP="00AF196A">
      <w:pPr>
        <w:pStyle w:val="Heading5"/>
      </w:pPr>
      <w:bookmarkStart w:id="650" w:name="_rix5tsw1wv12"/>
      <w:bookmarkEnd w:id="650"/>
      <w:r w:rsidRPr="00053D66">
        <w:t>Critère d'évaluation n°</w:t>
      </w:r>
      <w:r>
        <w:t> </w:t>
      </w:r>
      <w:r w:rsidRPr="00053D66">
        <w:t>2 : Cadre juridique entourant la participation du public aux activités du parlement</w:t>
      </w:r>
    </w:p>
    <w:p w14:paraId="7B06E9FD" w14:textId="77777777" w:rsidR="0084401F" w:rsidRPr="00053D66" w:rsidRDefault="0084401F" w:rsidP="00AF196A">
      <w:pPr>
        <w:spacing w:line="240" w:lineRule="auto"/>
        <w:rPr>
          <w:sz w:val="20"/>
          <w:szCs w:val="20"/>
        </w:rPr>
      </w:pPr>
      <w:r w:rsidRPr="00053D66">
        <w:rPr>
          <w:sz w:val="20"/>
        </w:rPr>
        <w:t xml:space="preserve">Des dispositions constitutionnelles, des lois ou le règlement du parlement garantissent au public le droit de participer aux activités parlementaires, par exemple en portant des questions à l'attention du parlement, en apportant des éléments d'information alimentant </w:t>
      </w:r>
      <w:proofErr w:type="gramStart"/>
      <w:r w:rsidRPr="00053D66">
        <w:rPr>
          <w:sz w:val="20"/>
        </w:rPr>
        <w:t>les processus législatif</w:t>
      </w:r>
      <w:proofErr w:type="gramEnd"/>
      <w:r w:rsidRPr="00053D66">
        <w:rPr>
          <w:sz w:val="20"/>
        </w:rPr>
        <w:t xml:space="preserve"> et de contrôle et en commentant les propositions de loi. Les règles et procédures qui s'y rapportent couvrent tous les aspects de la participation publique, tant en présentiel qu'en ligne. </w:t>
      </w:r>
    </w:p>
    <w:p w14:paraId="534B8C7D" w14:textId="77777777" w:rsidR="0084401F" w:rsidRPr="00053D66"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7B641FC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5981BD" w14:textId="77777777" w:rsidR="0084401F" w:rsidRPr="00053D66" w:rsidRDefault="0084401F" w:rsidP="00AF196A">
            <w:pPr>
              <w:jc w:val="center"/>
              <w:rPr>
                <w:rFonts w:eastAsia="Calibri"/>
                <w:sz w:val="20"/>
                <w:szCs w:val="20"/>
              </w:rPr>
            </w:pPr>
            <w:r w:rsidRPr="00053D66">
              <w:rPr>
                <w:sz w:val="20"/>
              </w:rPr>
              <w:t>Néant</w:t>
            </w:r>
          </w:p>
          <w:p w14:paraId="48D2D978"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EDB811" w14:textId="77777777" w:rsidR="0084401F" w:rsidRPr="00053D66" w:rsidRDefault="0084401F" w:rsidP="00AF196A">
            <w:pPr>
              <w:jc w:val="center"/>
              <w:rPr>
                <w:rFonts w:eastAsia="Calibri"/>
                <w:sz w:val="20"/>
                <w:szCs w:val="20"/>
              </w:rPr>
            </w:pPr>
            <w:r w:rsidRPr="00053D66">
              <w:rPr>
                <w:sz w:val="20"/>
              </w:rPr>
              <w:t xml:space="preserve">Médiocre </w:t>
            </w:r>
          </w:p>
          <w:p w14:paraId="49BB5E75"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239921" w14:textId="77777777" w:rsidR="0084401F" w:rsidRPr="00053D66" w:rsidRDefault="0084401F" w:rsidP="00AF196A">
            <w:pPr>
              <w:jc w:val="center"/>
              <w:rPr>
                <w:rFonts w:eastAsia="Calibri"/>
                <w:sz w:val="20"/>
                <w:szCs w:val="20"/>
              </w:rPr>
            </w:pPr>
            <w:r w:rsidRPr="00053D66">
              <w:rPr>
                <w:sz w:val="20"/>
              </w:rPr>
              <w:t>Moyen</w:t>
            </w:r>
          </w:p>
          <w:p w14:paraId="54B64CAC"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A83979" w14:textId="77777777" w:rsidR="0084401F" w:rsidRPr="00053D66" w:rsidRDefault="0084401F" w:rsidP="00AF196A">
            <w:pPr>
              <w:jc w:val="center"/>
              <w:rPr>
                <w:rFonts w:eastAsia="Calibri"/>
                <w:sz w:val="20"/>
                <w:szCs w:val="20"/>
              </w:rPr>
            </w:pPr>
            <w:r w:rsidRPr="00053D66">
              <w:rPr>
                <w:sz w:val="20"/>
              </w:rPr>
              <w:t>Bon</w:t>
            </w:r>
          </w:p>
          <w:p w14:paraId="00B1D2BE"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EE7932" w14:textId="77777777" w:rsidR="0084401F" w:rsidRPr="00053D66" w:rsidRDefault="0084401F" w:rsidP="00AF196A">
            <w:pPr>
              <w:jc w:val="center"/>
              <w:rPr>
                <w:rFonts w:eastAsia="Calibri"/>
                <w:sz w:val="20"/>
                <w:szCs w:val="20"/>
              </w:rPr>
            </w:pPr>
            <w:r w:rsidRPr="00053D66">
              <w:rPr>
                <w:sz w:val="20"/>
              </w:rPr>
              <w:t>Très bon</w:t>
            </w:r>
          </w:p>
          <w:p w14:paraId="17AC5985"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9F306E7" w14:textId="77777777" w:rsidR="0084401F" w:rsidRPr="00053D66" w:rsidRDefault="0084401F" w:rsidP="00AF196A">
            <w:pPr>
              <w:jc w:val="center"/>
              <w:rPr>
                <w:rFonts w:eastAsia="Calibri"/>
                <w:sz w:val="20"/>
                <w:szCs w:val="20"/>
              </w:rPr>
            </w:pPr>
            <w:r w:rsidRPr="00053D66">
              <w:rPr>
                <w:sz w:val="20"/>
              </w:rPr>
              <w:t>Excellent</w:t>
            </w:r>
          </w:p>
          <w:p w14:paraId="0B5C9F9E"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153CDD2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30129"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18F057D7" w14:textId="77777777" w:rsidR="0084401F" w:rsidRPr="00053D66" w:rsidRDefault="0084401F" w:rsidP="00AF196A">
            <w:pPr>
              <w:rPr>
                <w:rFonts w:eastAsia="Calibri"/>
                <w:color w:val="0000FF"/>
                <w:sz w:val="20"/>
                <w:szCs w:val="20"/>
              </w:rPr>
            </w:pPr>
          </w:p>
          <w:p w14:paraId="576693B1" w14:textId="77777777" w:rsidR="0084401F" w:rsidRPr="00053D66" w:rsidRDefault="0084401F" w:rsidP="00AF196A">
            <w:pPr>
              <w:rPr>
                <w:rFonts w:eastAsia="Calibri"/>
                <w:color w:val="0000FF"/>
                <w:sz w:val="20"/>
                <w:szCs w:val="20"/>
              </w:rPr>
            </w:pPr>
          </w:p>
        </w:tc>
      </w:tr>
    </w:tbl>
    <w:p w14:paraId="5AFD9BBA" w14:textId="77777777" w:rsidR="0084401F" w:rsidRPr="00053D66" w:rsidRDefault="0084401F" w:rsidP="00AF196A">
      <w:pPr>
        <w:pStyle w:val="Heading5"/>
      </w:pPr>
      <w:bookmarkStart w:id="651" w:name="_nqaifc15s9ns"/>
      <w:bookmarkEnd w:id="651"/>
      <w:r w:rsidRPr="00053D66">
        <w:t>Critère d'évaluation n°</w:t>
      </w:r>
      <w:r>
        <w:t> </w:t>
      </w:r>
      <w:r w:rsidRPr="00053D66">
        <w:t>3 : Protection de la vie privée</w:t>
      </w:r>
    </w:p>
    <w:p w14:paraId="4E4C17FE" w14:textId="77777777" w:rsidR="0084401F" w:rsidRPr="00053D66" w:rsidRDefault="0084401F" w:rsidP="00AF196A">
      <w:pPr>
        <w:spacing w:line="240" w:lineRule="auto"/>
        <w:rPr>
          <w:sz w:val="20"/>
          <w:szCs w:val="20"/>
        </w:rPr>
      </w:pPr>
      <w:r w:rsidRPr="00053D66">
        <w:rPr>
          <w:sz w:val="20"/>
        </w:rPr>
        <w:t>Le cadre juridique entourant la participation du public aux activités du parlement contient des dispositions protégeant la vie privée des citoyens et comprend des règles et des procédures claires pour garantir la mise en œuvre concrète du droit à la vie privée.</w:t>
      </w:r>
    </w:p>
    <w:p w14:paraId="58415AEA" w14:textId="77777777" w:rsidR="0084401F" w:rsidRPr="00053D66" w:rsidRDefault="0084401F" w:rsidP="00AF196A">
      <w:pPr>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84401F" w:rsidRPr="00053D66" w14:paraId="060A1937"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49B592" w14:textId="77777777" w:rsidR="0084401F" w:rsidRPr="00053D66" w:rsidRDefault="0084401F" w:rsidP="00AF196A">
            <w:pPr>
              <w:jc w:val="center"/>
              <w:rPr>
                <w:rFonts w:eastAsia="Calibri"/>
                <w:sz w:val="20"/>
                <w:szCs w:val="20"/>
              </w:rPr>
            </w:pPr>
            <w:r w:rsidRPr="00053D66">
              <w:rPr>
                <w:sz w:val="20"/>
              </w:rPr>
              <w:t>Néant</w:t>
            </w:r>
          </w:p>
          <w:p w14:paraId="4CC797D3"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18682D" w14:textId="77777777" w:rsidR="0084401F" w:rsidRPr="00053D66" w:rsidRDefault="0084401F" w:rsidP="00AF196A">
            <w:pPr>
              <w:jc w:val="center"/>
              <w:rPr>
                <w:rFonts w:eastAsia="Calibri"/>
                <w:sz w:val="20"/>
                <w:szCs w:val="20"/>
              </w:rPr>
            </w:pPr>
            <w:r w:rsidRPr="00053D66">
              <w:rPr>
                <w:sz w:val="20"/>
              </w:rPr>
              <w:t xml:space="preserve">Médiocre </w:t>
            </w:r>
          </w:p>
          <w:p w14:paraId="636136C0"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7E4AA1" w14:textId="77777777" w:rsidR="0084401F" w:rsidRPr="00053D66" w:rsidRDefault="0084401F" w:rsidP="00AF196A">
            <w:pPr>
              <w:jc w:val="center"/>
              <w:rPr>
                <w:rFonts w:eastAsia="Calibri"/>
                <w:sz w:val="20"/>
                <w:szCs w:val="20"/>
              </w:rPr>
            </w:pPr>
            <w:r w:rsidRPr="00053D66">
              <w:rPr>
                <w:sz w:val="20"/>
              </w:rPr>
              <w:t>Moyen</w:t>
            </w:r>
          </w:p>
          <w:p w14:paraId="3F01C506"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F05C68" w14:textId="77777777" w:rsidR="0084401F" w:rsidRPr="00053D66" w:rsidRDefault="0084401F" w:rsidP="00AF196A">
            <w:pPr>
              <w:jc w:val="center"/>
              <w:rPr>
                <w:rFonts w:eastAsia="Calibri"/>
                <w:sz w:val="20"/>
                <w:szCs w:val="20"/>
              </w:rPr>
            </w:pPr>
            <w:r w:rsidRPr="00053D66">
              <w:rPr>
                <w:sz w:val="20"/>
              </w:rPr>
              <w:t>Bon</w:t>
            </w:r>
          </w:p>
          <w:p w14:paraId="3D15EAD5"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DEBA2F" w14:textId="77777777" w:rsidR="0084401F" w:rsidRPr="00053D66" w:rsidRDefault="0084401F" w:rsidP="00AF196A">
            <w:pPr>
              <w:jc w:val="center"/>
              <w:rPr>
                <w:rFonts w:eastAsia="Calibri"/>
                <w:sz w:val="20"/>
                <w:szCs w:val="20"/>
              </w:rPr>
            </w:pPr>
            <w:r w:rsidRPr="00053D66">
              <w:rPr>
                <w:sz w:val="20"/>
              </w:rPr>
              <w:t>Très bon</w:t>
            </w:r>
          </w:p>
          <w:p w14:paraId="57995784"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0BF56DE" w14:textId="77777777" w:rsidR="0084401F" w:rsidRPr="00053D66" w:rsidRDefault="0084401F" w:rsidP="00AF196A">
            <w:pPr>
              <w:jc w:val="center"/>
              <w:rPr>
                <w:rFonts w:eastAsia="Calibri"/>
                <w:sz w:val="20"/>
                <w:szCs w:val="20"/>
              </w:rPr>
            </w:pPr>
            <w:r w:rsidRPr="00053D66">
              <w:rPr>
                <w:sz w:val="20"/>
              </w:rPr>
              <w:t>Excellent</w:t>
            </w:r>
          </w:p>
          <w:p w14:paraId="37745C6A"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79911DD1"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60A21"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676F61D6" w14:textId="77777777" w:rsidR="0084401F" w:rsidRPr="00053D66" w:rsidRDefault="0084401F" w:rsidP="00AF196A">
            <w:pPr>
              <w:rPr>
                <w:rFonts w:eastAsia="Calibri"/>
                <w:color w:val="0000FF"/>
                <w:sz w:val="20"/>
                <w:szCs w:val="20"/>
              </w:rPr>
            </w:pPr>
          </w:p>
          <w:p w14:paraId="37094461" w14:textId="77777777" w:rsidR="0084401F" w:rsidRPr="00053D66" w:rsidRDefault="0084401F" w:rsidP="00AF196A">
            <w:pPr>
              <w:rPr>
                <w:rFonts w:eastAsia="Calibri"/>
                <w:color w:val="0000FF"/>
                <w:sz w:val="20"/>
                <w:szCs w:val="20"/>
              </w:rPr>
            </w:pPr>
          </w:p>
        </w:tc>
      </w:tr>
    </w:tbl>
    <w:p w14:paraId="4F31E04C" w14:textId="77777777" w:rsidR="0084401F" w:rsidRPr="00053D66" w:rsidRDefault="0084401F" w:rsidP="00AF196A">
      <w:pPr>
        <w:pStyle w:val="section-title"/>
      </w:pPr>
      <w:r w:rsidRPr="00053D66">
        <w:lastRenderedPageBreak/>
        <w:t>Réformes envisageables</w:t>
      </w:r>
    </w:p>
    <w:p w14:paraId="4776A9BD" w14:textId="77777777" w:rsidR="0084401F" w:rsidRPr="00053D66" w:rsidRDefault="0084401F" w:rsidP="00AF196A">
      <w:pPr>
        <w:pStyle w:val="section-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053D66" w14:paraId="611CE93C" w14:textId="77777777" w:rsidTr="00856C1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5A813E" w14:textId="77777777" w:rsidR="0084401F" w:rsidRPr="00053D66" w:rsidRDefault="0084401F" w:rsidP="00AF196A">
            <w:pPr>
              <w:spacing w:line="240" w:lineRule="auto"/>
              <w:rPr>
                <w:rFonts w:eastAsia="Calibri" w:cs="Calibri"/>
                <w:sz w:val="20"/>
                <w:szCs w:val="20"/>
              </w:rPr>
            </w:pPr>
            <w:r w:rsidRPr="00053D66">
              <w:rPr>
                <w:i/>
                <w:sz w:val="20"/>
              </w:rPr>
              <w:t>Dans cet encadré, notez les recommandations et les idées visant à renforcer les règles et la pratique dans ce domaine.</w:t>
            </w:r>
          </w:p>
        </w:tc>
      </w:tr>
    </w:tbl>
    <w:p w14:paraId="2D2C881A" w14:textId="77777777" w:rsidR="0084401F" w:rsidRPr="00B42624" w:rsidRDefault="0084401F" w:rsidP="00AF196A">
      <w:pPr>
        <w:pStyle w:val="section-title"/>
      </w:pPr>
      <w:r w:rsidRPr="00053D66">
        <w:t>Sources et autre documentation</w:t>
      </w:r>
    </w:p>
    <w:p w14:paraId="206E171A" w14:textId="77777777" w:rsidR="0084401F" w:rsidRPr="00A748B1" w:rsidRDefault="0084401F" w:rsidP="00AF196A">
      <w:pPr>
        <w:numPr>
          <w:ilvl w:val="0"/>
          <w:numId w:val="182"/>
        </w:numPr>
        <w:spacing w:line="240" w:lineRule="auto"/>
        <w:ind w:left="562" w:hanging="562"/>
        <w:rPr>
          <w:sz w:val="20"/>
          <w:szCs w:val="20"/>
        </w:rPr>
      </w:pPr>
      <w:r>
        <w:rPr>
          <w:sz w:val="20"/>
        </w:rPr>
        <w:t xml:space="preserve">Association parlementaire du </w:t>
      </w:r>
      <w:r w:rsidRPr="00053D66">
        <w:rPr>
          <w:sz w:val="20"/>
        </w:rPr>
        <w:t>Commonwealth (</w:t>
      </w:r>
      <w:r>
        <w:rPr>
          <w:sz w:val="20"/>
        </w:rPr>
        <w:t>APC</w:t>
      </w:r>
      <w:r w:rsidRPr="00053D66">
        <w:rPr>
          <w:sz w:val="20"/>
        </w:rPr>
        <w:t>),</w:t>
      </w:r>
      <w:hyperlink r:id="rId292">
        <w:r w:rsidRPr="00053D66">
          <w:t xml:space="preserve"> </w:t>
        </w:r>
      </w:hyperlink>
      <w:hyperlink r:id="rId293">
        <w:proofErr w:type="spellStart"/>
        <w:r w:rsidRPr="00053D66">
          <w:rPr>
            <w:i/>
            <w:color w:val="1155CC"/>
            <w:sz w:val="20"/>
            <w:u w:val="single"/>
          </w:rPr>
          <w:t>Recommended</w:t>
        </w:r>
        <w:proofErr w:type="spellEnd"/>
        <w:r w:rsidRPr="00053D66">
          <w:rPr>
            <w:i/>
            <w:color w:val="1155CC"/>
            <w:sz w:val="20"/>
            <w:u w:val="single"/>
          </w:rPr>
          <w:t xml:space="preserve"> Benchmarks for Democratic </w:t>
        </w:r>
        <w:proofErr w:type="spellStart"/>
        <w:r w:rsidRPr="00053D66">
          <w:rPr>
            <w:i/>
            <w:color w:val="1155CC"/>
            <w:sz w:val="20"/>
            <w:u w:val="single"/>
          </w:rPr>
          <w:t>Legislators</w:t>
        </w:r>
        <w:proofErr w:type="spellEnd"/>
      </w:hyperlink>
      <w:r>
        <w:rPr>
          <w:sz w:val="20"/>
        </w:rPr>
        <w:t xml:space="preserve">, </w:t>
      </w:r>
      <w:r w:rsidRPr="00053D66">
        <w:rPr>
          <w:sz w:val="20"/>
        </w:rPr>
        <w:t>édition révisée (2018)</w:t>
      </w:r>
      <w:r>
        <w:rPr>
          <w:sz w:val="20"/>
        </w:rPr>
        <w:t>.</w:t>
      </w:r>
    </w:p>
    <w:p w14:paraId="3A790920" w14:textId="77777777" w:rsidR="0084401F" w:rsidRPr="00A748B1" w:rsidRDefault="0084401F" w:rsidP="00AF196A">
      <w:pPr>
        <w:numPr>
          <w:ilvl w:val="0"/>
          <w:numId w:val="182"/>
        </w:numPr>
        <w:spacing w:line="240" w:lineRule="auto"/>
        <w:ind w:left="562" w:hanging="562"/>
        <w:rPr>
          <w:sz w:val="20"/>
          <w:szCs w:val="20"/>
        </w:rPr>
      </w:pPr>
      <w:proofErr w:type="spellStart"/>
      <w:r w:rsidRPr="00053D66">
        <w:rPr>
          <w:sz w:val="20"/>
        </w:rPr>
        <w:t>Beetham</w:t>
      </w:r>
      <w:proofErr w:type="spellEnd"/>
      <w:r>
        <w:rPr>
          <w:sz w:val="20"/>
        </w:rPr>
        <w:t xml:space="preserve"> David</w:t>
      </w:r>
      <w:r w:rsidRPr="00053D66">
        <w:rPr>
          <w:sz w:val="20"/>
        </w:rPr>
        <w:t>,</w:t>
      </w:r>
      <w:hyperlink r:id="rId294">
        <w:r w:rsidRPr="00053D66">
          <w:t xml:space="preserve"> </w:t>
        </w:r>
      </w:hyperlink>
      <w:hyperlink r:id="rId295">
        <w:r w:rsidRPr="00053D66">
          <w:rPr>
            <w:i/>
            <w:color w:val="0563C1"/>
            <w:sz w:val="20"/>
            <w:u w:val="single"/>
          </w:rPr>
          <w:t>Parlement et démocratie au XXI</w:t>
        </w:r>
        <w:r w:rsidRPr="00053D66">
          <w:rPr>
            <w:i/>
            <w:color w:val="0563C1"/>
            <w:sz w:val="20"/>
            <w:u w:val="single"/>
            <w:vertAlign w:val="superscript"/>
          </w:rPr>
          <w:t>e</w:t>
        </w:r>
        <w:r w:rsidRPr="00053D66">
          <w:rPr>
            <w:i/>
            <w:color w:val="0563C1"/>
            <w:sz w:val="20"/>
            <w:u w:val="single"/>
          </w:rPr>
          <w:t xml:space="preserve"> siècle :</w:t>
        </w:r>
      </w:hyperlink>
      <w:hyperlink r:id="rId296">
        <w:r w:rsidRPr="00053D66">
          <w:rPr>
            <w:i/>
            <w:color w:val="0563C1"/>
            <w:sz w:val="20"/>
            <w:u w:val="single"/>
          </w:rPr>
          <w:t xml:space="preserve"> guide des bonnes pratiques</w:t>
        </w:r>
      </w:hyperlink>
      <w:r w:rsidRPr="00053D66">
        <w:rPr>
          <w:sz w:val="20"/>
        </w:rPr>
        <w:t xml:space="preserve"> (2006).</w:t>
      </w:r>
    </w:p>
    <w:p w14:paraId="505FF1CE" w14:textId="77777777" w:rsidR="0084401F" w:rsidRPr="00523097" w:rsidRDefault="0084401F" w:rsidP="00AF196A">
      <w:pPr>
        <w:numPr>
          <w:ilvl w:val="0"/>
          <w:numId w:val="182"/>
        </w:numPr>
        <w:spacing w:line="240" w:lineRule="auto"/>
        <w:ind w:left="562" w:hanging="562"/>
        <w:rPr>
          <w:sz w:val="20"/>
          <w:szCs w:val="20"/>
          <w:lang w:val="en-US"/>
        </w:rPr>
      </w:pPr>
      <w:proofErr w:type="spellStart"/>
      <w:r w:rsidRPr="00523097">
        <w:rPr>
          <w:sz w:val="20"/>
          <w:lang w:val="en-US"/>
        </w:rPr>
        <w:t>Institut</w:t>
      </w:r>
      <w:proofErr w:type="spellEnd"/>
      <w:r w:rsidRPr="00523097">
        <w:rPr>
          <w:sz w:val="20"/>
          <w:lang w:val="en-US"/>
        </w:rPr>
        <w:t xml:space="preserve"> national </w:t>
      </w:r>
      <w:proofErr w:type="spellStart"/>
      <w:r w:rsidRPr="00523097">
        <w:rPr>
          <w:sz w:val="20"/>
          <w:lang w:val="en-US"/>
        </w:rPr>
        <w:t>démocratique</w:t>
      </w:r>
      <w:proofErr w:type="spellEnd"/>
      <w:r w:rsidRPr="00523097">
        <w:rPr>
          <w:sz w:val="20"/>
          <w:lang w:val="en-US"/>
        </w:rPr>
        <w:t xml:space="preserve"> (NDI), </w:t>
      </w:r>
      <w:hyperlink r:id="rId297">
        <w:r w:rsidRPr="00523097">
          <w:rPr>
            <w:i/>
            <w:color w:val="1155CC"/>
            <w:sz w:val="20"/>
            <w:u w:val="single"/>
            <w:lang w:val="en-US"/>
          </w:rPr>
          <w:t>Towards the Development of International Standards for Democratic Legislatures</w:t>
        </w:r>
      </w:hyperlink>
      <w:r w:rsidRPr="00523097">
        <w:rPr>
          <w:sz w:val="20"/>
          <w:lang w:val="en-US"/>
        </w:rPr>
        <w:t xml:space="preserve"> (2007).</w:t>
      </w:r>
    </w:p>
    <w:p w14:paraId="0BCC5C3B" w14:textId="77777777" w:rsidR="0084401F" w:rsidRPr="00523097" w:rsidRDefault="0084401F" w:rsidP="00AF196A">
      <w:pPr>
        <w:rPr>
          <w:lang w:val="en-US"/>
        </w:rPr>
      </w:pPr>
      <w:bookmarkStart w:id="652" w:name="_74t1bz22e3d"/>
      <w:bookmarkEnd w:id="652"/>
    </w:p>
    <w:p w14:paraId="39FB0898" w14:textId="77777777" w:rsidR="0084401F" w:rsidRPr="00523097" w:rsidRDefault="0084401F" w:rsidP="00AF196A">
      <w:pPr>
        <w:rPr>
          <w:lang w:val="en-US"/>
        </w:rPr>
      </w:pPr>
      <w:bookmarkStart w:id="653" w:name="_eztvsjrqlowo"/>
      <w:bookmarkEnd w:id="653"/>
    </w:p>
    <w:p w14:paraId="6E857BCB" w14:textId="77777777" w:rsidR="0084401F" w:rsidRPr="00523097" w:rsidRDefault="0084401F" w:rsidP="00AF196A">
      <w:pPr>
        <w:rPr>
          <w:lang w:val="en-US"/>
        </w:rPr>
      </w:pPr>
      <w:bookmarkStart w:id="654" w:name="_95hzjdkufxcn"/>
      <w:bookmarkEnd w:id="654"/>
    </w:p>
    <w:p w14:paraId="11EB0D04" w14:textId="77777777" w:rsidR="0084401F" w:rsidRPr="00523097" w:rsidRDefault="0084401F" w:rsidP="00AF196A">
      <w:pPr>
        <w:spacing w:line="240" w:lineRule="auto"/>
        <w:rPr>
          <w:rFonts w:eastAsia="Calibri"/>
          <w:sz w:val="24"/>
          <w:szCs w:val="24"/>
          <w:lang w:val="en-US"/>
        </w:rPr>
      </w:pPr>
      <w:bookmarkStart w:id="655" w:name="_q5roikh92vb4"/>
      <w:bookmarkEnd w:id="655"/>
    </w:p>
    <w:p w14:paraId="015F0615" w14:textId="77777777" w:rsidR="0084401F" w:rsidRPr="00523097" w:rsidRDefault="0084401F" w:rsidP="00AF196A">
      <w:pPr>
        <w:spacing w:line="240" w:lineRule="auto"/>
        <w:rPr>
          <w:rFonts w:eastAsia="Calibri"/>
          <w:sz w:val="24"/>
          <w:szCs w:val="24"/>
          <w:lang w:val="en-US"/>
        </w:rPr>
      </w:pPr>
    </w:p>
    <w:p w14:paraId="35790CE0" w14:textId="77777777" w:rsidR="0084401F" w:rsidRPr="00523097" w:rsidRDefault="0084401F" w:rsidP="00AF196A">
      <w:pPr>
        <w:spacing w:line="240" w:lineRule="auto"/>
        <w:rPr>
          <w:rFonts w:eastAsia="Calibri"/>
          <w:sz w:val="24"/>
          <w:szCs w:val="24"/>
          <w:lang w:val="en-US"/>
        </w:rPr>
      </w:pPr>
    </w:p>
    <w:p w14:paraId="7FEFBE85" w14:textId="77777777" w:rsidR="0084401F" w:rsidRPr="00053D66" w:rsidRDefault="0084401F" w:rsidP="00AF196A">
      <w:pPr>
        <w:pStyle w:val="Dimension"/>
        <w:outlineLvl w:val="4"/>
      </w:pPr>
      <w:bookmarkStart w:id="656" w:name="_o0vqi7njkbfb"/>
      <w:bookmarkEnd w:id="656"/>
      <w:r w:rsidRPr="00053D66">
        <w:lastRenderedPageBreak/>
        <w:t xml:space="preserve">Aspect 6.1.2 : Capacité institutionnelle en matière de participation du public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053D66" w14:paraId="1C9DD5B7" w14:textId="77777777" w:rsidTr="00856C11">
        <w:tc>
          <w:tcPr>
            <w:tcW w:w="9350" w:type="dxa"/>
            <w:shd w:val="clear" w:color="auto" w:fill="EEEEEE"/>
          </w:tcPr>
          <w:p w14:paraId="2B6CF51F" w14:textId="77777777" w:rsidR="0084401F" w:rsidRPr="00053D66" w:rsidRDefault="0084401F" w:rsidP="00AF196A">
            <w:pPr>
              <w:spacing w:line="240" w:lineRule="auto"/>
              <w:rPr>
                <w:sz w:val="20"/>
                <w:szCs w:val="20"/>
              </w:rPr>
            </w:pPr>
            <w:r w:rsidRPr="00053D66">
              <w:rPr>
                <w:sz w:val="20"/>
              </w:rPr>
              <w:t>Cet aspect s'applique aux éléments suivants :</w:t>
            </w:r>
          </w:p>
          <w:p w14:paraId="0E046308" w14:textId="77777777" w:rsidR="0084401F" w:rsidRPr="00053D66" w:rsidRDefault="0084401F" w:rsidP="00AF196A">
            <w:pPr>
              <w:pStyle w:val="ListParagraph"/>
            </w:pPr>
            <w:r w:rsidRPr="00053D66">
              <w:t>Indicateur 6.1 : Cadre parlementaire de la participation du public</w:t>
            </w:r>
          </w:p>
          <w:p w14:paraId="5957E94B" w14:textId="77777777" w:rsidR="0084401F" w:rsidRPr="00053D66" w:rsidRDefault="0084401F" w:rsidP="00AF196A">
            <w:pPr>
              <w:pStyle w:val="ListParagraph"/>
              <w:rPr>
                <w:sz w:val="24"/>
              </w:rPr>
            </w:pPr>
            <w:r>
              <w:t>Cible</w:t>
            </w:r>
            <w:r w:rsidRPr="00053D66">
              <w:t xml:space="preserve"> 6 : </w:t>
            </w:r>
            <w:r>
              <w:t>Des p</w:t>
            </w:r>
            <w:r w:rsidRPr="00053D66">
              <w:t>arlements participatifs</w:t>
            </w:r>
          </w:p>
        </w:tc>
      </w:tr>
    </w:tbl>
    <w:p w14:paraId="6E1C7D6F" w14:textId="77777777" w:rsidR="0084401F" w:rsidRPr="00053D66" w:rsidRDefault="0084401F" w:rsidP="00AF196A">
      <w:pPr>
        <w:pStyle w:val="section-title"/>
      </w:pPr>
      <w:r w:rsidRPr="00053D66">
        <w:t>À propos de l'aspect</w:t>
      </w:r>
    </w:p>
    <w:p w14:paraId="5604EEC1" w14:textId="77777777" w:rsidR="0084401F" w:rsidRPr="00053D66" w:rsidRDefault="0084401F" w:rsidP="00AF196A">
      <w:pPr>
        <w:spacing w:line="240" w:lineRule="auto"/>
        <w:rPr>
          <w:sz w:val="20"/>
          <w:szCs w:val="20"/>
        </w:rPr>
      </w:pPr>
      <w:r w:rsidRPr="00053D66">
        <w:rPr>
          <w:sz w:val="20"/>
        </w:rPr>
        <w:t xml:space="preserve">Outre un cadre juridique solide entourant la participation du public, il est indispensable que le parlement conçoive les mécanismes et les outils permettant concrètement à cette participation de s'instaurer. </w:t>
      </w:r>
    </w:p>
    <w:p w14:paraId="16483D74" w14:textId="77777777" w:rsidR="0084401F" w:rsidRPr="00053D66" w:rsidRDefault="0084401F" w:rsidP="00AF196A">
      <w:pPr>
        <w:spacing w:line="240" w:lineRule="auto"/>
        <w:rPr>
          <w:sz w:val="20"/>
          <w:szCs w:val="20"/>
        </w:rPr>
      </w:pPr>
    </w:p>
    <w:p w14:paraId="6C6A4EB9" w14:textId="77777777" w:rsidR="0084401F" w:rsidRPr="00053D66" w:rsidRDefault="0084401F" w:rsidP="00AF196A">
      <w:pPr>
        <w:spacing w:line="240" w:lineRule="auto"/>
        <w:rPr>
          <w:sz w:val="20"/>
        </w:rPr>
      </w:pPr>
      <w:r w:rsidRPr="00053D66">
        <w:rPr>
          <w:sz w:val="20"/>
        </w:rPr>
        <w:t xml:space="preserve">Les </w:t>
      </w:r>
      <w:r w:rsidRPr="00053D66">
        <w:rPr>
          <w:i/>
          <w:iCs/>
          <w:sz w:val="20"/>
        </w:rPr>
        <w:t>mécanismes</w:t>
      </w:r>
      <w:r w:rsidRPr="00053D66">
        <w:rPr>
          <w:sz w:val="20"/>
        </w:rPr>
        <w:t xml:space="preserve"> de la participation du public sont des systèmes qui, pris dans leur ensemble, permettent d'organiser, de coordonner et de canaliser la contribution du public afin qu'il puisse en être tenu compte dans tous les aspects de</w:t>
      </w:r>
      <w:r>
        <w:rPr>
          <w:sz w:val="20"/>
        </w:rPr>
        <w:t xml:space="preserve">s processus </w:t>
      </w:r>
      <w:r w:rsidRPr="00053D66">
        <w:rPr>
          <w:sz w:val="20"/>
        </w:rPr>
        <w:t>parlementaire</w:t>
      </w:r>
      <w:r>
        <w:rPr>
          <w:sz w:val="20"/>
        </w:rPr>
        <w:t>s</w:t>
      </w:r>
      <w:r w:rsidRPr="00053D66">
        <w:rPr>
          <w:sz w:val="20"/>
        </w:rPr>
        <w:t>.</w:t>
      </w:r>
    </w:p>
    <w:p w14:paraId="455B0944" w14:textId="77777777" w:rsidR="0084401F" w:rsidRPr="00053D66" w:rsidRDefault="0084401F" w:rsidP="00AF196A">
      <w:pPr>
        <w:spacing w:line="240" w:lineRule="auto"/>
        <w:rPr>
          <w:sz w:val="20"/>
        </w:rPr>
      </w:pPr>
    </w:p>
    <w:p w14:paraId="507F4B7F" w14:textId="77777777" w:rsidR="0084401F" w:rsidRPr="00053D66" w:rsidRDefault="0084401F" w:rsidP="00AF196A">
      <w:pPr>
        <w:spacing w:line="240" w:lineRule="auto"/>
        <w:rPr>
          <w:sz w:val="20"/>
        </w:rPr>
      </w:pPr>
      <w:r w:rsidRPr="00053D66">
        <w:rPr>
          <w:sz w:val="20"/>
        </w:rPr>
        <w:t xml:space="preserve">Les </w:t>
      </w:r>
      <w:r w:rsidRPr="00053D66">
        <w:rPr>
          <w:i/>
          <w:iCs/>
          <w:sz w:val="20"/>
        </w:rPr>
        <w:t>outils</w:t>
      </w:r>
      <w:r w:rsidRPr="00053D66">
        <w:rPr>
          <w:sz w:val="20"/>
        </w:rPr>
        <w:t xml:space="preserve"> de la participation du public sont, quant à eux, des instruments particuliers (en présentiel et en ligne) aidant le parlement à </w:t>
      </w:r>
      <w:r>
        <w:rPr>
          <w:sz w:val="20"/>
        </w:rPr>
        <w:t xml:space="preserve">bien </w:t>
      </w:r>
      <w:r w:rsidRPr="00053D66">
        <w:rPr>
          <w:sz w:val="20"/>
        </w:rPr>
        <w:t xml:space="preserve">faire fonctionner ces mécanismes. Ils doivent être conviviaux et adaptés aux besoins des différents groupes composant la collectivité. </w:t>
      </w:r>
    </w:p>
    <w:p w14:paraId="3E802027" w14:textId="77777777" w:rsidR="0084401F" w:rsidRPr="00053D66" w:rsidRDefault="0084401F" w:rsidP="00AF196A">
      <w:pPr>
        <w:spacing w:line="240" w:lineRule="auto"/>
        <w:rPr>
          <w:sz w:val="20"/>
        </w:rPr>
      </w:pPr>
    </w:p>
    <w:p w14:paraId="545E49EA" w14:textId="77777777" w:rsidR="0084401F" w:rsidRPr="00053D66" w:rsidRDefault="0084401F" w:rsidP="00AF196A">
      <w:pPr>
        <w:spacing w:line="240" w:lineRule="auto"/>
        <w:rPr>
          <w:sz w:val="20"/>
        </w:rPr>
      </w:pPr>
      <w:r w:rsidRPr="00053D66">
        <w:rPr>
          <w:sz w:val="20"/>
        </w:rPr>
        <w:t>Le parlement prend soin de faciliter la participation de la société entière, notamment les groupes susceptibles d'avoir du mal à participer, par exemple les femmes, les jeunes, les personnes handicapées, les groupes défavorisés et les groupes vivant dans des zones reculées ou disposant d'un accès numérique limité.</w:t>
      </w:r>
    </w:p>
    <w:p w14:paraId="4046765E" w14:textId="77777777" w:rsidR="0084401F" w:rsidRPr="00053D66" w:rsidRDefault="0084401F" w:rsidP="00AF196A">
      <w:pPr>
        <w:spacing w:line="240" w:lineRule="auto"/>
        <w:rPr>
          <w:sz w:val="20"/>
        </w:rPr>
      </w:pPr>
    </w:p>
    <w:p w14:paraId="6A37BE40" w14:textId="77777777" w:rsidR="0084401F" w:rsidRPr="00053D66" w:rsidRDefault="0084401F" w:rsidP="00AF196A">
      <w:pPr>
        <w:spacing w:line="240" w:lineRule="auto"/>
        <w:rPr>
          <w:color w:val="333333"/>
          <w:sz w:val="24"/>
          <w:szCs w:val="24"/>
          <w:highlight w:val="white"/>
        </w:rPr>
      </w:pPr>
      <w:r w:rsidRPr="00053D66">
        <w:rPr>
          <w:sz w:val="20"/>
        </w:rPr>
        <w:t>Le parlement peut évaluer l'efficacité et l'exhaustivité de ces mécanismes et de ces outils en exerçant un suivi de la participation du public et en évaluant l'incidence de la contribution du public sur les résultats des activités parlementaires.</w:t>
      </w:r>
    </w:p>
    <w:p w14:paraId="778A8FBD" w14:textId="77777777" w:rsidR="0084401F" w:rsidRPr="00053D66" w:rsidRDefault="0084401F" w:rsidP="00AF196A">
      <w:pPr>
        <w:pStyle w:val="section-title"/>
      </w:pPr>
      <w:r w:rsidRPr="00053D66">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CellMar>
          <w:left w:w="115" w:type="dxa"/>
          <w:right w:w="115" w:type="dxa"/>
        </w:tblCellMar>
        <w:tblLook w:val="0400" w:firstRow="0" w:lastRow="0" w:firstColumn="0" w:lastColumn="0" w:noHBand="0" w:noVBand="1"/>
      </w:tblPr>
      <w:tblGrid>
        <w:gridCol w:w="9120"/>
      </w:tblGrid>
      <w:tr w:rsidR="0084401F" w:rsidRPr="00053D66" w14:paraId="76E67022" w14:textId="77777777" w:rsidTr="00856C11">
        <w:trPr>
          <w:trHeight w:val="4662"/>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9B9347B" w14:textId="77777777" w:rsidR="0084401F" w:rsidRPr="00053D66" w:rsidRDefault="0084401F" w:rsidP="00AF196A">
            <w:pPr>
              <w:spacing w:line="240" w:lineRule="auto"/>
              <w:rPr>
                <w:i/>
                <w:sz w:val="20"/>
                <w:szCs w:val="20"/>
              </w:rPr>
            </w:pPr>
            <w:r w:rsidRPr="00053D66">
              <w:rPr>
                <w:i/>
                <w:sz w:val="20"/>
                <w:szCs w:val="20"/>
              </w:rPr>
              <w:t>Après une analyse comparative, les parlements pourraient par exemple viser les objectifs suivants en ce qui concerne la capacité institutionnelle en matière de participation du public :</w:t>
            </w:r>
          </w:p>
          <w:p w14:paraId="711F1F08" w14:textId="77777777" w:rsidR="0084401F" w:rsidRPr="00053D66" w:rsidRDefault="0084401F" w:rsidP="00AF196A">
            <w:pPr>
              <w:spacing w:line="240" w:lineRule="auto"/>
              <w:rPr>
                <w:sz w:val="20"/>
                <w:szCs w:val="20"/>
              </w:rPr>
            </w:pPr>
          </w:p>
          <w:p w14:paraId="51F679A1" w14:textId="77777777" w:rsidR="0084401F" w:rsidRPr="00053D66" w:rsidRDefault="0084401F" w:rsidP="00AF196A">
            <w:pPr>
              <w:spacing w:after="160" w:line="240" w:lineRule="auto"/>
              <w:rPr>
                <w:sz w:val="20"/>
                <w:szCs w:val="20"/>
              </w:rPr>
            </w:pPr>
            <w:r w:rsidRPr="00053D66">
              <w:rPr>
                <w:sz w:val="20"/>
              </w:rPr>
              <w:t xml:space="preserve">Le parlement dispose d'une stratégie ou </w:t>
            </w:r>
            <w:proofErr w:type="gramStart"/>
            <w:r w:rsidRPr="00053D66">
              <w:rPr>
                <w:sz w:val="20"/>
              </w:rPr>
              <w:t>d'un plan étayés</w:t>
            </w:r>
            <w:proofErr w:type="gramEnd"/>
            <w:r w:rsidRPr="00053D66">
              <w:rPr>
                <w:sz w:val="20"/>
              </w:rPr>
              <w:t xml:space="preserve"> pour développer la participation du public, ainsi que de politiques et de pratiques garantissant sa mise en œuvre.</w:t>
            </w:r>
          </w:p>
          <w:p w14:paraId="77A4FBEA" w14:textId="77777777" w:rsidR="0084401F" w:rsidRPr="00053D66" w:rsidRDefault="0084401F" w:rsidP="00AF196A">
            <w:pPr>
              <w:spacing w:after="160" w:line="240" w:lineRule="auto"/>
              <w:rPr>
                <w:sz w:val="20"/>
                <w:szCs w:val="20"/>
              </w:rPr>
            </w:pPr>
            <w:r w:rsidRPr="00053D66">
              <w:rPr>
                <w:sz w:val="20"/>
              </w:rPr>
              <w:t>Un ensemble complet de mécanismes a été instauré pour permettre au parlement d'organiser, de coordonner et de canaliser la participation du public à tous les aspects de ses processus et activités.</w:t>
            </w:r>
          </w:p>
          <w:p w14:paraId="0F612577" w14:textId="77777777" w:rsidR="0084401F" w:rsidRPr="00053D66" w:rsidRDefault="0084401F" w:rsidP="00AF196A">
            <w:pPr>
              <w:spacing w:after="160" w:line="240" w:lineRule="auto"/>
              <w:rPr>
                <w:sz w:val="20"/>
                <w:szCs w:val="20"/>
              </w:rPr>
            </w:pPr>
            <w:r w:rsidRPr="00053D66">
              <w:rPr>
                <w:sz w:val="20"/>
              </w:rPr>
              <w:t>Le parlement dispose d'outils d'utilisation facile pour encourager la participation du public. Ces outils tiennent compte des différents groupes composant la collectivité, notamment les femmes, les jeunes, les personnes handicapées, les groupes défavorisés et les groupes vivant dans des zones reculées ou ayant un accès limité</w:t>
            </w:r>
            <w:r>
              <w:rPr>
                <w:sz w:val="20"/>
              </w:rPr>
              <w:t xml:space="preserve"> au réseau </w:t>
            </w:r>
            <w:r w:rsidRPr="00053D66">
              <w:rPr>
                <w:sz w:val="20"/>
              </w:rPr>
              <w:t>numérique.</w:t>
            </w:r>
          </w:p>
          <w:p w14:paraId="1CE6F79C" w14:textId="77777777" w:rsidR="0084401F" w:rsidRPr="00053D66" w:rsidRDefault="0084401F" w:rsidP="00AF196A">
            <w:pPr>
              <w:spacing w:after="160" w:line="240" w:lineRule="auto"/>
              <w:rPr>
                <w:sz w:val="20"/>
                <w:szCs w:val="20"/>
              </w:rPr>
            </w:pPr>
            <w:r w:rsidRPr="00053D66">
              <w:rPr>
                <w:sz w:val="20"/>
              </w:rPr>
              <w:t>Le parlement s'assure du niveau et de l'ampleur de la participation du public et s'enquiert auprès des participants du regard qu'ils jettent sur cette expérience. Il utilise cette information pour évaluer et peaufiner les mécanismes et les outils de la participation du public.</w:t>
            </w:r>
          </w:p>
          <w:p w14:paraId="63B5EA0C" w14:textId="77777777" w:rsidR="0084401F" w:rsidRPr="00053D66" w:rsidRDefault="0084401F" w:rsidP="00AF196A">
            <w:pPr>
              <w:spacing w:after="160" w:line="240" w:lineRule="auto"/>
              <w:rPr>
                <w:sz w:val="20"/>
                <w:szCs w:val="20"/>
              </w:rPr>
            </w:pPr>
            <w:r w:rsidRPr="00053D66">
              <w:rPr>
                <w:sz w:val="20"/>
              </w:rPr>
              <w:t>Le parlement consacre suffisamment de ressources aux activités relatives à la participation du public.</w:t>
            </w:r>
          </w:p>
          <w:p w14:paraId="54E0A80C" w14:textId="77777777" w:rsidR="0084401F" w:rsidRPr="00053D66" w:rsidRDefault="0084401F" w:rsidP="00AF196A">
            <w:pPr>
              <w:spacing w:line="240" w:lineRule="auto"/>
              <w:rPr>
                <w:sz w:val="20"/>
                <w:szCs w:val="20"/>
              </w:rPr>
            </w:pPr>
            <w:r w:rsidRPr="00053D66">
              <w:rPr>
                <w:sz w:val="20"/>
              </w:rPr>
              <w:t xml:space="preserve">Les processus et activités relatifs à la participation du public sont largement utilisés par les citoyens et pris en compte dans les activités parlementaires. </w:t>
            </w:r>
          </w:p>
          <w:p w14:paraId="499BBE75" w14:textId="77777777" w:rsidR="0084401F" w:rsidRPr="00053D66" w:rsidRDefault="0084401F" w:rsidP="00AF196A">
            <w:pPr>
              <w:spacing w:line="240" w:lineRule="auto"/>
              <w:rPr>
                <w:color w:val="005F9A"/>
                <w:sz w:val="20"/>
                <w:szCs w:val="20"/>
              </w:rPr>
            </w:pPr>
          </w:p>
        </w:tc>
      </w:tr>
    </w:tbl>
    <w:p w14:paraId="0168BC32" w14:textId="77777777" w:rsidR="0084401F" w:rsidRPr="00053D66" w:rsidRDefault="0084401F" w:rsidP="00AF196A">
      <w:pPr>
        <w:pStyle w:val="section-title"/>
      </w:pPr>
      <w:r w:rsidRPr="00053D66">
        <w:lastRenderedPageBreak/>
        <w:t>Évaluation</w:t>
      </w:r>
    </w:p>
    <w:p w14:paraId="2A0876C0" w14:textId="77777777" w:rsidR="0084401F" w:rsidRPr="00053D66" w:rsidRDefault="0084401F" w:rsidP="00AF196A">
      <w:pPr>
        <w:spacing w:line="240" w:lineRule="auto"/>
        <w:rPr>
          <w:b/>
          <w:color w:val="005F9A"/>
          <w:sz w:val="20"/>
          <w:szCs w:val="20"/>
        </w:rPr>
      </w:pPr>
      <w:r w:rsidRPr="00053D6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1C05A27" w14:textId="77777777" w:rsidR="0084401F" w:rsidRPr="00053D66" w:rsidRDefault="0084401F" w:rsidP="00AF196A">
      <w:pPr>
        <w:spacing w:before="200" w:line="240" w:lineRule="auto"/>
        <w:rPr>
          <w:sz w:val="20"/>
          <w:szCs w:val="20"/>
        </w:rPr>
      </w:pPr>
      <w:r w:rsidRPr="00053D66">
        <w:rPr>
          <w:sz w:val="20"/>
        </w:rPr>
        <w:t>Exemples d'éléments permettant d'étayer l'évaluation :</w:t>
      </w:r>
    </w:p>
    <w:p w14:paraId="6B4F4433" w14:textId="77777777" w:rsidR="0084401F" w:rsidRPr="00053D66" w:rsidRDefault="0084401F" w:rsidP="00AF196A">
      <w:pPr>
        <w:spacing w:line="240" w:lineRule="auto"/>
        <w:rPr>
          <w:sz w:val="20"/>
          <w:szCs w:val="20"/>
        </w:rPr>
      </w:pPr>
    </w:p>
    <w:p w14:paraId="5AF8394C" w14:textId="77777777" w:rsidR="0084401F" w:rsidRPr="00053D66" w:rsidRDefault="0084401F" w:rsidP="00AF196A">
      <w:pPr>
        <w:numPr>
          <w:ilvl w:val="0"/>
          <w:numId w:val="186"/>
        </w:numPr>
        <w:spacing w:line="240" w:lineRule="auto"/>
        <w:ind w:left="562" w:hanging="562"/>
        <w:rPr>
          <w:sz w:val="20"/>
          <w:szCs w:val="20"/>
        </w:rPr>
      </w:pPr>
      <w:r w:rsidRPr="00053D66">
        <w:rPr>
          <w:sz w:val="20"/>
        </w:rPr>
        <w:t>Dispositions décrivant les mécanismes de la participation du public dans le règlement, les pratiques et les politiques du parlement</w:t>
      </w:r>
    </w:p>
    <w:p w14:paraId="7FBAF5E4" w14:textId="77777777" w:rsidR="0084401F" w:rsidRPr="00053D66" w:rsidRDefault="0084401F" w:rsidP="00AF196A">
      <w:pPr>
        <w:numPr>
          <w:ilvl w:val="0"/>
          <w:numId w:val="186"/>
        </w:numPr>
        <w:spacing w:line="240" w:lineRule="auto"/>
        <w:ind w:left="562" w:hanging="562"/>
        <w:rPr>
          <w:sz w:val="20"/>
          <w:szCs w:val="20"/>
        </w:rPr>
      </w:pPr>
      <w:r w:rsidRPr="00053D66">
        <w:rPr>
          <w:sz w:val="20"/>
        </w:rPr>
        <w:t>Outils spécifiquement conçus pour aider le public à participer</w:t>
      </w:r>
    </w:p>
    <w:p w14:paraId="42783180" w14:textId="77777777" w:rsidR="0084401F" w:rsidRPr="00053D66" w:rsidRDefault="0084401F" w:rsidP="00AF196A">
      <w:pPr>
        <w:numPr>
          <w:ilvl w:val="0"/>
          <w:numId w:val="186"/>
        </w:numPr>
        <w:spacing w:line="240" w:lineRule="auto"/>
        <w:ind w:left="562" w:hanging="562"/>
        <w:rPr>
          <w:sz w:val="20"/>
          <w:szCs w:val="20"/>
        </w:rPr>
      </w:pPr>
      <w:r>
        <w:rPr>
          <w:sz w:val="20"/>
        </w:rPr>
        <w:t xml:space="preserve">Données chiffrées </w:t>
      </w:r>
      <w:r w:rsidRPr="00053D66">
        <w:rPr>
          <w:sz w:val="20"/>
        </w:rPr>
        <w:t>et autres informations émanant du suivi de la participation du public</w:t>
      </w:r>
    </w:p>
    <w:p w14:paraId="180FD724" w14:textId="77777777" w:rsidR="0084401F" w:rsidRPr="00053D66" w:rsidRDefault="0084401F" w:rsidP="00AF196A">
      <w:pPr>
        <w:numPr>
          <w:ilvl w:val="0"/>
          <w:numId w:val="186"/>
        </w:numPr>
        <w:spacing w:line="240" w:lineRule="auto"/>
        <w:ind w:left="562" w:hanging="562"/>
        <w:rPr>
          <w:sz w:val="20"/>
          <w:szCs w:val="20"/>
        </w:rPr>
      </w:pPr>
      <w:r w:rsidRPr="00053D66">
        <w:rPr>
          <w:sz w:val="20"/>
        </w:rPr>
        <w:t>Infléchissement progressif des mécanismes et des outils de la participation du public</w:t>
      </w:r>
    </w:p>
    <w:p w14:paraId="32BD392D" w14:textId="77777777" w:rsidR="0084401F" w:rsidRPr="00053D66" w:rsidRDefault="0084401F" w:rsidP="00AF196A">
      <w:pPr>
        <w:numPr>
          <w:ilvl w:val="0"/>
          <w:numId w:val="186"/>
        </w:numPr>
        <w:spacing w:line="240" w:lineRule="auto"/>
        <w:ind w:left="562" w:hanging="562"/>
        <w:rPr>
          <w:sz w:val="24"/>
          <w:szCs w:val="24"/>
        </w:rPr>
      </w:pPr>
      <w:r w:rsidRPr="00053D66">
        <w:rPr>
          <w:sz w:val="20"/>
        </w:rPr>
        <w:t>Organigramme et budget du parlement</w:t>
      </w:r>
    </w:p>
    <w:p w14:paraId="20473690" w14:textId="77777777" w:rsidR="0084401F" w:rsidRPr="00053D66" w:rsidRDefault="0084401F" w:rsidP="00AF196A">
      <w:pPr>
        <w:spacing w:line="240" w:lineRule="auto"/>
        <w:rPr>
          <w:sz w:val="20"/>
          <w:szCs w:val="20"/>
        </w:rPr>
      </w:pPr>
    </w:p>
    <w:p w14:paraId="6704E32A" w14:textId="77777777" w:rsidR="0084401F" w:rsidRPr="00053D66" w:rsidRDefault="0084401F" w:rsidP="00AF196A">
      <w:pPr>
        <w:spacing w:line="240" w:lineRule="auto"/>
        <w:rPr>
          <w:sz w:val="20"/>
          <w:szCs w:val="20"/>
        </w:rPr>
      </w:pPr>
      <w:r w:rsidRPr="00053D66">
        <w:rPr>
          <w:sz w:val="20"/>
        </w:rPr>
        <w:t>Le cas échéant, merci de bien vouloir communiquer des observations ou exemples supplémentaires pour étayer l'évaluation</w:t>
      </w:r>
      <w:r>
        <w:rPr>
          <w:sz w:val="20"/>
        </w:rPr>
        <w:t>.</w:t>
      </w:r>
    </w:p>
    <w:p w14:paraId="418BAC95" w14:textId="77777777" w:rsidR="0084401F" w:rsidRPr="00053D66" w:rsidRDefault="0084401F" w:rsidP="00AF196A">
      <w:pPr>
        <w:rPr>
          <w:sz w:val="20"/>
          <w:szCs w:val="20"/>
        </w:rPr>
      </w:pPr>
    </w:p>
    <w:p w14:paraId="2668A04E" w14:textId="77777777" w:rsidR="0084401F" w:rsidRPr="00053D66" w:rsidRDefault="0084401F" w:rsidP="00AF196A">
      <w:pPr>
        <w:pStyle w:val="Heading5"/>
      </w:pPr>
      <w:bookmarkStart w:id="657" w:name="_d24yvzrjtbvx"/>
      <w:bookmarkEnd w:id="657"/>
      <w:r w:rsidRPr="00053D66">
        <w:t>Critère d'évaluation n°</w:t>
      </w:r>
      <w:r>
        <w:t> </w:t>
      </w:r>
      <w:r w:rsidRPr="00053D66">
        <w:t>1 : Approche stratégique</w:t>
      </w:r>
    </w:p>
    <w:p w14:paraId="16DA9174" w14:textId="77777777" w:rsidR="0084401F" w:rsidRPr="00053D66" w:rsidRDefault="0084401F" w:rsidP="00AF196A">
      <w:pPr>
        <w:spacing w:line="240" w:lineRule="auto"/>
        <w:rPr>
          <w:sz w:val="20"/>
          <w:szCs w:val="20"/>
        </w:rPr>
      </w:pPr>
      <w:r w:rsidRPr="00053D66">
        <w:rPr>
          <w:sz w:val="20"/>
        </w:rPr>
        <w:t xml:space="preserve">Le parlement dispose d'une stratégie ou d'un plan concertés prévoyant la mise en œuvre et le développement de la participation du public, ainsi que de politiques et de pratiques établies, assorties d'objectifs mesurables circonscrits dans le temps. </w:t>
      </w:r>
    </w:p>
    <w:p w14:paraId="5A0ABCB2"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2A8CE1E3"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F5E349" w14:textId="77777777" w:rsidR="0084401F" w:rsidRPr="00053D66" w:rsidRDefault="0084401F" w:rsidP="00AF196A">
            <w:pPr>
              <w:jc w:val="center"/>
              <w:rPr>
                <w:rFonts w:eastAsia="Calibri"/>
                <w:sz w:val="20"/>
                <w:szCs w:val="20"/>
              </w:rPr>
            </w:pPr>
            <w:r w:rsidRPr="00053D66">
              <w:rPr>
                <w:sz w:val="20"/>
              </w:rPr>
              <w:t>Néant</w:t>
            </w:r>
          </w:p>
          <w:p w14:paraId="3C1D5391"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1BB8AB" w14:textId="77777777" w:rsidR="0084401F" w:rsidRPr="00053D66" w:rsidRDefault="0084401F" w:rsidP="00AF196A">
            <w:pPr>
              <w:jc w:val="center"/>
              <w:rPr>
                <w:rFonts w:eastAsia="Calibri"/>
                <w:sz w:val="20"/>
                <w:szCs w:val="20"/>
              </w:rPr>
            </w:pPr>
            <w:r w:rsidRPr="00053D66">
              <w:rPr>
                <w:sz w:val="20"/>
              </w:rPr>
              <w:t xml:space="preserve">Médiocre </w:t>
            </w:r>
          </w:p>
          <w:p w14:paraId="5E884D8A"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1383AC" w14:textId="77777777" w:rsidR="0084401F" w:rsidRPr="00053D66" w:rsidRDefault="0084401F" w:rsidP="00AF196A">
            <w:pPr>
              <w:jc w:val="center"/>
              <w:rPr>
                <w:rFonts w:eastAsia="Calibri"/>
                <w:sz w:val="20"/>
                <w:szCs w:val="20"/>
              </w:rPr>
            </w:pPr>
            <w:r w:rsidRPr="00053D66">
              <w:rPr>
                <w:sz w:val="20"/>
              </w:rPr>
              <w:t>Moyen</w:t>
            </w:r>
          </w:p>
          <w:p w14:paraId="3DAF1D79"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0A8972" w14:textId="77777777" w:rsidR="0084401F" w:rsidRPr="00053D66" w:rsidRDefault="0084401F" w:rsidP="00AF196A">
            <w:pPr>
              <w:jc w:val="center"/>
              <w:rPr>
                <w:rFonts w:eastAsia="Calibri"/>
                <w:sz w:val="20"/>
                <w:szCs w:val="20"/>
              </w:rPr>
            </w:pPr>
            <w:r w:rsidRPr="00053D66">
              <w:rPr>
                <w:sz w:val="20"/>
              </w:rPr>
              <w:t>Bon</w:t>
            </w:r>
          </w:p>
          <w:p w14:paraId="69478FC3"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631244" w14:textId="77777777" w:rsidR="0084401F" w:rsidRPr="00053D66" w:rsidRDefault="0084401F" w:rsidP="00AF196A">
            <w:pPr>
              <w:jc w:val="center"/>
              <w:rPr>
                <w:rFonts w:eastAsia="Calibri"/>
                <w:sz w:val="20"/>
                <w:szCs w:val="20"/>
              </w:rPr>
            </w:pPr>
            <w:r w:rsidRPr="00053D66">
              <w:rPr>
                <w:sz w:val="20"/>
              </w:rPr>
              <w:t>Très bon</w:t>
            </w:r>
          </w:p>
          <w:p w14:paraId="68C0B728"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43F6E7F" w14:textId="77777777" w:rsidR="0084401F" w:rsidRPr="00053D66" w:rsidRDefault="0084401F" w:rsidP="00AF196A">
            <w:pPr>
              <w:jc w:val="center"/>
              <w:rPr>
                <w:rFonts w:eastAsia="Calibri"/>
                <w:sz w:val="20"/>
                <w:szCs w:val="20"/>
              </w:rPr>
            </w:pPr>
            <w:r w:rsidRPr="00053D66">
              <w:rPr>
                <w:sz w:val="20"/>
              </w:rPr>
              <w:t>Excellent</w:t>
            </w:r>
          </w:p>
          <w:p w14:paraId="507EC65E"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5974F44E"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27DDB"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356323D5" w14:textId="77777777" w:rsidR="0084401F" w:rsidRPr="00053D66" w:rsidRDefault="0084401F" w:rsidP="00AF196A">
            <w:pPr>
              <w:rPr>
                <w:rFonts w:eastAsia="Calibri"/>
                <w:color w:val="0000FF"/>
                <w:sz w:val="20"/>
                <w:szCs w:val="20"/>
              </w:rPr>
            </w:pPr>
          </w:p>
          <w:p w14:paraId="37628429" w14:textId="77777777" w:rsidR="0084401F" w:rsidRPr="00053D66" w:rsidRDefault="0084401F" w:rsidP="00AF196A">
            <w:pPr>
              <w:rPr>
                <w:rFonts w:eastAsia="Calibri"/>
                <w:color w:val="0000FF"/>
                <w:sz w:val="20"/>
                <w:szCs w:val="20"/>
              </w:rPr>
            </w:pPr>
          </w:p>
        </w:tc>
      </w:tr>
    </w:tbl>
    <w:p w14:paraId="76CD4540" w14:textId="77777777" w:rsidR="0084401F" w:rsidRPr="00053D66" w:rsidRDefault="0084401F" w:rsidP="00AF196A">
      <w:pPr>
        <w:pStyle w:val="Heading5"/>
      </w:pPr>
      <w:bookmarkStart w:id="658" w:name="_bi6kghcmtcmo"/>
      <w:bookmarkEnd w:id="658"/>
      <w:r w:rsidRPr="00053D66">
        <w:t>Critère d'évaluation n°</w:t>
      </w:r>
      <w:r>
        <w:t> </w:t>
      </w:r>
      <w:r w:rsidRPr="00053D66">
        <w:t>2 : Mécanismes</w:t>
      </w:r>
    </w:p>
    <w:p w14:paraId="3BE69E30" w14:textId="77777777" w:rsidR="0084401F" w:rsidRPr="00053D66" w:rsidRDefault="0084401F" w:rsidP="00AF196A">
      <w:pPr>
        <w:spacing w:line="240" w:lineRule="auto"/>
        <w:rPr>
          <w:sz w:val="20"/>
          <w:szCs w:val="20"/>
        </w:rPr>
      </w:pPr>
      <w:r w:rsidRPr="00053D66">
        <w:rPr>
          <w:sz w:val="20"/>
        </w:rPr>
        <w:t>Les règles, pratiques et politiques du parlement comprennent un ensemble exhaustif de mécanismes permettant l'organisation, la coordination et la canalisation de la participation du public. Les processus et activités relatifs à la participation du public sont largement diffusés. Il existe des mécanismes permettant au public d'être informé de l'issue de sa participation et de donner lui-même un retour.</w:t>
      </w:r>
    </w:p>
    <w:p w14:paraId="194F6DAF"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072A94A0"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2F88AD" w14:textId="77777777" w:rsidR="0084401F" w:rsidRPr="00053D66" w:rsidRDefault="0084401F" w:rsidP="00AF196A">
            <w:pPr>
              <w:jc w:val="center"/>
              <w:rPr>
                <w:rFonts w:eastAsia="Calibri"/>
                <w:sz w:val="20"/>
                <w:szCs w:val="20"/>
              </w:rPr>
            </w:pPr>
            <w:r w:rsidRPr="00053D66">
              <w:rPr>
                <w:sz w:val="20"/>
              </w:rPr>
              <w:t>Néant</w:t>
            </w:r>
          </w:p>
          <w:p w14:paraId="159B0DDF"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6FE040" w14:textId="77777777" w:rsidR="0084401F" w:rsidRPr="00053D66" w:rsidRDefault="0084401F" w:rsidP="00AF196A">
            <w:pPr>
              <w:jc w:val="center"/>
              <w:rPr>
                <w:rFonts w:eastAsia="Calibri"/>
                <w:sz w:val="20"/>
                <w:szCs w:val="20"/>
              </w:rPr>
            </w:pPr>
            <w:r w:rsidRPr="00053D66">
              <w:rPr>
                <w:sz w:val="20"/>
              </w:rPr>
              <w:t xml:space="preserve">Médiocre </w:t>
            </w:r>
          </w:p>
          <w:p w14:paraId="76FAF8F3"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2D6C4E" w14:textId="77777777" w:rsidR="0084401F" w:rsidRPr="00053D66" w:rsidRDefault="0084401F" w:rsidP="00AF196A">
            <w:pPr>
              <w:jc w:val="center"/>
              <w:rPr>
                <w:rFonts w:eastAsia="Calibri"/>
                <w:sz w:val="20"/>
                <w:szCs w:val="20"/>
              </w:rPr>
            </w:pPr>
            <w:r w:rsidRPr="00053D66">
              <w:rPr>
                <w:sz w:val="20"/>
              </w:rPr>
              <w:t>Moyen</w:t>
            </w:r>
          </w:p>
          <w:p w14:paraId="0AA0A0B7"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423EAF" w14:textId="77777777" w:rsidR="0084401F" w:rsidRPr="00053D66" w:rsidRDefault="0084401F" w:rsidP="00AF196A">
            <w:pPr>
              <w:jc w:val="center"/>
              <w:rPr>
                <w:rFonts w:eastAsia="Calibri"/>
                <w:sz w:val="20"/>
                <w:szCs w:val="20"/>
              </w:rPr>
            </w:pPr>
            <w:r w:rsidRPr="00053D66">
              <w:rPr>
                <w:sz w:val="20"/>
              </w:rPr>
              <w:t>Bon</w:t>
            </w:r>
          </w:p>
          <w:p w14:paraId="3B6B8DE0"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2E9D19" w14:textId="77777777" w:rsidR="0084401F" w:rsidRPr="00053D66" w:rsidRDefault="0084401F" w:rsidP="00AF196A">
            <w:pPr>
              <w:jc w:val="center"/>
              <w:rPr>
                <w:rFonts w:eastAsia="Calibri"/>
                <w:sz w:val="20"/>
                <w:szCs w:val="20"/>
              </w:rPr>
            </w:pPr>
            <w:r w:rsidRPr="00053D66">
              <w:rPr>
                <w:sz w:val="20"/>
              </w:rPr>
              <w:t>Très bon</w:t>
            </w:r>
          </w:p>
          <w:p w14:paraId="1F4D8FF1"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97CB71" w14:textId="77777777" w:rsidR="0084401F" w:rsidRPr="00053D66" w:rsidRDefault="0084401F" w:rsidP="00AF196A">
            <w:pPr>
              <w:jc w:val="center"/>
              <w:rPr>
                <w:rFonts w:eastAsia="Calibri"/>
                <w:sz w:val="20"/>
                <w:szCs w:val="20"/>
              </w:rPr>
            </w:pPr>
            <w:r w:rsidRPr="00053D66">
              <w:rPr>
                <w:sz w:val="20"/>
              </w:rPr>
              <w:t>Excellent</w:t>
            </w:r>
          </w:p>
          <w:p w14:paraId="4364A569"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4A350397"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46BAF"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63F3DCD5" w14:textId="77777777" w:rsidR="0084401F" w:rsidRPr="00053D66" w:rsidRDefault="0084401F" w:rsidP="00AF196A">
            <w:pPr>
              <w:rPr>
                <w:rFonts w:eastAsia="Calibri"/>
                <w:color w:val="0000FF"/>
                <w:sz w:val="20"/>
                <w:szCs w:val="20"/>
              </w:rPr>
            </w:pPr>
          </w:p>
          <w:p w14:paraId="1D6BC36E" w14:textId="77777777" w:rsidR="0084401F" w:rsidRPr="00053D66" w:rsidRDefault="0084401F" w:rsidP="00AF196A">
            <w:pPr>
              <w:rPr>
                <w:rFonts w:eastAsia="Calibri"/>
                <w:color w:val="0000FF"/>
                <w:sz w:val="20"/>
                <w:szCs w:val="20"/>
              </w:rPr>
            </w:pPr>
          </w:p>
        </w:tc>
      </w:tr>
    </w:tbl>
    <w:p w14:paraId="6ED78D45" w14:textId="77777777" w:rsidR="0084401F" w:rsidRPr="00053D66" w:rsidRDefault="0084401F" w:rsidP="00AF196A">
      <w:pPr>
        <w:pStyle w:val="Heading5"/>
      </w:pPr>
      <w:bookmarkStart w:id="659" w:name="_p83nntwia0lo"/>
      <w:bookmarkStart w:id="660" w:name="_7ax8vey8vpgf"/>
      <w:bookmarkEnd w:id="659"/>
      <w:bookmarkEnd w:id="660"/>
      <w:r w:rsidRPr="00053D66">
        <w:t>Critère d'évaluation n°</w:t>
      </w:r>
      <w:r>
        <w:t> </w:t>
      </w:r>
      <w:r w:rsidRPr="00053D66">
        <w:t xml:space="preserve">3 : Outils </w:t>
      </w:r>
    </w:p>
    <w:p w14:paraId="5E5392F7" w14:textId="77777777" w:rsidR="0084401F" w:rsidRPr="00053D66" w:rsidRDefault="0084401F" w:rsidP="00AF196A">
      <w:pPr>
        <w:spacing w:line="240" w:lineRule="auto"/>
        <w:rPr>
          <w:sz w:val="20"/>
          <w:szCs w:val="20"/>
        </w:rPr>
      </w:pPr>
      <w:r w:rsidRPr="00053D66">
        <w:rPr>
          <w:sz w:val="20"/>
        </w:rPr>
        <w:t xml:space="preserve">Le parlement dispose d'outils d'utilisation facile, en présentiel et en ligne, pour soutenir la participation du public. Ces outils tiennent compte des différents groupes composant la collectivité, notamment les </w:t>
      </w:r>
      <w:r w:rsidRPr="00053D66">
        <w:rPr>
          <w:sz w:val="20"/>
        </w:rPr>
        <w:lastRenderedPageBreak/>
        <w:t>femmes, les jeunes, les personnes handicapées, les groupes défavorisés et les groupes vivant dans des zones reculées ou ayant un accès numérique limité.</w:t>
      </w:r>
    </w:p>
    <w:p w14:paraId="4739F428"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17F9EE1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5887FD" w14:textId="77777777" w:rsidR="0084401F" w:rsidRPr="00053D66" w:rsidRDefault="0084401F" w:rsidP="00AF196A">
            <w:pPr>
              <w:jc w:val="center"/>
              <w:rPr>
                <w:rFonts w:eastAsia="Calibri"/>
                <w:sz w:val="20"/>
                <w:szCs w:val="20"/>
              </w:rPr>
            </w:pPr>
            <w:r w:rsidRPr="00053D66">
              <w:rPr>
                <w:sz w:val="20"/>
              </w:rPr>
              <w:t>Néant</w:t>
            </w:r>
          </w:p>
          <w:p w14:paraId="0065A624"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A37384" w14:textId="77777777" w:rsidR="0084401F" w:rsidRPr="00053D66" w:rsidRDefault="0084401F" w:rsidP="00AF196A">
            <w:pPr>
              <w:jc w:val="center"/>
              <w:rPr>
                <w:rFonts w:eastAsia="Calibri"/>
                <w:sz w:val="20"/>
                <w:szCs w:val="20"/>
              </w:rPr>
            </w:pPr>
            <w:r w:rsidRPr="00053D66">
              <w:rPr>
                <w:sz w:val="20"/>
              </w:rPr>
              <w:t xml:space="preserve">Médiocre </w:t>
            </w:r>
          </w:p>
          <w:p w14:paraId="579370E2"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5E85D6" w14:textId="77777777" w:rsidR="0084401F" w:rsidRPr="00053D66" w:rsidRDefault="0084401F" w:rsidP="00AF196A">
            <w:pPr>
              <w:jc w:val="center"/>
              <w:rPr>
                <w:rFonts w:eastAsia="Calibri"/>
                <w:sz w:val="20"/>
                <w:szCs w:val="20"/>
              </w:rPr>
            </w:pPr>
            <w:r w:rsidRPr="00053D66">
              <w:rPr>
                <w:sz w:val="20"/>
              </w:rPr>
              <w:t>Moyen</w:t>
            </w:r>
          </w:p>
          <w:p w14:paraId="1B4146A0"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3F2079" w14:textId="77777777" w:rsidR="0084401F" w:rsidRPr="00053D66" w:rsidRDefault="0084401F" w:rsidP="00AF196A">
            <w:pPr>
              <w:jc w:val="center"/>
              <w:rPr>
                <w:rFonts w:eastAsia="Calibri"/>
                <w:sz w:val="20"/>
                <w:szCs w:val="20"/>
              </w:rPr>
            </w:pPr>
            <w:r w:rsidRPr="00053D66">
              <w:rPr>
                <w:sz w:val="20"/>
              </w:rPr>
              <w:t>Bon</w:t>
            </w:r>
          </w:p>
          <w:p w14:paraId="3ACD8C36"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88CDAE" w14:textId="77777777" w:rsidR="0084401F" w:rsidRPr="00053D66" w:rsidRDefault="0084401F" w:rsidP="00AF196A">
            <w:pPr>
              <w:jc w:val="center"/>
              <w:rPr>
                <w:rFonts w:eastAsia="Calibri"/>
                <w:sz w:val="20"/>
                <w:szCs w:val="20"/>
              </w:rPr>
            </w:pPr>
            <w:r w:rsidRPr="00053D66">
              <w:rPr>
                <w:sz w:val="20"/>
              </w:rPr>
              <w:t>Très bon</w:t>
            </w:r>
          </w:p>
          <w:p w14:paraId="6D4772C9"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90B7C7B" w14:textId="77777777" w:rsidR="0084401F" w:rsidRPr="00053D66" w:rsidRDefault="0084401F" w:rsidP="00AF196A">
            <w:pPr>
              <w:jc w:val="center"/>
              <w:rPr>
                <w:rFonts w:eastAsia="Calibri"/>
                <w:sz w:val="20"/>
                <w:szCs w:val="20"/>
              </w:rPr>
            </w:pPr>
            <w:r w:rsidRPr="00053D66">
              <w:rPr>
                <w:sz w:val="20"/>
              </w:rPr>
              <w:t>Excellent</w:t>
            </w:r>
          </w:p>
          <w:p w14:paraId="78B37770"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10AD6777"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F9922"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3F1290B5" w14:textId="77777777" w:rsidR="0084401F" w:rsidRPr="00053D66" w:rsidRDefault="0084401F" w:rsidP="00AF196A">
            <w:pPr>
              <w:rPr>
                <w:rFonts w:eastAsia="Calibri"/>
                <w:color w:val="0000FF"/>
                <w:sz w:val="20"/>
                <w:szCs w:val="20"/>
              </w:rPr>
            </w:pPr>
          </w:p>
          <w:p w14:paraId="4646440C" w14:textId="77777777" w:rsidR="0084401F" w:rsidRPr="00053D66" w:rsidRDefault="0084401F" w:rsidP="00AF196A">
            <w:pPr>
              <w:rPr>
                <w:rFonts w:eastAsia="Calibri"/>
                <w:color w:val="0000FF"/>
                <w:sz w:val="20"/>
                <w:szCs w:val="20"/>
              </w:rPr>
            </w:pPr>
          </w:p>
        </w:tc>
      </w:tr>
    </w:tbl>
    <w:p w14:paraId="6766F14E" w14:textId="77777777" w:rsidR="0084401F" w:rsidRPr="00053D66" w:rsidRDefault="0084401F" w:rsidP="00AF196A">
      <w:pPr>
        <w:pStyle w:val="Heading5"/>
      </w:pPr>
      <w:bookmarkStart w:id="661" w:name="_s9eigok1xgg2"/>
      <w:bookmarkEnd w:id="661"/>
      <w:r w:rsidRPr="00053D66">
        <w:t>Critère d'évaluation n°</w:t>
      </w:r>
      <w:r>
        <w:t> </w:t>
      </w:r>
      <w:r w:rsidRPr="00053D66">
        <w:t>4 : Suivi et évaluation</w:t>
      </w:r>
    </w:p>
    <w:p w14:paraId="73443C90" w14:textId="77777777" w:rsidR="0084401F" w:rsidRPr="00053D66" w:rsidRDefault="0084401F" w:rsidP="00AF196A">
      <w:pPr>
        <w:spacing w:line="240" w:lineRule="auto"/>
        <w:rPr>
          <w:sz w:val="20"/>
        </w:rPr>
      </w:pPr>
      <w:r w:rsidRPr="00053D66">
        <w:rPr>
          <w:sz w:val="20"/>
        </w:rPr>
        <w:t>Le parlement suit et évalue l'utilisation de ses mécanismes et outils de participation du public et communique sur son site web des informations concernant leur utilisation. Le parlement adapte et change ses mécanismes et outils de participation à la lumière des résultats de son travail d'évaluation.</w:t>
      </w:r>
    </w:p>
    <w:p w14:paraId="1BD44A7D"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04DDF954"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3A5FB9" w14:textId="77777777" w:rsidR="0084401F" w:rsidRPr="00053D66" w:rsidRDefault="0084401F" w:rsidP="00AF196A">
            <w:pPr>
              <w:jc w:val="center"/>
              <w:rPr>
                <w:rFonts w:eastAsia="Calibri"/>
                <w:sz w:val="20"/>
                <w:szCs w:val="20"/>
              </w:rPr>
            </w:pPr>
            <w:bookmarkStart w:id="662" w:name="_6sqfk2lgs0um"/>
            <w:bookmarkEnd w:id="662"/>
            <w:r w:rsidRPr="00053D66">
              <w:rPr>
                <w:sz w:val="20"/>
              </w:rPr>
              <w:t>Néant</w:t>
            </w:r>
          </w:p>
          <w:p w14:paraId="6C770C87"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288C75" w14:textId="77777777" w:rsidR="0084401F" w:rsidRPr="00053D66" w:rsidRDefault="0084401F" w:rsidP="00AF196A">
            <w:pPr>
              <w:jc w:val="center"/>
              <w:rPr>
                <w:rFonts w:eastAsia="Calibri"/>
                <w:sz w:val="20"/>
                <w:szCs w:val="20"/>
              </w:rPr>
            </w:pPr>
            <w:r w:rsidRPr="00053D66">
              <w:rPr>
                <w:sz w:val="20"/>
              </w:rPr>
              <w:t xml:space="preserve">Médiocre </w:t>
            </w:r>
          </w:p>
          <w:p w14:paraId="64A13041"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C51FF5" w14:textId="77777777" w:rsidR="0084401F" w:rsidRPr="00053D66" w:rsidRDefault="0084401F" w:rsidP="00AF196A">
            <w:pPr>
              <w:jc w:val="center"/>
              <w:rPr>
                <w:rFonts w:eastAsia="Calibri"/>
                <w:sz w:val="20"/>
                <w:szCs w:val="20"/>
              </w:rPr>
            </w:pPr>
            <w:r w:rsidRPr="00053D66">
              <w:rPr>
                <w:sz w:val="20"/>
              </w:rPr>
              <w:t>Moyen</w:t>
            </w:r>
          </w:p>
          <w:p w14:paraId="2367B486"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854D33" w14:textId="77777777" w:rsidR="0084401F" w:rsidRPr="00053D66" w:rsidRDefault="0084401F" w:rsidP="00AF196A">
            <w:pPr>
              <w:jc w:val="center"/>
              <w:rPr>
                <w:rFonts w:eastAsia="Calibri"/>
                <w:sz w:val="20"/>
                <w:szCs w:val="20"/>
              </w:rPr>
            </w:pPr>
            <w:r w:rsidRPr="00053D66">
              <w:rPr>
                <w:sz w:val="20"/>
              </w:rPr>
              <w:t>Bon</w:t>
            </w:r>
          </w:p>
          <w:p w14:paraId="00EF732D"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222A0F" w14:textId="77777777" w:rsidR="0084401F" w:rsidRPr="00053D66" w:rsidRDefault="0084401F" w:rsidP="00AF196A">
            <w:pPr>
              <w:jc w:val="center"/>
              <w:rPr>
                <w:rFonts w:eastAsia="Calibri"/>
                <w:sz w:val="20"/>
                <w:szCs w:val="20"/>
              </w:rPr>
            </w:pPr>
            <w:r w:rsidRPr="00053D66">
              <w:rPr>
                <w:sz w:val="20"/>
              </w:rPr>
              <w:t>Très bon</w:t>
            </w:r>
          </w:p>
          <w:p w14:paraId="22B481CE"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1E480B3" w14:textId="77777777" w:rsidR="0084401F" w:rsidRPr="00053D66" w:rsidRDefault="0084401F" w:rsidP="00AF196A">
            <w:pPr>
              <w:jc w:val="center"/>
              <w:rPr>
                <w:rFonts w:eastAsia="Calibri"/>
                <w:sz w:val="20"/>
                <w:szCs w:val="20"/>
              </w:rPr>
            </w:pPr>
            <w:r w:rsidRPr="00053D66">
              <w:rPr>
                <w:sz w:val="20"/>
              </w:rPr>
              <w:t>Excellent</w:t>
            </w:r>
          </w:p>
          <w:p w14:paraId="362A03BB"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09753925"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2AE35"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2BD204EA" w14:textId="77777777" w:rsidR="0084401F" w:rsidRPr="00053D66" w:rsidRDefault="0084401F" w:rsidP="00AF196A">
            <w:pPr>
              <w:rPr>
                <w:rFonts w:eastAsia="Calibri"/>
                <w:color w:val="0000FF"/>
                <w:sz w:val="20"/>
                <w:szCs w:val="20"/>
              </w:rPr>
            </w:pPr>
          </w:p>
          <w:p w14:paraId="331360CC" w14:textId="77777777" w:rsidR="0084401F" w:rsidRPr="00053D66" w:rsidRDefault="0084401F" w:rsidP="00AF196A">
            <w:pPr>
              <w:rPr>
                <w:rFonts w:eastAsia="Calibri"/>
                <w:color w:val="0000FF"/>
                <w:sz w:val="20"/>
                <w:szCs w:val="20"/>
              </w:rPr>
            </w:pPr>
          </w:p>
        </w:tc>
      </w:tr>
    </w:tbl>
    <w:p w14:paraId="711DFB68" w14:textId="77777777" w:rsidR="0084401F" w:rsidRPr="00053D66" w:rsidRDefault="0084401F" w:rsidP="00AF196A">
      <w:pPr>
        <w:pStyle w:val="Heading5"/>
      </w:pPr>
      <w:r w:rsidRPr="00053D66">
        <w:t>Critère d'évaluation n°</w:t>
      </w:r>
      <w:r>
        <w:t> </w:t>
      </w:r>
      <w:r w:rsidRPr="00053D66">
        <w:t xml:space="preserve">5 : Ressources et personnel dédiés </w:t>
      </w:r>
    </w:p>
    <w:p w14:paraId="2642C31D" w14:textId="77777777" w:rsidR="0084401F" w:rsidRPr="00053D66" w:rsidRDefault="0084401F" w:rsidP="00AF196A">
      <w:pPr>
        <w:spacing w:line="240" w:lineRule="auto"/>
        <w:rPr>
          <w:sz w:val="20"/>
          <w:szCs w:val="20"/>
        </w:rPr>
      </w:pPr>
      <w:r w:rsidRPr="00053D66">
        <w:rPr>
          <w:sz w:val="20"/>
        </w:rPr>
        <w:t xml:space="preserve">Le parlement consacre suffisamment de ressources aux activités relatives à la participation du public. Le parlement dispose dans son organigramme d'une unité dédiée à ces questions, par exemple un service </w:t>
      </w:r>
      <w:r>
        <w:rPr>
          <w:sz w:val="20"/>
        </w:rPr>
        <w:t xml:space="preserve">chargé </w:t>
      </w:r>
      <w:r w:rsidRPr="00053D66">
        <w:rPr>
          <w:sz w:val="20"/>
        </w:rPr>
        <w:t xml:space="preserve">de la participation du public, ou a chargé des membres de son personnel des tâches </w:t>
      </w:r>
      <w:r>
        <w:rPr>
          <w:sz w:val="20"/>
        </w:rPr>
        <w:t xml:space="preserve">exigées par </w:t>
      </w:r>
      <w:r w:rsidRPr="00053D66">
        <w:rPr>
          <w:sz w:val="20"/>
        </w:rPr>
        <w:t>la participation du public.</w:t>
      </w:r>
    </w:p>
    <w:p w14:paraId="6A43EC99"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4A720DD5"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D8AB35" w14:textId="77777777" w:rsidR="0084401F" w:rsidRPr="00053D66" w:rsidRDefault="0084401F" w:rsidP="00AF196A">
            <w:pPr>
              <w:jc w:val="center"/>
              <w:rPr>
                <w:rFonts w:eastAsia="Calibri"/>
                <w:sz w:val="20"/>
                <w:szCs w:val="20"/>
              </w:rPr>
            </w:pPr>
            <w:r w:rsidRPr="00053D66">
              <w:rPr>
                <w:sz w:val="20"/>
              </w:rPr>
              <w:t>Néant</w:t>
            </w:r>
          </w:p>
          <w:p w14:paraId="752CF33B"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7C1C9D" w14:textId="77777777" w:rsidR="0084401F" w:rsidRPr="00053D66" w:rsidRDefault="0084401F" w:rsidP="00AF196A">
            <w:pPr>
              <w:jc w:val="center"/>
              <w:rPr>
                <w:rFonts w:eastAsia="Calibri"/>
                <w:sz w:val="20"/>
                <w:szCs w:val="20"/>
              </w:rPr>
            </w:pPr>
            <w:r w:rsidRPr="00053D66">
              <w:rPr>
                <w:sz w:val="20"/>
              </w:rPr>
              <w:t xml:space="preserve">Médiocre </w:t>
            </w:r>
          </w:p>
          <w:p w14:paraId="2C628861"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16C6CE" w14:textId="77777777" w:rsidR="0084401F" w:rsidRPr="00053D66" w:rsidRDefault="0084401F" w:rsidP="00AF196A">
            <w:pPr>
              <w:jc w:val="center"/>
              <w:rPr>
                <w:rFonts w:eastAsia="Calibri"/>
                <w:sz w:val="20"/>
                <w:szCs w:val="20"/>
              </w:rPr>
            </w:pPr>
            <w:r w:rsidRPr="00053D66">
              <w:rPr>
                <w:sz w:val="20"/>
              </w:rPr>
              <w:t>Moyen</w:t>
            </w:r>
          </w:p>
          <w:p w14:paraId="13D5B750"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E62FD0" w14:textId="77777777" w:rsidR="0084401F" w:rsidRPr="00053D66" w:rsidRDefault="0084401F" w:rsidP="00AF196A">
            <w:pPr>
              <w:jc w:val="center"/>
              <w:rPr>
                <w:rFonts w:eastAsia="Calibri"/>
                <w:sz w:val="20"/>
                <w:szCs w:val="20"/>
              </w:rPr>
            </w:pPr>
            <w:r w:rsidRPr="00053D66">
              <w:rPr>
                <w:sz w:val="20"/>
              </w:rPr>
              <w:t>Bon</w:t>
            </w:r>
          </w:p>
          <w:p w14:paraId="01C4F770"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5531FD" w14:textId="77777777" w:rsidR="0084401F" w:rsidRPr="00053D66" w:rsidRDefault="0084401F" w:rsidP="00AF196A">
            <w:pPr>
              <w:jc w:val="center"/>
              <w:rPr>
                <w:rFonts w:eastAsia="Calibri"/>
                <w:sz w:val="20"/>
                <w:szCs w:val="20"/>
              </w:rPr>
            </w:pPr>
            <w:r w:rsidRPr="00053D66">
              <w:rPr>
                <w:sz w:val="20"/>
              </w:rPr>
              <w:t>Très bon</w:t>
            </w:r>
          </w:p>
          <w:p w14:paraId="6B6BC0DA"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FD26B66" w14:textId="77777777" w:rsidR="0084401F" w:rsidRPr="00053D66" w:rsidRDefault="0084401F" w:rsidP="00AF196A">
            <w:pPr>
              <w:jc w:val="center"/>
              <w:rPr>
                <w:rFonts w:eastAsia="Calibri"/>
                <w:sz w:val="20"/>
                <w:szCs w:val="20"/>
              </w:rPr>
            </w:pPr>
            <w:r w:rsidRPr="00053D66">
              <w:rPr>
                <w:sz w:val="20"/>
              </w:rPr>
              <w:t>Excellent</w:t>
            </w:r>
          </w:p>
          <w:p w14:paraId="666EF9CD"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1B06A831"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96E7C"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7760572C" w14:textId="77777777" w:rsidR="0084401F" w:rsidRPr="00053D66" w:rsidRDefault="0084401F" w:rsidP="00AF196A">
            <w:pPr>
              <w:rPr>
                <w:rFonts w:eastAsia="Calibri"/>
                <w:color w:val="0000FF"/>
                <w:sz w:val="20"/>
                <w:szCs w:val="20"/>
              </w:rPr>
            </w:pPr>
          </w:p>
          <w:p w14:paraId="45FD21CE" w14:textId="77777777" w:rsidR="0084401F" w:rsidRPr="00053D66" w:rsidRDefault="0084401F" w:rsidP="00AF196A">
            <w:pPr>
              <w:rPr>
                <w:rFonts w:eastAsia="Calibri"/>
                <w:color w:val="0000FF"/>
                <w:sz w:val="20"/>
                <w:szCs w:val="20"/>
              </w:rPr>
            </w:pPr>
          </w:p>
        </w:tc>
      </w:tr>
    </w:tbl>
    <w:p w14:paraId="696F16CC" w14:textId="77777777" w:rsidR="0084401F" w:rsidRPr="00053D66" w:rsidRDefault="0084401F" w:rsidP="00AF196A">
      <w:pPr>
        <w:pStyle w:val="section-title"/>
      </w:pPr>
      <w:r w:rsidRPr="00053D6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053D66" w14:paraId="232C8B7C" w14:textId="77777777" w:rsidTr="00856C1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5CA7662" w14:textId="77777777" w:rsidR="0084401F" w:rsidRPr="00053D66" w:rsidRDefault="0084401F" w:rsidP="00AF196A">
            <w:pPr>
              <w:spacing w:line="240" w:lineRule="auto"/>
              <w:rPr>
                <w:rFonts w:eastAsia="Calibri" w:cs="Calibri"/>
                <w:sz w:val="20"/>
                <w:szCs w:val="20"/>
              </w:rPr>
            </w:pPr>
            <w:r w:rsidRPr="00053D66">
              <w:rPr>
                <w:i/>
                <w:sz w:val="20"/>
              </w:rPr>
              <w:t>Dans cet encadré, notez les recommandations et les idées visant à renforcer les règles et la pratique dans ce domaine.</w:t>
            </w:r>
          </w:p>
        </w:tc>
      </w:tr>
    </w:tbl>
    <w:p w14:paraId="7EEFCD83" w14:textId="77777777" w:rsidR="0084401F" w:rsidRPr="00053D66" w:rsidRDefault="0084401F" w:rsidP="00AF196A">
      <w:pPr>
        <w:pStyle w:val="section-title"/>
      </w:pPr>
      <w:r w:rsidRPr="00053D66">
        <w:t>Sources et autre documentation</w:t>
      </w:r>
    </w:p>
    <w:p w14:paraId="50AC2701" w14:textId="77777777" w:rsidR="0084401F" w:rsidRPr="00A748B1" w:rsidRDefault="0084401F" w:rsidP="00AF196A">
      <w:pPr>
        <w:numPr>
          <w:ilvl w:val="0"/>
          <w:numId w:val="184"/>
        </w:numPr>
        <w:spacing w:line="240" w:lineRule="auto"/>
        <w:ind w:left="562" w:hanging="562"/>
        <w:rPr>
          <w:sz w:val="20"/>
          <w:szCs w:val="20"/>
        </w:rPr>
      </w:pPr>
      <w:r>
        <w:rPr>
          <w:sz w:val="20"/>
        </w:rPr>
        <w:t xml:space="preserve">Association parlementaire du </w:t>
      </w:r>
      <w:r w:rsidRPr="00053D66">
        <w:rPr>
          <w:sz w:val="20"/>
        </w:rPr>
        <w:t>Commonwealth (A</w:t>
      </w:r>
      <w:r>
        <w:rPr>
          <w:sz w:val="20"/>
        </w:rPr>
        <w:t>PC</w:t>
      </w:r>
      <w:r w:rsidRPr="00053D66">
        <w:rPr>
          <w:sz w:val="20"/>
        </w:rPr>
        <w:t>),</w:t>
      </w:r>
      <w:hyperlink r:id="rId298">
        <w:r w:rsidRPr="00053D66">
          <w:t xml:space="preserve"> </w:t>
        </w:r>
      </w:hyperlink>
      <w:hyperlink r:id="rId299">
        <w:proofErr w:type="spellStart"/>
        <w:r w:rsidRPr="00053D66">
          <w:rPr>
            <w:i/>
            <w:color w:val="1155CC"/>
            <w:sz w:val="20"/>
            <w:u w:val="single"/>
          </w:rPr>
          <w:t>Recommended</w:t>
        </w:r>
        <w:proofErr w:type="spellEnd"/>
        <w:r w:rsidRPr="00053D66">
          <w:rPr>
            <w:i/>
            <w:color w:val="1155CC"/>
            <w:sz w:val="20"/>
            <w:u w:val="single"/>
          </w:rPr>
          <w:t xml:space="preserve"> Benchmarks for Democratic </w:t>
        </w:r>
        <w:proofErr w:type="spellStart"/>
        <w:r w:rsidRPr="00053D66">
          <w:rPr>
            <w:i/>
            <w:color w:val="1155CC"/>
            <w:sz w:val="20"/>
            <w:u w:val="single"/>
          </w:rPr>
          <w:t>Legislators</w:t>
        </w:r>
        <w:proofErr w:type="spellEnd"/>
      </w:hyperlink>
      <w:r>
        <w:rPr>
          <w:sz w:val="20"/>
        </w:rPr>
        <w:t xml:space="preserve">, </w:t>
      </w:r>
      <w:r w:rsidRPr="00053D66">
        <w:rPr>
          <w:sz w:val="20"/>
        </w:rPr>
        <w:t>édition révisée (2018)</w:t>
      </w:r>
      <w:r>
        <w:rPr>
          <w:sz w:val="20"/>
        </w:rPr>
        <w:t>.</w:t>
      </w:r>
    </w:p>
    <w:p w14:paraId="77613A7C" w14:textId="77777777" w:rsidR="0084401F" w:rsidRPr="00B42624" w:rsidRDefault="0084401F" w:rsidP="00AF196A">
      <w:pPr>
        <w:numPr>
          <w:ilvl w:val="0"/>
          <w:numId w:val="184"/>
        </w:numPr>
        <w:spacing w:line="240" w:lineRule="auto"/>
        <w:ind w:left="562" w:hanging="562"/>
        <w:rPr>
          <w:sz w:val="20"/>
          <w:szCs w:val="20"/>
        </w:rPr>
      </w:pPr>
      <w:proofErr w:type="spellStart"/>
      <w:r w:rsidRPr="00053D66">
        <w:rPr>
          <w:sz w:val="20"/>
        </w:rPr>
        <w:lastRenderedPageBreak/>
        <w:t>Beetham</w:t>
      </w:r>
      <w:proofErr w:type="spellEnd"/>
      <w:r>
        <w:rPr>
          <w:sz w:val="20"/>
        </w:rPr>
        <w:t xml:space="preserve"> David</w:t>
      </w:r>
      <w:r w:rsidRPr="00053D66">
        <w:rPr>
          <w:sz w:val="20"/>
        </w:rPr>
        <w:t>,</w:t>
      </w:r>
      <w:hyperlink r:id="rId300">
        <w:r w:rsidRPr="00053D66">
          <w:t xml:space="preserve"> </w:t>
        </w:r>
      </w:hyperlink>
      <w:hyperlink r:id="rId301">
        <w:r w:rsidRPr="00053D66">
          <w:rPr>
            <w:i/>
            <w:color w:val="0563C1"/>
            <w:sz w:val="20"/>
            <w:u w:val="single"/>
          </w:rPr>
          <w:t>Parlement et démocratie au XXI</w:t>
        </w:r>
        <w:r w:rsidRPr="00053D66">
          <w:rPr>
            <w:i/>
            <w:color w:val="0563C1"/>
            <w:sz w:val="20"/>
            <w:u w:val="single"/>
            <w:vertAlign w:val="superscript"/>
          </w:rPr>
          <w:t>e</w:t>
        </w:r>
        <w:r w:rsidRPr="00053D66">
          <w:rPr>
            <w:i/>
            <w:color w:val="0563C1"/>
            <w:sz w:val="20"/>
            <w:u w:val="single"/>
          </w:rPr>
          <w:t xml:space="preserve"> siècle :</w:t>
        </w:r>
      </w:hyperlink>
      <w:hyperlink r:id="rId302">
        <w:r w:rsidRPr="00053D66">
          <w:rPr>
            <w:i/>
            <w:color w:val="0563C1"/>
            <w:sz w:val="20"/>
            <w:u w:val="single"/>
          </w:rPr>
          <w:t xml:space="preserve"> guide des bonnes pratiques</w:t>
        </w:r>
      </w:hyperlink>
      <w:r w:rsidRPr="00053D66">
        <w:rPr>
          <w:sz w:val="20"/>
        </w:rPr>
        <w:t xml:space="preserve"> (2006).</w:t>
      </w:r>
    </w:p>
    <w:p w14:paraId="680DA12E" w14:textId="77777777" w:rsidR="0084401F" w:rsidRPr="009A5976" w:rsidRDefault="0084401F" w:rsidP="00AF196A">
      <w:pPr>
        <w:numPr>
          <w:ilvl w:val="0"/>
          <w:numId w:val="184"/>
        </w:numPr>
        <w:spacing w:line="240" w:lineRule="auto"/>
        <w:ind w:left="562" w:hanging="562"/>
        <w:rPr>
          <w:sz w:val="20"/>
          <w:szCs w:val="20"/>
          <w:lang w:val="en-US"/>
        </w:rPr>
      </w:pPr>
      <w:proofErr w:type="spellStart"/>
      <w:r w:rsidRPr="009A5976">
        <w:rPr>
          <w:sz w:val="20"/>
          <w:lang w:val="en-US"/>
        </w:rPr>
        <w:t>Institut</w:t>
      </w:r>
      <w:proofErr w:type="spellEnd"/>
      <w:r w:rsidRPr="009A5976">
        <w:rPr>
          <w:sz w:val="20"/>
          <w:lang w:val="en-US"/>
        </w:rPr>
        <w:t xml:space="preserve"> national </w:t>
      </w:r>
      <w:proofErr w:type="spellStart"/>
      <w:r w:rsidRPr="009A5976">
        <w:rPr>
          <w:sz w:val="20"/>
          <w:lang w:val="en-US"/>
        </w:rPr>
        <w:t>démocratique</w:t>
      </w:r>
      <w:proofErr w:type="spellEnd"/>
      <w:r w:rsidRPr="009A5976">
        <w:rPr>
          <w:sz w:val="20"/>
          <w:lang w:val="en-US"/>
        </w:rPr>
        <w:t xml:space="preserve"> (NDI), </w:t>
      </w:r>
      <w:hyperlink r:id="rId303">
        <w:r w:rsidRPr="009A5976">
          <w:rPr>
            <w:i/>
            <w:color w:val="1155CC"/>
            <w:sz w:val="20"/>
            <w:u w:val="single"/>
            <w:lang w:val="en-US"/>
          </w:rPr>
          <w:t>Towards the Development of International Standards for Democratic Legislatures</w:t>
        </w:r>
      </w:hyperlink>
      <w:r w:rsidRPr="009A5976">
        <w:rPr>
          <w:sz w:val="20"/>
          <w:lang w:val="en-US"/>
        </w:rPr>
        <w:t xml:space="preserve"> (2007).</w:t>
      </w:r>
    </w:p>
    <w:p w14:paraId="6DED3E8B" w14:textId="77777777" w:rsidR="0084401F" w:rsidRPr="00053D66" w:rsidRDefault="0084401F" w:rsidP="00AF196A">
      <w:pPr>
        <w:pStyle w:val="Dimension"/>
        <w:outlineLvl w:val="4"/>
      </w:pPr>
      <w:bookmarkStart w:id="663" w:name="_h65259k0vvrr"/>
      <w:bookmarkEnd w:id="663"/>
      <w:r w:rsidRPr="00053D66">
        <w:lastRenderedPageBreak/>
        <w:t>Aspect 6.1.3 : Sensibilisation du public aux activités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053D66" w14:paraId="27C6225B" w14:textId="77777777" w:rsidTr="00856C11">
        <w:tc>
          <w:tcPr>
            <w:tcW w:w="9350" w:type="dxa"/>
            <w:shd w:val="clear" w:color="auto" w:fill="auto"/>
          </w:tcPr>
          <w:p w14:paraId="41855CB9" w14:textId="77777777" w:rsidR="0084401F" w:rsidRPr="00053D66" w:rsidRDefault="0084401F" w:rsidP="00AF196A">
            <w:pPr>
              <w:spacing w:line="240" w:lineRule="auto"/>
              <w:rPr>
                <w:sz w:val="20"/>
                <w:szCs w:val="20"/>
              </w:rPr>
            </w:pPr>
            <w:r w:rsidRPr="00053D66">
              <w:rPr>
                <w:sz w:val="20"/>
              </w:rPr>
              <w:t>Cet aspect s'applique aux éléments suivants :</w:t>
            </w:r>
          </w:p>
          <w:p w14:paraId="3442F35C" w14:textId="77777777" w:rsidR="0084401F" w:rsidRPr="00053D66" w:rsidRDefault="0084401F" w:rsidP="00AF196A">
            <w:pPr>
              <w:pStyle w:val="ListParagraph"/>
            </w:pPr>
            <w:r w:rsidRPr="00053D66">
              <w:t>Indicateur 6.1 : Cadre parlementaire de la participation du public</w:t>
            </w:r>
          </w:p>
          <w:p w14:paraId="077ED536" w14:textId="77777777" w:rsidR="0084401F" w:rsidRPr="00053D66" w:rsidRDefault="0084401F" w:rsidP="00AF196A">
            <w:pPr>
              <w:pStyle w:val="ListParagraph"/>
              <w:rPr>
                <w:sz w:val="24"/>
              </w:rPr>
            </w:pPr>
            <w:r>
              <w:t>Cible</w:t>
            </w:r>
            <w:r w:rsidRPr="00053D66">
              <w:t xml:space="preserve"> 6 : </w:t>
            </w:r>
            <w:r>
              <w:t>Des p</w:t>
            </w:r>
            <w:r w:rsidRPr="00053D66">
              <w:t>arlements participatifs</w:t>
            </w:r>
          </w:p>
        </w:tc>
      </w:tr>
    </w:tbl>
    <w:p w14:paraId="7720B733" w14:textId="77777777" w:rsidR="0084401F" w:rsidRPr="00053D66" w:rsidRDefault="0084401F" w:rsidP="00AF196A">
      <w:pPr>
        <w:pStyle w:val="section-title"/>
      </w:pPr>
      <w:r w:rsidRPr="00053D66">
        <w:t>À propos de l'aspect</w:t>
      </w:r>
    </w:p>
    <w:p w14:paraId="3D211DEF" w14:textId="77777777" w:rsidR="0084401F" w:rsidRPr="00053D66" w:rsidRDefault="0084401F" w:rsidP="00AF196A">
      <w:pPr>
        <w:spacing w:line="240" w:lineRule="auto"/>
        <w:rPr>
          <w:sz w:val="20"/>
          <w:szCs w:val="20"/>
        </w:rPr>
      </w:pPr>
      <w:r w:rsidRPr="00053D66">
        <w:rPr>
          <w:sz w:val="20"/>
        </w:rPr>
        <w:t>Cet aspect porte sur les efforts déployés par le parlement pour améliorer la compréhension de son rôle et de ses activités par le public. Pour optimiser sa participation, le public ne doit pas seulement savoir où et quand se déroulent les processus parlementaires, mais aussi comment il peut y prendre part et influer sur la prise de décision. Ces efforts, qui visent à garantir l'implication des citoyens, doivent être apartisans et promouvoir les principes fondamentaux de la démocratie.</w:t>
      </w:r>
    </w:p>
    <w:p w14:paraId="3A861DC9" w14:textId="77777777" w:rsidR="0084401F" w:rsidRPr="00053D66" w:rsidRDefault="0084401F" w:rsidP="00AF196A">
      <w:pPr>
        <w:spacing w:line="240" w:lineRule="auto"/>
        <w:rPr>
          <w:sz w:val="20"/>
          <w:szCs w:val="20"/>
        </w:rPr>
      </w:pPr>
    </w:p>
    <w:p w14:paraId="46317831" w14:textId="77777777" w:rsidR="0084401F" w:rsidRPr="00053D66" w:rsidRDefault="0084401F" w:rsidP="00AF196A">
      <w:pPr>
        <w:spacing w:line="240" w:lineRule="auto"/>
        <w:rPr>
          <w:sz w:val="20"/>
          <w:szCs w:val="20"/>
        </w:rPr>
      </w:pPr>
      <w:r w:rsidRPr="00053D66">
        <w:rPr>
          <w:sz w:val="20"/>
        </w:rPr>
        <w:t xml:space="preserve">La sensibilisation du public peut prendre de nombreuses formes, notamment l'interaction directe des parlementaires avec le public dans leur circonscription, ou la possibilité offerte aux citoyens de participer ou de visiter le parlement et ses services. Il est également possible de viser différents groupes de la collectivité. </w:t>
      </w:r>
    </w:p>
    <w:p w14:paraId="72DCD746" w14:textId="77777777" w:rsidR="0084401F" w:rsidRPr="00053D66" w:rsidRDefault="0084401F" w:rsidP="00AF196A">
      <w:pPr>
        <w:pStyle w:val="section-title"/>
      </w:pPr>
      <w:r w:rsidRPr="00053D66">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84401F" w:rsidRPr="00053D66" w14:paraId="46680093" w14:textId="77777777" w:rsidTr="00856C11">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D3B92B7" w14:textId="77777777" w:rsidR="0084401F" w:rsidRPr="00053D66" w:rsidRDefault="0084401F" w:rsidP="00AF196A">
            <w:pPr>
              <w:spacing w:line="240" w:lineRule="auto"/>
              <w:rPr>
                <w:i/>
                <w:sz w:val="20"/>
                <w:szCs w:val="20"/>
              </w:rPr>
            </w:pPr>
            <w:r w:rsidRPr="00053D66">
              <w:rPr>
                <w:i/>
                <w:sz w:val="20"/>
              </w:rPr>
              <w:t>Après une analyse comparative, les parlements pourraient par exemple viser les objectifs suivants en ce qui concerne la sensibilisation du public aux activités du parlement :</w:t>
            </w:r>
          </w:p>
          <w:p w14:paraId="11783ABE" w14:textId="77777777" w:rsidR="0084401F" w:rsidRPr="00053D66" w:rsidRDefault="0084401F" w:rsidP="00AF196A">
            <w:pPr>
              <w:spacing w:line="240" w:lineRule="auto"/>
              <w:rPr>
                <w:sz w:val="20"/>
                <w:szCs w:val="20"/>
              </w:rPr>
            </w:pPr>
          </w:p>
          <w:p w14:paraId="4C7250B5" w14:textId="77777777" w:rsidR="0084401F" w:rsidRPr="00053D66" w:rsidRDefault="0084401F" w:rsidP="00AF196A">
            <w:pPr>
              <w:spacing w:line="240" w:lineRule="auto"/>
              <w:rPr>
                <w:sz w:val="20"/>
                <w:szCs w:val="20"/>
              </w:rPr>
            </w:pPr>
            <w:r w:rsidRPr="00053D66">
              <w:rPr>
                <w:sz w:val="20"/>
              </w:rPr>
              <w:t>Le parlement dispose d'une infrastructure, de politiques, de programmes et de matériel lui permettant de présenter ses travaux au public. La sensibilisation du public a pour but d'améliorer l'étendue et la profondeur des connaissances du public concernant le parlement et comprend des informations relatives au rôle joué par le parlement, ainsi qu'aux activités qui s'y déroulent et à la façon d'y prendre part.</w:t>
            </w:r>
          </w:p>
          <w:p w14:paraId="588F06BF" w14:textId="77777777" w:rsidR="0084401F" w:rsidRPr="00053D66" w:rsidRDefault="0084401F" w:rsidP="00AF196A">
            <w:pPr>
              <w:spacing w:line="240" w:lineRule="auto"/>
              <w:rPr>
                <w:sz w:val="20"/>
                <w:szCs w:val="20"/>
              </w:rPr>
            </w:pPr>
          </w:p>
          <w:p w14:paraId="0202A2CF" w14:textId="77777777" w:rsidR="0084401F" w:rsidRPr="00053D66" w:rsidRDefault="0084401F" w:rsidP="00AF196A">
            <w:pPr>
              <w:spacing w:line="240" w:lineRule="auto"/>
              <w:rPr>
                <w:sz w:val="20"/>
                <w:szCs w:val="20"/>
              </w:rPr>
            </w:pPr>
            <w:r w:rsidRPr="00053D66">
              <w:rPr>
                <w:sz w:val="20"/>
              </w:rPr>
              <w:t>Des programmes de sensibilisation du public destinés à un vaste éventail de parties prenant</w:t>
            </w:r>
            <w:r>
              <w:rPr>
                <w:sz w:val="20"/>
              </w:rPr>
              <w:t>e</w:t>
            </w:r>
            <w:r w:rsidRPr="00053D66">
              <w:rPr>
                <w:sz w:val="20"/>
              </w:rPr>
              <w:t>s, y compris des groupes difficiles à atteindre, se déroulent dans tout le pays. Ces programmes apartisans portent avant tout sur la promotion des principes fondamentaux de la démocratie.</w:t>
            </w:r>
          </w:p>
          <w:p w14:paraId="3A2C9560" w14:textId="77777777" w:rsidR="0084401F" w:rsidRPr="00053D66" w:rsidRDefault="0084401F" w:rsidP="00AF196A">
            <w:pPr>
              <w:spacing w:line="240" w:lineRule="auto"/>
              <w:rPr>
                <w:sz w:val="20"/>
                <w:szCs w:val="20"/>
              </w:rPr>
            </w:pPr>
          </w:p>
          <w:p w14:paraId="5B6B43DD" w14:textId="77777777" w:rsidR="0084401F" w:rsidRPr="00053D66" w:rsidRDefault="0084401F" w:rsidP="00AF196A">
            <w:pPr>
              <w:spacing w:line="240" w:lineRule="auto"/>
              <w:rPr>
                <w:sz w:val="20"/>
                <w:szCs w:val="20"/>
              </w:rPr>
            </w:pPr>
            <w:r w:rsidRPr="00053D66">
              <w:rPr>
                <w:sz w:val="20"/>
              </w:rPr>
              <w:t>Les programmes de sensibilisation du public offrent des occasions d'accéder aux locaux du parlement et d'observer en personne les activités qui s'y déroulent. Ils sont également disponibles en ligne.</w:t>
            </w:r>
          </w:p>
          <w:p w14:paraId="3D176AC6" w14:textId="77777777" w:rsidR="0084401F" w:rsidRPr="00053D66" w:rsidRDefault="0084401F" w:rsidP="00AF196A">
            <w:pPr>
              <w:spacing w:line="240" w:lineRule="auto"/>
              <w:rPr>
                <w:sz w:val="20"/>
                <w:szCs w:val="20"/>
              </w:rPr>
            </w:pPr>
          </w:p>
        </w:tc>
      </w:tr>
    </w:tbl>
    <w:p w14:paraId="1EEAEEA8" w14:textId="77777777" w:rsidR="0084401F" w:rsidRPr="00053D66" w:rsidRDefault="0084401F" w:rsidP="00AF196A">
      <w:pPr>
        <w:pStyle w:val="section-title"/>
      </w:pPr>
      <w:bookmarkStart w:id="664" w:name="_2dlolyb"/>
      <w:bookmarkEnd w:id="664"/>
      <w:r w:rsidRPr="00053D66">
        <w:t>Évaluation</w:t>
      </w:r>
    </w:p>
    <w:p w14:paraId="35D2620C" w14:textId="77777777" w:rsidR="0084401F" w:rsidRPr="00053D66" w:rsidRDefault="0084401F" w:rsidP="00AF196A">
      <w:pPr>
        <w:spacing w:line="240" w:lineRule="auto"/>
        <w:rPr>
          <w:sz w:val="20"/>
          <w:szCs w:val="20"/>
        </w:rPr>
      </w:pPr>
      <w:r w:rsidRPr="00053D6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30836FB" w14:textId="77777777" w:rsidR="0084401F" w:rsidRPr="00053D66" w:rsidRDefault="0084401F" w:rsidP="00AF196A">
      <w:pPr>
        <w:spacing w:line="240" w:lineRule="auto"/>
        <w:rPr>
          <w:sz w:val="20"/>
          <w:szCs w:val="20"/>
        </w:rPr>
      </w:pPr>
    </w:p>
    <w:p w14:paraId="4D32261B" w14:textId="77777777" w:rsidR="0084401F" w:rsidRPr="00053D66" w:rsidRDefault="0084401F" w:rsidP="00AF196A">
      <w:pPr>
        <w:spacing w:line="240" w:lineRule="auto"/>
        <w:rPr>
          <w:sz w:val="20"/>
          <w:szCs w:val="20"/>
        </w:rPr>
      </w:pPr>
      <w:r w:rsidRPr="00053D66">
        <w:rPr>
          <w:sz w:val="20"/>
        </w:rPr>
        <w:t>Exemples d'éléments permettant d'étayer l'évaluation :</w:t>
      </w:r>
    </w:p>
    <w:p w14:paraId="17ECBB5E" w14:textId="77777777" w:rsidR="0084401F" w:rsidRPr="00053D66" w:rsidRDefault="0084401F" w:rsidP="00AF196A">
      <w:pPr>
        <w:spacing w:line="240" w:lineRule="auto"/>
        <w:rPr>
          <w:sz w:val="20"/>
          <w:szCs w:val="20"/>
        </w:rPr>
      </w:pPr>
    </w:p>
    <w:p w14:paraId="6FDCCBA7" w14:textId="77777777" w:rsidR="0084401F" w:rsidRPr="00053D66" w:rsidRDefault="0084401F" w:rsidP="00AF196A">
      <w:pPr>
        <w:numPr>
          <w:ilvl w:val="0"/>
          <w:numId w:val="183"/>
        </w:numPr>
        <w:spacing w:line="240" w:lineRule="auto"/>
        <w:ind w:left="562" w:hanging="562"/>
        <w:rPr>
          <w:sz w:val="20"/>
          <w:szCs w:val="20"/>
        </w:rPr>
      </w:pPr>
      <w:r w:rsidRPr="00053D66">
        <w:rPr>
          <w:sz w:val="20"/>
        </w:rPr>
        <w:t xml:space="preserve">Infrastructure, politiques et </w:t>
      </w:r>
      <w:proofErr w:type="gramStart"/>
      <w:r w:rsidRPr="00053D66">
        <w:rPr>
          <w:sz w:val="20"/>
        </w:rPr>
        <w:t>matériel destinés</w:t>
      </w:r>
      <w:proofErr w:type="gramEnd"/>
      <w:r w:rsidRPr="00053D66">
        <w:rPr>
          <w:sz w:val="20"/>
        </w:rPr>
        <w:t xml:space="preserve"> à la sensibilisation du public à l'échelle nationale</w:t>
      </w:r>
    </w:p>
    <w:p w14:paraId="047DC2F4" w14:textId="77777777" w:rsidR="0084401F" w:rsidRPr="00053D66" w:rsidRDefault="0084401F" w:rsidP="00AF196A">
      <w:pPr>
        <w:numPr>
          <w:ilvl w:val="0"/>
          <w:numId w:val="183"/>
        </w:numPr>
        <w:spacing w:line="240" w:lineRule="auto"/>
        <w:ind w:left="562" w:hanging="562"/>
        <w:rPr>
          <w:sz w:val="20"/>
          <w:szCs w:val="20"/>
        </w:rPr>
      </w:pPr>
      <w:r w:rsidRPr="00053D66">
        <w:rPr>
          <w:sz w:val="20"/>
        </w:rPr>
        <w:t>Promotion par le parlement des programmes de sensibilisation du public</w:t>
      </w:r>
    </w:p>
    <w:p w14:paraId="67ACB2BA" w14:textId="77777777" w:rsidR="0084401F" w:rsidRPr="00053D66" w:rsidRDefault="0084401F" w:rsidP="00AF196A">
      <w:pPr>
        <w:numPr>
          <w:ilvl w:val="0"/>
          <w:numId w:val="183"/>
        </w:numPr>
        <w:spacing w:line="240" w:lineRule="auto"/>
        <w:ind w:left="562" w:hanging="562"/>
        <w:rPr>
          <w:sz w:val="20"/>
          <w:szCs w:val="20"/>
        </w:rPr>
      </w:pPr>
      <w:r w:rsidRPr="00053D66">
        <w:rPr>
          <w:sz w:val="20"/>
        </w:rPr>
        <w:t>Nombre annuel de personnes prenant part aux programmes parlementaires de sensibilisation du public</w:t>
      </w:r>
    </w:p>
    <w:p w14:paraId="67516A3A" w14:textId="77777777" w:rsidR="0084401F" w:rsidRPr="00053D66" w:rsidRDefault="0084401F" w:rsidP="00AF196A">
      <w:pPr>
        <w:spacing w:line="240" w:lineRule="auto"/>
        <w:rPr>
          <w:sz w:val="20"/>
          <w:szCs w:val="20"/>
        </w:rPr>
      </w:pPr>
    </w:p>
    <w:p w14:paraId="3965190C" w14:textId="77777777" w:rsidR="0084401F" w:rsidRPr="00053D66" w:rsidRDefault="0084401F" w:rsidP="00AF196A">
      <w:pPr>
        <w:spacing w:line="240" w:lineRule="auto"/>
        <w:rPr>
          <w:sz w:val="20"/>
          <w:szCs w:val="20"/>
        </w:rPr>
      </w:pPr>
      <w:r w:rsidRPr="00053D66">
        <w:rPr>
          <w:sz w:val="20"/>
        </w:rPr>
        <w:t>Le cas échéant, merci de bien vouloir communiquer des observations ou exemples supplémentaires pour étayer l'évaluation.</w:t>
      </w:r>
    </w:p>
    <w:p w14:paraId="767EC35D" w14:textId="77777777" w:rsidR="0084401F" w:rsidRPr="00053D66" w:rsidRDefault="0084401F" w:rsidP="00AF196A">
      <w:pPr>
        <w:spacing w:line="240" w:lineRule="auto"/>
        <w:rPr>
          <w:sz w:val="20"/>
          <w:szCs w:val="20"/>
        </w:rPr>
      </w:pPr>
    </w:p>
    <w:p w14:paraId="7819B719" w14:textId="77777777" w:rsidR="0084401F" w:rsidRPr="00053D66" w:rsidRDefault="0084401F" w:rsidP="00AF196A">
      <w:pPr>
        <w:pStyle w:val="Heading5"/>
      </w:pPr>
      <w:bookmarkStart w:id="665" w:name="_sqyw64"/>
      <w:bookmarkEnd w:id="665"/>
      <w:r w:rsidRPr="00053D66">
        <w:lastRenderedPageBreak/>
        <w:t>Critère d'évaluation n°1 : Programmes de sensibilisation</w:t>
      </w:r>
    </w:p>
    <w:p w14:paraId="0D924514" w14:textId="77777777" w:rsidR="0084401F" w:rsidRPr="00053D66" w:rsidRDefault="0084401F" w:rsidP="00AF196A">
      <w:pPr>
        <w:spacing w:line="240" w:lineRule="auto"/>
        <w:rPr>
          <w:sz w:val="20"/>
          <w:szCs w:val="20"/>
        </w:rPr>
      </w:pPr>
      <w:r w:rsidRPr="00053D66">
        <w:rPr>
          <w:sz w:val="20"/>
        </w:rPr>
        <w:t xml:space="preserve">Le parlement a conçu des politiques et du matériel destinés à des programmes nationaux visant à sensibiliser le public à ses rôles et méthodes de travail, ainsi qu'aux modalités permettant au public de prendre part à ses travaux. </w:t>
      </w:r>
    </w:p>
    <w:p w14:paraId="3F70C1A5"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3020C3EA"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C1A551" w14:textId="77777777" w:rsidR="0084401F" w:rsidRPr="00053D66" w:rsidRDefault="0084401F" w:rsidP="00AF196A">
            <w:pPr>
              <w:jc w:val="center"/>
              <w:rPr>
                <w:rFonts w:eastAsia="Calibri"/>
                <w:sz w:val="20"/>
                <w:szCs w:val="20"/>
              </w:rPr>
            </w:pPr>
            <w:r w:rsidRPr="00053D66">
              <w:rPr>
                <w:sz w:val="20"/>
              </w:rPr>
              <w:t>Néant</w:t>
            </w:r>
          </w:p>
          <w:p w14:paraId="16EFEE1E"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8EB8A3" w14:textId="77777777" w:rsidR="0084401F" w:rsidRPr="00053D66" w:rsidRDefault="0084401F" w:rsidP="00AF196A">
            <w:pPr>
              <w:jc w:val="center"/>
              <w:rPr>
                <w:rFonts w:eastAsia="Calibri"/>
                <w:sz w:val="20"/>
                <w:szCs w:val="20"/>
              </w:rPr>
            </w:pPr>
            <w:r w:rsidRPr="00053D66">
              <w:rPr>
                <w:sz w:val="20"/>
              </w:rPr>
              <w:t xml:space="preserve">Médiocre </w:t>
            </w:r>
          </w:p>
          <w:p w14:paraId="374E007C"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756286" w14:textId="77777777" w:rsidR="0084401F" w:rsidRPr="00053D66" w:rsidRDefault="0084401F" w:rsidP="00AF196A">
            <w:pPr>
              <w:jc w:val="center"/>
              <w:rPr>
                <w:rFonts w:eastAsia="Calibri"/>
                <w:sz w:val="20"/>
                <w:szCs w:val="20"/>
              </w:rPr>
            </w:pPr>
            <w:r w:rsidRPr="00053D66">
              <w:rPr>
                <w:sz w:val="20"/>
              </w:rPr>
              <w:t>Moyen</w:t>
            </w:r>
          </w:p>
          <w:p w14:paraId="2051817A"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E0F424" w14:textId="77777777" w:rsidR="0084401F" w:rsidRPr="00053D66" w:rsidRDefault="0084401F" w:rsidP="00AF196A">
            <w:pPr>
              <w:jc w:val="center"/>
              <w:rPr>
                <w:rFonts w:eastAsia="Calibri"/>
                <w:sz w:val="20"/>
                <w:szCs w:val="20"/>
              </w:rPr>
            </w:pPr>
            <w:r w:rsidRPr="00053D66">
              <w:rPr>
                <w:sz w:val="20"/>
              </w:rPr>
              <w:t>Bon</w:t>
            </w:r>
          </w:p>
          <w:p w14:paraId="5E030C93"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065B37" w14:textId="77777777" w:rsidR="0084401F" w:rsidRPr="00053D66" w:rsidRDefault="0084401F" w:rsidP="00AF196A">
            <w:pPr>
              <w:jc w:val="center"/>
              <w:rPr>
                <w:rFonts w:eastAsia="Calibri"/>
                <w:sz w:val="20"/>
                <w:szCs w:val="20"/>
              </w:rPr>
            </w:pPr>
            <w:r w:rsidRPr="00053D66">
              <w:rPr>
                <w:sz w:val="20"/>
              </w:rPr>
              <w:t>Très bon</w:t>
            </w:r>
          </w:p>
          <w:p w14:paraId="2CE61177"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138DCD2" w14:textId="77777777" w:rsidR="0084401F" w:rsidRPr="00053D66" w:rsidRDefault="0084401F" w:rsidP="00AF196A">
            <w:pPr>
              <w:jc w:val="center"/>
              <w:rPr>
                <w:rFonts w:eastAsia="Calibri"/>
                <w:sz w:val="20"/>
                <w:szCs w:val="20"/>
              </w:rPr>
            </w:pPr>
            <w:r w:rsidRPr="00053D66">
              <w:rPr>
                <w:sz w:val="20"/>
              </w:rPr>
              <w:t>Excellent</w:t>
            </w:r>
          </w:p>
          <w:p w14:paraId="4D7C2EEB"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095B876C"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8B9FA"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0DD3A116" w14:textId="77777777" w:rsidR="0084401F" w:rsidRPr="00053D66" w:rsidRDefault="0084401F" w:rsidP="00AF196A">
            <w:pPr>
              <w:rPr>
                <w:rFonts w:eastAsia="Calibri"/>
                <w:color w:val="0000FF"/>
                <w:sz w:val="20"/>
                <w:szCs w:val="20"/>
              </w:rPr>
            </w:pPr>
          </w:p>
          <w:p w14:paraId="0AD786D0" w14:textId="77777777" w:rsidR="0084401F" w:rsidRPr="00053D66" w:rsidRDefault="0084401F" w:rsidP="00AF196A">
            <w:pPr>
              <w:rPr>
                <w:rFonts w:eastAsia="Calibri"/>
                <w:color w:val="0000FF"/>
                <w:sz w:val="20"/>
                <w:szCs w:val="20"/>
              </w:rPr>
            </w:pPr>
          </w:p>
        </w:tc>
      </w:tr>
    </w:tbl>
    <w:p w14:paraId="1766F402" w14:textId="77777777" w:rsidR="0084401F" w:rsidRPr="00053D66" w:rsidRDefault="0084401F" w:rsidP="00AF196A">
      <w:pPr>
        <w:pStyle w:val="Heading5"/>
      </w:pPr>
      <w:bookmarkStart w:id="666" w:name="_3cqmetx"/>
      <w:bookmarkEnd w:id="666"/>
      <w:r w:rsidRPr="00053D66">
        <w:t xml:space="preserve">Critère d'évaluation n°2 : Infrastructure et ressources </w:t>
      </w:r>
    </w:p>
    <w:p w14:paraId="63ABA5EC" w14:textId="77777777" w:rsidR="0084401F" w:rsidRPr="00053D66" w:rsidRDefault="0084401F" w:rsidP="00AF196A">
      <w:pPr>
        <w:spacing w:line="240" w:lineRule="auto"/>
        <w:rPr>
          <w:sz w:val="20"/>
          <w:szCs w:val="20"/>
        </w:rPr>
      </w:pPr>
      <w:r w:rsidRPr="00053D66">
        <w:rPr>
          <w:sz w:val="20"/>
        </w:rPr>
        <w:t xml:space="preserve">Le parlement s'est doté d'une infrastructure et a affecté des ressources humaines et budgétaires à l'offre d'un éventail de programmes de sensibilisation du public. Cette infrastructure tient compte des citoyens ayant des besoins spéciaux, notamment les personnes handicapées. </w:t>
      </w:r>
    </w:p>
    <w:p w14:paraId="4B094D96"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67E81C9A"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F26130" w14:textId="77777777" w:rsidR="0084401F" w:rsidRPr="00053D66" w:rsidRDefault="0084401F" w:rsidP="00AF196A">
            <w:pPr>
              <w:jc w:val="center"/>
              <w:rPr>
                <w:rFonts w:eastAsia="Calibri"/>
                <w:sz w:val="20"/>
                <w:szCs w:val="20"/>
              </w:rPr>
            </w:pPr>
            <w:r w:rsidRPr="00053D66">
              <w:rPr>
                <w:sz w:val="20"/>
              </w:rPr>
              <w:t>Néant</w:t>
            </w:r>
          </w:p>
          <w:p w14:paraId="73874547"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79A2A4" w14:textId="77777777" w:rsidR="0084401F" w:rsidRPr="00053D66" w:rsidRDefault="0084401F" w:rsidP="00AF196A">
            <w:pPr>
              <w:jc w:val="center"/>
              <w:rPr>
                <w:rFonts w:eastAsia="Calibri"/>
                <w:sz w:val="20"/>
                <w:szCs w:val="20"/>
              </w:rPr>
            </w:pPr>
            <w:r w:rsidRPr="00053D66">
              <w:rPr>
                <w:sz w:val="20"/>
              </w:rPr>
              <w:t xml:space="preserve">Médiocre </w:t>
            </w:r>
          </w:p>
          <w:p w14:paraId="00612C26"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E7549F" w14:textId="77777777" w:rsidR="0084401F" w:rsidRPr="00053D66" w:rsidRDefault="0084401F" w:rsidP="00AF196A">
            <w:pPr>
              <w:jc w:val="center"/>
              <w:rPr>
                <w:rFonts w:eastAsia="Calibri"/>
                <w:sz w:val="20"/>
                <w:szCs w:val="20"/>
              </w:rPr>
            </w:pPr>
            <w:r w:rsidRPr="00053D66">
              <w:rPr>
                <w:sz w:val="20"/>
              </w:rPr>
              <w:t>Moyen</w:t>
            </w:r>
          </w:p>
          <w:p w14:paraId="07A60EB0"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8E3D46" w14:textId="77777777" w:rsidR="0084401F" w:rsidRPr="00053D66" w:rsidRDefault="0084401F" w:rsidP="00AF196A">
            <w:pPr>
              <w:jc w:val="center"/>
              <w:rPr>
                <w:rFonts w:eastAsia="Calibri"/>
                <w:sz w:val="20"/>
                <w:szCs w:val="20"/>
              </w:rPr>
            </w:pPr>
            <w:r w:rsidRPr="00053D66">
              <w:rPr>
                <w:sz w:val="20"/>
              </w:rPr>
              <w:t>Bon</w:t>
            </w:r>
          </w:p>
          <w:p w14:paraId="53D156E8"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FFF021" w14:textId="77777777" w:rsidR="0084401F" w:rsidRPr="00053D66" w:rsidRDefault="0084401F" w:rsidP="00AF196A">
            <w:pPr>
              <w:jc w:val="center"/>
              <w:rPr>
                <w:rFonts w:eastAsia="Calibri"/>
                <w:sz w:val="20"/>
                <w:szCs w:val="20"/>
              </w:rPr>
            </w:pPr>
            <w:r w:rsidRPr="00053D66">
              <w:rPr>
                <w:sz w:val="20"/>
              </w:rPr>
              <w:t>Très bon</w:t>
            </w:r>
          </w:p>
          <w:p w14:paraId="15ABE068"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CCB504" w14:textId="77777777" w:rsidR="0084401F" w:rsidRPr="00053D66" w:rsidRDefault="0084401F" w:rsidP="00AF196A">
            <w:pPr>
              <w:jc w:val="center"/>
              <w:rPr>
                <w:rFonts w:eastAsia="Calibri"/>
                <w:sz w:val="20"/>
                <w:szCs w:val="20"/>
              </w:rPr>
            </w:pPr>
            <w:r w:rsidRPr="00053D66">
              <w:rPr>
                <w:sz w:val="20"/>
              </w:rPr>
              <w:t>Excellent</w:t>
            </w:r>
          </w:p>
          <w:p w14:paraId="31496658"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47F9DF4F"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E2998"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24AE8A68" w14:textId="77777777" w:rsidR="0084401F" w:rsidRPr="00053D66" w:rsidRDefault="0084401F" w:rsidP="00AF196A">
            <w:pPr>
              <w:rPr>
                <w:rFonts w:eastAsia="Calibri"/>
                <w:color w:val="0000FF"/>
                <w:sz w:val="20"/>
                <w:szCs w:val="20"/>
              </w:rPr>
            </w:pPr>
          </w:p>
          <w:p w14:paraId="5700779E" w14:textId="77777777" w:rsidR="0084401F" w:rsidRPr="00053D66" w:rsidRDefault="0084401F" w:rsidP="00AF196A">
            <w:pPr>
              <w:rPr>
                <w:rFonts w:eastAsia="Calibri"/>
                <w:color w:val="0000FF"/>
                <w:sz w:val="20"/>
                <w:szCs w:val="20"/>
              </w:rPr>
            </w:pPr>
          </w:p>
        </w:tc>
      </w:tr>
    </w:tbl>
    <w:p w14:paraId="57F8BDA7" w14:textId="77777777" w:rsidR="0084401F" w:rsidRPr="00053D66" w:rsidRDefault="0084401F" w:rsidP="00AF196A">
      <w:pPr>
        <w:pStyle w:val="Heading5"/>
      </w:pPr>
      <w:bookmarkStart w:id="667" w:name="_1rvwp1q"/>
      <w:bookmarkEnd w:id="667"/>
      <w:r w:rsidRPr="00053D66">
        <w:t xml:space="preserve">Critère d'évaluation n°3 : Accessibilité </w:t>
      </w:r>
    </w:p>
    <w:p w14:paraId="7C909558" w14:textId="77777777" w:rsidR="0084401F" w:rsidRPr="00053D66" w:rsidRDefault="0084401F" w:rsidP="00AF196A">
      <w:pPr>
        <w:spacing w:line="240" w:lineRule="auto"/>
        <w:rPr>
          <w:sz w:val="20"/>
          <w:szCs w:val="20"/>
        </w:rPr>
      </w:pPr>
      <w:r w:rsidRPr="00053D66">
        <w:rPr>
          <w:sz w:val="20"/>
        </w:rPr>
        <w:t xml:space="preserve">Les programmes de sensibilisation du public sont facilement accessibles à tous les groupes composant la collectivité. Divers outils en ligne et en présentiel garantissent que les programmes de sensibilisation sont accessibles à tous les secteurs de la société, notamment les femmes, les enfants, les jeunes, les personnes handicapées et les groupes vivant dans des zones </w:t>
      </w:r>
      <w:r>
        <w:rPr>
          <w:sz w:val="20"/>
        </w:rPr>
        <w:t xml:space="preserve">rurales ou </w:t>
      </w:r>
      <w:r w:rsidRPr="00053D66">
        <w:rPr>
          <w:sz w:val="20"/>
        </w:rPr>
        <w:t xml:space="preserve">éloignées. </w:t>
      </w:r>
    </w:p>
    <w:p w14:paraId="51BE3D77"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5B29769D"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48D8AC" w14:textId="77777777" w:rsidR="0084401F" w:rsidRPr="00053D66" w:rsidRDefault="0084401F" w:rsidP="00AF196A">
            <w:pPr>
              <w:jc w:val="center"/>
              <w:rPr>
                <w:rFonts w:eastAsia="Calibri"/>
                <w:sz w:val="20"/>
                <w:szCs w:val="20"/>
              </w:rPr>
            </w:pPr>
            <w:r w:rsidRPr="00053D66">
              <w:rPr>
                <w:sz w:val="20"/>
              </w:rPr>
              <w:t>Néant</w:t>
            </w:r>
          </w:p>
          <w:p w14:paraId="27ACFB2E"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2CCC22" w14:textId="77777777" w:rsidR="0084401F" w:rsidRPr="00053D66" w:rsidRDefault="0084401F" w:rsidP="00AF196A">
            <w:pPr>
              <w:jc w:val="center"/>
              <w:rPr>
                <w:rFonts w:eastAsia="Calibri"/>
                <w:sz w:val="20"/>
                <w:szCs w:val="20"/>
              </w:rPr>
            </w:pPr>
            <w:r w:rsidRPr="00053D66">
              <w:rPr>
                <w:sz w:val="20"/>
              </w:rPr>
              <w:t xml:space="preserve">Médiocre </w:t>
            </w:r>
          </w:p>
          <w:p w14:paraId="7BA00592"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02AE58" w14:textId="77777777" w:rsidR="0084401F" w:rsidRPr="00053D66" w:rsidRDefault="0084401F" w:rsidP="00AF196A">
            <w:pPr>
              <w:jc w:val="center"/>
              <w:rPr>
                <w:rFonts w:eastAsia="Calibri"/>
                <w:sz w:val="20"/>
                <w:szCs w:val="20"/>
              </w:rPr>
            </w:pPr>
            <w:r w:rsidRPr="00053D66">
              <w:rPr>
                <w:sz w:val="20"/>
              </w:rPr>
              <w:t>Moyen</w:t>
            </w:r>
          </w:p>
          <w:p w14:paraId="12E74D00"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81A31C" w14:textId="77777777" w:rsidR="0084401F" w:rsidRPr="00053D66" w:rsidRDefault="0084401F" w:rsidP="00AF196A">
            <w:pPr>
              <w:jc w:val="center"/>
              <w:rPr>
                <w:rFonts w:eastAsia="Calibri"/>
                <w:sz w:val="20"/>
                <w:szCs w:val="20"/>
              </w:rPr>
            </w:pPr>
            <w:r w:rsidRPr="00053D66">
              <w:rPr>
                <w:sz w:val="20"/>
              </w:rPr>
              <w:t>Bon</w:t>
            </w:r>
          </w:p>
          <w:p w14:paraId="5E5B4628"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9F5654" w14:textId="77777777" w:rsidR="0084401F" w:rsidRPr="00053D66" w:rsidRDefault="0084401F" w:rsidP="00AF196A">
            <w:pPr>
              <w:jc w:val="center"/>
              <w:rPr>
                <w:rFonts w:eastAsia="Calibri"/>
                <w:sz w:val="20"/>
                <w:szCs w:val="20"/>
              </w:rPr>
            </w:pPr>
            <w:r w:rsidRPr="00053D66">
              <w:rPr>
                <w:sz w:val="20"/>
              </w:rPr>
              <w:t>Très bon</w:t>
            </w:r>
          </w:p>
          <w:p w14:paraId="71BFC0A2"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44E0B3F" w14:textId="77777777" w:rsidR="0084401F" w:rsidRPr="00053D66" w:rsidRDefault="0084401F" w:rsidP="00AF196A">
            <w:pPr>
              <w:jc w:val="center"/>
              <w:rPr>
                <w:rFonts w:eastAsia="Calibri"/>
                <w:sz w:val="20"/>
                <w:szCs w:val="20"/>
              </w:rPr>
            </w:pPr>
            <w:r w:rsidRPr="00053D66">
              <w:rPr>
                <w:sz w:val="20"/>
              </w:rPr>
              <w:t>Excellent</w:t>
            </w:r>
          </w:p>
          <w:p w14:paraId="21126E98"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6463642B"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8441E"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181A1FFF" w14:textId="77777777" w:rsidR="0084401F" w:rsidRPr="00053D66" w:rsidRDefault="0084401F" w:rsidP="00AF196A">
            <w:pPr>
              <w:rPr>
                <w:rFonts w:eastAsia="Calibri"/>
                <w:color w:val="0000FF"/>
                <w:sz w:val="20"/>
                <w:szCs w:val="20"/>
              </w:rPr>
            </w:pPr>
          </w:p>
          <w:p w14:paraId="3D4A3F19" w14:textId="77777777" w:rsidR="0084401F" w:rsidRPr="00053D66" w:rsidRDefault="0084401F" w:rsidP="00AF196A">
            <w:pPr>
              <w:rPr>
                <w:rFonts w:eastAsia="Calibri"/>
                <w:color w:val="0000FF"/>
                <w:sz w:val="20"/>
                <w:szCs w:val="20"/>
              </w:rPr>
            </w:pPr>
          </w:p>
        </w:tc>
      </w:tr>
    </w:tbl>
    <w:p w14:paraId="5406A767" w14:textId="77777777" w:rsidR="0084401F" w:rsidRPr="00053D66" w:rsidRDefault="0084401F" w:rsidP="00AF196A">
      <w:pPr>
        <w:pStyle w:val="Heading5"/>
      </w:pPr>
      <w:bookmarkStart w:id="668" w:name="_z4kx9jdzmz8f"/>
      <w:bookmarkEnd w:id="668"/>
      <w:r w:rsidRPr="00053D66">
        <w:t>Critère d'évaluation n°4 : Caractère apartisan</w:t>
      </w:r>
    </w:p>
    <w:p w14:paraId="1E50F5D5" w14:textId="77777777" w:rsidR="0084401F" w:rsidRPr="00053D66" w:rsidRDefault="0084401F" w:rsidP="00AF196A">
      <w:pPr>
        <w:spacing w:line="240" w:lineRule="auto"/>
        <w:rPr>
          <w:sz w:val="20"/>
          <w:szCs w:val="20"/>
        </w:rPr>
      </w:pPr>
      <w:r w:rsidRPr="00053D66">
        <w:rPr>
          <w:sz w:val="20"/>
        </w:rPr>
        <w:t>Les programmes de sensibilisation sont apartisans et mettent en exergue les principes fondamentaux de la démocratie.</w:t>
      </w:r>
    </w:p>
    <w:p w14:paraId="22F3B6EF" w14:textId="77777777" w:rsidR="0084401F" w:rsidRPr="00053D66"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053D66" w14:paraId="3641E2E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BDBE65" w14:textId="77777777" w:rsidR="0084401F" w:rsidRPr="00053D66" w:rsidRDefault="0084401F" w:rsidP="00AF196A">
            <w:pPr>
              <w:jc w:val="center"/>
              <w:rPr>
                <w:rFonts w:eastAsia="Calibri"/>
                <w:sz w:val="20"/>
                <w:szCs w:val="20"/>
              </w:rPr>
            </w:pPr>
            <w:r w:rsidRPr="00053D66">
              <w:rPr>
                <w:sz w:val="20"/>
              </w:rPr>
              <w:t>Néant</w:t>
            </w:r>
          </w:p>
          <w:p w14:paraId="5C3E2525"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23F167" w14:textId="77777777" w:rsidR="0084401F" w:rsidRPr="00053D66" w:rsidRDefault="0084401F" w:rsidP="00AF196A">
            <w:pPr>
              <w:jc w:val="center"/>
              <w:rPr>
                <w:rFonts w:eastAsia="Calibri"/>
                <w:sz w:val="20"/>
                <w:szCs w:val="20"/>
              </w:rPr>
            </w:pPr>
            <w:r w:rsidRPr="00053D66">
              <w:rPr>
                <w:sz w:val="20"/>
              </w:rPr>
              <w:t xml:space="preserve">Médiocre </w:t>
            </w:r>
          </w:p>
          <w:p w14:paraId="18F0EB04"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74AFD3" w14:textId="77777777" w:rsidR="0084401F" w:rsidRPr="00053D66" w:rsidRDefault="0084401F" w:rsidP="00AF196A">
            <w:pPr>
              <w:jc w:val="center"/>
              <w:rPr>
                <w:rFonts w:eastAsia="Calibri"/>
                <w:sz w:val="20"/>
                <w:szCs w:val="20"/>
              </w:rPr>
            </w:pPr>
            <w:r w:rsidRPr="00053D66">
              <w:rPr>
                <w:sz w:val="20"/>
              </w:rPr>
              <w:t>Moyen</w:t>
            </w:r>
          </w:p>
          <w:p w14:paraId="308A1469"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3DC335" w14:textId="77777777" w:rsidR="0084401F" w:rsidRPr="00053D66" w:rsidRDefault="0084401F" w:rsidP="00AF196A">
            <w:pPr>
              <w:jc w:val="center"/>
              <w:rPr>
                <w:rFonts w:eastAsia="Calibri"/>
                <w:sz w:val="20"/>
                <w:szCs w:val="20"/>
              </w:rPr>
            </w:pPr>
            <w:r w:rsidRPr="00053D66">
              <w:rPr>
                <w:sz w:val="20"/>
              </w:rPr>
              <w:t>Bon</w:t>
            </w:r>
          </w:p>
          <w:p w14:paraId="28769189"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BA00F8" w14:textId="77777777" w:rsidR="0084401F" w:rsidRPr="00053D66" w:rsidRDefault="0084401F" w:rsidP="00AF196A">
            <w:pPr>
              <w:jc w:val="center"/>
              <w:rPr>
                <w:rFonts w:eastAsia="Calibri"/>
                <w:sz w:val="20"/>
                <w:szCs w:val="20"/>
              </w:rPr>
            </w:pPr>
            <w:r w:rsidRPr="00053D66">
              <w:rPr>
                <w:sz w:val="20"/>
              </w:rPr>
              <w:t>Très bon</w:t>
            </w:r>
          </w:p>
          <w:p w14:paraId="65C41FE1"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007E942" w14:textId="77777777" w:rsidR="0084401F" w:rsidRPr="00053D66" w:rsidRDefault="0084401F" w:rsidP="00AF196A">
            <w:pPr>
              <w:jc w:val="center"/>
              <w:rPr>
                <w:rFonts w:eastAsia="Calibri"/>
                <w:sz w:val="20"/>
                <w:szCs w:val="20"/>
              </w:rPr>
            </w:pPr>
            <w:r w:rsidRPr="00053D66">
              <w:rPr>
                <w:sz w:val="20"/>
              </w:rPr>
              <w:t>Excellent</w:t>
            </w:r>
          </w:p>
          <w:p w14:paraId="3A8C5FBF" w14:textId="77777777" w:rsidR="0084401F" w:rsidRPr="00053D66" w:rsidRDefault="0084401F" w:rsidP="00AF196A">
            <w:pPr>
              <w:jc w:val="center"/>
              <w:rPr>
                <w:rFonts w:eastAsia="Calibri"/>
                <w:sz w:val="20"/>
                <w:szCs w:val="20"/>
              </w:rPr>
            </w:pPr>
            <w:r w:rsidRPr="00053D66">
              <w:rPr>
                <w:rFonts w:ascii="Segoe UI Symbol" w:hAnsi="Segoe UI Symbol" w:cs="Segoe UI Symbol"/>
                <w:sz w:val="20"/>
                <w:cs/>
              </w:rPr>
              <w:t>☐</w:t>
            </w:r>
          </w:p>
        </w:tc>
      </w:tr>
      <w:tr w:rsidR="0084401F" w:rsidRPr="00053D66" w14:paraId="4C923554"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A7A75" w14:textId="77777777" w:rsidR="0084401F" w:rsidRPr="00053D66" w:rsidRDefault="0084401F" w:rsidP="00AF196A">
            <w:pPr>
              <w:rPr>
                <w:rFonts w:eastAsia="Calibri"/>
                <w:color w:val="005F9A"/>
                <w:sz w:val="20"/>
                <w:szCs w:val="20"/>
              </w:rPr>
            </w:pPr>
            <w:r w:rsidRPr="00053D66">
              <w:rPr>
                <w:color w:val="005F9A"/>
                <w:sz w:val="20"/>
              </w:rPr>
              <w:t>Éléments à l'appui de l'évaluation :</w:t>
            </w:r>
          </w:p>
          <w:p w14:paraId="5F28995E" w14:textId="77777777" w:rsidR="0084401F" w:rsidRPr="00053D66" w:rsidRDefault="0084401F" w:rsidP="00AF196A">
            <w:pPr>
              <w:rPr>
                <w:rFonts w:eastAsia="Calibri"/>
                <w:color w:val="0000FF"/>
                <w:sz w:val="20"/>
                <w:szCs w:val="20"/>
              </w:rPr>
            </w:pPr>
          </w:p>
          <w:p w14:paraId="33909433" w14:textId="77777777" w:rsidR="0084401F" w:rsidRPr="00053D66" w:rsidRDefault="0084401F" w:rsidP="00AF196A">
            <w:pPr>
              <w:rPr>
                <w:rFonts w:eastAsia="Calibri"/>
                <w:color w:val="0000FF"/>
                <w:sz w:val="20"/>
                <w:szCs w:val="20"/>
              </w:rPr>
            </w:pPr>
          </w:p>
        </w:tc>
      </w:tr>
    </w:tbl>
    <w:p w14:paraId="2014B853" w14:textId="77777777" w:rsidR="0084401F" w:rsidRPr="00053D66" w:rsidRDefault="0084401F" w:rsidP="00AF196A">
      <w:pPr>
        <w:pStyle w:val="section-title"/>
      </w:pPr>
      <w:r w:rsidRPr="00053D66">
        <w:lastRenderedPageBreak/>
        <w:t>Réformes envisageables</w:t>
      </w:r>
    </w:p>
    <w:p w14:paraId="55F015B4" w14:textId="77777777" w:rsidR="0084401F" w:rsidRPr="00053D66" w:rsidRDefault="0084401F" w:rsidP="00AF196A">
      <w:pPr>
        <w:pStyle w:val="section-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053D66" w14:paraId="45DDED3C" w14:textId="77777777" w:rsidTr="00856C1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67D7427" w14:textId="77777777" w:rsidR="0084401F" w:rsidRPr="00053D66" w:rsidRDefault="0084401F" w:rsidP="00AF196A">
            <w:pPr>
              <w:spacing w:line="240" w:lineRule="auto"/>
              <w:rPr>
                <w:rFonts w:eastAsia="Calibri" w:cs="Calibri"/>
                <w:sz w:val="24"/>
                <w:szCs w:val="24"/>
              </w:rPr>
            </w:pPr>
            <w:r w:rsidRPr="00053D66">
              <w:rPr>
                <w:i/>
                <w:sz w:val="20"/>
              </w:rPr>
              <w:t>Dans cet encadré, notez les recommandations et les idées visant à renforcer les règles et la pratique dans ce domaine.</w:t>
            </w:r>
          </w:p>
        </w:tc>
      </w:tr>
    </w:tbl>
    <w:p w14:paraId="6DE2F461" w14:textId="77777777" w:rsidR="0084401F" w:rsidRPr="00053D66" w:rsidRDefault="0084401F" w:rsidP="00AF196A">
      <w:pPr>
        <w:spacing w:line="240" w:lineRule="auto"/>
        <w:rPr>
          <w:color w:val="005F9A"/>
          <w:sz w:val="20"/>
          <w:szCs w:val="20"/>
        </w:rPr>
      </w:pPr>
    </w:p>
    <w:p w14:paraId="36C6286C" w14:textId="77777777" w:rsidR="0084401F" w:rsidRPr="00053D66" w:rsidRDefault="0084401F" w:rsidP="00AF196A">
      <w:pPr>
        <w:spacing w:line="240" w:lineRule="auto"/>
        <w:rPr>
          <w:color w:val="005F9A"/>
          <w:sz w:val="20"/>
          <w:szCs w:val="20"/>
        </w:rPr>
      </w:pPr>
    </w:p>
    <w:p w14:paraId="6B098263" w14:textId="77777777" w:rsidR="0084401F" w:rsidRPr="00053D66" w:rsidRDefault="0084401F" w:rsidP="00AF196A">
      <w:pPr>
        <w:spacing w:line="240" w:lineRule="auto"/>
        <w:rPr>
          <w:color w:val="005F9A"/>
          <w:sz w:val="20"/>
          <w:szCs w:val="20"/>
        </w:rPr>
      </w:pPr>
    </w:p>
    <w:p w14:paraId="66DBF0EC" w14:textId="77777777" w:rsidR="0084401F" w:rsidRPr="00053D66" w:rsidRDefault="0084401F" w:rsidP="00AF196A">
      <w:pPr>
        <w:spacing w:line="240" w:lineRule="auto"/>
        <w:rPr>
          <w:color w:val="005F9A"/>
          <w:sz w:val="20"/>
          <w:szCs w:val="20"/>
        </w:rPr>
      </w:pPr>
    </w:p>
    <w:p w14:paraId="1EB66960" w14:textId="77777777" w:rsidR="0084401F" w:rsidRPr="00053D66" w:rsidRDefault="0084401F" w:rsidP="00AF196A">
      <w:pPr>
        <w:spacing w:line="240" w:lineRule="auto"/>
        <w:rPr>
          <w:color w:val="005F9A"/>
          <w:sz w:val="20"/>
          <w:szCs w:val="20"/>
        </w:rPr>
      </w:pPr>
    </w:p>
    <w:p w14:paraId="56F540F8" w14:textId="77777777" w:rsidR="0084401F" w:rsidRPr="00053D66" w:rsidRDefault="0084401F" w:rsidP="00AF196A">
      <w:pPr>
        <w:spacing w:line="240" w:lineRule="auto"/>
        <w:rPr>
          <w:color w:val="005F9A"/>
          <w:sz w:val="20"/>
          <w:szCs w:val="20"/>
        </w:rPr>
      </w:pPr>
    </w:p>
    <w:p w14:paraId="19CA53AC" w14:textId="77777777" w:rsidR="0084401F" w:rsidRPr="00053D66" w:rsidRDefault="0084401F" w:rsidP="00AF196A">
      <w:pPr>
        <w:spacing w:line="240" w:lineRule="auto"/>
        <w:rPr>
          <w:color w:val="005F9A"/>
          <w:sz w:val="20"/>
          <w:szCs w:val="20"/>
        </w:rPr>
      </w:pPr>
    </w:p>
    <w:p w14:paraId="01F89E57" w14:textId="77777777" w:rsidR="0084401F" w:rsidRPr="00053D66" w:rsidRDefault="0084401F" w:rsidP="00AF196A">
      <w:pPr>
        <w:spacing w:line="240" w:lineRule="auto"/>
        <w:rPr>
          <w:sz w:val="20"/>
          <w:szCs w:val="20"/>
        </w:rPr>
      </w:pPr>
    </w:p>
    <w:p w14:paraId="39DF3391" w14:textId="77777777" w:rsidR="0084401F" w:rsidRPr="00053D66" w:rsidRDefault="0084401F" w:rsidP="00AF196A">
      <w:pPr>
        <w:spacing w:line="240" w:lineRule="auto"/>
        <w:rPr>
          <w:sz w:val="20"/>
          <w:szCs w:val="20"/>
        </w:rPr>
      </w:pPr>
    </w:p>
    <w:p w14:paraId="42CA11DA" w14:textId="77777777" w:rsidR="0084401F" w:rsidRPr="00053D66" w:rsidRDefault="0084401F" w:rsidP="00AF196A">
      <w:pPr>
        <w:spacing w:line="240" w:lineRule="auto"/>
        <w:rPr>
          <w:sz w:val="20"/>
          <w:szCs w:val="20"/>
        </w:rPr>
      </w:pPr>
    </w:p>
    <w:p w14:paraId="5D1BB04F" w14:textId="77777777" w:rsidR="0084401F" w:rsidRPr="00053D66" w:rsidRDefault="0084401F" w:rsidP="00AF196A">
      <w:pPr>
        <w:spacing w:line="240" w:lineRule="auto"/>
      </w:pPr>
    </w:p>
    <w:p w14:paraId="7F95C5C9" w14:textId="3583F19A" w:rsidR="0084401F" w:rsidRDefault="0084401F" w:rsidP="00AF196A">
      <w:pPr>
        <w:spacing w:line="240" w:lineRule="auto"/>
      </w:pPr>
      <w:r>
        <w:br w:type="page"/>
      </w:r>
    </w:p>
    <w:p w14:paraId="26325B96" w14:textId="77777777" w:rsidR="0084401F" w:rsidRPr="008A5164" w:rsidRDefault="0084401F" w:rsidP="005C40FE">
      <w:pPr>
        <w:pStyle w:val="Indicator"/>
        <w:rPr>
          <w:lang w:val="fr-CH"/>
        </w:rPr>
      </w:pPr>
      <w:bookmarkStart w:id="669" w:name="_octxy1ivkx1n"/>
      <w:bookmarkStart w:id="670" w:name="_Toc148820899"/>
      <w:bookmarkEnd w:id="669"/>
      <w:r w:rsidRPr="008A5164">
        <w:rPr>
          <w:lang w:val="fr-CH"/>
        </w:rPr>
        <w:lastRenderedPageBreak/>
        <w:t>Indicateur 6.2 : Participation publique aux processus parlementaires</w:t>
      </w:r>
      <w:bookmarkEnd w:id="670"/>
      <w:r w:rsidRPr="008A5164">
        <w:rPr>
          <w:lang w:val="fr-CH"/>
        </w:rPr>
        <w:t xml:space="preserve"> </w:t>
      </w:r>
    </w:p>
    <w:p w14:paraId="74F05099" w14:textId="77777777" w:rsidR="0084401F" w:rsidRPr="00276F14" w:rsidRDefault="0084401F" w:rsidP="00AF196A">
      <w:pPr>
        <w:pStyle w:val="section-title"/>
      </w:pPr>
      <w:r w:rsidRPr="00276F14">
        <w:t>À propos de l'indicateur</w:t>
      </w:r>
    </w:p>
    <w:p w14:paraId="4250E5E2" w14:textId="77777777" w:rsidR="0084401F" w:rsidRPr="00751DCC" w:rsidRDefault="0084401F" w:rsidP="00AF196A">
      <w:pPr>
        <w:spacing w:line="240" w:lineRule="auto"/>
        <w:rPr>
          <w:sz w:val="20"/>
        </w:rPr>
      </w:pPr>
      <w:r w:rsidRPr="00751DCC">
        <w:rPr>
          <w:sz w:val="20"/>
        </w:rPr>
        <w:t xml:space="preserve">Cet indicateur concerne l'application pratique de politiques </w:t>
      </w:r>
      <w:r>
        <w:rPr>
          <w:sz w:val="20"/>
        </w:rPr>
        <w:t xml:space="preserve">portant sur </w:t>
      </w:r>
      <w:r w:rsidRPr="00751DCC">
        <w:rPr>
          <w:sz w:val="20"/>
        </w:rPr>
        <w:t>la participation publique aux activités essentielles du parlement. Il reconnaît le caractère actif de la participation, qui offre aux citoyens une authentique possibilité d'influer sur les activités parlementaires, ainsi que d'être consultés et informés. Donner au public des retours d’information sur les résultats de sa participation contribue à la crédibilité de ces mécanismes et processus.</w:t>
      </w:r>
    </w:p>
    <w:p w14:paraId="348FE2F3" w14:textId="77777777" w:rsidR="0084401F" w:rsidRPr="00751DCC" w:rsidRDefault="0084401F" w:rsidP="00AF196A">
      <w:pPr>
        <w:spacing w:line="240" w:lineRule="auto"/>
        <w:rPr>
          <w:sz w:val="20"/>
        </w:rPr>
      </w:pPr>
    </w:p>
    <w:p w14:paraId="0F024192" w14:textId="77777777" w:rsidR="0084401F" w:rsidRPr="00751DCC" w:rsidRDefault="0084401F" w:rsidP="00AF196A">
      <w:pPr>
        <w:spacing w:line="240" w:lineRule="auto"/>
        <w:rPr>
          <w:sz w:val="20"/>
          <w:szCs w:val="20"/>
        </w:rPr>
      </w:pPr>
    </w:p>
    <w:p w14:paraId="649A47D7" w14:textId="77777777" w:rsidR="0084401F" w:rsidRPr="00751DCC" w:rsidRDefault="0084401F" w:rsidP="00AF196A">
      <w:pPr>
        <w:spacing w:line="240" w:lineRule="auto"/>
        <w:rPr>
          <w:sz w:val="20"/>
          <w:szCs w:val="20"/>
        </w:rPr>
      </w:pPr>
    </w:p>
    <w:p w14:paraId="0DC30017" w14:textId="77777777" w:rsidR="0084401F" w:rsidRPr="00751DCC" w:rsidRDefault="0084401F" w:rsidP="00AF196A">
      <w:pPr>
        <w:spacing w:line="240" w:lineRule="auto"/>
        <w:rPr>
          <w:sz w:val="20"/>
          <w:szCs w:val="20"/>
        </w:rPr>
      </w:pPr>
      <w:r w:rsidRPr="00751DCC">
        <w:rPr>
          <w:sz w:val="20"/>
        </w:rPr>
        <w:t>L'indicateur comprend les aspects suivants :</w:t>
      </w:r>
    </w:p>
    <w:p w14:paraId="0CE724EF" w14:textId="77777777" w:rsidR="0084401F" w:rsidRPr="00751DCC" w:rsidRDefault="0084401F" w:rsidP="00AF196A">
      <w:pPr>
        <w:spacing w:line="240" w:lineRule="auto"/>
        <w:rPr>
          <w:sz w:val="20"/>
          <w:szCs w:val="20"/>
        </w:rPr>
      </w:pPr>
    </w:p>
    <w:p w14:paraId="1A80AF9B" w14:textId="77777777" w:rsidR="0084401F" w:rsidRPr="00751DCC" w:rsidRDefault="0084401F" w:rsidP="00AF196A">
      <w:pPr>
        <w:numPr>
          <w:ilvl w:val="0"/>
          <w:numId w:val="191"/>
        </w:numPr>
        <w:spacing w:line="240" w:lineRule="auto"/>
        <w:ind w:left="562" w:hanging="562"/>
        <w:rPr>
          <w:sz w:val="20"/>
          <w:szCs w:val="20"/>
        </w:rPr>
      </w:pPr>
      <w:r w:rsidRPr="00751DCC">
        <w:rPr>
          <w:sz w:val="20"/>
        </w:rPr>
        <w:t>Aspect 6.2.1 : Participation à l'élaboration des lois</w:t>
      </w:r>
    </w:p>
    <w:p w14:paraId="55DD8B6C" w14:textId="77777777" w:rsidR="0084401F" w:rsidRPr="00751DCC" w:rsidRDefault="0084401F" w:rsidP="00AF196A">
      <w:pPr>
        <w:spacing w:line="240" w:lineRule="auto"/>
        <w:ind w:left="562"/>
        <w:rPr>
          <w:sz w:val="20"/>
          <w:szCs w:val="20"/>
        </w:rPr>
      </w:pPr>
    </w:p>
    <w:p w14:paraId="2F3A9E54" w14:textId="77777777" w:rsidR="0084401F" w:rsidRPr="00751DCC" w:rsidRDefault="0084401F" w:rsidP="00AF196A">
      <w:pPr>
        <w:numPr>
          <w:ilvl w:val="0"/>
          <w:numId w:val="191"/>
        </w:numPr>
        <w:spacing w:line="240" w:lineRule="auto"/>
        <w:ind w:left="562" w:hanging="562"/>
        <w:rPr>
          <w:sz w:val="20"/>
          <w:szCs w:val="20"/>
        </w:rPr>
      </w:pPr>
      <w:r w:rsidRPr="00751DCC">
        <w:rPr>
          <w:sz w:val="20"/>
        </w:rPr>
        <w:t xml:space="preserve">Aspect 6.2.2 : Participation au contrôle parlementaire </w:t>
      </w:r>
    </w:p>
    <w:p w14:paraId="76D8CC29" w14:textId="77777777" w:rsidR="0084401F" w:rsidRPr="00751DCC" w:rsidRDefault="0084401F" w:rsidP="00AF196A">
      <w:pPr>
        <w:pStyle w:val="ListParagraph"/>
        <w:rPr>
          <w:sz w:val="20"/>
          <w:szCs w:val="20"/>
        </w:rPr>
      </w:pPr>
    </w:p>
    <w:p w14:paraId="761D4451" w14:textId="77777777" w:rsidR="0084401F" w:rsidRPr="00751DCC" w:rsidRDefault="0084401F" w:rsidP="00AF196A">
      <w:pPr>
        <w:numPr>
          <w:ilvl w:val="0"/>
          <w:numId w:val="191"/>
        </w:numPr>
        <w:spacing w:line="240" w:lineRule="auto"/>
        <w:ind w:left="562" w:hanging="562"/>
        <w:rPr>
          <w:sz w:val="20"/>
          <w:szCs w:val="20"/>
        </w:rPr>
      </w:pPr>
      <w:r w:rsidRPr="00751DCC">
        <w:rPr>
          <w:sz w:val="20"/>
        </w:rPr>
        <w:t>Aspect 6.2.3 : Participation au cycle budgétaire</w:t>
      </w:r>
    </w:p>
    <w:p w14:paraId="5BD2C857" w14:textId="77777777" w:rsidR="0084401F" w:rsidRPr="00751DCC" w:rsidRDefault="0084401F" w:rsidP="00AF196A">
      <w:pPr>
        <w:pStyle w:val="ListParagraph"/>
        <w:rPr>
          <w:sz w:val="20"/>
          <w:szCs w:val="20"/>
        </w:rPr>
      </w:pPr>
    </w:p>
    <w:p w14:paraId="405CA79E" w14:textId="77777777" w:rsidR="0084401F" w:rsidRPr="00751DCC" w:rsidRDefault="0084401F" w:rsidP="00AF196A">
      <w:pPr>
        <w:numPr>
          <w:ilvl w:val="0"/>
          <w:numId w:val="191"/>
        </w:numPr>
        <w:spacing w:line="240" w:lineRule="auto"/>
        <w:ind w:left="562" w:hanging="562"/>
        <w:rPr>
          <w:sz w:val="20"/>
          <w:szCs w:val="20"/>
        </w:rPr>
      </w:pPr>
      <w:r w:rsidRPr="00751DCC">
        <w:rPr>
          <w:sz w:val="20"/>
        </w:rPr>
        <w:t>Aspect 6.2.4 : Gestion de la contribution du public et retour d'information</w:t>
      </w:r>
    </w:p>
    <w:p w14:paraId="3D973576" w14:textId="77777777" w:rsidR="0084401F" w:rsidRPr="00751DCC" w:rsidRDefault="0084401F" w:rsidP="00AF196A">
      <w:pPr>
        <w:pStyle w:val="ListParagraph"/>
        <w:rPr>
          <w:sz w:val="20"/>
          <w:szCs w:val="20"/>
        </w:rPr>
      </w:pPr>
    </w:p>
    <w:p w14:paraId="6CEABA45" w14:textId="77777777" w:rsidR="0084401F" w:rsidRPr="00751DCC" w:rsidRDefault="0084401F" w:rsidP="00AF196A">
      <w:pPr>
        <w:spacing w:line="240" w:lineRule="auto"/>
        <w:ind w:left="720"/>
        <w:rPr>
          <w:sz w:val="20"/>
          <w:szCs w:val="20"/>
        </w:rPr>
      </w:pPr>
    </w:p>
    <w:p w14:paraId="03F8D112" w14:textId="77777777" w:rsidR="0084401F" w:rsidRPr="00751DCC" w:rsidRDefault="0084401F" w:rsidP="00AF196A">
      <w:pPr>
        <w:pStyle w:val="Dimension"/>
        <w:outlineLvl w:val="4"/>
      </w:pPr>
      <w:bookmarkStart w:id="671" w:name="_1pxezwc"/>
      <w:bookmarkEnd w:id="671"/>
      <w:r w:rsidRPr="00751DCC">
        <w:lastRenderedPageBreak/>
        <w:t xml:space="preserve">Aspect 6.2.1 : Participation à l'élaboration des lois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751DCC" w14:paraId="6A9B86A9" w14:textId="77777777" w:rsidTr="0009514F">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7B795782" w14:textId="77777777" w:rsidR="0084401F" w:rsidRPr="00751DCC" w:rsidRDefault="0084401F" w:rsidP="00AF196A">
            <w:pPr>
              <w:spacing w:line="240" w:lineRule="auto"/>
              <w:rPr>
                <w:sz w:val="20"/>
                <w:szCs w:val="20"/>
              </w:rPr>
            </w:pPr>
            <w:r w:rsidRPr="00751DCC">
              <w:rPr>
                <w:sz w:val="20"/>
              </w:rPr>
              <w:t>Cet aspect s'applique aux éléments suivants :</w:t>
            </w:r>
          </w:p>
          <w:p w14:paraId="791F0A5D" w14:textId="77777777" w:rsidR="0084401F" w:rsidRPr="00751DCC" w:rsidRDefault="0084401F" w:rsidP="00AF196A">
            <w:pPr>
              <w:pStyle w:val="ListParagraph"/>
              <w:numPr>
                <w:ilvl w:val="0"/>
                <w:numId w:val="1"/>
              </w:numPr>
              <w:spacing w:line="240" w:lineRule="auto"/>
              <w:rPr>
                <w:rFonts w:eastAsia="Calibri" w:cs="Calibri"/>
                <w:sz w:val="20"/>
                <w:szCs w:val="20"/>
              </w:rPr>
            </w:pPr>
            <w:r w:rsidRPr="00751DCC">
              <w:rPr>
                <w:sz w:val="20"/>
              </w:rPr>
              <w:t>Indicateur 6.2 : Participation publique aux processus parlementaires</w:t>
            </w:r>
          </w:p>
          <w:p w14:paraId="36DD809B" w14:textId="77777777" w:rsidR="0084401F" w:rsidRPr="00751DCC" w:rsidRDefault="0084401F" w:rsidP="00AF196A">
            <w:pPr>
              <w:pStyle w:val="ListParagraph"/>
              <w:numPr>
                <w:ilvl w:val="0"/>
                <w:numId w:val="1"/>
              </w:numPr>
              <w:spacing w:line="240" w:lineRule="auto"/>
              <w:rPr>
                <w:rFonts w:eastAsia="Calibri" w:cs="Calibri"/>
                <w:sz w:val="24"/>
                <w:szCs w:val="20"/>
              </w:rPr>
            </w:pPr>
            <w:r>
              <w:rPr>
                <w:sz w:val="20"/>
              </w:rPr>
              <w:t>Cible</w:t>
            </w:r>
            <w:r w:rsidRPr="00751DCC">
              <w:rPr>
                <w:sz w:val="20"/>
              </w:rPr>
              <w:t xml:space="preserve"> 5 : </w:t>
            </w:r>
            <w:r>
              <w:rPr>
                <w:sz w:val="20"/>
              </w:rPr>
              <w:t>Des p</w:t>
            </w:r>
            <w:r w:rsidRPr="00751DCC">
              <w:rPr>
                <w:sz w:val="20"/>
              </w:rPr>
              <w:t>arlements participatifs</w:t>
            </w:r>
          </w:p>
        </w:tc>
      </w:tr>
    </w:tbl>
    <w:p w14:paraId="6B89DEC1" w14:textId="77777777" w:rsidR="0084401F" w:rsidRPr="00751DCC" w:rsidRDefault="0084401F" w:rsidP="00AF196A">
      <w:pPr>
        <w:pStyle w:val="section-title"/>
      </w:pPr>
      <w:r w:rsidRPr="00751DCC">
        <w:t>À propos de l'aspect</w:t>
      </w:r>
    </w:p>
    <w:p w14:paraId="23337864" w14:textId="77777777" w:rsidR="0084401F" w:rsidRPr="00751DCC" w:rsidRDefault="0084401F" w:rsidP="00AF196A">
      <w:pPr>
        <w:spacing w:line="240" w:lineRule="auto"/>
        <w:rPr>
          <w:sz w:val="20"/>
          <w:szCs w:val="20"/>
        </w:rPr>
      </w:pPr>
      <w:r w:rsidRPr="00751DCC">
        <w:rPr>
          <w:sz w:val="20"/>
        </w:rPr>
        <w:t>Cet aspect concerne la participation du public à l'élaboration des lois. Cette participation ne remplace ni ne diminue en rien le rôle des parlementaires dans le travail législatif. Bien au contraire, elle offre aux parlementaires une vision élargie de l'impact potentiel de la législation sur la vie des individus et contribue à l'adoption de lois plus efficaces. L'état de droit et la confiance à l'égard du parlement, des parlementaires et de la démocratie sortent renforcés de l'implication du public dans l'élaboration des lois.</w:t>
      </w:r>
    </w:p>
    <w:p w14:paraId="089E6BEC" w14:textId="77777777" w:rsidR="0084401F" w:rsidRPr="00751DCC" w:rsidRDefault="0084401F" w:rsidP="00AF196A">
      <w:pPr>
        <w:spacing w:line="240" w:lineRule="auto"/>
        <w:rPr>
          <w:sz w:val="20"/>
          <w:szCs w:val="20"/>
        </w:rPr>
      </w:pPr>
    </w:p>
    <w:p w14:paraId="409EFD2C" w14:textId="77777777" w:rsidR="0084401F" w:rsidRPr="00751DCC" w:rsidRDefault="0084401F" w:rsidP="00AF196A">
      <w:pPr>
        <w:spacing w:line="240" w:lineRule="auto"/>
        <w:rPr>
          <w:sz w:val="20"/>
        </w:rPr>
      </w:pPr>
      <w:r w:rsidRPr="00751DCC">
        <w:rPr>
          <w:sz w:val="20"/>
        </w:rPr>
        <w:t xml:space="preserve">Au sens de cet aspect, la participation publique peut être définie comme le processus par le biais duquel le parlement consulte officiellement le public, qu'il s'agisse de groupes ou d'individus, pour recueillir son avis et son sentiment sur une loi existante, </w:t>
      </w:r>
      <w:r>
        <w:rPr>
          <w:sz w:val="20"/>
        </w:rPr>
        <w:t xml:space="preserve">un projet ou </w:t>
      </w:r>
      <w:r w:rsidRPr="00751DCC">
        <w:rPr>
          <w:sz w:val="20"/>
        </w:rPr>
        <w:t xml:space="preserve">une proposition de loi ou une décision stratégique. </w:t>
      </w:r>
    </w:p>
    <w:p w14:paraId="2E6362EB" w14:textId="77777777" w:rsidR="0084401F" w:rsidRPr="00751DCC" w:rsidRDefault="0084401F" w:rsidP="00AF196A">
      <w:pPr>
        <w:spacing w:line="240" w:lineRule="auto"/>
        <w:rPr>
          <w:sz w:val="20"/>
        </w:rPr>
      </w:pPr>
    </w:p>
    <w:p w14:paraId="35D6945C" w14:textId="77777777" w:rsidR="0084401F" w:rsidRPr="00751DCC" w:rsidRDefault="0084401F" w:rsidP="00AF196A">
      <w:pPr>
        <w:spacing w:line="240" w:lineRule="auto"/>
        <w:rPr>
          <w:sz w:val="20"/>
        </w:rPr>
      </w:pPr>
      <w:r w:rsidRPr="00751DCC">
        <w:rPr>
          <w:sz w:val="20"/>
        </w:rPr>
        <w:t>Les expériences de participation de ce type peuvent être générales ou cibler un public précis, offrant aux groupes de la société spécifiquement concernés par la législation et au grand public les mêmes possibilités de participation au processus législatif.</w:t>
      </w:r>
    </w:p>
    <w:p w14:paraId="04064FBD" w14:textId="77777777" w:rsidR="0084401F" w:rsidRPr="00751DCC" w:rsidRDefault="0084401F" w:rsidP="00AF196A">
      <w:pPr>
        <w:pStyle w:val="section-title"/>
      </w:pPr>
      <w:r w:rsidRPr="00751DCC">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84401F" w:rsidRPr="00751DCC" w14:paraId="0934B7F3" w14:textId="77777777" w:rsidTr="0009514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12DAFA0" w14:textId="77777777" w:rsidR="0084401F" w:rsidRPr="00751DCC" w:rsidRDefault="0084401F" w:rsidP="00AF196A">
            <w:pPr>
              <w:spacing w:line="240" w:lineRule="auto"/>
              <w:rPr>
                <w:i/>
                <w:sz w:val="20"/>
                <w:szCs w:val="20"/>
              </w:rPr>
            </w:pPr>
            <w:r w:rsidRPr="00751DCC">
              <w:rPr>
                <w:i/>
                <w:sz w:val="20"/>
              </w:rPr>
              <w:t>Après une analyse comparative, les parlements pourraient par exemple viser les objectifs suivants en ce qui concerne la participation à l'élaboration des lois :</w:t>
            </w:r>
          </w:p>
          <w:p w14:paraId="50B735CF" w14:textId="77777777" w:rsidR="0084401F" w:rsidRPr="00751DCC" w:rsidRDefault="0084401F" w:rsidP="00AF196A">
            <w:pPr>
              <w:spacing w:line="240" w:lineRule="auto"/>
              <w:rPr>
                <w:sz w:val="20"/>
                <w:szCs w:val="20"/>
              </w:rPr>
            </w:pPr>
          </w:p>
          <w:p w14:paraId="1F98383E" w14:textId="77777777" w:rsidR="0084401F" w:rsidRPr="00751DCC" w:rsidRDefault="0084401F" w:rsidP="00AF196A">
            <w:pPr>
              <w:spacing w:line="240" w:lineRule="auto"/>
              <w:rPr>
                <w:sz w:val="20"/>
              </w:rPr>
            </w:pPr>
            <w:r w:rsidRPr="00751DCC">
              <w:rPr>
                <w:sz w:val="20"/>
              </w:rPr>
              <w:t xml:space="preserve">Le cadre juridique définit le droit de participer au processus législatif et l'obligation pour le parlement de consulter les citoyens directement concernés par les </w:t>
            </w:r>
            <w:r>
              <w:rPr>
                <w:sz w:val="20"/>
              </w:rPr>
              <w:t>projets/</w:t>
            </w:r>
            <w:r w:rsidRPr="00751DCC">
              <w:rPr>
                <w:sz w:val="20"/>
              </w:rPr>
              <w:t>propositions de loi.</w:t>
            </w:r>
          </w:p>
          <w:p w14:paraId="2DB272FF" w14:textId="77777777" w:rsidR="0084401F" w:rsidRPr="00751DCC" w:rsidRDefault="0084401F" w:rsidP="00AF196A">
            <w:pPr>
              <w:spacing w:line="240" w:lineRule="auto"/>
              <w:rPr>
                <w:sz w:val="20"/>
              </w:rPr>
            </w:pPr>
          </w:p>
          <w:p w14:paraId="31F27DA0" w14:textId="77777777" w:rsidR="0084401F" w:rsidRPr="00751DCC" w:rsidRDefault="0084401F" w:rsidP="00AF196A">
            <w:pPr>
              <w:spacing w:line="240" w:lineRule="auto"/>
              <w:rPr>
                <w:sz w:val="20"/>
                <w:szCs w:val="20"/>
              </w:rPr>
            </w:pPr>
            <w:r w:rsidRPr="00751DCC">
              <w:rPr>
                <w:sz w:val="20"/>
              </w:rPr>
              <w:t>Il existe des mécanismes et processus assurant la participation publique à l'élaboration des lois, notamment grâce à des auditions publiques et des auditions de commission</w:t>
            </w:r>
            <w:r>
              <w:rPr>
                <w:sz w:val="20"/>
              </w:rPr>
              <w:t>s</w:t>
            </w:r>
            <w:r w:rsidRPr="00751DCC">
              <w:rPr>
                <w:sz w:val="20"/>
              </w:rPr>
              <w:t xml:space="preserve"> menées dans les locaux du parlement ou à l'extérieur ou à la communication de contributions écrites et d'observations sur les </w:t>
            </w:r>
            <w:r>
              <w:rPr>
                <w:sz w:val="20"/>
              </w:rPr>
              <w:t>projets/</w:t>
            </w:r>
            <w:r w:rsidRPr="00751DCC">
              <w:rPr>
                <w:sz w:val="20"/>
              </w:rPr>
              <w:t>propositions de loi.</w:t>
            </w:r>
          </w:p>
          <w:p w14:paraId="3ECA2690" w14:textId="77777777" w:rsidR="0084401F" w:rsidRPr="00751DCC" w:rsidRDefault="0084401F" w:rsidP="00AF196A">
            <w:pPr>
              <w:spacing w:line="240" w:lineRule="auto"/>
              <w:rPr>
                <w:sz w:val="20"/>
                <w:szCs w:val="20"/>
              </w:rPr>
            </w:pPr>
          </w:p>
          <w:p w14:paraId="6C362812" w14:textId="77777777" w:rsidR="0084401F" w:rsidRPr="00751DCC" w:rsidRDefault="0084401F" w:rsidP="00AF196A">
            <w:pPr>
              <w:spacing w:line="240" w:lineRule="auto"/>
              <w:rPr>
                <w:sz w:val="20"/>
                <w:szCs w:val="20"/>
              </w:rPr>
            </w:pPr>
            <w:r w:rsidRPr="00751DCC">
              <w:rPr>
                <w:sz w:val="20"/>
              </w:rPr>
              <w:t xml:space="preserve">Les </w:t>
            </w:r>
            <w:r>
              <w:rPr>
                <w:sz w:val="20"/>
              </w:rPr>
              <w:t>projets/</w:t>
            </w:r>
            <w:r w:rsidRPr="00751DCC">
              <w:rPr>
                <w:sz w:val="20"/>
              </w:rPr>
              <w:t xml:space="preserve">propositions de loi sont couchés dans des termes intelligibles facilitant la participation. </w:t>
            </w:r>
            <w:r>
              <w:rPr>
                <w:sz w:val="20"/>
              </w:rPr>
              <w:t xml:space="preserve">Le </w:t>
            </w:r>
            <w:r w:rsidRPr="00751DCC">
              <w:rPr>
                <w:sz w:val="20"/>
              </w:rPr>
              <w:t xml:space="preserve">temps </w:t>
            </w:r>
            <w:r>
              <w:rPr>
                <w:sz w:val="20"/>
              </w:rPr>
              <w:t xml:space="preserve">alloué aux </w:t>
            </w:r>
            <w:r w:rsidRPr="00751DCC">
              <w:rPr>
                <w:sz w:val="20"/>
              </w:rPr>
              <w:t>processus de participation</w:t>
            </w:r>
            <w:r>
              <w:rPr>
                <w:sz w:val="20"/>
              </w:rPr>
              <w:t xml:space="preserve"> est suffisamment long</w:t>
            </w:r>
            <w:r w:rsidRPr="00751DCC">
              <w:rPr>
                <w:sz w:val="20"/>
              </w:rPr>
              <w:t xml:space="preserve">, tout particulièrement lorsque des sujets complexes sont abordés. La contribution du public est prise en compte au cours du processus législatif. </w:t>
            </w:r>
          </w:p>
          <w:p w14:paraId="74AC187F" w14:textId="77777777" w:rsidR="0084401F" w:rsidRPr="00751DCC" w:rsidRDefault="0084401F" w:rsidP="00AF196A">
            <w:pPr>
              <w:spacing w:line="240" w:lineRule="auto"/>
              <w:rPr>
                <w:color w:val="0070C0"/>
                <w:sz w:val="20"/>
                <w:szCs w:val="20"/>
              </w:rPr>
            </w:pPr>
          </w:p>
        </w:tc>
      </w:tr>
    </w:tbl>
    <w:p w14:paraId="4681A9D6" w14:textId="77777777" w:rsidR="0084401F" w:rsidRPr="00751DCC" w:rsidRDefault="0084401F" w:rsidP="00AF196A">
      <w:pPr>
        <w:pStyle w:val="section-title"/>
      </w:pPr>
      <w:bookmarkStart w:id="672" w:name="_49x2ik5"/>
      <w:bookmarkEnd w:id="672"/>
      <w:r w:rsidRPr="00751DCC">
        <w:t>Évaluation</w:t>
      </w:r>
    </w:p>
    <w:p w14:paraId="775D584C" w14:textId="77777777" w:rsidR="0084401F" w:rsidRPr="00751DCC" w:rsidRDefault="0084401F" w:rsidP="00AF196A">
      <w:pPr>
        <w:spacing w:line="240" w:lineRule="auto"/>
        <w:rPr>
          <w:sz w:val="20"/>
          <w:szCs w:val="20"/>
        </w:rPr>
      </w:pPr>
      <w:r w:rsidRPr="00751DC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5311487B" w14:textId="77777777" w:rsidR="0084401F" w:rsidRPr="00751DCC" w:rsidRDefault="0084401F" w:rsidP="00AF196A">
      <w:pPr>
        <w:spacing w:line="240" w:lineRule="auto"/>
        <w:rPr>
          <w:sz w:val="20"/>
          <w:szCs w:val="20"/>
        </w:rPr>
      </w:pPr>
    </w:p>
    <w:p w14:paraId="59166DAD" w14:textId="77777777" w:rsidR="0084401F" w:rsidRPr="00751DCC" w:rsidRDefault="0084401F" w:rsidP="00AF196A">
      <w:pPr>
        <w:spacing w:line="240" w:lineRule="auto"/>
        <w:rPr>
          <w:sz w:val="20"/>
          <w:szCs w:val="20"/>
        </w:rPr>
      </w:pPr>
      <w:r w:rsidRPr="00751DCC">
        <w:rPr>
          <w:sz w:val="20"/>
        </w:rPr>
        <w:t>Exemples d'éléments permettant d'étayer l'évaluation :</w:t>
      </w:r>
    </w:p>
    <w:p w14:paraId="4C7A5B44" w14:textId="77777777" w:rsidR="0084401F" w:rsidRPr="00751DCC" w:rsidRDefault="0084401F" w:rsidP="00AF196A">
      <w:pPr>
        <w:spacing w:line="240" w:lineRule="auto"/>
        <w:rPr>
          <w:sz w:val="20"/>
          <w:szCs w:val="20"/>
        </w:rPr>
      </w:pPr>
    </w:p>
    <w:p w14:paraId="0D0C1C3E" w14:textId="77777777" w:rsidR="0084401F" w:rsidRPr="00751DCC" w:rsidRDefault="0084401F" w:rsidP="00AF196A">
      <w:pPr>
        <w:numPr>
          <w:ilvl w:val="0"/>
          <w:numId w:val="187"/>
        </w:numPr>
        <w:spacing w:line="240" w:lineRule="auto"/>
        <w:ind w:left="562" w:hanging="562"/>
        <w:rPr>
          <w:sz w:val="20"/>
          <w:szCs w:val="20"/>
        </w:rPr>
      </w:pPr>
      <w:r w:rsidRPr="00751DCC">
        <w:rPr>
          <w:sz w:val="20"/>
        </w:rPr>
        <w:t>Disposition(s) du cadre juridique portant sur la participation publique à l'élaboration de la législation</w:t>
      </w:r>
    </w:p>
    <w:p w14:paraId="24A43684" w14:textId="77777777" w:rsidR="0084401F" w:rsidRPr="00751DCC" w:rsidRDefault="0084401F" w:rsidP="00AF196A">
      <w:pPr>
        <w:numPr>
          <w:ilvl w:val="0"/>
          <w:numId w:val="187"/>
        </w:numPr>
        <w:spacing w:line="240" w:lineRule="auto"/>
        <w:ind w:left="562" w:hanging="562"/>
        <w:rPr>
          <w:sz w:val="20"/>
          <w:szCs w:val="20"/>
        </w:rPr>
      </w:pPr>
      <w:r w:rsidRPr="00751DCC">
        <w:rPr>
          <w:sz w:val="20"/>
        </w:rPr>
        <w:t xml:space="preserve">Lois, règles ou </w:t>
      </w:r>
      <w:r>
        <w:rPr>
          <w:sz w:val="20"/>
        </w:rPr>
        <w:t xml:space="preserve">article(s) du </w:t>
      </w:r>
      <w:r w:rsidRPr="00751DCC">
        <w:rPr>
          <w:sz w:val="20"/>
        </w:rPr>
        <w:t>règlement du parlement fixant le cadre de la participation publique au processus législatif</w:t>
      </w:r>
    </w:p>
    <w:p w14:paraId="4ACC1E13" w14:textId="77777777" w:rsidR="0084401F" w:rsidRPr="00751DCC" w:rsidRDefault="0084401F" w:rsidP="00AF196A">
      <w:pPr>
        <w:numPr>
          <w:ilvl w:val="0"/>
          <w:numId w:val="187"/>
        </w:numPr>
        <w:spacing w:line="240" w:lineRule="auto"/>
        <w:ind w:left="562" w:hanging="562"/>
        <w:rPr>
          <w:sz w:val="20"/>
          <w:szCs w:val="20"/>
        </w:rPr>
      </w:pPr>
      <w:r w:rsidRPr="00751DCC">
        <w:rPr>
          <w:sz w:val="20"/>
        </w:rPr>
        <w:lastRenderedPageBreak/>
        <w:t>Documents permettant de conserver une trace écrite des processus ou mécanismes assurant la participation publique, notamment procès-verbaux des auditions publiques</w:t>
      </w:r>
    </w:p>
    <w:p w14:paraId="13AA9A9E" w14:textId="77777777" w:rsidR="0084401F" w:rsidRPr="00751DCC" w:rsidRDefault="0084401F" w:rsidP="00AF196A">
      <w:pPr>
        <w:numPr>
          <w:ilvl w:val="0"/>
          <w:numId w:val="187"/>
        </w:numPr>
        <w:spacing w:line="240" w:lineRule="auto"/>
        <w:ind w:left="562" w:hanging="562"/>
        <w:rPr>
          <w:sz w:val="20"/>
          <w:szCs w:val="20"/>
        </w:rPr>
      </w:pPr>
      <w:r w:rsidRPr="00751DCC">
        <w:rPr>
          <w:sz w:val="20"/>
        </w:rPr>
        <w:t xml:space="preserve">Exemples de lois rédigées dans un langage simple, ainsi qu'exemplaires dématérialisés des </w:t>
      </w:r>
      <w:r>
        <w:rPr>
          <w:sz w:val="20"/>
        </w:rPr>
        <w:t>projets/</w:t>
      </w:r>
      <w:r w:rsidRPr="00751DCC">
        <w:rPr>
          <w:sz w:val="20"/>
        </w:rPr>
        <w:t>propositions de loi à tous les stades du processus participatif</w:t>
      </w:r>
    </w:p>
    <w:p w14:paraId="12FA5F77" w14:textId="77777777" w:rsidR="0084401F" w:rsidRPr="00751DCC" w:rsidRDefault="0084401F" w:rsidP="00AF196A">
      <w:pPr>
        <w:numPr>
          <w:ilvl w:val="0"/>
          <w:numId w:val="187"/>
        </w:numPr>
        <w:spacing w:line="240" w:lineRule="auto"/>
        <w:ind w:left="562" w:hanging="562"/>
        <w:rPr>
          <w:sz w:val="20"/>
          <w:szCs w:val="20"/>
        </w:rPr>
      </w:pPr>
      <w:r w:rsidRPr="00751DCC">
        <w:rPr>
          <w:sz w:val="20"/>
        </w:rPr>
        <w:t xml:space="preserve">Exemples de </w:t>
      </w:r>
      <w:r>
        <w:rPr>
          <w:sz w:val="20"/>
        </w:rPr>
        <w:t>projets/</w:t>
      </w:r>
      <w:r w:rsidRPr="00751DCC">
        <w:rPr>
          <w:sz w:val="20"/>
        </w:rPr>
        <w:t xml:space="preserve">propositions </w:t>
      </w:r>
      <w:r w:rsidRPr="00770467">
        <w:rPr>
          <w:sz w:val="20"/>
        </w:rPr>
        <w:t>de loi dans des langues différentes, temps</w:t>
      </w:r>
      <w:r w:rsidRPr="00751DCC">
        <w:rPr>
          <w:sz w:val="20"/>
        </w:rPr>
        <w:t xml:space="preserve"> alloué et dispositions prises pour la tenue du processus participatif</w:t>
      </w:r>
    </w:p>
    <w:p w14:paraId="2A2D1752" w14:textId="77777777" w:rsidR="0084401F" w:rsidRPr="00751DCC" w:rsidRDefault="0084401F" w:rsidP="00AF196A">
      <w:pPr>
        <w:numPr>
          <w:ilvl w:val="0"/>
          <w:numId w:val="187"/>
        </w:numPr>
        <w:spacing w:line="240" w:lineRule="auto"/>
        <w:ind w:left="562" w:hanging="562"/>
        <w:rPr>
          <w:sz w:val="20"/>
          <w:szCs w:val="20"/>
        </w:rPr>
      </w:pPr>
      <w:r w:rsidRPr="00751DCC">
        <w:rPr>
          <w:sz w:val="20"/>
        </w:rPr>
        <w:t>Procès-verbaux ou comptes rendus des séances d'information en retour ou mises à jour publiées</w:t>
      </w:r>
    </w:p>
    <w:p w14:paraId="1EE47C62" w14:textId="77777777" w:rsidR="0084401F" w:rsidRPr="00751DCC" w:rsidRDefault="0084401F" w:rsidP="00AF196A">
      <w:pPr>
        <w:spacing w:line="240" w:lineRule="auto"/>
        <w:rPr>
          <w:sz w:val="20"/>
          <w:szCs w:val="20"/>
        </w:rPr>
      </w:pPr>
    </w:p>
    <w:p w14:paraId="3E847C0A" w14:textId="77777777" w:rsidR="0084401F" w:rsidRPr="00751DCC" w:rsidRDefault="0084401F" w:rsidP="00AF196A">
      <w:pPr>
        <w:spacing w:line="240" w:lineRule="auto"/>
        <w:rPr>
          <w:sz w:val="20"/>
          <w:szCs w:val="20"/>
        </w:rPr>
      </w:pPr>
      <w:r w:rsidRPr="00751DCC">
        <w:rPr>
          <w:sz w:val="20"/>
        </w:rPr>
        <w:t>Le cas échéant, merci de bien vouloir communiquer des observations ou exemples supplémentaires pour étayer l'évaluation.</w:t>
      </w:r>
    </w:p>
    <w:p w14:paraId="7B976D90" w14:textId="77777777" w:rsidR="0084401F" w:rsidRPr="00751DCC" w:rsidRDefault="0084401F" w:rsidP="00AF196A">
      <w:pPr>
        <w:spacing w:line="240" w:lineRule="auto"/>
        <w:rPr>
          <w:sz w:val="20"/>
          <w:szCs w:val="20"/>
        </w:rPr>
      </w:pPr>
    </w:p>
    <w:p w14:paraId="7B5316A9" w14:textId="77777777" w:rsidR="0084401F" w:rsidRPr="00751DCC" w:rsidRDefault="0084401F" w:rsidP="00AF196A">
      <w:pPr>
        <w:pStyle w:val="Heading5"/>
      </w:pPr>
      <w:bookmarkStart w:id="673" w:name="_2p2csry"/>
      <w:bookmarkEnd w:id="673"/>
      <w:r w:rsidRPr="00751DCC">
        <w:t>Critère d'évaluation n°</w:t>
      </w:r>
      <w:r>
        <w:t> </w:t>
      </w:r>
      <w:r w:rsidRPr="00751DCC">
        <w:t>1 : Cadre juridique</w:t>
      </w:r>
    </w:p>
    <w:p w14:paraId="3D993A38" w14:textId="77777777" w:rsidR="0084401F" w:rsidRPr="00751DCC" w:rsidRDefault="0084401F" w:rsidP="00AF196A">
      <w:pPr>
        <w:spacing w:line="240" w:lineRule="auto"/>
        <w:rPr>
          <w:sz w:val="20"/>
          <w:szCs w:val="20"/>
        </w:rPr>
      </w:pPr>
      <w:r w:rsidRPr="00751DCC">
        <w:rPr>
          <w:sz w:val="20"/>
        </w:rPr>
        <w:t xml:space="preserve">Le cadre juridique prévoit la participation du public au processus législatif. Des normes claires ont été édictées concernant la consultation du public, ainsi que les critères permettant d’évaluer le caractère adapté de la participation. </w:t>
      </w:r>
    </w:p>
    <w:p w14:paraId="3A5B54AE"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5B2E4E44"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CC64FC" w14:textId="77777777" w:rsidR="0084401F" w:rsidRPr="00751DCC" w:rsidRDefault="0084401F" w:rsidP="00AF196A">
            <w:pPr>
              <w:jc w:val="center"/>
              <w:rPr>
                <w:rFonts w:eastAsia="Calibri"/>
                <w:sz w:val="20"/>
                <w:szCs w:val="20"/>
              </w:rPr>
            </w:pPr>
            <w:r w:rsidRPr="00751DCC">
              <w:rPr>
                <w:sz w:val="20"/>
              </w:rPr>
              <w:t>Néant</w:t>
            </w:r>
          </w:p>
          <w:p w14:paraId="284B0638"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3A50AF" w14:textId="77777777" w:rsidR="0084401F" w:rsidRPr="00751DCC" w:rsidRDefault="0084401F" w:rsidP="00AF196A">
            <w:pPr>
              <w:jc w:val="center"/>
              <w:rPr>
                <w:rFonts w:eastAsia="Calibri"/>
                <w:sz w:val="20"/>
                <w:szCs w:val="20"/>
              </w:rPr>
            </w:pPr>
            <w:r w:rsidRPr="00751DCC">
              <w:rPr>
                <w:sz w:val="20"/>
              </w:rPr>
              <w:t xml:space="preserve">Médiocre </w:t>
            </w:r>
          </w:p>
          <w:p w14:paraId="15362836"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B162E7" w14:textId="77777777" w:rsidR="0084401F" w:rsidRPr="00751DCC" w:rsidRDefault="0084401F" w:rsidP="00AF196A">
            <w:pPr>
              <w:jc w:val="center"/>
              <w:rPr>
                <w:rFonts w:eastAsia="Calibri"/>
                <w:sz w:val="20"/>
                <w:szCs w:val="20"/>
              </w:rPr>
            </w:pPr>
            <w:r w:rsidRPr="00751DCC">
              <w:rPr>
                <w:sz w:val="20"/>
              </w:rPr>
              <w:t>Moyen</w:t>
            </w:r>
          </w:p>
          <w:p w14:paraId="052C161B"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58C9A7" w14:textId="77777777" w:rsidR="0084401F" w:rsidRPr="00751DCC" w:rsidRDefault="0084401F" w:rsidP="00AF196A">
            <w:pPr>
              <w:jc w:val="center"/>
              <w:rPr>
                <w:rFonts w:eastAsia="Calibri"/>
                <w:sz w:val="20"/>
                <w:szCs w:val="20"/>
              </w:rPr>
            </w:pPr>
            <w:r w:rsidRPr="00751DCC">
              <w:rPr>
                <w:sz w:val="20"/>
              </w:rPr>
              <w:t>Bon</w:t>
            </w:r>
          </w:p>
          <w:p w14:paraId="743CB5DA"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195026" w14:textId="77777777" w:rsidR="0084401F" w:rsidRPr="00751DCC" w:rsidRDefault="0084401F" w:rsidP="00AF196A">
            <w:pPr>
              <w:jc w:val="center"/>
              <w:rPr>
                <w:rFonts w:eastAsia="Calibri"/>
                <w:sz w:val="20"/>
                <w:szCs w:val="20"/>
              </w:rPr>
            </w:pPr>
            <w:r w:rsidRPr="00751DCC">
              <w:rPr>
                <w:sz w:val="20"/>
              </w:rPr>
              <w:t>Très bon</w:t>
            </w:r>
          </w:p>
          <w:p w14:paraId="5E24A7A1"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F3FC5EC" w14:textId="77777777" w:rsidR="0084401F" w:rsidRPr="00751DCC" w:rsidRDefault="0084401F" w:rsidP="00AF196A">
            <w:pPr>
              <w:jc w:val="center"/>
              <w:rPr>
                <w:rFonts w:eastAsia="Calibri"/>
                <w:sz w:val="20"/>
                <w:szCs w:val="20"/>
              </w:rPr>
            </w:pPr>
            <w:r w:rsidRPr="00751DCC">
              <w:rPr>
                <w:sz w:val="20"/>
              </w:rPr>
              <w:t>Excellent</w:t>
            </w:r>
          </w:p>
          <w:p w14:paraId="0C98C0EF"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0844F0A4"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D5E72"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569D09CA" w14:textId="77777777" w:rsidR="0084401F" w:rsidRPr="00751DCC" w:rsidRDefault="0084401F" w:rsidP="00AF196A">
            <w:pPr>
              <w:rPr>
                <w:rFonts w:eastAsia="Calibri"/>
                <w:color w:val="0000FF"/>
                <w:sz w:val="20"/>
                <w:szCs w:val="20"/>
              </w:rPr>
            </w:pPr>
          </w:p>
          <w:p w14:paraId="618D6412" w14:textId="77777777" w:rsidR="0084401F" w:rsidRPr="00751DCC" w:rsidRDefault="0084401F" w:rsidP="00AF196A">
            <w:pPr>
              <w:rPr>
                <w:rFonts w:eastAsia="Calibri"/>
                <w:color w:val="0000FF"/>
                <w:sz w:val="20"/>
                <w:szCs w:val="20"/>
              </w:rPr>
            </w:pPr>
          </w:p>
        </w:tc>
      </w:tr>
    </w:tbl>
    <w:p w14:paraId="57D07ED8" w14:textId="77777777" w:rsidR="0084401F" w:rsidRPr="00751DCC" w:rsidRDefault="0084401F" w:rsidP="00AF196A">
      <w:pPr>
        <w:pStyle w:val="Heading5"/>
      </w:pPr>
      <w:bookmarkStart w:id="674" w:name="_3o7alnk"/>
      <w:bookmarkEnd w:id="674"/>
      <w:r w:rsidRPr="00751DCC">
        <w:t>Critère d'évaluation n°</w:t>
      </w:r>
      <w:r>
        <w:t> </w:t>
      </w:r>
      <w:r w:rsidRPr="00751DCC">
        <w:t>2 : Mécanismes et processus</w:t>
      </w:r>
    </w:p>
    <w:p w14:paraId="749F184E" w14:textId="77777777" w:rsidR="0084401F" w:rsidRPr="00751DCC" w:rsidRDefault="0084401F" w:rsidP="00AF196A">
      <w:pPr>
        <w:spacing w:line="240" w:lineRule="auto"/>
        <w:rPr>
          <w:sz w:val="20"/>
          <w:szCs w:val="20"/>
        </w:rPr>
      </w:pPr>
      <w:r w:rsidRPr="00751DCC">
        <w:rPr>
          <w:sz w:val="20"/>
        </w:rPr>
        <w:t xml:space="preserve">Il existe des mécanismes et des processus facilitant une participation générale et ciblée à l'élaboration des lois. Le parlement veille à ce que les citoyens directement concernés par </w:t>
      </w:r>
      <w:r>
        <w:rPr>
          <w:sz w:val="20"/>
        </w:rPr>
        <w:t xml:space="preserve">un projet ou </w:t>
      </w:r>
      <w:r w:rsidRPr="00751DCC">
        <w:rPr>
          <w:sz w:val="20"/>
        </w:rPr>
        <w:t>une proposition de loi se voient offrir des possibilités suffisantes de contribuer au processus législatif.</w:t>
      </w:r>
    </w:p>
    <w:p w14:paraId="1674617F"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395A22DD"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CD140A" w14:textId="77777777" w:rsidR="0084401F" w:rsidRPr="00751DCC" w:rsidRDefault="0084401F" w:rsidP="00AF196A">
            <w:pPr>
              <w:jc w:val="center"/>
              <w:rPr>
                <w:rFonts w:eastAsia="Calibri"/>
                <w:sz w:val="20"/>
                <w:szCs w:val="20"/>
              </w:rPr>
            </w:pPr>
            <w:r w:rsidRPr="00751DCC">
              <w:rPr>
                <w:sz w:val="20"/>
              </w:rPr>
              <w:t>Néant</w:t>
            </w:r>
          </w:p>
          <w:p w14:paraId="1B86816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1E0D21" w14:textId="77777777" w:rsidR="0084401F" w:rsidRPr="00751DCC" w:rsidRDefault="0084401F" w:rsidP="00AF196A">
            <w:pPr>
              <w:jc w:val="center"/>
              <w:rPr>
                <w:rFonts w:eastAsia="Calibri"/>
                <w:sz w:val="20"/>
                <w:szCs w:val="20"/>
              </w:rPr>
            </w:pPr>
            <w:r w:rsidRPr="00751DCC">
              <w:rPr>
                <w:sz w:val="20"/>
              </w:rPr>
              <w:t xml:space="preserve">Médiocre </w:t>
            </w:r>
          </w:p>
          <w:p w14:paraId="25EA68E2"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C65AED" w14:textId="77777777" w:rsidR="0084401F" w:rsidRPr="00751DCC" w:rsidRDefault="0084401F" w:rsidP="00AF196A">
            <w:pPr>
              <w:jc w:val="center"/>
              <w:rPr>
                <w:rFonts w:eastAsia="Calibri"/>
                <w:sz w:val="20"/>
                <w:szCs w:val="20"/>
              </w:rPr>
            </w:pPr>
            <w:r w:rsidRPr="00751DCC">
              <w:rPr>
                <w:sz w:val="20"/>
              </w:rPr>
              <w:t>Moyen</w:t>
            </w:r>
          </w:p>
          <w:p w14:paraId="509B121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12981B" w14:textId="77777777" w:rsidR="0084401F" w:rsidRPr="00751DCC" w:rsidRDefault="0084401F" w:rsidP="00AF196A">
            <w:pPr>
              <w:jc w:val="center"/>
              <w:rPr>
                <w:rFonts w:eastAsia="Calibri"/>
                <w:sz w:val="20"/>
                <w:szCs w:val="20"/>
              </w:rPr>
            </w:pPr>
            <w:r w:rsidRPr="00751DCC">
              <w:rPr>
                <w:sz w:val="20"/>
              </w:rPr>
              <w:t>Bon</w:t>
            </w:r>
          </w:p>
          <w:p w14:paraId="2C623F2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1D212B" w14:textId="77777777" w:rsidR="0084401F" w:rsidRPr="00751DCC" w:rsidRDefault="0084401F" w:rsidP="00AF196A">
            <w:pPr>
              <w:jc w:val="center"/>
              <w:rPr>
                <w:rFonts w:eastAsia="Calibri"/>
                <w:sz w:val="20"/>
                <w:szCs w:val="20"/>
              </w:rPr>
            </w:pPr>
            <w:r w:rsidRPr="00751DCC">
              <w:rPr>
                <w:sz w:val="20"/>
              </w:rPr>
              <w:t>Très bon</w:t>
            </w:r>
          </w:p>
          <w:p w14:paraId="088E4757"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538A7A" w14:textId="77777777" w:rsidR="0084401F" w:rsidRPr="00751DCC" w:rsidRDefault="0084401F" w:rsidP="00AF196A">
            <w:pPr>
              <w:jc w:val="center"/>
              <w:rPr>
                <w:rFonts w:eastAsia="Calibri"/>
                <w:sz w:val="20"/>
                <w:szCs w:val="20"/>
              </w:rPr>
            </w:pPr>
            <w:r w:rsidRPr="00751DCC">
              <w:rPr>
                <w:sz w:val="20"/>
              </w:rPr>
              <w:t>Excellent</w:t>
            </w:r>
          </w:p>
          <w:p w14:paraId="00F45B2B"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1922B083"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85280"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3E81D21D" w14:textId="77777777" w:rsidR="0084401F" w:rsidRPr="00751DCC" w:rsidRDefault="0084401F" w:rsidP="00AF196A">
            <w:pPr>
              <w:rPr>
                <w:rFonts w:eastAsia="Calibri"/>
                <w:color w:val="0000FF"/>
                <w:sz w:val="20"/>
                <w:szCs w:val="20"/>
              </w:rPr>
            </w:pPr>
          </w:p>
          <w:p w14:paraId="156685AB" w14:textId="77777777" w:rsidR="0084401F" w:rsidRPr="00751DCC" w:rsidRDefault="0084401F" w:rsidP="00AF196A">
            <w:pPr>
              <w:rPr>
                <w:rFonts w:eastAsia="Calibri"/>
                <w:color w:val="0000FF"/>
                <w:sz w:val="20"/>
                <w:szCs w:val="20"/>
              </w:rPr>
            </w:pPr>
          </w:p>
        </w:tc>
      </w:tr>
    </w:tbl>
    <w:p w14:paraId="62DA5EB0" w14:textId="77777777" w:rsidR="0084401F" w:rsidRPr="00751DCC" w:rsidRDefault="0084401F" w:rsidP="00AF196A">
      <w:pPr>
        <w:pStyle w:val="Heading5"/>
      </w:pPr>
      <w:bookmarkStart w:id="675" w:name="_23ckvvd"/>
      <w:bookmarkEnd w:id="675"/>
      <w:r w:rsidRPr="00751DCC">
        <w:t>Critère d'évaluation n°</w:t>
      </w:r>
      <w:r>
        <w:t> </w:t>
      </w:r>
      <w:r w:rsidRPr="00751DCC">
        <w:t>3 : Accessibilité</w:t>
      </w:r>
    </w:p>
    <w:p w14:paraId="6E6F829E" w14:textId="77777777" w:rsidR="0084401F" w:rsidRPr="00751DCC" w:rsidRDefault="0084401F" w:rsidP="00AF196A">
      <w:pPr>
        <w:spacing w:line="240" w:lineRule="auto"/>
        <w:rPr>
          <w:sz w:val="20"/>
          <w:szCs w:val="20"/>
        </w:rPr>
      </w:pPr>
      <w:r w:rsidRPr="00751DCC">
        <w:rPr>
          <w:sz w:val="20"/>
        </w:rPr>
        <w:t xml:space="preserve">Un vaste éventail de groupes </w:t>
      </w:r>
      <w:proofErr w:type="gramStart"/>
      <w:r w:rsidRPr="00751DCC">
        <w:rPr>
          <w:sz w:val="20"/>
        </w:rPr>
        <w:t>peuvent</w:t>
      </w:r>
      <w:proofErr w:type="gramEnd"/>
      <w:r w:rsidRPr="00751DCC">
        <w:rPr>
          <w:sz w:val="20"/>
        </w:rPr>
        <w:t xml:space="preserve"> participer en temps voulu au processus législatif. Les </w:t>
      </w:r>
      <w:r>
        <w:rPr>
          <w:sz w:val="20"/>
        </w:rPr>
        <w:t>projets/</w:t>
      </w:r>
      <w:r w:rsidRPr="00751DCC">
        <w:rPr>
          <w:sz w:val="20"/>
        </w:rPr>
        <w:t>propositions de loi sont expliqués dans un langage simple et intelligible. Les citoyens sont consultés dans des délais et en des lieux permettant la plus grande participation possible par un vaste éventail de groupes, considération faite de la complexité de la loi en cause.</w:t>
      </w:r>
    </w:p>
    <w:p w14:paraId="46F2CAD4"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2B37DF95"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5C025A" w14:textId="77777777" w:rsidR="0084401F" w:rsidRPr="00751DCC" w:rsidRDefault="0084401F" w:rsidP="00AF196A">
            <w:pPr>
              <w:jc w:val="center"/>
              <w:rPr>
                <w:rFonts w:eastAsia="Calibri"/>
                <w:sz w:val="20"/>
                <w:szCs w:val="20"/>
              </w:rPr>
            </w:pPr>
            <w:r w:rsidRPr="00751DCC">
              <w:rPr>
                <w:sz w:val="20"/>
              </w:rPr>
              <w:t>Néant</w:t>
            </w:r>
          </w:p>
          <w:p w14:paraId="43D320A5"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982DCA" w14:textId="77777777" w:rsidR="0084401F" w:rsidRPr="00751DCC" w:rsidRDefault="0084401F" w:rsidP="00AF196A">
            <w:pPr>
              <w:jc w:val="center"/>
              <w:rPr>
                <w:rFonts w:eastAsia="Calibri"/>
                <w:sz w:val="20"/>
                <w:szCs w:val="20"/>
              </w:rPr>
            </w:pPr>
            <w:r w:rsidRPr="00751DCC">
              <w:rPr>
                <w:sz w:val="20"/>
              </w:rPr>
              <w:t xml:space="preserve">Médiocre </w:t>
            </w:r>
          </w:p>
          <w:p w14:paraId="0A215BAE"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C6C5A7" w14:textId="77777777" w:rsidR="0084401F" w:rsidRPr="00751DCC" w:rsidRDefault="0084401F" w:rsidP="00AF196A">
            <w:pPr>
              <w:jc w:val="center"/>
              <w:rPr>
                <w:rFonts w:eastAsia="Calibri"/>
                <w:sz w:val="20"/>
                <w:szCs w:val="20"/>
              </w:rPr>
            </w:pPr>
            <w:r w:rsidRPr="00751DCC">
              <w:rPr>
                <w:sz w:val="20"/>
              </w:rPr>
              <w:t>Moyen</w:t>
            </w:r>
          </w:p>
          <w:p w14:paraId="30996E49"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28BF77" w14:textId="77777777" w:rsidR="0084401F" w:rsidRPr="00751DCC" w:rsidRDefault="0084401F" w:rsidP="00AF196A">
            <w:pPr>
              <w:jc w:val="center"/>
              <w:rPr>
                <w:rFonts w:eastAsia="Calibri"/>
                <w:sz w:val="20"/>
                <w:szCs w:val="20"/>
              </w:rPr>
            </w:pPr>
            <w:r w:rsidRPr="00751DCC">
              <w:rPr>
                <w:sz w:val="20"/>
              </w:rPr>
              <w:t>Bon</w:t>
            </w:r>
          </w:p>
          <w:p w14:paraId="7B45DCA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2E8A6C" w14:textId="77777777" w:rsidR="0084401F" w:rsidRPr="00751DCC" w:rsidRDefault="0084401F" w:rsidP="00AF196A">
            <w:pPr>
              <w:jc w:val="center"/>
              <w:rPr>
                <w:rFonts w:eastAsia="Calibri"/>
                <w:sz w:val="20"/>
                <w:szCs w:val="20"/>
              </w:rPr>
            </w:pPr>
            <w:r w:rsidRPr="00751DCC">
              <w:rPr>
                <w:sz w:val="20"/>
              </w:rPr>
              <w:t>Très bon</w:t>
            </w:r>
          </w:p>
          <w:p w14:paraId="0E811B0B"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9F72541" w14:textId="77777777" w:rsidR="0084401F" w:rsidRPr="00751DCC" w:rsidRDefault="0084401F" w:rsidP="00AF196A">
            <w:pPr>
              <w:jc w:val="center"/>
              <w:rPr>
                <w:rFonts w:eastAsia="Calibri"/>
                <w:sz w:val="20"/>
                <w:szCs w:val="20"/>
              </w:rPr>
            </w:pPr>
            <w:r w:rsidRPr="00751DCC">
              <w:rPr>
                <w:sz w:val="20"/>
              </w:rPr>
              <w:t>Excellent</w:t>
            </w:r>
          </w:p>
          <w:p w14:paraId="695CE13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3C39056C"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9153F"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3B00DB9E" w14:textId="77777777" w:rsidR="0084401F" w:rsidRPr="00751DCC" w:rsidRDefault="0084401F" w:rsidP="00AF196A">
            <w:pPr>
              <w:rPr>
                <w:rFonts w:eastAsia="Calibri"/>
                <w:color w:val="0000FF"/>
                <w:sz w:val="20"/>
                <w:szCs w:val="20"/>
              </w:rPr>
            </w:pPr>
          </w:p>
          <w:p w14:paraId="2AF60C0C" w14:textId="77777777" w:rsidR="0084401F" w:rsidRPr="00751DCC" w:rsidRDefault="0084401F" w:rsidP="00AF196A">
            <w:pPr>
              <w:rPr>
                <w:rFonts w:eastAsia="Calibri"/>
                <w:color w:val="0000FF"/>
                <w:sz w:val="20"/>
                <w:szCs w:val="20"/>
              </w:rPr>
            </w:pPr>
          </w:p>
        </w:tc>
      </w:tr>
    </w:tbl>
    <w:p w14:paraId="7291CAA3" w14:textId="77777777" w:rsidR="0084401F" w:rsidRPr="00751DCC" w:rsidRDefault="0084401F" w:rsidP="00AF196A">
      <w:pPr>
        <w:pStyle w:val="Heading5"/>
      </w:pPr>
      <w:bookmarkStart w:id="676" w:name="_ihv636"/>
      <w:bookmarkEnd w:id="676"/>
      <w:r w:rsidRPr="00751DCC">
        <w:lastRenderedPageBreak/>
        <w:t>Critère d'évaluation n°</w:t>
      </w:r>
      <w:r>
        <w:t> </w:t>
      </w:r>
      <w:r w:rsidRPr="00751DCC">
        <w:t xml:space="preserve">4 : Pratique </w:t>
      </w:r>
    </w:p>
    <w:p w14:paraId="5E17B737" w14:textId="77777777" w:rsidR="0084401F" w:rsidRPr="00751DCC" w:rsidRDefault="0084401F" w:rsidP="00AF196A">
      <w:pPr>
        <w:spacing w:line="240" w:lineRule="auto"/>
        <w:rPr>
          <w:sz w:val="20"/>
          <w:szCs w:val="20"/>
        </w:rPr>
      </w:pPr>
      <w:r w:rsidRPr="00751DCC">
        <w:rPr>
          <w:sz w:val="20"/>
        </w:rPr>
        <w:t xml:space="preserve">Dans la pratique, la participation publique constitue un ingrédient habituel du processus législatif. Un vaste éventail de citoyens </w:t>
      </w:r>
      <w:proofErr w:type="gramStart"/>
      <w:r w:rsidRPr="00751DCC">
        <w:rPr>
          <w:sz w:val="20"/>
        </w:rPr>
        <w:t>contribuent</w:t>
      </w:r>
      <w:proofErr w:type="gramEnd"/>
      <w:r w:rsidRPr="00751DCC">
        <w:rPr>
          <w:sz w:val="20"/>
        </w:rPr>
        <w:t xml:space="preserve"> de façon régulière à l'examen parlementaire des </w:t>
      </w:r>
      <w:r>
        <w:rPr>
          <w:sz w:val="20"/>
        </w:rPr>
        <w:t>projets/</w:t>
      </w:r>
      <w:r w:rsidRPr="00751DCC">
        <w:rPr>
          <w:sz w:val="20"/>
        </w:rPr>
        <w:t xml:space="preserve">propositions de loi. </w:t>
      </w:r>
    </w:p>
    <w:p w14:paraId="4EDC9751" w14:textId="77777777" w:rsidR="0084401F" w:rsidRPr="00751DCC" w:rsidRDefault="0084401F" w:rsidP="00AF196A">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84401F" w:rsidRPr="00751DCC" w14:paraId="535E6424"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A5CC33" w14:textId="77777777" w:rsidR="0084401F" w:rsidRPr="00751DCC" w:rsidRDefault="0084401F" w:rsidP="00AF196A">
            <w:pPr>
              <w:jc w:val="center"/>
              <w:rPr>
                <w:rFonts w:eastAsia="Calibri"/>
                <w:sz w:val="20"/>
                <w:szCs w:val="20"/>
              </w:rPr>
            </w:pPr>
            <w:r w:rsidRPr="00751DCC">
              <w:rPr>
                <w:sz w:val="20"/>
              </w:rPr>
              <w:t>Néant</w:t>
            </w:r>
          </w:p>
          <w:p w14:paraId="1697AF33"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28F5F1" w14:textId="77777777" w:rsidR="0084401F" w:rsidRPr="00751DCC" w:rsidRDefault="0084401F" w:rsidP="00AF196A">
            <w:pPr>
              <w:jc w:val="center"/>
              <w:rPr>
                <w:rFonts w:eastAsia="Calibri"/>
                <w:sz w:val="20"/>
                <w:szCs w:val="20"/>
              </w:rPr>
            </w:pPr>
            <w:r w:rsidRPr="00751DCC">
              <w:rPr>
                <w:sz w:val="20"/>
              </w:rPr>
              <w:t xml:space="preserve">Médiocre </w:t>
            </w:r>
          </w:p>
          <w:p w14:paraId="42700427"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5C31B2" w14:textId="77777777" w:rsidR="0084401F" w:rsidRPr="00751DCC" w:rsidRDefault="0084401F" w:rsidP="00AF196A">
            <w:pPr>
              <w:jc w:val="center"/>
              <w:rPr>
                <w:rFonts w:eastAsia="Calibri"/>
                <w:sz w:val="20"/>
                <w:szCs w:val="20"/>
              </w:rPr>
            </w:pPr>
            <w:r w:rsidRPr="00751DCC">
              <w:rPr>
                <w:sz w:val="20"/>
              </w:rPr>
              <w:t>Moyen</w:t>
            </w:r>
          </w:p>
          <w:p w14:paraId="11EB583A"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A46564" w14:textId="77777777" w:rsidR="0084401F" w:rsidRPr="00751DCC" w:rsidRDefault="0084401F" w:rsidP="00AF196A">
            <w:pPr>
              <w:jc w:val="center"/>
              <w:rPr>
                <w:rFonts w:eastAsia="Calibri"/>
                <w:sz w:val="20"/>
                <w:szCs w:val="20"/>
              </w:rPr>
            </w:pPr>
            <w:r w:rsidRPr="00751DCC">
              <w:rPr>
                <w:sz w:val="20"/>
              </w:rPr>
              <w:t>Bon</w:t>
            </w:r>
          </w:p>
          <w:p w14:paraId="19D26946"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1D61E5" w14:textId="77777777" w:rsidR="0084401F" w:rsidRPr="00751DCC" w:rsidRDefault="0084401F" w:rsidP="00AF196A">
            <w:pPr>
              <w:jc w:val="center"/>
              <w:rPr>
                <w:rFonts w:eastAsia="Calibri"/>
                <w:sz w:val="20"/>
                <w:szCs w:val="20"/>
              </w:rPr>
            </w:pPr>
            <w:r w:rsidRPr="00751DCC">
              <w:rPr>
                <w:sz w:val="20"/>
              </w:rPr>
              <w:t>Très bon</w:t>
            </w:r>
          </w:p>
          <w:p w14:paraId="5A416242"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1963768A" w14:textId="77777777" w:rsidR="0084401F" w:rsidRPr="00751DCC" w:rsidRDefault="0084401F" w:rsidP="00AF196A">
            <w:pPr>
              <w:jc w:val="center"/>
              <w:rPr>
                <w:rFonts w:eastAsia="Calibri"/>
                <w:sz w:val="20"/>
                <w:szCs w:val="20"/>
              </w:rPr>
            </w:pPr>
            <w:r w:rsidRPr="00751DCC">
              <w:rPr>
                <w:sz w:val="20"/>
              </w:rPr>
              <w:t>Excellent</w:t>
            </w:r>
          </w:p>
          <w:p w14:paraId="17C7499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28B12AFC"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4ADD0"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6AFD049D" w14:textId="77777777" w:rsidR="0084401F" w:rsidRPr="00751DCC" w:rsidRDefault="0084401F" w:rsidP="00AF196A">
            <w:pPr>
              <w:rPr>
                <w:rFonts w:eastAsia="Calibri"/>
                <w:color w:val="0000FF"/>
                <w:sz w:val="20"/>
                <w:szCs w:val="20"/>
              </w:rPr>
            </w:pPr>
          </w:p>
          <w:p w14:paraId="07A6E523" w14:textId="77777777" w:rsidR="0084401F" w:rsidRPr="00751DCC" w:rsidRDefault="0084401F" w:rsidP="00AF196A">
            <w:pPr>
              <w:rPr>
                <w:rFonts w:eastAsia="Calibri"/>
                <w:color w:val="0000FF"/>
                <w:sz w:val="20"/>
                <w:szCs w:val="20"/>
              </w:rPr>
            </w:pPr>
          </w:p>
        </w:tc>
      </w:tr>
    </w:tbl>
    <w:p w14:paraId="2FCAD306" w14:textId="77777777" w:rsidR="0084401F" w:rsidRPr="00751DCC" w:rsidRDefault="0084401F" w:rsidP="00AF196A">
      <w:pPr>
        <w:pStyle w:val="section-title"/>
      </w:pPr>
      <w:r w:rsidRPr="00751DC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751DCC" w14:paraId="2984C8A6" w14:textId="77777777" w:rsidTr="0009514F">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30E5FFB" w14:textId="77777777" w:rsidR="0084401F" w:rsidRPr="00751DCC" w:rsidRDefault="0084401F" w:rsidP="00AF196A">
            <w:pPr>
              <w:spacing w:line="240" w:lineRule="auto"/>
              <w:rPr>
                <w:rFonts w:eastAsia="Calibri" w:cs="Calibri"/>
                <w:sz w:val="20"/>
                <w:szCs w:val="20"/>
              </w:rPr>
            </w:pPr>
            <w:r w:rsidRPr="00751DCC">
              <w:rPr>
                <w:i/>
                <w:sz w:val="20"/>
              </w:rPr>
              <w:t>Dans cet encadré, notez les recommandations et les idées visant à renforcer les règles et la pratique dans ce domaine.</w:t>
            </w:r>
          </w:p>
        </w:tc>
      </w:tr>
    </w:tbl>
    <w:p w14:paraId="66123F13" w14:textId="77777777" w:rsidR="0084401F" w:rsidRPr="00751DCC" w:rsidRDefault="0084401F" w:rsidP="00AF196A">
      <w:pPr>
        <w:spacing w:line="240" w:lineRule="auto"/>
        <w:rPr>
          <w:sz w:val="24"/>
          <w:szCs w:val="24"/>
        </w:rPr>
      </w:pPr>
    </w:p>
    <w:p w14:paraId="650AB3A3" w14:textId="77777777" w:rsidR="0084401F" w:rsidRPr="00751DCC" w:rsidRDefault="0084401F" w:rsidP="00AF196A">
      <w:pPr>
        <w:spacing w:line="240" w:lineRule="auto"/>
        <w:rPr>
          <w:sz w:val="24"/>
          <w:szCs w:val="24"/>
        </w:rPr>
      </w:pPr>
    </w:p>
    <w:p w14:paraId="669A5818" w14:textId="77777777" w:rsidR="0084401F" w:rsidRPr="00751DCC" w:rsidRDefault="0084401F" w:rsidP="00AF196A">
      <w:pPr>
        <w:spacing w:line="240" w:lineRule="auto"/>
        <w:rPr>
          <w:sz w:val="24"/>
          <w:szCs w:val="24"/>
        </w:rPr>
      </w:pPr>
    </w:p>
    <w:p w14:paraId="4A326F6E" w14:textId="77777777" w:rsidR="0084401F" w:rsidRPr="00751DCC" w:rsidRDefault="0084401F" w:rsidP="00AF196A">
      <w:pPr>
        <w:spacing w:line="240" w:lineRule="auto"/>
        <w:rPr>
          <w:sz w:val="24"/>
          <w:szCs w:val="24"/>
        </w:rPr>
      </w:pPr>
    </w:p>
    <w:p w14:paraId="0BE99938" w14:textId="77777777" w:rsidR="0084401F" w:rsidRPr="00751DCC" w:rsidRDefault="0084401F" w:rsidP="00AF196A">
      <w:pPr>
        <w:spacing w:line="240" w:lineRule="auto"/>
        <w:rPr>
          <w:sz w:val="24"/>
          <w:szCs w:val="24"/>
        </w:rPr>
      </w:pPr>
    </w:p>
    <w:p w14:paraId="1BA7AD0C" w14:textId="77777777" w:rsidR="0084401F" w:rsidRPr="00751DCC" w:rsidRDefault="0084401F" w:rsidP="00AF196A">
      <w:pPr>
        <w:spacing w:line="240" w:lineRule="auto"/>
        <w:rPr>
          <w:sz w:val="24"/>
          <w:szCs w:val="24"/>
        </w:rPr>
      </w:pPr>
    </w:p>
    <w:p w14:paraId="0AA66594" w14:textId="77777777" w:rsidR="0084401F" w:rsidRPr="00751DCC" w:rsidRDefault="0084401F" w:rsidP="00AF196A">
      <w:pPr>
        <w:spacing w:line="240" w:lineRule="auto"/>
        <w:rPr>
          <w:sz w:val="24"/>
          <w:szCs w:val="24"/>
        </w:rPr>
      </w:pPr>
    </w:p>
    <w:p w14:paraId="2C93856E" w14:textId="77777777" w:rsidR="0084401F" w:rsidRPr="00751DCC" w:rsidRDefault="0084401F" w:rsidP="00AF196A">
      <w:pPr>
        <w:spacing w:line="240" w:lineRule="auto"/>
        <w:rPr>
          <w:sz w:val="24"/>
          <w:szCs w:val="24"/>
        </w:rPr>
      </w:pPr>
    </w:p>
    <w:p w14:paraId="32729C50" w14:textId="77777777" w:rsidR="0084401F" w:rsidRPr="00751DCC" w:rsidRDefault="0084401F" w:rsidP="00AF196A">
      <w:pPr>
        <w:spacing w:line="240" w:lineRule="auto"/>
        <w:rPr>
          <w:sz w:val="24"/>
          <w:szCs w:val="24"/>
        </w:rPr>
      </w:pPr>
    </w:p>
    <w:p w14:paraId="71E36A3F" w14:textId="77777777" w:rsidR="0084401F" w:rsidRPr="00751DCC" w:rsidRDefault="0084401F" w:rsidP="00AF196A">
      <w:pPr>
        <w:spacing w:line="240" w:lineRule="auto"/>
        <w:rPr>
          <w:sz w:val="24"/>
          <w:szCs w:val="24"/>
        </w:rPr>
      </w:pPr>
    </w:p>
    <w:p w14:paraId="3C6FF423" w14:textId="77777777" w:rsidR="0084401F" w:rsidRPr="00751DCC" w:rsidRDefault="0084401F" w:rsidP="00AF196A">
      <w:pPr>
        <w:spacing w:line="240" w:lineRule="auto"/>
        <w:rPr>
          <w:sz w:val="24"/>
          <w:szCs w:val="24"/>
        </w:rPr>
      </w:pPr>
    </w:p>
    <w:p w14:paraId="2DF5C94B" w14:textId="77777777" w:rsidR="0084401F" w:rsidRPr="00751DCC" w:rsidRDefault="0084401F" w:rsidP="00AF196A">
      <w:pPr>
        <w:pStyle w:val="Dimension"/>
        <w:outlineLvl w:val="4"/>
      </w:pPr>
      <w:bookmarkStart w:id="677" w:name="_4f1mdlm"/>
      <w:bookmarkEnd w:id="677"/>
      <w:r w:rsidRPr="00751DCC">
        <w:lastRenderedPageBreak/>
        <w:t>Aspect 6.2.2 : Participation au contrôle parlementaire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751DCC" w14:paraId="145F655C" w14:textId="77777777" w:rsidTr="0009514F">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49380F46" w14:textId="77777777" w:rsidR="0084401F" w:rsidRPr="00751DCC" w:rsidRDefault="0084401F" w:rsidP="00AF196A">
            <w:pPr>
              <w:spacing w:line="240" w:lineRule="auto"/>
              <w:rPr>
                <w:sz w:val="20"/>
                <w:szCs w:val="20"/>
              </w:rPr>
            </w:pPr>
            <w:r w:rsidRPr="00751DCC">
              <w:rPr>
                <w:sz w:val="20"/>
              </w:rPr>
              <w:t>Cet aspect s'applique aux éléments suivants :</w:t>
            </w:r>
          </w:p>
          <w:p w14:paraId="06AEBFC8" w14:textId="77777777" w:rsidR="0084401F" w:rsidRPr="00751DCC" w:rsidRDefault="0084401F" w:rsidP="00AF196A">
            <w:pPr>
              <w:pStyle w:val="ListParagraph"/>
              <w:numPr>
                <w:ilvl w:val="0"/>
                <w:numId w:val="1"/>
              </w:numPr>
              <w:spacing w:line="240" w:lineRule="auto"/>
              <w:rPr>
                <w:rFonts w:eastAsia="Calibri" w:cs="Calibri"/>
                <w:sz w:val="20"/>
                <w:szCs w:val="20"/>
              </w:rPr>
            </w:pPr>
            <w:r w:rsidRPr="00751DCC">
              <w:rPr>
                <w:sz w:val="20"/>
              </w:rPr>
              <w:t>Indicateur 6.2 : Participation publique aux processus parlementaires</w:t>
            </w:r>
          </w:p>
          <w:p w14:paraId="79001CD7" w14:textId="77777777" w:rsidR="0084401F" w:rsidRPr="00751DCC" w:rsidRDefault="0084401F" w:rsidP="00AF196A">
            <w:pPr>
              <w:pStyle w:val="ListParagraph"/>
              <w:numPr>
                <w:ilvl w:val="0"/>
                <w:numId w:val="1"/>
              </w:numPr>
              <w:spacing w:line="240" w:lineRule="auto"/>
              <w:rPr>
                <w:rFonts w:eastAsia="Calibri" w:cs="Calibri"/>
                <w:sz w:val="24"/>
                <w:szCs w:val="20"/>
              </w:rPr>
            </w:pPr>
            <w:r>
              <w:rPr>
                <w:sz w:val="20"/>
              </w:rPr>
              <w:t>Cible</w:t>
            </w:r>
            <w:r w:rsidRPr="00751DCC">
              <w:rPr>
                <w:sz w:val="20"/>
              </w:rPr>
              <w:t xml:space="preserve"> 5 : </w:t>
            </w:r>
            <w:r>
              <w:rPr>
                <w:sz w:val="20"/>
              </w:rPr>
              <w:t>Des p</w:t>
            </w:r>
            <w:r w:rsidRPr="00751DCC">
              <w:rPr>
                <w:sz w:val="20"/>
              </w:rPr>
              <w:t>arlements participatifs</w:t>
            </w:r>
          </w:p>
        </w:tc>
      </w:tr>
    </w:tbl>
    <w:p w14:paraId="2AC03AA3" w14:textId="77777777" w:rsidR="0084401F" w:rsidRPr="00751DCC" w:rsidRDefault="0084401F" w:rsidP="00AF196A">
      <w:pPr>
        <w:pStyle w:val="section-title"/>
      </w:pPr>
      <w:r w:rsidRPr="00751DCC">
        <w:t>À propos de l'aspect</w:t>
      </w:r>
    </w:p>
    <w:p w14:paraId="2B964C3E" w14:textId="77777777" w:rsidR="0084401F" w:rsidRPr="00751DCC" w:rsidRDefault="0084401F" w:rsidP="00AF196A">
      <w:pPr>
        <w:spacing w:line="240" w:lineRule="auto"/>
        <w:rPr>
          <w:sz w:val="20"/>
          <w:szCs w:val="20"/>
        </w:rPr>
      </w:pPr>
      <w:r w:rsidRPr="00751DCC">
        <w:rPr>
          <w:sz w:val="20"/>
        </w:rPr>
        <w:t>Cet aspect porte sur la participation publique au contrôle exercé par le parlement, processus vital autorisant ce dernier à demander des comptes à l'exécutif au nom des citoyens. L'implication directe ou indirecte du public dans les activités de contrôle peut considérablement améliorer la redevabilité. Les activités de contrôle menées par la ou les chambres, par les commissions et dans les circonscriptions électorales peuvent être mises à profit pour informer, consulter et interagir avec le public.</w:t>
      </w:r>
    </w:p>
    <w:p w14:paraId="3FF7B5DF" w14:textId="77777777" w:rsidR="0084401F" w:rsidRPr="00751DCC" w:rsidRDefault="0084401F" w:rsidP="00AF196A">
      <w:pPr>
        <w:spacing w:line="240" w:lineRule="auto"/>
        <w:rPr>
          <w:sz w:val="20"/>
          <w:szCs w:val="20"/>
        </w:rPr>
      </w:pPr>
    </w:p>
    <w:p w14:paraId="1D091391" w14:textId="77777777" w:rsidR="0084401F" w:rsidRPr="00751DCC" w:rsidRDefault="0084401F" w:rsidP="00AF196A">
      <w:pPr>
        <w:spacing w:line="240" w:lineRule="auto"/>
        <w:rPr>
          <w:sz w:val="20"/>
        </w:rPr>
      </w:pPr>
      <w:r w:rsidRPr="00751DCC">
        <w:rPr>
          <w:sz w:val="20"/>
        </w:rPr>
        <w:t xml:space="preserve">Pour une large part, la participation publique se déroule en règle générale dans le contexte des activités menées par les commissions parlementaires, la réception des contributions, la tenue d'auditions et de réunions publiques et la réalisation d'inspections sur le terrain se prêtant particulièrement bien à l'implication du public. </w:t>
      </w:r>
    </w:p>
    <w:p w14:paraId="00405634" w14:textId="77777777" w:rsidR="0084401F" w:rsidRPr="00751DCC" w:rsidRDefault="0084401F" w:rsidP="00AF196A">
      <w:pPr>
        <w:spacing w:line="240" w:lineRule="auto"/>
        <w:rPr>
          <w:sz w:val="20"/>
        </w:rPr>
      </w:pPr>
    </w:p>
    <w:p w14:paraId="3F37C908" w14:textId="77777777" w:rsidR="0084401F" w:rsidRPr="00751DCC" w:rsidRDefault="0084401F" w:rsidP="00AF196A">
      <w:pPr>
        <w:spacing w:line="240" w:lineRule="auto"/>
        <w:rPr>
          <w:sz w:val="20"/>
          <w:szCs w:val="20"/>
        </w:rPr>
      </w:pPr>
      <w:r w:rsidRPr="00751DCC">
        <w:rPr>
          <w:sz w:val="20"/>
        </w:rPr>
        <w:t xml:space="preserve">Les parlements devraient disposer de procédures solides et de processus bien pensés pour encourager le public à participer à tous les aspects des activités des commissions. Les questions abordées par le parlement, notamment les travaux des parlementaires en commission, les débats sur des sujets importants et les responsabilités du parlement en matière de contrôle de l'exécutif devraient </w:t>
      </w:r>
      <w:r>
        <w:rPr>
          <w:sz w:val="20"/>
        </w:rPr>
        <w:t>aussi</w:t>
      </w:r>
      <w:r w:rsidRPr="00751DCC">
        <w:rPr>
          <w:sz w:val="20"/>
        </w:rPr>
        <w:t xml:space="preserve"> faire l'objet d'un dialogue entre les parlementaires et leurs électeurs, que les parlementaires devraient également informer et consulter. </w:t>
      </w:r>
    </w:p>
    <w:p w14:paraId="5A27FDF7" w14:textId="77777777" w:rsidR="0084401F" w:rsidRPr="00751DCC" w:rsidRDefault="0084401F" w:rsidP="00AF196A">
      <w:pPr>
        <w:pStyle w:val="section-title"/>
      </w:pPr>
      <w:r w:rsidRPr="00751DCC">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84401F" w:rsidRPr="00751DCC" w14:paraId="69478317" w14:textId="77777777" w:rsidTr="0009514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B46CE96" w14:textId="77777777" w:rsidR="0084401F" w:rsidRPr="00751DCC" w:rsidRDefault="0084401F" w:rsidP="00AF196A">
            <w:pPr>
              <w:spacing w:line="240" w:lineRule="auto"/>
              <w:rPr>
                <w:i/>
                <w:sz w:val="20"/>
                <w:szCs w:val="20"/>
              </w:rPr>
            </w:pPr>
            <w:r w:rsidRPr="00751DCC">
              <w:rPr>
                <w:i/>
                <w:sz w:val="20"/>
              </w:rPr>
              <w:t>Après une analyse comparative, les parlements pourraient par exemple viser les objectifs suivants en ce qui concerne la participation au contrôle parlementaire :</w:t>
            </w:r>
          </w:p>
          <w:p w14:paraId="767032DF" w14:textId="77777777" w:rsidR="0084401F" w:rsidRPr="00751DCC" w:rsidRDefault="0084401F" w:rsidP="00AF196A">
            <w:pPr>
              <w:spacing w:line="240" w:lineRule="auto"/>
              <w:rPr>
                <w:sz w:val="20"/>
                <w:szCs w:val="20"/>
              </w:rPr>
            </w:pPr>
          </w:p>
          <w:p w14:paraId="495C81CF" w14:textId="77777777" w:rsidR="0084401F" w:rsidRPr="00751DCC" w:rsidRDefault="0084401F" w:rsidP="00AF196A">
            <w:pPr>
              <w:spacing w:line="240" w:lineRule="auto"/>
              <w:rPr>
                <w:sz w:val="20"/>
                <w:szCs w:val="20"/>
              </w:rPr>
            </w:pPr>
            <w:r w:rsidRPr="00751DCC">
              <w:rPr>
                <w:sz w:val="20"/>
              </w:rPr>
              <w:t>Le cadre juridique offre aux citoyens la possibilité de prendre part aux activités de contrôle réalisées par le parlement.</w:t>
            </w:r>
          </w:p>
          <w:p w14:paraId="7CECB225" w14:textId="77777777" w:rsidR="0084401F" w:rsidRPr="00751DCC" w:rsidRDefault="0084401F" w:rsidP="00AF196A">
            <w:pPr>
              <w:spacing w:line="240" w:lineRule="auto"/>
              <w:rPr>
                <w:sz w:val="20"/>
                <w:szCs w:val="20"/>
              </w:rPr>
            </w:pPr>
          </w:p>
          <w:p w14:paraId="1F7B2E61" w14:textId="77777777" w:rsidR="0084401F" w:rsidRPr="00751DCC" w:rsidRDefault="0084401F" w:rsidP="00AF196A">
            <w:pPr>
              <w:spacing w:line="240" w:lineRule="auto"/>
              <w:rPr>
                <w:sz w:val="20"/>
                <w:szCs w:val="20"/>
              </w:rPr>
            </w:pPr>
            <w:r w:rsidRPr="00751DCC">
              <w:rPr>
                <w:sz w:val="20"/>
              </w:rPr>
              <w:t xml:space="preserve">Des mécanismes et processus assurent la participation du public au contrôle parlementaire, en accordant une place particulière à l’association de ce dernier aux activités des commissions. </w:t>
            </w:r>
          </w:p>
          <w:p w14:paraId="53AEF94F" w14:textId="77777777" w:rsidR="0084401F" w:rsidRPr="00751DCC" w:rsidRDefault="0084401F" w:rsidP="00AF196A">
            <w:pPr>
              <w:spacing w:line="240" w:lineRule="auto"/>
              <w:rPr>
                <w:sz w:val="20"/>
                <w:szCs w:val="20"/>
              </w:rPr>
            </w:pPr>
          </w:p>
          <w:p w14:paraId="7A9F1CC5" w14:textId="77777777" w:rsidR="0084401F" w:rsidRPr="00751DCC" w:rsidRDefault="0084401F" w:rsidP="00AF196A">
            <w:pPr>
              <w:spacing w:line="240" w:lineRule="auto"/>
              <w:rPr>
                <w:sz w:val="20"/>
                <w:szCs w:val="20"/>
              </w:rPr>
            </w:pPr>
            <w:r w:rsidRPr="00751DCC">
              <w:rPr>
                <w:sz w:val="20"/>
              </w:rPr>
              <w:t>Le parlement tient compte, dans ses activités de contrôle, des éléments d'information recueillis auprès du public.</w:t>
            </w:r>
          </w:p>
          <w:p w14:paraId="451F9FF0" w14:textId="77777777" w:rsidR="0084401F" w:rsidRPr="00751DCC" w:rsidRDefault="0084401F" w:rsidP="00AF196A">
            <w:pPr>
              <w:spacing w:line="240" w:lineRule="auto"/>
              <w:rPr>
                <w:color w:val="005F9A"/>
                <w:sz w:val="20"/>
                <w:szCs w:val="20"/>
              </w:rPr>
            </w:pPr>
          </w:p>
        </w:tc>
      </w:tr>
    </w:tbl>
    <w:p w14:paraId="777CFF70" w14:textId="77777777" w:rsidR="0084401F" w:rsidRPr="00751DCC" w:rsidRDefault="0084401F" w:rsidP="00AF196A">
      <w:pPr>
        <w:pStyle w:val="section-title"/>
      </w:pPr>
      <w:bookmarkStart w:id="678" w:name="_2u6wntf"/>
      <w:bookmarkEnd w:id="678"/>
      <w:r w:rsidRPr="00751DCC">
        <w:t>Évaluation</w:t>
      </w:r>
    </w:p>
    <w:p w14:paraId="11607615" w14:textId="77777777" w:rsidR="0084401F" w:rsidRPr="00751DCC" w:rsidRDefault="0084401F" w:rsidP="00AF196A">
      <w:pPr>
        <w:spacing w:line="240" w:lineRule="auto"/>
        <w:rPr>
          <w:sz w:val="20"/>
          <w:szCs w:val="20"/>
        </w:rPr>
      </w:pPr>
      <w:r w:rsidRPr="00751DC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C9EC9FD" w14:textId="77777777" w:rsidR="0084401F" w:rsidRPr="00751DCC" w:rsidRDefault="0084401F" w:rsidP="00AF196A">
      <w:pPr>
        <w:spacing w:line="240" w:lineRule="auto"/>
        <w:rPr>
          <w:sz w:val="20"/>
          <w:szCs w:val="20"/>
        </w:rPr>
      </w:pPr>
    </w:p>
    <w:p w14:paraId="32B7B7E4" w14:textId="77777777" w:rsidR="0084401F" w:rsidRPr="00751DCC" w:rsidRDefault="0084401F" w:rsidP="00AF196A">
      <w:pPr>
        <w:spacing w:line="240" w:lineRule="auto"/>
        <w:rPr>
          <w:sz w:val="20"/>
          <w:szCs w:val="20"/>
        </w:rPr>
      </w:pPr>
      <w:r w:rsidRPr="00751DCC">
        <w:rPr>
          <w:sz w:val="20"/>
        </w:rPr>
        <w:t>Exemples d'éléments permettant d'étayer l'évaluation :</w:t>
      </w:r>
    </w:p>
    <w:p w14:paraId="4D167C85" w14:textId="77777777" w:rsidR="0084401F" w:rsidRPr="00751DCC" w:rsidRDefault="0084401F" w:rsidP="00AF196A">
      <w:pPr>
        <w:spacing w:line="240" w:lineRule="auto"/>
        <w:rPr>
          <w:sz w:val="20"/>
          <w:szCs w:val="20"/>
        </w:rPr>
      </w:pPr>
    </w:p>
    <w:p w14:paraId="72B3DA39" w14:textId="77777777" w:rsidR="0084401F" w:rsidRPr="00751DCC" w:rsidRDefault="0084401F" w:rsidP="00AF196A">
      <w:pPr>
        <w:numPr>
          <w:ilvl w:val="0"/>
          <w:numId w:val="188"/>
        </w:numPr>
        <w:spacing w:line="240" w:lineRule="auto"/>
        <w:ind w:left="562" w:hanging="562"/>
        <w:rPr>
          <w:sz w:val="20"/>
          <w:szCs w:val="20"/>
        </w:rPr>
      </w:pPr>
      <w:r w:rsidRPr="00751DCC">
        <w:rPr>
          <w:sz w:val="20"/>
        </w:rPr>
        <w:t>Disposition(s) du cadre juridique définissant l'obligation faite au parlement d'assurer la participation du public au contrôle parlementaire</w:t>
      </w:r>
    </w:p>
    <w:p w14:paraId="78C7A9B9" w14:textId="77777777" w:rsidR="0084401F" w:rsidRPr="00751DCC" w:rsidRDefault="0084401F" w:rsidP="00AF196A">
      <w:pPr>
        <w:numPr>
          <w:ilvl w:val="0"/>
          <w:numId w:val="188"/>
        </w:numPr>
        <w:spacing w:line="240" w:lineRule="auto"/>
        <w:ind w:left="562" w:hanging="562"/>
        <w:rPr>
          <w:sz w:val="20"/>
          <w:szCs w:val="20"/>
        </w:rPr>
      </w:pPr>
      <w:r w:rsidRPr="00751DCC">
        <w:rPr>
          <w:sz w:val="20"/>
        </w:rPr>
        <w:t xml:space="preserve">Lois ou </w:t>
      </w:r>
      <w:r>
        <w:rPr>
          <w:sz w:val="20"/>
        </w:rPr>
        <w:t xml:space="preserve">article(s) du </w:t>
      </w:r>
      <w:r w:rsidRPr="00751DCC">
        <w:rPr>
          <w:sz w:val="20"/>
        </w:rPr>
        <w:t xml:space="preserve">règlement </w:t>
      </w:r>
      <w:r>
        <w:rPr>
          <w:sz w:val="20"/>
        </w:rPr>
        <w:t xml:space="preserve">du parlement </w:t>
      </w:r>
      <w:r w:rsidRPr="00751DCC">
        <w:rPr>
          <w:sz w:val="20"/>
        </w:rPr>
        <w:t>fixant le cadre de la participation publique à tout l'éventail des activités de contrôle</w:t>
      </w:r>
    </w:p>
    <w:p w14:paraId="1EC72980" w14:textId="77777777" w:rsidR="0084401F" w:rsidRPr="00751DCC" w:rsidRDefault="0084401F" w:rsidP="00AF196A">
      <w:pPr>
        <w:numPr>
          <w:ilvl w:val="0"/>
          <w:numId w:val="188"/>
        </w:numPr>
        <w:spacing w:line="240" w:lineRule="auto"/>
        <w:ind w:left="562" w:hanging="562"/>
        <w:rPr>
          <w:sz w:val="20"/>
          <w:szCs w:val="20"/>
        </w:rPr>
      </w:pPr>
      <w:r w:rsidRPr="00751DCC">
        <w:rPr>
          <w:sz w:val="20"/>
        </w:rPr>
        <w:lastRenderedPageBreak/>
        <w:t>Documents d'orientation expliquant dans quelles conditions le public est autorisé à participer au contrôle parlementaire, notamment aux activités du parlement, des commissions et des parlementaires</w:t>
      </w:r>
    </w:p>
    <w:p w14:paraId="598FE0C0" w14:textId="77777777" w:rsidR="0084401F" w:rsidRPr="00751DCC" w:rsidRDefault="0084401F" w:rsidP="00AF196A">
      <w:pPr>
        <w:numPr>
          <w:ilvl w:val="0"/>
          <w:numId w:val="188"/>
        </w:numPr>
        <w:spacing w:line="240" w:lineRule="auto"/>
        <w:ind w:left="562" w:hanging="562"/>
        <w:rPr>
          <w:sz w:val="20"/>
          <w:szCs w:val="20"/>
        </w:rPr>
      </w:pPr>
      <w:r w:rsidRPr="00751DCC">
        <w:rPr>
          <w:sz w:val="20"/>
        </w:rPr>
        <w:t>Information présentant la participation publique aux activités de contrôle publiée sur le site web du parlement, dans des brochures (y compris des informations relatives à la diffusion) ou sous toute autre forme</w:t>
      </w:r>
    </w:p>
    <w:p w14:paraId="7FAE0A00" w14:textId="77777777" w:rsidR="0084401F" w:rsidRPr="00751DCC" w:rsidRDefault="0084401F" w:rsidP="00AF196A">
      <w:pPr>
        <w:spacing w:line="240" w:lineRule="auto"/>
        <w:rPr>
          <w:sz w:val="20"/>
          <w:szCs w:val="20"/>
        </w:rPr>
      </w:pPr>
    </w:p>
    <w:p w14:paraId="52C2A38D" w14:textId="77777777" w:rsidR="0084401F" w:rsidRPr="00751DCC" w:rsidRDefault="0084401F" w:rsidP="00AF196A">
      <w:pPr>
        <w:spacing w:line="240" w:lineRule="auto"/>
        <w:rPr>
          <w:sz w:val="20"/>
          <w:szCs w:val="20"/>
        </w:rPr>
      </w:pPr>
      <w:r w:rsidRPr="00751DCC">
        <w:rPr>
          <w:sz w:val="20"/>
        </w:rPr>
        <w:t>Le cas échéant, merci de bien vouloir communiquer des observations ou exemples supplémentaires pour étayer l'évaluation.</w:t>
      </w:r>
    </w:p>
    <w:p w14:paraId="10093450" w14:textId="77777777" w:rsidR="0084401F" w:rsidRPr="00751DCC" w:rsidRDefault="0084401F" w:rsidP="00AF196A">
      <w:pPr>
        <w:spacing w:line="240" w:lineRule="auto"/>
        <w:rPr>
          <w:sz w:val="20"/>
          <w:szCs w:val="20"/>
        </w:rPr>
      </w:pPr>
    </w:p>
    <w:p w14:paraId="4C289D9B" w14:textId="77777777" w:rsidR="0084401F" w:rsidRPr="00751DCC" w:rsidRDefault="0084401F" w:rsidP="00AF196A">
      <w:pPr>
        <w:pStyle w:val="Heading5"/>
      </w:pPr>
      <w:bookmarkStart w:id="679" w:name="_19c6y18"/>
      <w:bookmarkEnd w:id="679"/>
      <w:r w:rsidRPr="00751DCC">
        <w:t>Critère d'évaluation n°</w:t>
      </w:r>
      <w:r>
        <w:t> </w:t>
      </w:r>
      <w:r w:rsidRPr="00751DCC">
        <w:t>1 : Cadre juridique</w:t>
      </w:r>
    </w:p>
    <w:p w14:paraId="4D331428" w14:textId="77777777" w:rsidR="0084401F" w:rsidRPr="00751DCC" w:rsidRDefault="0084401F" w:rsidP="00AF196A">
      <w:pPr>
        <w:spacing w:line="240" w:lineRule="auto"/>
        <w:rPr>
          <w:sz w:val="20"/>
          <w:szCs w:val="20"/>
        </w:rPr>
      </w:pPr>
      <w:r w:rsidRPr="00751DCC">
        <w:rPr>
          <w:sz w:val="20"/>
        </w:rPr>
        <w:t>Le cadre juridique définit l'obligation faite au parlement de permettre la participation du public aux processus et aux activités de contrôle.</w:t>
      </w:r>
    </w:p>
    <w:p w14:paraId="3B991BFF"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3CACB0D4"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D3DAD4" w14:textId="77777777" w:rsidR="0084401F" w:rsidRPr="00751DCC" w:rsidRDefault="0084401F" w:rsidP="00AF196A">
            <w:pPr>
              <w:jc w:val="center"/>
              <w:rPr>
                <w:rFonts w:eastAsia="Calibri"/>
                <w:sz w:val="20"/>
                <w:szCs w:val="20"/>
              </w:rPr>
            </w:pPr>
            <w:r w:rsidRPr="00751DCC">
              <w:rPr>
                <w:sz w:val="20"/>
              </w:rPr>
              <w:t>Néant</w:t>
            </w:r>
          </w:p>
          <w:p w14:paraId="097EE50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247071" w14:textId="77777777" w:rsidR="0084401F" w:rsidRPr="00751DCC" w:rsidRDefault="0084401F" w:rsidP="00AF196A">
            <w:pPr>
              <w:jc w:val="center"/>
              <w:rPr>
                <w:rFonts w:eastAsia="Calibri"/>
                <w:sz w:val="20"/>
                <w:szCs w:val="20"/>
              </w:rPr>
            </w:pPr>
            <w:r w:rsidRPr="00751DCC">
              <w:rPr>
                <w:sz w:val="20"/>
              </w:rPr>
              <w:t xml:space="preserve">Médiocre </w:t>
            </w:r>
          </w:p>
          <w:p w14:paraId="64FA7C69"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83AE6B" w14:textId="77777777" w:rsidR="0084401F" w:rsidRPr="00751DCC" w:rsidRDefault="0084401F" w:rsidP="00AF196A">
            <w:pPr>
              <w:jc w:val="center"/>
              <w:rPr>
                <w:rFonts w:eastAsia="Calibri"/>
                <w:sz w:val="20"/>
                <w:szCs w:val="20"/>
              </w:rPr>
            </w:pPr>
            <w:r w:rsidRPr="00751DCC">
              <w:rPr>
                <w:sz w:val="20"/>
              </w:rPr>
              <w:t>Moyen</w:t>
            </w:r>
          </w:p>
          <w:p w14:paraId="6EC73CC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727195" w14:textId="77777777" w:rsidR="0084401F" w:rsidRPr="00751DCC" w:rsidRDefault="0084401F" w:rsidP="00AF196A">
            <w:pPr>
              <w:jc w:val="center"/>
              <w:rPr>
                <w:rFonts w:eastAsia="Calibri"/>
                <w:sz w:val="20"/>
                <w:szCs w:val="20"/>
              </w:rPr>
            </w:pPr>
            <w:r w:rsidRPr="00751DCC">
              <w:rPr>
                <w:sz w:val="20"/>
              </w:rPr>
              <w:t>Bon</w:t>
            </w:r>
          </w:p>
          <w:p w14:paraId="7D7C4741"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C678A2" w14:textId="77777777" w:rsidR="0084401F" w:rsidRPr="00751DCC" w:rsidRDefault="0084401F" w:rsidP="00AF196A">
            <w:pPr>
              <w:jc w:val="center"/>
              <w:rPr>
                <w:rFonts w:eastAsia="Calibri"/>
                <w:sz w:val="20"/>
                <w:szCs w:val="20"/>
              </w:rPr>
            </w:pPr>
            <w:r w:rsidRPr="00751DCC">
              <w:rPr>
                <w:sz w:val="20"/>
              </w:rPr>
              <w:t>Très bon</w:t>
            </w:r>
          </w:p>
          <w:p w14:paraId="100EA79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D40CD76" w14:textId="77777777" w:rsidR="0084401F" w:rsidRPr="00751DCC" w:rsidRDefault="0084401F" w:rsidP="00AF196A">
            <w:pPr>
              <w:jc w:val="center"/>
              <w:rPr>
                <w:rFonts w:eastAsia="Calibri"/>
                <w:sz w:val="20"/>
                <w:szCs w:val="20"/>
              </w:rPr>
            </w:pPr>
            <w:r w:rsidRPr="00751DCC">
              <w:rPr>
                <w:sz w:val="20"/>
              </w:rPr>
              <w:t>Excellent</w:t>
            </w:r>
          </w:p>
          <w:p w14:paraId="5A16EDC6"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0DADF076"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87E12"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08D95634" w14:textId="77777777" w:rsidR="0084401F" w:rsidRPr="00751DCC" w:rsidRDefault="0084401F" w:rsidP="00AF196A">
            <w:pPr>
              <w:rPr>
                <w:rFonts w:eastAsia="Calibri"/>
                <w:color w:val="0000FF"/>
                <w:sz w:val="20"/>
                <w:szCs w:val="20"/>
              </w:rPr>
            </w:pPr>
          </w:p>
          <w:p w14:paraId="14CCBE51" w14:textId="77777777" w:rsidR="0084401F" w:rsidRPr="00751DCC" w:rsidRDefault="0084401F" w:rsidP="00AF196A">
            <w:pPr>
              <w:rPr>
                <w:rFonts w:eastAsia="Calibri"/>
                <w:color w:val="0000FF"/>
                <w:sz w:val="20"/>
                <w:szCs w:val="20"/>
              </w:rPr>
            </w:pPr>
          </w:p>
        </w:tc>
      </w:tr>
    </w:tbl>
    <w:p w14:paraId="64EE99D5" w14:textId="77777777" w:rsidR="0084401F" w:rsidRPr="00751DCC" w:rsidRDefault="0084401F" w:rsidP="00AF196A">
      <w:pPr>
        <w:pStyle w:val="Heading5"/>
      </w:pPr>
      <w:bookmarkStart w:id="680" w:name="_28h4qwu"/>
      <w:bookmarkEnd w:id="680"/>
      <w:r w:rsidRPr="00751DCC">
        <w:t>Critère d'évaluation n°</w:t>
      </w:r>
      <w:r>
        <w:t> </w:t>
      </w:r>
      <w:r w:rsidRPr="00751DCC">
        <w:t>2 : Mécanismes et processus</w:t>
      </w:r>
    </w:p>
    <w:p w14:paraId="30907EB6" w14:textId="77777777" w:rsidR="0084401F" w:rsidRPr="00751DCC" w:rsidRDefault="0084401F" w:rsidP="00AF196A">
      <w:pPr>
        <w:spacing w:line="240" w:lineRule="auto"/>
        <w:rPr>
          <w:sz w:val="20"/>
          <w:szCs w:val="20"/>
        </w:rPr>
      </w:pPr>
      <w:r w:rsidRPr="00751DCC">
        <w:rPr>
          <w:sz w:val="20"/>
        </w:rPr>
        <w:t>Il existe des mécanismes et processus assurant la participation du public aux activités de contrôle, notamment des procédures solides encourageant le public à participer à tous les aspects des travaux des commissions parlementaires. Le parlement diffuse largement le matériel de référence expliquant comment le public peut contribuer au contrôle parlementaire.</w:t>
      </w:r>
    </w:p>
    <w:p w14:paraId="3259C909"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5BAF5E04"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822B99" w14:textId="77777777" w:rsidR="0084401F" w:rsidRPr="00751DCC" w:rsidRDefault="0084401F" w:rsidP="00AF196A">
            <w:pPr>
              <w:jc w:val="center"/>
              <w:rPr>
                <w:rFonts w:eastAsia="Calibri"/>
                <w:sz w:val="20"/>
                <w:szCs w:val="20"/>
              </w:rPr>
            </w:pPr>
            <w:bookmarkStart w:id="681" w:name="_37m2jsg"/>
            <w:bookmarkEnd w:id="681"/>
            <w:r w:rsidRPr="00751DCC">
              <w:rPr>
                <w:sz w:val="20"/>
              </w:rPr>
              <w:t>Néant</w:t>
            </w:r>
          </w:p>
          <w:p w14:paraId="51CF5171"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74331F" w14:textId="77777777" w:rsidR="0084401F" w:rsidRPr="00751DCC" w:rsidRDefault="0084401F" w:rsidP="00AF196A">
            <w:pPr>
              <w:jc w:val="center"/>
              <w:rPr>
                <w:rFonts w:eastAsia="Calibri"/>
                <w:sz w:val="20"/>
                <w:szCs w:val="20"/>
              </w:rPr>
            </w:pPr>
            <w:r w:rsidRPr="00751DCC">
              <w:rPr>
                <w:sz w:val="20"/>
              </w:rPr>
              <w:t xml:space="preserve">Médiocre </w:t>
            </w:r>
          </w:p>
          <w:p w14:paraId="19D9E24A"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CAE2EF" w14:textId="77777777" w:rsidR="0084401F" w:rsidRPr="00751DCC" w:rsidRDefault="0084401F" w:rsidP="00AF196A">
            <w:pPr>
              <w:jc w:val="center"/>
              <w:rPr>
                <w:rFonts w:eastAsia="Calibri"/>
                <w:sz w:val="20"/>
                <w:szCs w:val="20"/>
              </w:rPr>
            </w:pPr>
            <w:r w:rsidRPr="00751DCC">
              <w:rPr>
                <w:sz w:val="20"/>
              </w:rPr>
              <w:t>Moyen</w:t>
            </w:r>
          </w:p>
          <w:p w14:paraId="4070D18D"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23E930" w14:textId="77777777" w:rsidR="0084401F" w:rsidRPr="00751DCC" w:rsidRDefault="0084401F" w:rsidP="00AF196A">
            <w:pPr>
              <w:jc w:val="center"/>
              <w:rPr>
                <w:rFonts w:eastAsia="Calibri"/>
                <w:sz w:val="20"/>
                <w:szCs w:val="20"/>
              </w:rPr>
            </w:pPr>
            <w:r w:rsidRPr="00751DCC">
              <w:rPr>
                <w:sz w:val="20"/>
              </w:rPr>
              <w:t>Bon</w:t>
            </w:r>
          </w:p>
          <w:p w14:paraId="53B59D8B"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69C5CB" w14:textId="77777777" w:rsidR="0084401F" w:rsidRPr="00751DCC" w:rsidRDefault="0084401F" w:rsidP="00AF196A">
            <w:pPr>
              <w:jc w:val="center"/>
              <w:rPr>
                <w:rFonts w:eastAsia="Calibri"/>
                <w:sz w:val="20"/>
                <w:szCs w:val="20"/>
              </w:rPr>
            </w:pPr>
            <w:r w:rsidRPr="00751DCC">
              <w:rPr>
                <w:sz w:val="20"/>
              </w:rPr>
              <w:t>Très bon</w:t>
            </w:r>
          </w:p>
          <w:p w14:paraId="69D5F6F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06FD25F" w14:textId="77777777" w:rsidR="0084401F" w:rsidRPr="00751DCC" w:rsidRDefault="0084401F" w:rsidP="00AF196A">
            <w:pPr>
              <w:jc w:val="center"/>
              <w:rPr>
                <w:rFonts w:eastAsia="Calibri"/>
                <w:sz w:val="20"/>
                <w:szCs w:val="20"/>
              </w:rPr>
            </w:pPr>
            <w:r w:rsidRPr="00751DCC">
              <w:rPr>
                <w:sz w:val="20"/>
              </w:rPr>
              <w:t>Excellent</w:t>
            </w:r>
          </w:p>
          <w:p w14:paraId="6CE65748"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7F87F0D8"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698D7"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051264B3" w14:textId="77777777" w:rsidR="0084401F" w:rsidRPr="00751DCC" w:rsidRDefault="0084401F" w:rsidP="00AF196A">
            <w:pPr>
              <w:rPr>
                <w:rFonts w:eastAsia="Calibri"/>
                <w:color w:val="0000FF"/>
                <w:sz w:val="20"/>
                <w:szCs w:val="20"/>
              </w:rPr>
            </w:pPr>
          </w:p>
          <w:p w14:paraId="2DADCC6B" w14:textId="77777777" w:rsidR="0084401F" w:rsidRPr="00751DCC" w:rsidRDefault="0084401F" w:rsidP="00AF196A">
            <w:pPr>
              <w:rPr>
                <w:rFonts w:eastAsia="Calibri"/>
                <w:color w:val="0000FF"/>
                <w:sz w:val="20"/>
                <w:szCs w:val="20"/>
              </w:rPr>
            </w:pPr>
          </w:p>
        </w:tc>
      </w:tr>
    </w:tbl>
    <w:p w14:paraId="1D2F95B7" w14:textId="77777777" w:rsidR="0084401F" w:rsidRPr="00751DCC" w:rsidRDefault="0084401F" w:rsidP="00AF196A">
      <w:pPr>
        <w:pStyle w:val="Heading5"/>
      </w:pPr>
      <w:bookmarkStart w:id="682" w:name="_inqen3zf0nv5"/>
      <w:bookmarkEnd w:id="682"/>
      <w:r w:rsidRPr="00751DCC">
        <w:t>Critère d'évaluation n°</w:t>
      </w:r>
      <w:r>
        <w:t> </w:t>
      </w:r>
      <w:r w:rsidRPr="00751DCC">
        <w:t>3 : Accessibilité</w:t>
      </w:r>
    </w:p>
    <w:p w14:paraId="458F6213" w14:textId="77777777" w:rsidR="0084401F" w:rsidRPr="00751DCC" w:rsidRDefault="0084401F" w:rsidP="00AF196A">
      <w:pPr>
        <w:spacing w:line="240" w:lineRule="auto"/>
        <w:rPr>
          <w:b/>
          <w:sz w:val="20"/>
          <w:szCs w:val="20"/>
        </w:rPr>
      </w:pPr>
      <w:r w:rsidRPr="00751DCC">
        <w:rPr>
          <w:sz w:val="20"/>
        </w:rPr>
        <w:t>L'information présentant au public les activités de contrôle du parlement est couchée en des termes simples et intelligibles et les documents pertinents sont mis en temps voulu à la disposition d'un vaste éventail de groupes. Les citoyens sont consultés dans des délais et en des lieux permettant la plus grande participation possible d'un vaste éventail de groupes et tenant compte de la complexité du sujet en cause.</w:t>
      </w:r>
    </w:p>
    <w:p w14:paraId="28B24F84"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2C46577F"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A141E9" w14:textId="77777777" w:rsidR="0084401F" w:rsidRPr="00751DCC" w:rsidRDefault="0084401F" w:rsidP="00AF196A">
            <w:pPr>
              <w:jc w:val="center"/>
              <w:rPr>
                <w:rFonts w:eastAsia="Calibri"/>
                <w:sz w:val="20"/>
                <w:szCs w:val="20"/>
              </w:rPr>
            </w:pPr>
            <w:bookmarkStart w:id="683" w:name="_1mrcu09"/>
            <w:bookmarkEnd w:id="683"/>
            <w:r w:rsidRPr="00751DCC">
              <w:rPr>
                <w:sz w:val="20"/>
              </w:rPr>
              <w:t>Néant</w:t>
            </w:r>
          </w:p>
          <w:p w14:paraId="546A6202"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3EC2D1" w14:textId="77777777" w:rsidR="0084401F" w:rsidRPr="00751DCC" w:rsidRDefault="0084401F" w:rsidP="00AF196A">
            <w:pPr>
              <w:jc w:val="center"/>
              <w:rPr>
                <w:rFonts w:eastAsia="Calibri"/>
                <w:sz w:val="20"/>
                <w:szCs w:val="20"/>
              </w:rPr>
            </w:pPr>
            <w:r w:rsidRPr="00751DCC">
              <w:rPr>
                <w:sz w:val="20"/>
              </w:rPr>
              <w:t xml:space="preserve">Médiocre </w:t>
            </w:r>
          </w:p>
          <w:p w14:paraId="52C48878"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B43471" w14:textId="77777777" w:rsidR="0084401F" w:rsidRPr="00751DCC" w:rsidRDefault="0084401F" w:rsidP="00AF196A">
            <w:pPr>
              <w:jc w:val="center"/>
              <w:rPr>
                <w:rFonts w:eastAsia="Calibri"/>
                <w:sz w:val="20"/>
                <w:szCs w:val="20"/>
              </w:rPr>
            </w:pPr>
            <w:r w:rsidRPr="00751DCC">
              <w:rPr>
                <w:sz w:val="20"/>
              </w:rPr>
              <w:t>Moyen</w:t>
            </w:r>
          </w:p>
          <w:p w14:paraId="144CAC85"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831925" w14:textId="77777777" w:rsidR="0084401F" w:rsidRPr="00751DCC" w:rsidRDefault="0084401F" w:rsidP="00AF196A">
            <w:pPr>
              <w:jc w:val="center"/>
              <w:rPr>
                <w:rFonts w:eastAsia="Calibri"/>
                <w:sz w:val="20"/>
                <w:szCs w:val="20"/>
              </w:rPr>
            </w:pPr>
            <w:r w:rsidRPr="00751DCC">
              <w:rPr>
                <w:sz w:val="20"/>
              </w:rPr>
              <w:t>Bon</w:t>
            </w:r>
          </w:p>
          <w:p w14:paraId="2C688E7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2D2B0A" w14:textId="77777777" w:rsidR="0084401F" w:rsidRPr="00751DCC" w:rsidRDefault="0084401F" w:rsidP="00AF196A">
            <w:pPr>
              <w:jc w:val="center"/>
              <w:rPr>
                <w:rFonts w:eastAsia="Calibri"/>
                <w:sz w:val="20"/>
                <w:szCs w:val="20"/>
              </w:rPr>
            </w:pPr>
            <w:r w:rsidRPr="00751DCC">
              <w:rPr>
                <w:sz w:val="20"/>
              </w:rPr>
              <w:t>Très bon</w:t>
            </w:r>
          </w:p>
          <w:p w14:paraId="59D8FBFE"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448258C" w14:textId="77777777" w:rsidR="0084401F" w:rsidRPr="00751DCC" w:rsidRDefault="0084401F" w:rsidP="00AF196A">
            <w:pPr>
              <w:jc w:val="center"/>
              <w:rPr>
                <w:rFonts w:eastAsia="Calibri"/>
                <w:sz w:val="20"/>
                <w:szCs w:val="20"/>
              </w:rPr>
            </w:pPr>
            <w:r w:rsidRPr="00751DCC">
              <w:rPr>
                <w:sz w:val="20"/>
              </w:rPr>
              <w:t>Excellent</w:t>
            </w:r>
          </w:p>
          <w:p w14:paraId="0ED569BE"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12CAA5B8"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762D4"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47B721A0" w14:textId="77777777" w:rsidR="0084401F" w:rsidRPr="00751DCC" w:rsidRDefault="0084401F" w:rsidP="00AF196A">
            <w:pPr>
              <w:rPr>
                <w:rFonts w:eastAsia="Calibri"/>
                <w:color w:val="0000FF"/>
                <w:sz w:val="20"/>
                <w:szCs w:val="20"/>
              </w:rPr>
            </w:pPr>
          </w:p>
          <w:p w14:paraId="5791E352" w14:textId="77777777" w:rsidR="0084401F" w:rsidRPr="00751DCC" w:rsidRDefault="0084401F" w:rsidP="00AF196A">
            <w:pPr>
              <w:rPr>
                <w:rFonts w:eastAsia="Calibri"/>
                <w:color w:val="0000FF"/>
                <w:sz w:val="20"/>
                <w:szCs w:val="20"/>
              </w:rPr>
            </w:pPr>
          </w:p>
        </w:tc>
      </w:tr>
    </w:tbl>
    <w:p w14:paraId="03445106" w14:textId="77777777" w:rsidR="0084401F" w:rsidRPr="00751DCC" w:rsidRDefault="0084401F" w:rsidP="00AF196A">
      <w:pPr>
        <w:pStyle w:val="Heading5"/>
      </w:pPr>
      <w:r w:rsidRPr="00751DCC">
        <w:lastRenderedPageBreak/>
        <w:t>Critère d'évaluation n°</w:t>
      </w:r>
      <w:r>
        <w:t> </w:t>
      </w:r>
      <w:r w:rsidRPr="00751DCC">
        <w:t>4 : Pratique</w:t>
      </w:r>
    </w:p>
    <w:p w14:paraId="6EE50A19" w14:textId="77777777" w:rsidR="0084401F" w:rsidRPr="00751DCC" w:rsidRDefault="0084401F" w:rsidP="00AF196A">
      <w:pPr>
        <w:spacing w:line="240" w:lineRule="auto"/>
        <w:rPr>
          <w:sz w:val="20"/>
          <w:szCs w:val="20"/>
        </w:rPr>
      </w:pPr>
      <w:r w:rsidRPr="00751DCC">
        <w:rPr>
          <w:sz w:val="20"/>
        </w:rPr>
        <w:t xml:space="preserve">Dans la pratique, la participation publique constitue un ingrédient habituel du contrôle parlementaire. Un vaste éventail de citoyens </w:t>
      </w:r>
      <w:proofErr w:type="gramStart"/>
      <w:r w:rsidRPr="00751DCC">
        <w:rPr>
          <w:sz w:val="20"/>
        </w:rPr>
        <w:t>contribuent</w:t>
      </w:r>
      <w:proofErr w:type="gramEnd"/>
      <w:r w:rsidRPr="00751DCC">
        <w:rPr>
          <w:sz w:val="20"/>
        </w:rPr>
        <w:t xml:space="preserve"> de façon régulière aux activités de contrôle du parlement. </w:t>
      </w:r>
    </w:p>
    <w:p w14:paraId="63C166C1"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703F7031"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8FECD5" w14:textId="77777777" w:rsidR="0084401F" w:rsidRPr="00751DCC" w:rsidRDefault="0084401F" w:rsidP="00AF196A">
            <w:pPr>
              <w:jc w:val="center"/>
              <w:rPr>
                <w:rFonts w:eastAsia="Calibri"/>
                <w:sz w:val="20"/>
                <w:szCs w:val="20"/>
              </w:rPr>
            </w:pPr>
            <w:r w:rsidRPr="00751DCC">
              <w:rPr>
                <w:sz w:val="20"/>
              </w:rPr>
              <w:t>Néant</w:t>
            </w:r>
          </w:p>
          <w:p w14:paraId="657D5E6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9A6F28" w14:textId="77777777" w:rsidR="0084401F" w:rsidRPr="00751DCC" w:rsidRDefault="0084401F" w:rsidP="00AF196A">
            <w:pPr>
              <w:jc w:val="center"/>
              <w:rPr>
                <w:rFonts w:eastAsia="Calibri"/>
                <w:sz w:val="20"/>
                <w:szCs w:val="20"/>
              </w:rPr>
            </w:pPr>
            <w:r w:rsidRPr="00751DCC">
              <w:rPr>
                <w:sz w:val="20"/>
              </w:rPr>
              <w:t xml:space="preserve">Médiocre </w:t>
            </w:r>
          </w:p>
          <w:p w14:paraId="60A702AF"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1ED369" w14:textId="77777777" w:rsidR="0084401F" w:rsidRPr="00751DCC" w:rsidRDefault="0084401F" w:rsidP="00AF196A">
            <w:pPr>
              <w:jc w:val="center"/>
              <w:rPr>
                <w:rFonts w:eastAsia="Calibri"/>
                <w:sz w:val="20"/>
                <w:szCs w:val="20"/>
              </w:rPr>
            </w:pPr>
            <w:r w:rsidRPr="00751DCC">
              <w:rPr>
                <w:sz w:val="20"/>
              </w:rPr>
              <w:t>Moyen</w:t>
            </w:r>
          </w:p>
          <w:p w14:paraId="73A122D5"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C22E5C" w14:textId="77777777" w:rsidR="0084401F" w:rsidRPr="00751DCC" w:rsidRDefault="0084401F" w:rsidP="00AF196A">
            <w:pPr>
              <w:jc w:val="center"/>
              <w:rPr>
                <w:rFonts w:eastAsia="Calibri"/>
                <w:sz w:val="20"/>
                <w:szCs w:val="20"/>
              </w:rPr>
            </w:pPr>
            <w:r w:rsidRPr="00751DCC">
              <w:rPr>
                <w:sz w:val="20"/>
              </w:rPr>
              <w:t>Bon</w:t>
            </w:r>
          </w:p>
          <w:p w14:paraId="3F7935E5"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156E0E" w14:textId="77777777" w:rsidR="0084401F" w:rsidRPr="00751DCC" w:rsidRDefault="0084401F" w:rsidP="00AF196A">
            <w:pPr>
              <w:jc w:val="center"/>
              <w:rPr>
                <w:rFonts w:eastAsia="Calibri"/>
                <w:sz w:val="20"/>
                <w:szCs w:val="20"/>
              </w:rPr>
            </w:pPr>
            <w:r w:rsidRPr="00751DCC">
              <w:rPr>
                <w:sz w:val="20"/>
              </w:rPr>
              <w:t>Très bon</w:t>
            </w:r>
          </w:p>
          <w:p w14:paraId="592BDD16"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2CD7235" w14:textId="77777777" w:rsidR="0084401F" w:rsidRPr="00751DCC" w:rsidRDefault="0084401F" w:rsidP="00AF196A">
            <w:pPr>
              <w:jc w:val="center"/>
              <w:rPr>
                <w:rFonts w:eastAsia="Calibri"/>
                <w:sz w:val="20"/>
                <w:szCs w:val="20"/>
              </w:rPr>
            </w:pPr>
            <w:r w:rsidRPr="00751DCC">
              <w:rPr>
                <w:sz w:val="20"/>
              </w:rPr>
              <w:t>Excellent</w:t>
            </w:r>
          </w:p>
          <w:p w14:paraId="1EA30D3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43C2E065"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FFDE3"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7C7BD17E" w14:textId="77777777" w:rsidR="0084401F" w:rsidRPr="00751DCC" w:rsidRDefault="0084401F" w:rsidP="00AF196A">
            <w:pPr>
              <w:rPr>
                <w:rFonts w:eastAsia="Calibri"/>
                <w:color w:val="0000FF"/>
                <w:sz w:val="20"/>
                <w:szCs w:val="20"/>
              </w:rPr>
            </w:pPr>
          </w:p>
          <w:p w14:paraId="3520BB6C" w14:textId="77777777" w:rsidR="0084401F" w:rsidRPr="00751DCC" w:rsidRDefault="0084401F" w:rsidP="00AF196A">
            <w:pPr>
              <w:rPr>
                <w:rFonts w:eastAsia="Calibri"/>
                <w:color w:val="0000FF"/>
                <w:sz w:val="20"/>
                <w:szCs w:val="20"/>
              </w:rPr>
            </w:pPr>
          </w:p>
        </w:tc>
      </w:tr>
    </w:tbl>
    <w:p w14:paraId="26276B71" w14:textId="77777777" w:rsidR="0084401F" w:rsidRPr="00751DCC" w:rsidRDefault="0084401F" w:rsidP="00AF196A">
      <w:pPr>
        <w:pStyle w:val="section-title"/>
      </w:pPr>
      <w:r w:rsidRPr="00751DC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751DCC" w14:paraId="4440EBE6" w14:textId="77777777" w:rsidTr="0009514F">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151A557" w14:textId="77777777" w:rsidR="0084401F" w:rsidRPr="00751DCC" w:rsidRDefault="0084401F" w:rsidP="00AF196A">
            <w:pPr>
              <w:spacing w:line="240" w:lineRule="auto"/>
              <w:rPr>
                <w:rFonts w:eastAsia="Calibri"/>
                <w:sz w:val="20"/>
                <w:szCs w:val="20"/>
              </w:rPr>
            </w:pPr>
            <w:r w:rsidRPr="00751DCC">
              <w:rPr>
                <w:i/>
                <w:color w:val="000000"/>
                <w:sz w:val="20"/>
              </w:rPr>
              <w:t>Dans cet encadré, notez les recommandations et les idées visant à renforcer les règles et la pratique dans ce domaine.</w:t>
            </w:r>
          </w:p>
        </w:tc>
      </w:tr>
    </w:tbl>
    <w:p w14:paraId="09A6A29C" w14:textId="77777777" w:rsidR="0084401F" w:rsidRPr="00751DCC" w:rsidRDefault="0084401F" w:rsidP="00AF196A">
      <w:pPr>
        <w:spacing w:line="240" w:lineRule="auto"/>
        <w:rPr>
          <w:color w:val="0070C0"/>
          <w:sz w:val="20"/>
          <w:szCs w:val="20"/>
        </w:rPr>
      </w:pPr>
    </w:p>
    <w:p w14:paraId="58B8FC28" w14:textId="77777777" w:rsidR="0084401F" w:rsidRPr="00751DCC" w:rsidRDefault="0084401F" w:rsidP="00AF196A">
      <w:pPr>
        <w:spacing w:line="240" w:lineRule="auto"/>
        <w:rPr>
          <w:color w:val="0070C0"/>
          <w:sz w:val="20"/>
          <w:szCs w:val="20"/>
        </w:rPr>
      </w:pPr>
    </w:p>
    <w:p w14:paraId="4BAE814B" w14:textId="77777777" w:rsidR="0084401F" w:rsidRPr="00751DCC" w:rsidRDefault="0084401F" w:rsidP="00AF196A">
      <w:pPr>
        <w:spacing w:line="240" w:lineRule="auto"/>
        <w:rPr>
          <w:color w:val="0070C0"/>
          <w:sz w:val="20"/>
          <w:szCs w:val="20"/>
        </w:rPr>
      </w:pPr>
    </w:p>
    <w:p w14:paraId="00A2F045" w14:textId="77777777" w:rsidR="0084401F" w:rsidRPr="00751DCC" w:rsidRDefault="0084401F" w:rsidP="00AF196A">
      <w:pPr>
        <w:spacing w:line="240" w:lineRule="auto"/>
        <w:rPr>
          <w:color w:val="0070C0"/>
          <w:sz w:val="20"/>
          <w:szCs w:val="20"/>
        </w:rPr>
      </w:pPr>
    </w:p>
    <w:p w14:paraId="05E82843" w14:textId="77777777" w:rsidR="0084401F" w:rsidRPr="00751DCC" w:rsidRDefault="0084401F" w:rsidP="00AF196A">
      <w:pPr>
        <w:spacing w:line="240" w:lineRule="auto"/>
        <w:rPr>
          <w:color w:val="0070C0"/>
          <w:sz w:val="20"/>
          <w:szCs w:val="20"/>
        </w:rPr>
      </w:pPr>
    </w:p>
    <w:p w14:paraId="365D57BA" w14:textId="77777777" w:rsidR="0084401F" w:rsidRPr="00751DCC" w:rsidRDefault="0084401F" w:rsidP="00AF196A">
      <w:pPr>
        <w:spacing w:line="240" w:lineRule="auto"/>
        <w:rPr>
          <w:color w:val="0070C0"/>
          <w:sz w:val="20"/>
          <w:szCs w:val="20"/>
        </w:rPr>
      </w:pPr>
    </w:p>
    <w:p w14:paraId="35FB4130" w14:textId="77777777" w:rsidR="0084401F" w:rsidRPr="00751DCC" w:rsidRDefault="0084401F" w:rsidP="00AF196A">
      <w:pPr>
        <w:pStyle w:val="Dimension"/>
        <w:outlineLvl w:val="4"/>
      </w:pPr>
      <w:bookmarkStart w:id="684" w:name="_fq61x66ehig1"/>
      <w:bookmarkEnd w:id="684"/>
      <w:r w:rsidRPr="00751DCC">
        <w:lastRenderedPageBreak/>
        <w:t>Aspect 6.2.3 : Participation au cycle budgétaire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751DCC" w14:paraId="1F908FE2" w14:textId="77777777" w:rsidTr="0009514F">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03009506" w14:textId="77777777" w:rsidR="0084401F" w:rsidRPr="00751DCC" w:rsidRDefault="0084401F" w:rsidP="00AF196A">
            <w:pPr>
              <w:spacing w:line="240" w:lineRule="auto"/>
              <w:rPr>
                <w:sz w:val="20"/>
                <w:szCs w:val="20"/>
              </w:rPr>
            </w:pPr>
            <w:r w:rsidRPr="00751DCC">
              <w:rPr>
                <w:sz w:val="20"/>
              </w:rPr>
              <w:t>Cet aspect s'applique aux éléments suivants :</w:t>
            </w:r>
          </w:p>
          <w:p w14:paraId="4861BEB4" w14:textId="77777777" w:rsidR="0084401F" w:rsidRPr="00751DCC" w:rsidRDefault="0084401F" w:rsidP="00AF196A">
            <w:pPr>
              <w:pStyle w:val="ListParagraph"/>
              <w:numPr>
                <w:ilvl w:val="0"/>
                <w:numId w:val="1"/>
              </w:numPr>
              <w:spacing w:line="240" w:lineRule="auto"/>
              <w:rPr>
                <w:rFonts w:eastAsia="Calibri" w:cs="Calibri"/>
                <w:sz w:val="20"/>
                <w:szCs w:val="20"/>
              </w:rPr>
            </w:pPr>
            <w:r w:rsidRPr="00751DCC">
              <w:rPr>
                <w:sz w:val="20"/>
              </w:rPr>
              <w:t>Indicateur 6.2 : Participation publique aux processus parlementaires</w:t>
            </w:r>
          </w:p>
          <w:p w14:paraId="68DDC9B8" w14:textId="77777777" w:rsidR="0084401F" w:rsidRPr="00751DCC" w:rsidRDefault="0084401F" w:rsidP="00AF196A">
            <w:pPr>
              <w:pStyle w:val="ListParagraph"/>
              <w:numPr>
                <w:ilvl w:val="0"/>
                <w:numId w:val="1"/>
              </w:numPr>
              <w:spacing w:line="240" w:lineRule="auto"/>
              <w:rPr>
                <w:rFonts w:eastAsia="Calibri" w:cs="Calibri"/>
                <w:sz w:val="24"/>
                <w:szCs w:val="20"/>
              </w:rPr>
            </w:pPr>
            <w:r>
              <w:rPr>
                <w:sz w:val="20"/>
              </w:rPr>
              <w:t>Cible</w:t>
            </w:r>
            <w:r w:rsidRPr="00751DCC">
              <w:rPr>
                <w:sz w:val="20"/>
              </w:rPr>
              <w:t xml:space="preserve"> 5 : </w:t>
            </w:r>
            <w:r>
              <w:rPr>
                <w:sz w:val="20"/>
              </w:rPr>
              <w:t>Des p</w:t>
            </w:r>
            <w:r w:rsidRPr="00751DCC">
              <w:rPr>
                <w:sz w:val="20"/>
              </w:rPr>
              <w:t>arlements participatifs</w:t>
            </w:r>
          </w:p>
        </w:tc>
      </w:tr>
    </w:tbl>
    <w:p w14:paraId="07EC8422" w14:textId="77777777" w:rsidR="0084401F" w:rsidRPr="00751DCC" w:rsidRDefault="0084401F" w:rsidP="00AF196A">
      <w:pPr>
        <w:pStyle w:val="section-title"/>
      </w:pPr>
      <w:r w:rsidRPr="00751DCC">
        <w:t>À propos de l'aspect</w:t>
      </w:r>
    </w:p>
    <w:p w14:paraId="1795B437" w14:textId="77777777" w:rsidR="0084401F" w:rsidRPr="00751DCC" w:rsidRDefault="0084401F" w:rsidP="00AF196A">
      <w:pPr>
        <w:spacing w:line="240" w:lineRule="auto"/>
        <w:rPr>
          <w:sz w:val="20"/>
          <w:szCs w:val="20"/>
        </w:rPr>
      </w:pPr>
      <w:r w:rsidRPr="00751DCC">
        <w:rPr>
          <w:sz w:val="20"/>
        </w:rPr>
        <w:t xml:space="preserve">Cet aspect concerne la participation du public au cycle budgétaire. Le budget public annuel représente les intérêts et les priorités des citoyens, ce qui fait de sa préparation, de son approbation et de son contrôle des responsabilités particulièrement importantes et critiques du parlement. Les mécanismes et processus assurant la participation du public au cycle budgétaire sont comparables à ceux qui permettent sa participation à l'élaboration des lois et au contrôle parlementaire, mais la transparence budgétaire est particulièrement importante étant donné que l’affectation des ressources publiques traduit clairement les priorités du gouvernement. </w:t>
      </w:r>
    </w:p>
    <w:p w14:paraId="652F6DBB" w14:textId="77777777" w:rsidR="0084401F" w:rsidRPr="00751DCC" w:rsidRDefault="0084401F" w:rsidP="00AF196A">
      <w:pPr>
        <w:spacing w:line="240" w:lineRule="auto"/>
        <w:rPr>
          <w:sz w:val="20"/>
          <w:szCs w:val="20"/>
        </w:rPr>
      </w:pPr>
    </w:p>
    <w:p w14:paraId="67919146" w14:textId="77777777" w:rsidR="0084401F" w:rsidRPr="00751DCC" w:rsidRDefault="0084401F" w:rsidP="00AF196A">
      <w:pPr>
        <w:spacing w:line="240" w:lineRule="auto"/>
        <w:rPr>
          <w:sz w:val="20"/>
          <w:szCs w:val="20"/>
        </w:rPr>
      </w:pPr>
      <w:r w:rsidRPr="00751DCC">
        <w:rPr>
          <w:sz w:val="20"/>
        </w:rPr>
        <w:t xml:space="preserve">La participation publique au cycle budgétaire contribue à accroître la transparence des programmes gouvernementaux et peut donner aux parlementaires des éléments d'information leur permettant de </w:t>
      </w:r>
      <w:r w:rsidRPr="00751DCC">
        <w:rPr>
          <w:sz w:val="20"/>
          <w:szCs w:val="20"/>
        </w:rPr>
        <w:t>demander des comptes au gouvernement. Elle est aussi de nature à garantir une meilleure concordance entre les priorités du gouvernement et l'affectation des ressources, améliorant ainsi la prestation des services et alimentant la confiance à l'égard du parlement et des autres institutions publiques</w:t>
      </w:r>
      <w:r w:rsidRPr="00751DCC">
        <w:rPr>
          <w:i/>
          <w:sz w:val="20"/>
          <w:szCs w:val="20"/>
        </w:rPr>
        <w:t>.</w:t>
      </w:r>
    </w:p>
    <w:p w14:paraId="567F0B50" w14:textId="77777777" w:rsidR="0084401F" w:rsidRPr="00751DCC" w:rsidRDefault="0084401F" w:rsidP="00AF196A">
      <w:pPr>
        <w:spacing w:line="240" w:lineRule="auto"/>
        <w:rPr>
          <w:sz w:val="20"/>
          <w:szCs w:val="20"/>
        </w:rPr>
      </w:pPr>
    </w:p>
    <w:p w14:paraId="62E1D094" w14:textId="77777777" w:rsidR="0084401F" w:rsidRPr="00751DCC" w:rsidRDefault="0084401F" w:rsidP="00AF196A">
      <w:pPr>
        <w:spacing w:line="240" w:lineRule="auto"/>
        <w:rPr>
          <w:sz w:val="20"/>
        </w:rPr>
      </w:pPr>
      <w:r w:rsidRPr="00751DCC">
        <w:rPr>
          <w:sz w:val="20"/>
        </w:rPr>
        <w:t xml:space="preserve">Le public devrait être impliqué à tous les stades du cycle budgétaire : </w:t>
      </w:r>
    </w:p>
    <w:p w14:paraId="0C0BB9C7" w14:textId="77777777" w:rsidR="0084401F" w:rsidRPr="00751DCC" w:rsidRDefault="0084401F" w:rsidP="00AF196A">
      <w:pPr>
        <w:pStyle w:val="ListParagraph"/>
        <w:numPr>
          <w:ilvl w:val="0"/>
          <w:numId w:val="192"/>
        </w:numPr>
        <w:spacing w:line="240" w:lineRule="auto"/>
        <w:rPr>
          <w:sz w:val="20"/>
          <w:szCs w:val="20"/>
          <w:highlight w:val="white"/>
        </w:rPr>
      </w:pPr>
      <w:proofErr w:type="gramStart"/>
      <w:r w:rsidRPr="00751DCC">
        <w:rPr>
          <w:sz w:val="20"/>
          <w:szCs w:val="20"/>
        </w:rPr>
        <w:t>au</w:t>
      </w:r>
      <w:proofErr w:type="gramEnd"/>
      <w:r w:rsidRPr="00751DCC">
        <w:rPr>
          <w:sz w:val="20"/>
          <w:szCs w:val="20"/>
        </w:rPr>
        <w:t xml:space="preserve"> moment où les commissions parlementaires</w:t>
      </w:r>
      <w:r w:rsidRPr="00751DCC">
        <w:rPr>
          <w:sz w:val="20"/>
          <w:szCs w:val="20"/>
          <w:highlight w:val="white"/>
        </w:rPr>
        <w:t xml:space="preserve"> débattent du rapport préparatoire au budget présenté par l'exécutif</w:t>
      </w:r>
    </w:p>
    <w:p w14:paraId="38E2AC02" w14:textId="77777777" w:rsidR="0084401F" w:rsidRPr="00751DCC" w:rsidRDefault="0084401F" w:rsidP="00AF196A">
      <w:pPr>
        <w:pStyle w:val="ListParagraph"/>
        <w:numPr>
          <w:ilvl w:val="0"/>
          <w:numId w:val="192"/>
        </w:numPr>
        <w:spacing w:line="240" w:lineRule="auto"/>
        <w:rPr>
          <w:sz w:val="20"/>
          <w:szCs w:val="20"/>
          <w:highlight w:val="white"/>
        </w:rPr>
      </w:pPr>
      <w:proofErr w:type="gramStart"/>
      <w:r w:rsidRPr="00751DCC">
        <w:rPr>
          <w:sz w:val="20"/>
          <w:szCs w:val="20"/>
          <w:highlight w:val="white"/>
        </w:rPr>
        <w:t>au</w:t>
      </w:r>
      <w:proofErr w:type="gramEnd"/>
      <w:r w:rsidRPr="00751DCC">
        <w:rPr>
          <w:sz w:val="20"/>
          <w:szCs w:val="20"/>
          <w:highlight w:val="white"/>
        </w:rPr>
        <w:t xml:space="preserve"> moment où le projet de budget est transmis aux commissions parlementaires et à la plénière pour débat et approbation</w:t>
      </w:r>
    </w:p>
    <w:p w14:paraId="6AEDA2B7" w14:textId="77777777" w:rsidR="0084401F" w:rsidRPr="00751DCC" w:rsidRDefault="0084401F" w:rsidP="00AF196A">
      <w:pPr>
        <w:pStyle w:val="ListParagraph"/>
        <w:numPr>
          <w:ilvl w:val="0"/>
          <w:numId w:val="192"/>
        </w:numPr>
        <w:spacing w:line="240" w:lineRule="auto"/>
        <w:rPr>
          <w:sz w:val="20"/>
          <w:szCs w:val="20"/>
          <w:highlight w:val="white"/>
        </w:rPr>
      </w:pPr>
      <w:proofErr w:type="gramStart"/>
      <w:r w:rsidRPr="00751DCC">
        <w:rPr>
          <w:sz w:val="20"/>
          <w:szCs w:val="20"/>
          <w:highlight w:val="white"/>
        </w:rPr>
        <w:t>au</w:t>
      </w:r>
      <w:proofErr w:type="gramEnd"/>
      <w:r w:rsidRPr="00751DCC">
        <w:rPr>
          <w:sz w:val="20"/>
          <w:szCs w:val="20"/>
          <w:highlight w:val="white"/>
        </w:rPr>
        <w:t xml:space="preserve"> moment du contrôle en cours d'année des analyses mensuelles ou trimestrielles de l'exécution budgétaire présentées par le gouvernement, ou de l'examen thématique de certaines affectations budgétaires</w:t>
      </w:r>
    </w:p>
    <w:p w14:paraId="39882617" w14:textId="77777777" w:rsidR="0084401F" w:rsidRPr="00751DCC" w:rsidRDefault="0084401F" w:rsidP="00AF196A">
      <w:pPr>
        <w:pStyle w:val="ListParagraph"/>
        <w:numPr>
          <w:ilvl w:val="0"/>
          <w:numId w:val="192"/>
        </w:numPr>
        <w:spacing w:line="240" w:lineRule="auto"/>
        <w:rPr>
          <w:sz w:val="20"/>
          <w:szCs w:val="20"/>
          <w:highlight w:val="white"/>
        </w:rPr>
      </w:pPr>
      <w:proofErr w:type="gramStart"/>
      <w:r w:rsidRPr="00751DCC">
        <w:rPr>
          <w:sz w:val="20"/>
          <w:szCs w:val="20"/>
          <w:highlight w:val="white"/>
        </w:rPr>
        <w:t>au</w:t>
      </w:r>
      <w:proofErr w:type="gramEnd"/>
      <w:r w:rsidRPr="00751DCC">
        <w:rPr>
          <w:sz w:val="20"/>
          <w:szCs w:val="20"/>
          <w:highlight w:val="white"/>
        </w:rPr>
        <w:t xml:space="preserve"> moment du contrôle parlementaire </w:t>
      </w:r>
      <w:r w:rsidRPr="00751DCC">
        <w:rPr>
          <w:i/>
          <w:sz w:val="20"/>
          <w:szCs w:val="20"/>
          <w:highlight w:val="white"/>
        </w:rPr>
        <w:t>a posteriori</w:t>
      </w:r>
      <w:r w:rsidRPr="00751DCC">
        <w:rPr>
          <w:sz w:val="20"/>
          <w:szCs w:val="20"/>
          <w:highlight w:val="white"/>
        </w:rPr>
        <w:t xml:space="preserve"> du budget (moment où le parlement débat du rapport de l'institution supérieure de contrôle)</w:t>
      </w:r>
      <w:r w:rsidRPr="00751DCC">
        <w:rPr>
          <w:sz w:val="20"/>
          <w:szCs w:val="20"/>
        </w:rPr>
        <w:t>.</w:t>
      </w:r>
    </w:p>
    <w:p w14:paraId="372A1181" w14:textId="77777777" w:rsidR="0084401F" w:rsidRPr="00751DCC" w:rsidRDefault="0084401F" w:rsidP="00AF196A">
      <w:pPr>
        <w:spacing w:line="240" w:lineRule="auto"/>
        <w:rPr>
          <w:sz w:val="20"/>
          <w:szCs w:val="20"/>
          <w:highlight w:val="white"/>
        </w:rPr>
      </w:pPr>
    </w:p>
    <w:p w14:paraId="63EE50D6" w14:textId="77777777" w:rsidR="0084401F" w:rsidRDefault="0084401F" w:rsidP="00AF196A">
      <w:pPr>
        <w:spacing w:line="240" w:lineRule="auto"/>
        <w:rPr>
          <w:sz w:val="20"/>
        </w:rPr>
      </w:pPr>
      <w:r w:rsidRPr="00751DCC">
        <w:rPr>
          <w:sz w:val="20"/>
          <w:szCs w:val="20"/>
          <w:highlight w:val="white"/>
        </w:rPr>
        <w:t>Le budget public annuel doit être présenté aux citoyens dans des termes simples et intelligibles permettant une participation et une contribution citoyennes efficaces et donnant au parlement la possibilité de combler le fossé entre la terminologie</w:t>
      </w:r>
      <w:r w:rsidRPr="00751DCC">
        <w:rPr>
          <w:sz w:val="20"/>
          <w:highlight w:val="white"/>
        </w:rPr>
        <w:t xml:space="preserve"> financière technique et les connaissances du grand public. Cette approche </w:t>
      </w:r>
      <w:r>
        <w:rPr>
          <w:sz w:val="20"/>
          <w:highlight w:val="white"/>
        </w:rPr>
        <w:t xml:space="preserve">donne la priorité à </w:t>
      </w:r>
      <w:r w:rsidRPr="00751DCC">
        <w:rPr>
          <w:sz w:val="20"/>
          <w:highlight w:val="white"/>
        </w:rPr>
        <w:t xml:space="preserve">la transparence, en mettant les individus en position de prendre une part active au processus décisionnel, d'apporter des éléments d'information importants et de contribuer à faire correspondre le budget aux besoins et aux priorités de la société. </w:t>
      </w:r>
    </w:p>
    <w:p w14:paraId="48A00CD1" w14:textId="77777777" w:rsidR="0084401F" w:rsidRDefault="0084401F" w:rsidP="00AF196A">
      <w:pPr>
        <w:spacing w:line="240" w:lineRule="auto"/>
        <w:rPr>
          <w:sz w:val="20"/>
        </w:rPr>
      </w:pPr>
    </w:p>
    <w:p w14:paraId="3F18770E" w14:textId="77777777" w:rsidR="0084401F" w:rsidRPr="00751DCC" w:rsidRDefault="0084401F" w:rsidP="00AF196A">
      <w:pPr>
        <w:spacing w:line="240" w:lineRule="auto"/>
        <w:rPr>
          <w:sz w:val="20"/>
          <w:szCs w:val="20"/>
        </w:rPr>
      </w:pPr>
      <w:r>
        <w:rPr>
          <w:sz w:val="20"/>
          <w:szCs w:val="20"/>
        </w:rPr>
        <w:t>V</w:t>
      </w:r>
      <w:r w:rsidRPr="00751DCC">
        <w:rPr>
          <w:sz w:val="20"/>
          <w:szCs w:val="20"/>
        </w:rPr>
        <w:t xml:space="preserve">oir également </w:t>
      </w:r>
      <w:r w:rsidRPr="00502474">
        <w:rPr>
          <w:i/>
          <w:iCs/>
          <w:sz w:val="20"/>
          <w:szCs w:val="20"/>
        </w:rPr>
        <w:t>l’</w:t>
      </w:r>
      <w:r>
        <w:rPr>
          <w:i/>
          <w:iCs/>
          <w:sz w:val="20"/>
          <w:szCs w:val="20"/>
        </w:rPr>
        <w:t xml:space="preserve">indicateur 1.8 : </w:t>
      </w:r>
      <w:r w:rsidRPr="00502474">
        <w:rPr>
          <w:i/>
          <w:iCs/>
          <w:sz w:val="20"/>
          <w:szCs w:val="20"/>
        </w:rPr>
        <w:t>Budget</w:t>
      </w:r>
      <w:r>
        <w:rPr>
          <w:sz w:val="20"/>
          <w:szCs w:val="20"/>
        </w:rPr>
        <w:t xml:space="preserve"> et </w:t>
      </w:r>
      <w:r w:rsidRPr="00502474">
        <w:rPr>
          <w:sz w:val="20"/>
          <w:szCs w:val="20"/>
        </w:rPr>
        <w:t>l'aspect</w:t>
      </w:r>
      <w:r w:rsidRPr="00751DCC">
        <w:rPr>
          <w:i/>
          <w:sz w:val="20"/>
          <w:szCs w:val="20"/>
        </w:rPr>
        <w:t xml:space="preserve"> 3.1.3 : Transparence du cycle budgétaire et du budget du parlement</w:t>
      </w:r>
      <w:r>
        <w:rPr>
          <w:i/>
          <w:sz w:val="20"/>
          <w:szCs w:val="20"/>
        </w:rPr>
        <w:t>.</w:t>
      </w:r>
    </w:p>
    <w:p w14:paraId="289C38B7" w14:textId="77777777" w:rsidR="0084401F" w:rsidRPr="00751DCC" w:rsidRDefault="0084401F" w:rsidP="00AF196A">
      <w:pPr>
        <w:pStyle w:val="section-title"/>
      </w:pPr>
      <w:r w:rsidRPr="00751DCC">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84401F" w:rsidRPr="00751DCC" w14:paraId="3793B599" w14:textId="77777777" w:rsidTr="0009514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C389C26" w14:textId="77777777" w:rsidR="0084401F" w:rsidRPr="00751DCC" w:rsidRDefault="0084401F" w:rsidP="00AF196A">
            <w:pPr>
              <w:spacing w:line="240" w:lineRule="auto"/>
              <w:rPr>
                <w:i/>
                <w:sz w:val="20"/>
                <w:szCs w:val="20"/>
              </w:rPr>
            </w:pPr>
            <w:r w:rsidRPr="00751DCC">
              <w:rPr>
                <w:i/>
                <w:sz w:val="20"/>
              </w:rPr>
              <w:t>Après une analyse comparative, les parlements pourraient par exemple viser les objectifs suivants en ce qui concerne la participation au cycle budgétaire :</w:t>
            </w:r>
          </w:p>
          <w:p w14:paraId="72CB2535" w14:textId="77777777" w:rsidR="0084401F" w:rsidRPr="00751DCC" w:rsidRDefault="0084401F" w:rsidP="00AF196A">
            <w:pPr>
              <w:spacing w:line="240" w:lineRule="auto"/>
              <w:rPr>
                <w:sz w:val="20"/>
                <w:szCs w:val="20"/>
              </w:rPr>
            </w:pPr>
          </w:p>
          <w:p w14:paraId="765F666D" w14:textId="77777777" w:rsidR="0084401F" w:rsidRPr="00751DCC" w:rsidRDefault="0084401F" w:rsidP="00AF196A">
            <w:pPr>
              <w:spacing w:line="240" w:lineRule="auto"/>
              <w:rPr>
                <w:sz w:val="20"/>
                <w:szCs w:val="20"/>
              </w:rPr>
            </w:pPr>
            <w:r w:rsidRPr="00751DCC">
              <w:rPr>
                <w:sz w:val="20"/>
              </w:rPr>
              <w:t>Le cadre juridique prévoit que les citoyens prennent part au cycle budgétaire.</w:t>
            </w:r>
          </w:p>
          <w:p w14:paraId="44E94D52" w14:textId="77777777" w:rsidR="0084401F" w:rsidRPr="00751DCC" w:rsidRDefault="0084401F" w:rsidP="00AF196A">
            <w:pPr>
              <w:spacing w:line="240" w:lineRule="auto"/>
              <w:rPr>
                <w:sz w:val="20"/>
                <w:szCs w:val="20"/>
              </w:rPr>
            </w:pPr>
          </w:p>
          <w:p w14:paraId="45482804" w14:textId="77777777" w:rsidR="0084401F" w:rsidRPr="00751DCC" w:rsidRDefault="0084401F" w:rsidP="00AF196A">
            <w:pPr>
              <w:spacing w:line="240" w:lineRule="auto"/>
              <w:rPr>
                <w:sz w:val="20"/>
                <w:szCs w:val="20"/>
              </w:rPr>
            </w:pPr>
            <w:r w:rsidRPr="00751DCC">
              <w:rPr>
                <w:sz w:val="20"/>
                <w:szCs w:val="20"/>
              </w:rPr>
              <w:t xml:space="preserve">Des mécanismes et processus assurent la participation publique à tous les stades du cycle budgétaire (rapport préparatoire au budget, débat et approbation en commission et en plénière et contrôle budgétaire en cours d'année et </w:t>
            </w:r>
            <w:r w:rsidRPr="00751DCC">
              <w:rPr>
                <w:i/>
                <w:sz w:val="20"/>
                <w:szCs w:val="20"/>
              </w:rPr>
              <w:t>a posteriori</w:t>
            </w:r>
            <w:r w:rsidRPr="00751DCC">
              <w:rPr>
                <w:sz w:val="20"/>
                <w:szCs w:val="20"/>
              </w:rPr>
              <w:t>).</w:t>
            </w:r>
            <w:r w:rsidRPr="00751DCC">
              <w:rPr>
                <w:sz w:val="20"/>
              </w:rPr>
              <w:t xml:space="preserve"> Des documents d'information expliquent comment le public peut prendre part à ces mécanismes et processus. </w:t>
            </w:r>
          </w:p>
          <w:p w14:paraId="7C340A80" w14:textId="77777777" w:rsidR="0084401F" w:rsidRPr="00751DCC" w:rsidRDefault="0084401F" w:rsidP="00AF196A">
            <w:pPr>
              <w:spacing w:line="240" w:lineRule="auto"/>
              <w:rPr>
                <w:sz w:val="20"/>
                <w:szCs w:val="20"/>
              </w:rPr>
            </w:pPr>
          </w:p>
          <w:p w14:paraId="7383C3A9" w14:textId="77777777" w:rsidR="0084401F" w:rsidRPr="00751DCC" w:rsidRDefault="0084401F" w:rsidP="00AF196A">
            <w:pPr>
              <w:spacing w:line="240" w:lineRule="auto"/>
              <w:rPr>
                <w:sz w:val="20"/>
                <w:szCs w:val="20"/>
              </w:rPr>
            </w:pPr>
            <w:r w:rsidRPr="00751DCC">
              <w:rPr>
                <w:sz w:val="20"/>
              </w:rPr>
              <w:lastRenderedPageBreak/>
              <w:t xml:space="preserve">Les processus participatifs sont accessibles et inclusifs car annoncés à l'avance, prévoyant suffisamment de temps pour les débats et organisés </w:t>
            </w:r>
            <w:r>
              <w:rPr>
                <w:sz w:val="20"/>
              </w:rPr>
              <w:t xml:space="preserve">à des horaires </w:t>
            </w:r>
            <w:r w:rsidRPr="00751DCC">
              <w:rPr>
                <w:sz w:val="20"/>
              </w:rPr>
              <w:t>et en des lieux convenant à un vaste éventail de groupes.</w:t>
            </w:r>
          </w:p>
          <w:p w14:paraId="20F631A4" w14:textId="77777777" w:rsidR="0084401F" w:rsidRPr="00751DCC" w:rsidRDefault="0084401F" w:rsidP="00AF196A">
            <w:pPr>
              <w:spacing w:line="240" w:lineRule="auto"/>
              <w:rPr>
                <w:color w:val="005F9A"/>
                <w:sz w:val="20"/>
                <w:szCs w:val="20"/>
              </w:rPr>
            </w:pPr>
          </w:p>
          <w:p w14:paraId="1FDB352D" w14:textId="77777777" w:rsidR="0084401F" w:rsidRPr="00751DCC" w:rsidRDefault="0084401F" w:rsidP="00AF196A">
            <w:pPr>
              <w:spacing w:line="240" w:lineRule="auto"/>
              <w:rPr>
                <w:color w:val="005F9A"/>
                <w:sz w:val="20"/>
                <w:szCs w:val="20"/>
              </w:rPr>
            </w:pPr>
            <w:r w:rsidRPr="00751DCC">
              <w:rPr>
                <w:sz w:val="20"/>
              </w:rPr>
              <w:t xml:space="preserve">Le budget public annuel est communiqué aux citoyens dans des termes simples et intelligibles leur permettant d'apporter une contribution active et efficace au cycle budgétaire. </w:t>
            </w:r>
          </w:p>
        </w:tc>
      </w:tr>
    </w:tbl>
    <w:p w14:paraId="38AA758A" w14:textId="77777777" w:rsidR="0084401F" w:rsidRPr="00751DCC" w:rsidRDefault="0084401F" w:rsidP="00AF196A">
      <w:pPr>
        <w:pStyle w:val="section-title"/>
      </w:pPr>
      <w:bookmarkStart w:id="685" w:name="_2grqrue"/>
      <w:bookmarkEnd w:id="685"/>
      <w:r w:rsidRPr="00751DCC">
        <w:lastRenderedPageBreak/>
        <w:t>Évaluation</w:t>
      </w:r>
    </w:p>
    <w:p w14:paraId="7E6C097E" w14:textId="77777777" w:rsidR="0084401F" w:rsidRPr="00751DCC" w:rsidRDefault="0084401F" w:rsidP="00AF196A">
      <w:pPr>
        <w:spacing w:line="240" w:lineRule="auto"/>
        <w:rPr>
          <w:sz w:val="20"/>
          <w:szCs w:val="20"/>
        </w:rPr>
      </w:pPr>
      <w:r w:rsidRPr="00751DC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11B5293A" w14:textId="77777777" w:rsidR="0084401F" w:rsidRPr="00751DCC" w:rsidRDefault="0084401F" w:rsidP="00AF196A">
      <w:pPr>
        <w:spacing w:line="240" w:lineRule="auto"/>
        <w:rPr>
          <w:sz w:val="20"/>
          <w:szCs w:val="20"/>
        </w:rPr>
      </w:pPr>
    </w:p>
    <w:p w14:paraId="6DFB52AF" w14:textId="77777777" w:rsidR="0084401F" w:rsidRPr="00751DCC" w:rsidRDefault="0084401F" w:rsidP="00AF196A">
      <w:pPr>
        <w:spacing w:line="240" w:lineRule="auto"/>
        <w:rPr>
          <w:sz w:val="20"/>
          <w:szCs w:val="20"/>
        </w:rPr>
      </w:pPr>
      <w:r w:rsidRPr="00751DCC">
        <w:rPr>
          <w:sz w:val="20"/>
        </w:rPr>
        <w:t>Exemples d'éléments permettant d'étayer l'évaluation :</w:t>
      </w:r>
    </w:p>
    <w:p w14:paraId="5DA001C1" w14:textId="77777777" w:rsidR="0084401F" w:rsidRPr="00751DCC" w:rsidRDefault="0084401F" w:rsidP="00AF196A">
      <w:pPr>
        <w:spacing w:line="240" w:lineRule="auto"/>
        <w:rPr>
          <w:sz w:val="20"/>
          <w:szCs w:val="20"/>
        </w:rPr>
      </w:pPr>
    </w:p>
    <w:p w14:paraId="5E701E74" w14:textId="77777777" w:rsidR="0084401F" w:rsidRPr="00751DCC" w:rsidRDefault="0084401F" w:rsidP="00AF196A">
      <w:pPr>
        <w:numPr>
          <w:ilvl w:val="0"/>
          <w:numId w:val="189"/>
        </w:numPr>
        <w:spacing w:line="240" w:lineRule="auto"/>
        <w:ind w:left="562" w:hanging="562"/>
        <w:rPr>
          <w:sz w:val="20"/>
          <w:szCs w:val="20"/>
        </w:rPr>
      </w:pPr>
      <w:r w:rsidRPr="00751DCC">
        <w:rPr>
          <w:sz w:val="20"/>
        </w:rPr>
        <w:t>Disposition(s) du cadre juridique portant sur la participation publique au cycle budgétaire</w:t>
      </w:r>
    </w:p>
    <w:p w14:paraId="0E4D4413" w14:textId="77777777" w:rsidR="0084401F" w:rsidRPr="00751DCC" w:rsidRDefault="0084401F" w:rsidP="00AF196A">
      <w:pPr>
        <w:numPr>
          <w:ilvl w:val="0"/>
          <w:numId w:val="189"/>
        </w:numPr>
        <w:spacing w:line="240" w:lineRule="auto"/>
        <w:ind w:left="562" w:hanging="562"/>
        <w:rPr>
          <w:sz w:val="20"/>
          <w:szCs w:val="20"/>
        </w:rPr>
      </w:pPr>
      <w:r w:rsidRPr="00751DCC">
        <w:rPr>
          <w:sz w:val="20"/>
        </w:rPr>
        <w:t xml:space="preserve">Lois, règles ou </w:t>
      </w:r>
      <w:r>
        <w:rPr>
          <w:sz w:val="20"/>
        </w:rPr>
        <w:t xml:space="preserve">article(s) du </w:t>
      </w:r>
      <w:r w:rsidRPr="00751DCC">
        <w:rPr>
          <w:sz w:val="20"/>
        </w:rPr>
        <w:t xml:space="preserve">règlement </w:t>
      </w:r>
      <w:r>
        <w:rPr>
          <w:sz w:val="20"/>
        </w:rPr>
        <w:t xml:space="preserve">du parlement </w:t>
      </w:r>
      <w:r w:rsidRPr="00751DCC">
        <w:rPr>
          <w:sz w:val="20"/>
        </w:rPr>
        <w:t>assurant la participation du public au cycle budgétaire</w:t>
      </w:r>
    </w:p>
    <w:p w14:paraId="45395103" w14:textId="77777777" w:rsidR="0084401F" w:rsidRPr="00751DCC" w:rsidRDefault="0084401F" w:rsidP="00AF196A">
      <w:pPr>
        <w:numPr>
          <w:ilvl w:val="0"/>
          <w:numId w:val="189"/>
        </w:numPr>
        <w:spacing w:line="240" w:lineRule="auto"/>
        <w:ind w:left="562" w:hanging="562"/>
        <w:rPr>
          <w:sz w:val="20"/>
          <w:szCs w:val="20"/>
        </w:rPr>
      </w:pPr>
      <w:r w:rsidRPr="00751DCC">
        <w:rPr>
          <w:sz w:val="20"/>
        </w:rPr>
        <w:t>Guide, modèle ou autre document expliquant les mécanismes et les processus participatifs</w:t>
      </w:r>
    </w:p>
    <w:p w14:paraId="42E5BE33" w14:textId="77777777" w:rsidR="0084401F" w:rsidRPr="00751DCC" w:rsidRDefault="0084401F" w:rsidP="00AF196A">
      <w:pPr>
        <w:numPr>
          <w:ilvl w:val="0"/>
          <w:numId w:val="189"/>
        </w:numPr>
        <w:spacing w:line="240" w:lineRule="auto"/>
        <w:ind w:left="562" w:hanging="562"/>
        <w:rPr>
          <w:sz w:val="20"/>
          <w:szCs w:val="20"/>
        </w:rPr>
      </w:pPr>
      <w:r w:rsidRPr="00751DCC">
        <w:rPr>
          <w:sz w:val="20"/>
        </w:rPr>
        <w:t>Programmes, calendriers, brochures d'information et autre document d'accompagnement</w:t>
      </w:r>
    </w:p>
    <w:p w14:paraId="02BE89C4" w14:textId="77777777" w:rsidR="0084401F" w:rsidRPr="00751DCC" w:rsidRDefault="0084401F" w:rsidP="00AF196A">
      <w:pPr>
        <w:spacing w:line="240" w:lineRule="auto"/>
        <w:rPr>
          <w:sz w:val="20"/>
          <w:szCs w:val="20"/>
        </w:rPr>
      </w:pPr>
    </w:p>
    <w:p w14:paraId="62B7D282" w14:textId="77777777" w:rsidR="0084401F" w:rsidRPr="00751DCC" w:rsidRDefault="0084401F" w:rsidP="00AF196A">
      <w:pPr>
        <w:spacing w:line="240" w:lineRule="auto"/>
        <w:rPr>
          <w:sz w:val="20"/>
          <w:szCs w:val="20"/>
        </w:rPr>
      </w:pPr>
      <w:r w:rsidRPr="00751DCC">
        <w:rPr>
          <w:sz w:val="20"/>
        </w:rPr>
        <w:t>Le cas échéant, merci de bien vouloir communiquer des observations ou exemples supplémentaires pour étayer l'évaluation.</w:t>
      </w:r>
    </w:p>
    <w:p w14:paraId="4113A8CF" w14:textId="77777777" w:rsidR="0084401F" w:rsidRPr="00751DCC" w:rsidRDefault="0084401F" w:rsidP="00AF196A">
      <w:pPr>
        <w:spacing w:line="240" w:lineRule="auto"/>
        <w:rPr>
          <w:sz w:val="20"/>
          <w:szCs w:val="20"/>
        </w:rPr>
      </w:pPr>
    </w:p>
    <w:p w14:paraId="2A3FE70A" w14:textId="77777777" w:rsidR="0084401F" w:rsidRPr="00751DCC" w:rsidRDefault="0084401F" w:rsidP="00AF196A">
      <w:pPr>
        <w:pStyle w:val="Heading5"/>
      </w:pPr>
      <w:bookmarkStart w:id="686" w:name="_vx1227"/>
      <w:bookmarkEnd w:id="686"/>
      <w:r w:rsidRPr="00751DCC">
        <w:t>Critère d'évaluation n°</w:t>
      </w:r>
      <w:r>
        <w:t> </w:t>
      </w:r>
      <w:r w:rsidRPr="00751DCC">
        <w:t>1 : Cadre juridique</w:t>
      </w:r>
    </w:p>
    <w:p w14:paraId="708F3C4D" w14:textId="77777777" w:rsidR="0084401F" w:rsidRPr="00751DCC" w:rsidRDefault="0084401F" w:rsidP="00AF196A">
      <w:pPr>
        <w:spacing w:line="240" w:lineRule="auto"/>
        <w:rPr>
          <w:sz w:val="20"/>
          <w:szCs w:val="20"/>
        </w:rPr>
      </w:pPr>
      <w:r w:rsidRPr="00751DCC">
        <w:rPr>
          <w:sz w:val="20"/>
        </w:rPr>
        <w:t>Le cadre juridique prévoit que les citoyens prennent part au cycle budgétaire.</w:t>
      </w:r>
    </w:p>
    <w:p w14:paraId="420955BA"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684565FE"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2A8EDE" w14:textId="77777777" w:rsidR="0084401F" w:rsidRPr="00751DCC" w:rsidRDefault="0084401F" w:rsidP="00AF196A">
            <w:pPr>
              <w:jc w:val="center"/>
              <w:rPr>
                <w:rFonts w:eastAsia="Calibri"/>
                <w:sz w:val="20"/>
                <w:szCs w:val="20"/>
              </w:rPr>
            </w:pPr>
            <w:r w:rsidRPr="00751DCC">
              <w:rPr>
                <w:sz w:val="20"/>
              </w:rPr>
              <w:t>Néant</w:t>
            </w:r>
          </w:p>
          <w:p w14:paraId="2AB7D3B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429B27" w14:textId="77777777" w:rsidR="0084401F" w:rsidRPr="00751DCC" w:rsidRDefault="0084401F" w:rsidP="00AF196A">
            <w:pPr>
              <w:jc w:val="center"/>
              <w:rPr>
                <w:rFonts w:eastAsia="Calibri"/>
                <w:sz w:val="20"/>
                <w:szCs w:val="20"/>
              </w:rPr>
            </w:pPr>
            <w:r w:rsidRPr="00751DCC">
              <w:rPr>
                <w:sz w:val="20"/>
              </w:rPr>
              <w:t xml:space="preserve">Médiocre </w:t>
            </w:r>
          </w:p>
          <w:p w14:paraId="3B47086D"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1B0E99" w14:textId="77777777" w:rsidR="0084401F" w:rsidRPr="00751DCC" w:rsidRDefault="0084401F" w:rsidP="00AF196A">
            <w:pPr>
              <w:jc w:val="center"/>
              <w:rPr>
                <w:rFonts w:eastAsia="Calibri"/>
                <w:sz w:val="20"/>
                <w:szCs w:val="20"/>
              </w:rPr>
            </w:pPr>
            <w:r w:rsidRPr="00751DCC">
              <w:rPr>
                <w:sz w:val="20"/>
              </w:rPr>
              <w:t>Moyen</w:t>
            </w:r>
          </w:p>
          <w:p w14:paraId="3C0BC49F"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82D4B7" w14:textId="77777777" w:rsidR="0084401F" w:rsidRPr="00751DCC" w:rsidRDefault="0084401F" w:rsidP="00AF196A">
            <w:pPr>
              <w:jc w:val="center"/>
              <w:rPr>
                <w:rFonts w:eastAsia="Calibri"/>
                <w:sz w:val="20"/>
                <w:szCs w:val="20"/>
              </w:rPr>
            </w:pPr>
            <w:r w:rsidRPr="00751DCC">
              <w:rPr>
                <w:sz w:val="20"/>
              </w:rPr>
              <w:t>Bon</w:t>
            </w:r>
          </w:p>
          <w:p w14:paraId="782738D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BD3B99" w14:textId="77777777" w:rsidR="0084401F" w:rsidRPr="00751DCC" w:rsidRDefault="0084401F" w:rsidP="00AF196A">
            <w:pPr>
              <w:jc w:val="center"/>
              <w:rPr>
                <w:rFonts w:eastAsia="Calibri"/>
                <w:sz w:val="20"/>
                <w:szCs w:val="20"/>
              </w:rPr>
            </w:pPr>
            <w:r w:rsidRPr="00751DCC">
              <w:rPr>
                <w:sz w:val="20"/>
              </w:rPr>
              <w:t>Très bon</w:t>
            </w:r>
          </w:p>
          <w:p w14:paraId="5DA410CE"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A259FD3" w14:textId="77777777" w:rsidR="0084401F" w:rsidRPr="00751DCC" w:rsidRDefault="0084401F" w:rsidP="00AF196A">
            <w:pPr>
              <w:jc w:val="center"/>
              <w:rPr>
                <w:rFonts w:eastAsia="Calibri"/>
                <w:sz w:val="20"/>
                <w:szCs w:val="20"/>
              </w:rPr>
            </w:pPr>
            <w:r w:rsidRPr="00751DCC">
              <w:rPr>
                <w:sz w:val="20"/>
              </w:rPr>
              <w:t>Excellent</w:t>
            </w:r>
          </w:p>
          <w:p w14:paraId="10715E9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0D17B83D"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6BD81"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0580DDDA" w14:textId="77777777" w:rsidR="0084401F" w:rsidRPr="00751DCC" w:rsidRDefault="0084401F" w:rsidP="00AF196A">
            <w:pPr>
              <w:rPr>
                <w:rFonts w:eastAsia="Calibri"/>
                <w:color w:val="0000FF"/>
                <w:sz w:val="20"/>
                <w:szCs w:val="20"/>
              </w:rPr>
            </w:pPr>
          </w:p>
          <w:p w14:paraId="3BCB9B75" w14:textId="77777777" w:rsidR="0084401F" w:rsidRPr="00751DCC" w:rsidRDefault="0084401F" w:rsidP="00AF196A">
            <w:pPr>
              <w:rPr>
                <w:rFonts w:eastAsia="Calibri"/>
                <w:color w:val="0000FF"/>
                <w:sz w:val="20"/>
                <w:szCs w:val="20"/>
              </w:rPr>
            </w:pPr>
          </w:p>
        </w:tc>
      </w:tr>
    </w:tbl>
    <w:p w14:paraId="6203C2BE" w14:textId="77777777" w:rsidR="0084401F" w:rsidRPr="00751DCC" w:rsidRDefault="0084401F" w:rsidP="00AF196A">
      <w:pPr>
        <w:pStyle w:val="Heading5"/>
      </w:pPr>
      <w:bookmarkStart w:id="687" w:name="_e3txmnyez64p"/>
      <w:bookmarkEnd w:id="687"/>
      <w:r w:rsidRPr="00751DCC">
        <w:t>Critère d'évaluation n°</w:t>
      </w:r>
      <w:r>
        <w:t> </w:t>
      </w:r>
      <w:r w:rsidRPr="00751DCC">
        <w:t>2 : Mécanismes et processus</w:t>
      </w:r>
    </w:p>
    <w:p w14:paraId="4552D0E9" w14:textId="77777777" w:rsidR="0084401F" w:rsidRPr="00751DCC" w:rsidRDefault="0084401F" w:rsidP="00AF196A">
      <w:pPr>
        <w:spacing w:line="240" w:lineRule="auto"/>
        <w:rPr>
          <w:sz w:val="20"/>
          <w:szCs w:val="20"/>
        </w:rPr>
      </w:pPr>
      <w:r w:rsidRPr="00751DCC">
        <w:rPr>
          <w:sz w:val="20"/>
          <w:szCs w:val="20"/>
        </w:rPr>
        <w:t xml:space="preserve">Il existe des mécanismes et des processus facilitant la participation publique à tous les stades du cycle budgétaire (rapport préparatoire au budget, débat et approbation en commission et en plénière et contrôle budgétaire en cours d'année et </w:t>
      </w:r>
      <w:r w:rsidRPr="00751DCC">
        <w:rPr>
          <w:i/>
          <w:sz w:val="20"/>
          <w:szCs w:val="20"/>
        </w:rPr>
        <w:t>a posteriori</w:t>
      </w:r>
      <w:r w:rsidRPr="00751DCC">
        <w:rPr>
          <w:sz w:val="20"/>
          <w:szCs w:val="20"/>
        </w:rPr>
        <w:t>) en accordant une place particulièrement importante à la participation aux commissions parlementaires ou autres instances chargées du budget.</w:t>
      </w:r>
    </w:p>
    <w:p w14:paraId="152544FA"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32552F03"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D3E57D" w14:textId="77777777" w:rsidR="0084401F" w:rsidRPr="00751DCC" w:rsidRDefault="0084401F" w:rsidP="00AF196A">
            <w:pPr>
              <w:jc w:val="center"/>
              <w:rPr>
                <w:rFonts w:eastAsia="Calibri"/>
                <w:sz w:val="20"/>
                <w:szCs w:val="20"/>
              </w:rPr>
            </w:pPr>
            <w:r w:rsidRPr="00751DCC">
              <w:rPr>
                <w:sz w:val="20"/>
              </w:rPr>
              <w:t>Néant</w:t>
            </w:r>
          </w:p>
          <w:p w14:paraId="4917CEDE"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67E80D" w14:textId="77777777" w:rsidR="0084401F" w:rsidRPr="00751DCC" w:rsidRDefault="0084401F" w:rsidP="00AF196A">
            <w:pPr>
              <w:jc w:val="center"/>
              <w:rPr>
                <w:rFonts w:eastAsia="Calibri"/>
                <w:sz w:val="20"/>
                <w:szCs w:val="20"/>
              </w:rPr>
            </w:pPr>
            <w:r w:rsidRPr="00751DCC">
              <w:rPr>
                <w:sz w:val="20"/>
              </w:rPr>
              <w:t xml:space="preserve">Médiocre </w:t>
            </w:r>
          </w:p>
          <w:p w14:paraId="7A3E068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8E222B" w14:textId="77777777" w:rsidR="0084401F" w:rsidRPr="00751DCC" w:rsidRDefault="0084401F" w:rsidP="00AF196A">
            <w:pPr>
              <w:jc w:val="center"/>
              <w:rPr>
                <w:rFonts w:eastAsia="Calibri"/>
                <w:sz w:val="20"/>
                <w:szCs w:val="20"/>
              </w:rPr>
            </w:pPr>
            <w:r w:rsidRPr="00751DCC">
              <w:rPr>
                <w:sz w:val="20"/>
              </w:rPr>
              <w:t>Moyen</w:t>
            </w:r>
          </w:p>
          <w:p w14:paraId="3FC1A875"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686C5F" w14:textId="77777777" w:rsidR="0084401F" w:rsidRPr="00751DCC" w:rsidRDefault="0084401F" w:rsidP="00AF196A">
            <w:pPr>
              <w:jc w:val="center"/>
              <w:rPr>
                <w:rFonts w:eastAsia="Calibri"/>
                <w:sz w:val="20"/>
                <w:szCs w:val="20"/>
              </w:rPr>
            </w:pPr>
            <w:r w:rsidRPr="00751DCC">
              <w:rPr>
                <w:sz w:val="20"/>
              </w:rPr>
              <w:t>Bon</w:t>
            </w:r>
          </w:p>
          <w:p w14:paraId="58122026"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682F04" w14:textId="77777777" w:rsidR="0084401F" w:rsidRPr="00751DCC" w:rsidRDefault="0084401F" w:rsidP="00AF196A">
            <w:pPr>
              <w:jc w:val="center"/>
              <w:rPr>
                <w:rFonts w:eastAsia="Calibri"/>
                <w:sz w:val="20"/>
                <w:szCs w:val="20"/>
              </w:rPr>
            </w:pPr>
            <w:r w:rsidRPr="00751DCC">
              <w:rPr>
                <w:sz w:val="20"/>
              </w:rPr>
              <w:t>Très bon</w:t>
            </w:r>
          </w:p>
          <w:p w14:paraId="19E084C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533F81" w14:textId="77777777" w:rsidR="0084401F" w:rsidRPr="00751DCC" w:rsidRDefault="0084401F" w:rsidP="00AF196A">
            <w:pPr>
              <w:jc w:val="center"/>
              <w:rPr>
                <w:rFonts w:eastAsia="Calibri"/>
                <w:sz w:val="20"/>
                <w:szCs w:val="20"/>
              </w:rPr>
            </w:pPr>
            <w:r w:rsidRPr="00751DCC">
              <w:rPr>
                <w:sz w:val="20"/>
              </w:rPr>
              <w:t>Excellent</w:t>
            </w:r>
          </w:p>
          <w:p w14:paraId="75B816F2"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0E12D419"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94B8D"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5ED4224F" w14:textId="77777777" w:rsidR="0084401F" w:rsidRPr="00751DCC" w:rsidRDefault="0084401F" w:rsidP="00AF196A">
            <w:pPr>
              <w:rPr>
                <w:rFonts w:eastAsia="Calibri"/>
                <w:color w:val="0000FF"/>
                <w:sz w:val="20"/>
                <w:szCs w:val="20"/>
              </w:rPr>
            </w:pPr>
          </w:p>
          <w:p w14:paraId="0B35127C" w14:textId="77777777" w:rsidR="0084401F" w:rsidRPr="00751DCC" w:rsidRDefault="0084401F" w:rsidP="00AF196A">
            <w:pPr>
              <w:rPr>
                <w:rFonts w:eastAsia="Calibri"/>
                <w:color w:val="0000FF"/>
                <w:sz w:val="20"/>
                <w:szCs w:val="20"/>
              </w:rPr>
            </w:pPr>
          </w:p>
        </w:tc>
      </w:tr>
    </w:tbl>
    <w:p w14:paraId="035F8DA4" w14:textId="77777777" w:rsidR="0084401F" w:rsidRPr="00751DCC" w:rsidRDefault="0084401F" w:rsidP="00AF196A">
      <w:pPr>
        <w:pStyle w:val="Heading5"/>
      </w:pPr>
      <w:bookmarkStart w:id="688" w:name="_3fwokq0"/>
      <w:bookmarkEnd w:id="688"/>
      <w:r w:rsidRPr="00751DCC">
        <w:lastRenderedPageBreak/>
        <w:t>Critère d'évaluation n°</w:t>
      </w:r>
      <w:r>
        <w:t> </w:t>
      </w:r>
      <w:r w:rsidRPr="00751DCC">
        <w:t xml:space="preserve">3 : Accessibilité du processus </w:t>
      </w:r>
    </w:p>
    <w:p w14:paraId="03C975CB" w14:textId="77777777" w:rsidR="0084401F" w:rsidRPr="00751DCC" w:rsidRDefault="0084401F" w:rsidP="00AF196A">
      <w:pPr>
        <w:spacing w:line="240" w:lineRule="auto"/>
        <w:rPr>
          <w:sz w:val="20"/>
          <w:szCs w:val="20"/>
        </w:rPr>
      </w:pPr>
      <w:r w:rsidRPr="00751DCC">
        <w:rPr>
          <w:sz w:val="20"/>
        </w:rPr>
        <w:t>Les possibilités de participation du public au cycle budgétaire sont annoncées à l'avance e</w:t>
      </w:r>
      <w:r>
        <w:rPr>
          <w:sz w:val="20"/>
        </w:rPr>
        <w:t>t le</w:t>
      </w:r>
      <w:r w:rsidRPr="00751DCC">
        <w:rPr>
          <w:sz w:val="20"/>
        </w:rPr>
        <w:t xml:space="preserve"> temps est alloué aux débats </w:t>
      </w:r>
      <w:r>
        <w:rPr>
          <w:sz w:val="20"/>
        </w:rPr>
        <w:t xml:space="preserve">est suffisant </w:t>
      </w:r>
      <w:r w:rsidRPr="00751DCC">
        <w:rPr>
          <w:sz w:val="20"/>
        </w:rPr>
        <w:t xml:space="preserve">pour garantir une participation de qualité, organisée </w:t>
      </w:r>
      <w:r>
        <w:rPr>
          <w:sz w:val="20"/>
        </w:rPr>
        <w:t xml:space="preserve">à des horaires </w:t>
      </w:r>
      <w:r w:rsidRPr="00751DCC">
        <w:rPr>
          <w:sz w:val="20"/>
        </w:rPr>
        <w:t>et en des lieux convenant à un vaste éventail de groupes.</w:t>
      </w:r>
    </w:p>
    <w:p w14:paraId="62B89C79"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398DCA1B"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57C2D8" w14:textId="77777777" w:rsidR="0084401F" w:rsidRPr="00751DCC" w:rsidRDefault="0084401F" w:rsidP="00AF196A">
            <w:pPr>
              <w:jc w:val="center"/>
              <w:rPr>
                <w:rFonts w:eastAsia="Calibri"/>
                <w:sz w:val="20"/>
                <w:szCs w:val="20"/>
              </w:rPr>
            </w:pPr>
            <w:bookmarkStart w:id="689" w:name="_1v1yuxt"/>
            <w:bookmarkEnd w:id="689"/>
            <w:r w:rsidRPr="00751DCC">
              <w:rPr>
                <w:sz w:val="20"/>
              </w:rPr>
              <w:t>Néant</w:t>
            </w:r>
          </w:p>
          <w:p w14:paraId="44DAC018"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083A94" w14:textId="77777777" w:rsidR="0084401F" w:rsidRPr="00751DCC" w:rsidRDefault="0084401F" w:rsidP="00AF196A">
            <w:pPr>
              <w:jc w:val="center"/>
              <w:rPr>
                <w:rFonts w:eastAsia="Calibri"/>
                <w:sz w:val="20"/>
                <w:szCs w:val="20"/>
              </w:rPr>
            </w:pPr>
            <w:r w:rsidRPr="00751DCC">
              <w:rPr>
                <w:sz w:val="20"/>
              </w:rPr>
              <w:t xml:space="preserve">Médiocre </w:t>
            </w:r>
          </w:p>
          <w:p w14:paraId="31BBFBC9"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B71475" w14:textId="77777777" w:rsidR="0084401F" w:rsidRPr="00751DCC" w:rsidRDefault="0084401F" w:rsidP="00AF196A">
            <w:pPr>
              <w:jc w:val="center"/>
              <w:rPr>
                <w:rFonts w:eastAsia="Calibri"/>
                <w:sz w:val="20"/>
                <w:szCs w:val="20"/>
              </w:rPr>
            </w:pPr>
            <w:r w:rsidRPr="00751DCC">
              <w:rPr>
                <w:sz w:val="20"/>
              </w:rPr>
              <w:t>Moyen</w:t>
            </w:r>
          </w:p>
          <w:p w14:paraId="71987616"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F722EE" w14:textId="77777777" w:rsidR="0084401F" w:rsidRPr="00751DCC" w:rsidRDefault="0084401F" w:rsidP="00AF196A">
            <w:pPr>
              <w:jc w:val="center"/>
              <w:rPr>
                <w:rFonts w:eastAsia="Calibri"/>
                <w:sz w:val="20"/>
                <w:szCs w:val="20"/>
              </w:rPr>
            </w:pPr>
            <w:r w:rsidRPr="00751DCC">
              <w:rPr>
                <w:sz w:val="20"/>
              </w:rPr>
              <w:t>Bon</w:t>
            </w:r>
          </w:p>
          <w:p w14:paraId="2403BE88"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B1387B" w14:textId="77777777" w:rsidR="0084401F" w:rsidRPr="00751DCC" w:rsidRDefault="0084401F" w:rsidP="00AF196A">
            <w:pPr>
              <w:jc w:val="center"/>
              <w:rPr>
                <w:rFonts w:eastAsia="Calibri"/>
                <w:sz w:val="20"/>
                <w:szCs w:val="20"/>
              </w:rPr>
            </w:pPr>
            <w:r w:rsidRPr="00751DCC">
              <w:rPr>
                <w:sz w:val="20"/>
              </w:rPr>
              <w:t>Très bon</w:t>
            </w:r>
          </w:p>
          <w:p w14:paraId="2FD09A31"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0B82150" w14:textId="77777777" w:rsidR="0084401F" w:rsidRPr="00751DCC" w:rsidRDefault="0084401F" w:rsidP="00AF196A">
            <w:pPr>
              <w:jc w:val="center"/>
              <w:rPr>
                <w:rFonts w:eastAsia="Calibri"/>
                <w:sz w:val="20"/>
                <w:szCs w:val="20"/>
              </w:rPr>
            </w:pPr>
            <w:r w:rsidRPr="00751DCC">
              <w:rPr>
                <w:sz w:val="20"/>
              </w:rPr>
              <w:t>Excellent</w:t>
            </w:r>
          </w:p>
          <w:p w14:paraId="62E30042"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1E1555D8"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F3764"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044CB90B" w14:textId="77777777" w:rsidR="0084401F" w:rsidRPr="00751DCC" w:rsidRDefault="0084401F" w:rsidP="00AF196A">
            <w:pPr>
              <w:rPr>
                <w:rFonts w:eastAsia="Calibri"/>
                <w:color w:val="0000FF"/>
                <w:sz w:val="20"/>
                <w:szCs w:val="20"/>
              </w:rPr>
            </w:pPr>
          </w:p>
          <w:p w14:paraId="0E6399F0" w14:textId="77777777" w:rsidR="0084401F" w:rsidRPr="00751DCC" w:rsidRDefault="0084401F" w:rsidP="00AF196A">
            <w:pPr>
              <w:rPr>
                <w:rFonts w:eastAsia="Calibri"/>
                <w:color w:val="0000FF"/>
                <w:sz w:val="20"/>
                <w:szCs w:val="20"/>
              </w:rPr>
            </w:pPr>
          </w:p>
        </w:tc>
      </w:tr>
    </w:tbl>
    <w:p w14:paraId="338B0826" w14:textId="77777777" w:rsidR="0084401F" w:rsidRPr="00751DCC" w:rsidRDefault="0084401F" w:rsidP="00AF196A">
      <w:pPr>
        <w:pStyle w:val="Heading5"/>
      </w:pPr>
      <w:bookmarkStart w:id="690" w:name="_ohw1m6vf5lsv"/>
      <w:bookmarkEnd w:id="690"/>
      <w:r w:rsidRPr="00751DCC">
        <w:t>Critère d'évaluation n°</w:t>
      </w:r>
      <w:r>
        <w:t> </w:t>
      </w:r>
      <w:r w:rsidRPr="00751DCC">
        <w:t>4 : Accessibilité du texte</w:t>
      </w:r>
    </w:p>
    <w:p w14:paraId="77C47AFC" w14:textId="77777777" w:rsidR="0084401F" w:rsidRPr="00751DCC" w:rsidRDefault="0084401F" w:rsidP="00AF196A">
      <w:pPr>
        <w:spacing w:line="240" w:lineRule="auto"/>
        <w:rPr>
          <w:sz w:val="20"/>
          <w:szCs w:val="20"/>
        </w:rPr>
      </w:pPr>
      <w:r w:rsidRPr="00751DCC">
        <w:rPr>
          <w:sz w:val="20"/>
        </w:rPr>
        <w:t>Le budget public annuel est communiqué aux citoyens dans des termes simples et intelligibles leur permettant d'apporter une contribution active et significative au cycle budgétaire.</w:t>
      </w:r>
    </w:p>
    <w:p w14:paraId="47AF05F0"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2113A715"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83B3B6" w14:textId="77777777" w:rsidR="0084401F" w:rsidRPr="00751DCC" w:rsidRDefault="0084401F" w:rsidP="00AF196A">
            <w:pPr>
              <w:jc w:val="center"/>
              <w:rPr>
                <w:rFonts w:eastAsia="Calibri"/>
                <w:sz w:val="20"/>
                <w:szCs w:val="20"/>
              </w:rPr>
            </w:pPr>
            <w:r w:rsidRPr="00751DCC">
              <w:rPr>
                <w:sz w:val="20"/>
              </w:rPr>
              <w:t>Néant</w:t>
            </w:r>
          </w:p>
          <w:p w14:paraId="779219B1"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F08D91" w14:textId="77777777" w:rsidR="0084401F" w:rsidRPr="00751DCC" w:rsidRDefault="0084401F" w:rsidP="00AF196A">
            <w:pPr>
              <w:jc w:val="center"/>
              <w:rPr>
                <w:rFonts w:eastAsia="Calibri"/>
                <w:sz w:val="20"/>
                <w:szCs w:val="20"/>
              </w:rPr>
            </w:pPr>
            <w:r w:rsidRPr="00751DCC">
              <w:rPr>
                <w:sz w:val="20"/>
              </w:rPr>
              <w:t xml:space="preserve">Médiocre </w:t>
            </w:r>
          </w:p>
          <w:p w14:paraId="3973CDAA"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A5D25E" w14:textId="77777777" w:rsidR="0084401F" w:rsidRPr="00751DCC" w:rsidRDefault="0084401F" w:rsidP="00AF196A">
            <w:pPr>
              <w:jc w:val="center"/>
              <w:rPr>
                <w:rFonts w:eastAsia="Calibri"/>
                <w:sz w:val="20"/>
                <w:szCs w:val="20"/>
              </w:rPr>
            </w:pPr>
            <w:r w:rsidRPr="00751DCC">
              <w:rPr>
                <w:sz w:val="20"/>
              </w:rPr>
              <w:t>Moyen</w:t>
            </w:r>
          </w:p>
          <w:p w14:paraId="3684314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63FF96" w14:textId="77777777" w:rsidR="0084401F" w:rsidRPr="00751DCC" w:rsidRDefault="0084401F" w:rsidP="00AF196A">
            <w:pPr>
              <w:jc w:val="center"/>
              <w:rPr>
                <w:rFonts w:eastAsia="Calibri"/>
                <w:sz w:val="20"/>
                <w:szCs w:val="20"/>
              </w:rPr>
            </w:pPr>
            <w:r w:rsidRPr="00751DCC">
              <w:rPr>
                <w:sz w:val="20"/>
              </w:rPr>
              <w:t>Bon</w:t>
            </w:r>
          </w:p>
          <w:p w14:paraId="7F50E233"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02AE05" w14:textId="77777777" w:rsidR="0084401F" w:rsidRPr="00751DCC" w:rsidRDefault="0084401F" w:rsidP="00AF196A">
            <w:pPr>
              <w:jc w:val="center"/>
              <w:rPr>
                <w:rFonts w:eastAsia="Calibri"/>
                <w:sz w:val="20"/>
                <w:szCs w:val="20"/>
              </w:rPr>
            </w:pPr>
            <w:r w:rsidRPr="00751DCC">
              <w:rPr>
                <w:sz w:val="20"/>
              </w:rPr>
              <w:t>Très bon</w:t>
            </w:r>
          </w:p>
          <w:p w14:paraId="4ADADA72"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8FB1F14" w14:textId="77777777" w:rsidR="0084401F" w:rsidRPr="00751DCC" w:rsidRDefault="0084401F" w:rsidP="00AF196A">
            <w:pPr>
              <w:jc w:val="center"/>
              <w:rPr>
                <w:rFonts w:eastAsia="Calibri"/>
                <w:sz w:val="20"/>
                <w:szCs w:val="20"/>
              </w:rPr>
            </w:pPr>
            <w:r w:rsidRPr="00751DCC">
              <w:rPr>
                <w:sz w:val="20"/>
              </w:rPr>
              <w:t>Excellent</w:t>
            </w:r>
          </w:p>
          <w:p w14:paraId="64E43009"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78C9531C"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D93FE"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60233610" w14:textId="77777777" w:rsidR="0084401F" w:rsidRPr="00751DCC" w:rsidRDefault="0084401F" w:rsidP="00AF196A">
            <w:pPr>
              <w:rPr>
                <w:rFonts w:eastAsia="Calibri"/>
                <w:color w:val="0000FF"/>
                <w:sz w:val="20"/>
                <w:szCs w:val="20"/>
              </w:rPr>
            </w:pPr>
          </w:p>
          <w:p w14:paraId="41DDE5E5" w14:textId="77777777" w:rsidR="0084401F" w:rsidRPr="00751DCC" w:rsidRDefault="0084401F" w:rsidP="00AF196A">
            <w:pPr>
              <w:rPr>
                <w:rFonts w:eastAsia="Calibri"/>
                <w:color w:val="0000FF"/>
                <w:sz w:val="20"/>
                <w:szCs w:val="20"/>
              </w:rPr>
            </w:pPr>
          </w:p>
        </w:tc>
      </w:tr>
    </w:tbl>
    <w:p w14:paraId="5E865FF7" w14:textId="77777777" w:rsidR="0084401F" w:rsidRPr="00751DCC" w:rsidRDefault="0084401F" w:rsidP="00AF196A">
      <w:pPr>
        <w:pStyle w:val="Heading5"/>
      </w:pPr>
      <w:r w:rsidRPr="00751DCC">
        <w:t>Critère d'évaluation n°</w:t>
      </w:r>
      <w:r>
        <w:t> </w:t>
      </w:r>
      <w:r w:rsidRPr="00751DCC">
        <w:t>5 : Pratique</w:t>
      </w:r>
    </w:p>
    <w:p w14:paraId="641C7E3D" w14:textId="77777777" w:rsidR="0084401F" w:rsidRPr="00751DCC" w:rsidRDefault="0084401F" w:rsidP="00AF196A">
      <w:pPr>
        <w:spacing w:line="240" w:lineRule="auto"/>
        <w:rPr>
          <w:sz w:val="20"/>
          <w:szCs w:val="20"/>
        </w:rPr>
      </w:pPr>
      <w:r w:rsidRPr="00751DCC">
        <w:rPr>
          <w:sz w:val="20"/>
        </w:rPr>
        <w:t xml:space="preserve">Le parlement consulte régulièrement le public à propos du budget, en faisant appel à une vaste gamme d'instruments et de méthodes. </w:t>
      </w:r>
    </w:p>
    <w:p w14:paraId="3423DF80"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06EACC2A"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41F635" w14:textId="77777777" w:rsidR="0084401F" w:rsidRPr="00751DCC" w:rsidRDefault="0084401F" w:rsidP="00AF196A">
            <w:pPr>
              <w:jc w:val="center"/>
              <w:rPr>
                <w:rFonts w:eastAsia="Calibri"/>
                <w:sz w:val="20"/>
                <w:szCs w:val="20"/>
              </w:rPr>
            </w:pPr>
            <w:r w:rsidRPr="00751DCC">
              <w:rPr>
                <w:sz w:val="20"/>
              </w:rPr>
              <w:t>Néant</w:t>
            </w:r>
          </w:p>
          <w:p w14:paraId="008F3EC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670A05" w14:textId="77777777" w:rsidR="0084401F" w:rsidRPr="00751DCC" w:rsidRDefault="0084401F" w:rsidP="00AF196A">
            <w:pPr>
              <w:jc w:val="center"/>
              <w:rPr>
                <w:rFonts w:eastAsia="Calibri"/>
                <w:sz w:val="20"/>
                <w:szCs w:val="20"/>
              </w:rPr>
            </w:pPr>
            <w:r w:rsidRPr="00751DCC">
              <w:rPr>
                <w:sz w:val="20"/>
              </w:rPr>
              <w:t xml:space="preserve">Médiocre </w:t>
            </w:r>
          </w:p>
          <w:p w14:paraId="15F8132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025F2B" w14:textId="77777777" w:rsidR="0084401F" w:rsidRPr="00751DCC" w:rsidRDefault="0084401F" w:rsidP="00AF196A">
            <w:pPr>
              <w:jc w:val="center"/>
              <w:rPr>
                <w:rFonts w:eastAsia="Calibri"/>
                <w:sz w:val="20"/>
                <w:szCs w:val="20"/>
              </w:rPr>
            </w:pPr>
            <w:r w:rsidRPr="00751DCC">
              <w:rPr>
                <w:sz w:val="20"/>
              </w:rPr>
              <w:t>Moyen</w:t>
            </w:r>
          </w:p>
          <w:p w14:paraId="1B09E115"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0CA65D" w14:textId="77777777" w:rsidR="0084401F" w:rsidRPr="00751DCC" w:rsidRDefault="0084401F" w:rsidP="00AF196A">
            <w:pPr>
              <w:jc w:val="center"/>
              <w:rPr>
                <w:rFonts w:eastAsia="Calibri"/>
                <w:sz w:val="20"/>
                <w:szCs w:val="20"/>
              </w:rPr>
            </w:pPr>
            <w:r w:rsidRPr="00751DCC">
              <w:rPr>
                <w:sz w:val="20"/>
              </w:rPr>
              <w:t>Bon</w:t>
            </w:r>
          </w:p>
          <w:p w14:paraId="31571F6B"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5D1958" w14:textId="77777777" w:rsidR="0084401F" w:rsidRPr="00751DCC" w:rsidRDefault="0084401F" w:rsidP="00AF196A">
            <w:pPr>
              <w:jc w:val="center"/>
              <w:rPr>
                <w:rFonts w:eastAsia="Calibri"/>
                <w:sz w:val="20"/>
                <w:szCs w:val="20"/>
              </w:rPr>
            </w:pPr>
            <w:r w:rsidRPr="00751DCC">
              <w:rPr>
                <w:sz w:val="20"/>
              </w:rPr>
              <w:t>Très bon</w:t>
            </w:r>
          </w:p>
          <w:p w14:paraId="6CA23E20"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73646E4" w14:textId="77777777" w:rsidR="0084401F" w:rsidRPr="00751DCC" w:rsidRDefault="0084401F" w:rsidP="00AF196A">
            <w:pPr>
              <w:jc w:val="center"/>
              <w:rPr>
                <w:rFonts w:eastAsia="Calibri"/>
                <w:sz w:val="20"/>
                <w:szCs w:val="20"/>
              </w:rPr>
            </w:pPr>
            <w:r w:rsidRPr="00751DCC">
              <w:rPr>
                <w:sz w:val="20"/>
              </w:rPr>
              <w:t>Excellent</w:t>
            </w:r>
          </w:p>
          <w:p w14:paraId="684A56A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2C57B20C"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72106"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3EAAE51B" w14:textId="77777777" w:rsidR="0084401F" w:rsidRPr="00751DCC" w:rsidRDefault="0084401F" w:rsidP="00AF196A">
            <w:pPr>
              <w:rPr>
                <w:rFonts w:eastAsia="Calibri"/>
                <w:color w:val="0000FF"/>
                <w:sz w:val="20"/>
                <w:szCs w:val="20"/>
              </w:rPr>
            </w:pPr>
          </w:p>
          <w:p w14:paraId="3D241573" w14:textId="77777777" w:rsidR="0084401F" w:rsidRPr="00751DCC" w:rsidRDefault="0084401F" w:rsidP="00AF196A">
            <w:pPr>
              <w:rPr>
                <w:rFonts w:eastAsia="Calibri"/>
                <w:color w:val="0000FF"/>
                <w:sz w:val="20"/>
                <w:szCs w:val="20"/>
              </w:rPr>
            </w:pPr>
          </w:p>
        </w:tc>
      </w:tr>
    </w:tbl>
    <w:p w14:paraId="3B5644F6" w14:textId="77777777" w:rsidR="0084401F" w:rsidRPr="00751DCC" w:rsidRDefault="0084401F" w:rsidP="00AF196A">
      <w:pPr>
        <w:spacing w:line="240" w:lineRule="auto"/>
        <w:rPr>
          <w:sz w:val="20"/>
          <w:szCs w:val="20"/>
        </w:rPr>
      </w:pPr>
      <w:bookmarkStart w:id="691" w:name="_5ycdkfe6hto"/>
      <w:bookmarkEnd w:id="691"/>
    </w:p>
    <w:p w14:paraId="77A05998" w14:textId="77777777" w:rsidR="0084401F" w:rsidRPr="00751DCC" w:rsidRDefault="0084401F" w:rsidP="00AF196A">
      <w:pPr>
        <w:pStyle w:val="section-title"/>
      </w:pPr>
      <w:r w:rsidRPr="00751DC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751DCC" w14:paraId="7CD6A641" w14:textId="77777777" w:rsidTr="0009514F">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D9A2051" w14:textId="77777777" w:rsidR="0084401F" w:rsidRPr="00751DCC" w:rsidRDefault="0084401F" w:rsidP="00AF196A">
            <w:pPr>
              <w:spacing w:line="240" w:lineRule="auto"/>
              <w:rPr>
                <w:rFonts w:eastAsia="Calibri"/>
                <w:sz w:val="20"/>
                <w:szCs w:val="20"/>
              </w:rPr>
            </w:pPr>
            <w:r w:rsidRPr="00751DCC">
              <w:rPr>
                <w:i/>
                <w:color w:val="000000"/>
                <w:sz w:val="20"/>
              </w:rPr>
              <w:t>Dans cet encadré, notez les recommandations et les idées visant à renforcer les règles et la pratique dans ce domaine.</w:t>
            </w:r>
          </w:p>
        </w:tc>
      </w:tr>
    </w:tbl>
    <w:p w14:paraId="51B4FBDB" w14:textId="77777777" w:rsidR="0084401F" w:rsidRPr="00751DCC" w:rsidRDefault="0084401F" w:rsidP="00AF196A">
      <w:pPr>
        <w:spacing w:line="240" w:lineRule="auto"/>
        <w:rPr>
          <w:rFonts w:eastAsia="Calibri"/>
          <w:sz w:val="24"/>
          <w:szCs w:val="24"/>
        </w:rPr>
      </w:pPr>
    </w:p>
    <w:p w14:paraId="272EDE4C" w14:textId="77777777" w:rsidR="0084401F" w:rsidRPr="00751DCC" w:rsidRDefault="0084401F" w:rsidP="00AF196A">
      <w:pPr>
        <w:spacing w:line="240" w:lineRule="auto"/>
        <w:rPr>
          <w:sz w:val="24"/>
          <w:szCs w:val="24"/>
        </w:rPr>
      </w:pPr>
    </w:p>
    <w:p w14:paraId="4C12C600" w14:textId="77777777" w:rsidR="0084401F" w:rsidRPr="00751DCC" w:rsidRDefault="0084401F" w:rsidP="00AF196A">
      <w:pPr>
        <w:spacing w:line="240" w:lineRule="auto"/>
        <w:rPr>
          <w:sz w:val="24"/>
          <w:szCs w:val="24"/>
        </w:rPr>
      </w:pPr>
    </w:p>
    <w:p w14:paraId="0742D747" w14:textId="77777777" w:rsidR="0084401F" w:rsidRPr="00751DCC" w:rsidRDefault="0084401F" w:rsidP="00AF196A">
      <w:pPr>
        <w:pStyle w:val="Dimension"/>
        <w:outlineLvl w:val="4"/>
      </w:pPr>
      <w:bookmarkStart w:id="692" w:name="_x8n8s7yl91il"/>
      <w:bookmarkEnd w:id="692"/>
      <w:r w:rsidRPr="00751DCC">
        <w:lastRenderedPageBreak/>
        <w:t>Aspect 6.2.4 : Gestion de la contribution du public et retour d'information</w:t>
      </w:r>
      <w:bookmarkStart w:id="693" w:name="_8bhh2e44hdq4"/>
      <w:bookmarkEnd w:id="6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751DCC" w14:paraId="500E443D" w14:textId="77777777" w:rsidTr="0009514F">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2A497A23" w14:textId="77777777" w:rsidR="0084401F" w:rsidRPr="00751DCC" w:rsidRDefault="0084401F" w:rsidP="00AF196A">
            <w:pPr>
              <w:spacing w:line="240" w:lineRule="auto"/>
              <w:rPr>
                <w:sz w:val="20"/>
                <w:szCs w:val="20"/>
              </w:rPr>
            </w:pPr>
            <w:r w:rsidRPr="00751DCC">
              <w:rPr>
                <w:sz w:val="20"/>
              </w:rPr>
              <w:t>Cet aspect s'applique aux éléments suivants :</w:t>
            </w:r>
          </w:p>
          <w:p w14:paraId="5FDF6528" w14:textId="77777777" w:rsidR="0084401F" w:rsidRPr="00751DCC" w:rsidRDefault="0084401F" w:rsidP="00AF196A">
            <w:pPr>
              <w:pStyle w:val="ListParagraph"/>
              <w:numPr>
                <w:ilvl w:val="0"/>
                <w:numId w:val="1"/>
              </w:numPr>
              <w:spacing w:line="240" w:lineRule="auto"/>
              <w:rPr>
                <w:rFonts w:eastAsia="Calibri" w:cs="Calibri"/>
                <w:sz w:val="20"/>
                <w:szCs w:val="20"/>
              </w:rPr>
            </w:pPr>
            <w:r w:rsidRPr="00751DCC">
              <w:rPr>
                <w:sz w:val="20"/>
              </w:rPr>
              <w:t>Indicateur 6.2 : Participation publique aux processus parlementaires</w:t>
            </w:r>
          </w:p>
          <w:p w14:paraId="1838A492" w14:textId="77777777" w:rsidR="0084401F" w:rsidRPr="00751DCC" w:rsidRDefault="0084401F" w:rsidP="00AF196A">
            <w:pPr>
              <w:pStyle w:val="ListParagraph"/>
              <w:numPr>
                <w:ilvl w:val="0"/>
                <w:numId w:val="1"/>
              </w:numPr>
              <w:spacing w:line="240" w:lineRule="auto"/>
              <w:rPr>
                <w:rFonts w:eastAsia="Calibri" w:cs="Calibri"/>
                <w:sz w:val="24"/>
                <w:szCs w:val="20"/>
              </w:rPr>
            </w:pPr>
            <w:r>
              <w:rPr>
                <w:sz w:val="20"/>
              </w:rPr>
              <w:t>Cible</w:t>
            </w:r>
            <w:r w:rsidRPr="00751DCC">
              <w:rPr>
                <w:sz w:val="20"/>
              </w:rPr>
              <w:t xml:space="preserve"> 5 : </w:t>
            </w:r>
            <w:r>
              <w:rPr>
                <w:sz w:val="20"/>
              </w:rPr>
              <w:t>Des p</w:t>
            </w:r>
            <w:r w:rsidRPr="00751DCC">
              <w:rPr>
                <w:sz w:val="20"/>
              </w:rPr>
              <w:t>arlements participatifs</w:t>
            </w:r>
          </w:p>
        </w:tc>
      </w:tr>
    </w:tbl>
    <w:p w14:paraId="4E5CB1C6" w14:textId="77777777" w:rsidR="0084401F" w:rsidRPr="00751DCC" w:rsidRDefault="0084401F" w:rsidP="00AF196A">
      <w:pPr>
        <w:pStyle w:val="section-title"/>
      </w:pPr>
      <w:r w:rsidRPr="00751DCC">
        <w:t>À propos de l'aspect</w:t>
      </w:r>
    </w:p>
    <w:p w14:paraId="551CDC0F" w14:textId="77777777" w:rsidR="0084401F" w:rsidRPr="00751DCC" w:rsidRDefault="0084401F" w:rsidP="00AF196A">
      <w:pPr>
        <w:spacing w:line="240" w:lineRule="auto"/>
        <w:rPr>
          <w:sz w:val="20"/>
          <w:szCs w:val="20"/>
        </w:rPr>
      </w:pPr>
      <w:r w:rsidRPr="00751DCC">
        <w:rPr>
          <w:sz w:val="20"/>
        </w:rPr>
        <w:t xml:space="preserve">Cet aspect concerne la responsabilité incombant au parlement de tenir concrètement compte de la contribution du public à ses activités. Il est important que le parlement prouve qu'il dispose d'un système qui lui permet de gérer efficacement la contribution du public, c.-à-d. de collecter et d'analyser les propositions </w:t>
      </w:r>
      <w:r>
        <w:rPr>
          <w:sz w:val="20"/>
        </w:rPr>
        <w:t xml:space="preserve">d’action </w:t>
      </w:r>
      <w:r w:rsidRPr="00751DCC">
        <w:rPr>
          <w:sz w:val="20"/>
        </w:rPr>
        <w:t>législative et de contrôle et de les porter à l'attention des parlementaires et des instances parlementaires. Une fois la participation publique sollicitée, il est aussi essentiel que le parlement tienne en retour les citoyens informés du résultat de leur participation.</w:t>
      </w:r>
    </w:p>
    <w:p w14:paraId="4F331134" w14:textId="77777777" w:rsidR="0084401F" w:rsidRPr="00751DCC" w:rsidRDefault="0084401F" w:rsidP="00AF196A">
      <w:pPr>
        <w:pStyle w:val="section-title"/>
      </w:pPr>
      <w:r w:rsidRPr="00751DCC">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84401F" w:rsidRPr="00751DCC" w14:paraId="357DD940" w14:textId="77777777" w:rsidTr="0009514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527C4FD" w14:textId="77777777" w:rsidR="0084401F" w:rsidRPr="00751DCC" w:rsidRDefault="0084401F" w:rsidP="00AF196A">
            <w:pPr>
              <w:spacing w:line="240" w:lineRule="auto"/>
              <w:rPr>
                <w:i/>
                <w:sz w:val="20"/>
                <w:szCs w:val="20"/>
              </w:rPr>
            </w:pPr>
            <w:r w:rsidRPr="00751DCC">
              <w:rPr>
                <w:i/>
                <w:sz w:val="20"/>
              </w:rPr>
              <w:t>Après une analyse comparative, les parlements pourraient par exemple viser les objectifs suivants en ce qui concerne la gestion de la contribution du public et le retour d'information :</w:t>
            </w:r>
          </w:p>
          <w:p w14:paraId="11BD1A98" w14:textId="77777777" w:rsidR="0084401F" w:rsidRPr="00751DCC" w:rsidRDefault="0084401F" w:rsidP="00AF196A">
            <w:pPr>
              <w:spacing w:line="240" w:lineRule="auto"/>
              <w:rPr>
                <w:sz w:val="20"/>
                <w:szCs w:val="20"/>
              </w:rPr>
            </w:pPr>
          </w:p>
          <w:p w14:paraId="1EB1F64A" w14:textId="77777777" w:rsidR="0084401F" w:rsidRPr="00751DCC" w:rsidRDefault="0084401F" w:rsidP="00AF196A">
            <w:pPr>
              <w:spacing w:line="240" w:lineRule="auto"/>
              <w:rPr>
                <w:sz w:val="20"/>
                <w:szCs w:val="20"/>
              </w:rPr>
            </w:pPr>
            <w:r w:rsidRPr="00751DCC">
              <w:rPr>
                <w:sz w:val="20"/>
              </w:rPr>
              <w:t xml:space="preserve">Le parlement est doté d'un système lui permettant de traiter efficacement la contribution du public et de la mettre à la disposition des parlementaires sous une forme leur permettant de décrypter les grandes thématiques et de s'inspirer de la contribution publique dans leurs travaux parlementaires. </w:t>
            </w:r>
          </w:p>
          <w:p w14:paraId="2C4229C9" w14:textId="77777777" w:rsidR="0084401F" w:rsidRPr="00751DCC" w:rsidRDefault="0084401F" w:rsidP="00AF196A">
            <w:pPr>
              <w:spacing w:line="240" w:lineRule="auto"/>
              <w:rPr>
                <w:sz w:val="20"/>
                <w:szCs w:val="20"/>
              </w:rPr>
            </w:pPr>
          </w:p>
          <w:p w14:paraId="0149C0A4" w14:textId="77777777" w:rsidR="0084401F" w:rsidRPr="00751DCC" w:rsidRDefault="0084401F" w:rsidP="00AF196A">
            <w:pPr>
              <w:spacing w:line="240" w:lineRule="auto"/>
              <w:rPr>
                <w:sz w:val="20"/>
                <w:szCs w:val="20"/>
              </w:rPr>
            </w:pPr>
            <w:r w:rsidRPr="00751DCC">
              <w:rPr>
                <w:sz w:val="20"/>
              </w:rPr>
              <w:t>Le parlement dispose d'un système lui permettant de tenir efficacement le public informé en retour du résultat de sa participation.</w:t>
            </w:r>
          </w:p>
          <w:p w14:paraId="05700509" w14:textId="77777777" w:rsidR="0084401F" w:rsidRPr="00751DCC" w:rsidRDefault="0084401F" w:rsidP="00AF196A">
            <w:pPr>
              <w:spacing w:line="240" w:lineRule="auto"/>
              <w:rPr>
                <w:sz w:val="20"/>
                <w:szCs w:val="20"/>
              </w:rPr>
            </w:pPr>
          </w:p>
        </w:tc>
      </w:tr>
    </w:tbl>
    <w:p w14:paraId="38044D51" w14:textId="77777777" w:rsidR="0084401F" w:rsidRPr="00751DCC" w:rsidRDefault="0084401F" w:rsidP="00AF196A">
      <w:pPr>
        <w:pStyle w:val="section-title"/>
      </w:pPr>
      <w:bookmarkStart w:id="694" w:name="_gb5agq6qd0oh"/>
      <w:bookmarkEnd w:id="694"/>
      <w:r w:rsidRPr="00751DCC">
        <w:t>Évaluation</w:t>
      </w:r>
    </w:p>
    <w:p w14:paraId="1816E795" w14:textId="77777777" w:rsidR="0084401F" w:rsidRPr="00751DCC" w:rsidRDefault="0084401F" w:rsidP="00AF196A">
      <w:pPr>
        <w:spacing w:line="240" w:lineRule="auto"/>
        <w:rPr>
          <w:sz w:val="20"/>
          <w:szCs w:val="20"/>
        </w:rPr>
      </w:pPr>
      <w:r w:rsidRPr="00751DC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1BEF9B9" w14:textId="77777777" w:rsidR="0084401F" w:rsidRPr="00751DCC" w:rsidRDefault="0084401F" w:rsidP="00AF196A">
      <w:pPr>
        <w:spacing w:line="240" w:lineRule="auto"/>
        <w:rPr>
          <w:sz w:val="20"/>
          <w:szCs w:val="20"/>
        </w:rPr>
      </w:pPr>
    </w:p>
    <w:p w14:paraId="567F09B2" w14:textId="77777777" w:rsidR="0084401F" w:rsidRPr="00751DCC" w:rsidRDefault="0084401F" w:rsidP="00AF196A">
      <w:pPr>
        <w:spacing w:line="240" w:lineRule="auto"/>
        <w:rPr>
          <w:sz w:val="20"/>
          <w:szCs w:val="20"/>
        </w:rPr>
      </w:pPr>
      <w:r w:rsidRPr="00751DCC">
        <w:rPr>
          <w:sz w:val="20"/>
        </w:rPr>
        <w:t>Exemples d'éléments permettant d'étayer l'évaluation :</w:t>
      </w:r>
    </w:p>
    <w:p w14:paraId="62A3C32F" w14:textId="77777777" w:rsidR="0084401F" w:rsidRPr="00751DCC" w:rsidRDefault="0084401F" w:rsidP="00AF196A">
      <w:pPr>
        <w:spacing w:line="240" w:lineRule="auto"/>
        <w:ind w:left="562" w:hanging="562"/>
        <w:rPr>
          <w:sz w:val="20"/>
          <w:szCs w:val="20"/>
        </w:rPr>
      </w:pPr>
    </w:p>
    <w:p w14:paraId="3F83D3E4" w14:textId="77777777" w:rsidR="0084401F" w:rsidRPr="00751DCC" w:rsidRDefault="0084401F" w:rsidP="00AF196A">
      <w:pPr>
        <w:numPr>
          <w:ilvl w:val="0"/>
          <w:numId w:val="190"/>
        </w:numPr>
        <w:spacing w:line="240" w:lineRule="auto"/>
        <w:ind w:left="562" w:hanging="562"/>
        <w:rPr>
          <w:sz w:val="20"/>
          <w:szCs w:val="20"/>
        </w:rPr>
      </w:pPr>
      <w:r w:rsidRPr="00751DCC">
        <w:rPr>
          <w:sz w:val="20"/>
        </w:rPr>
        <w:t xml:space="preserve">Règles ou procédures prévoyant spécifiquement le traitement de la contribution publique et la mettant à la disposition des parlementaires et des instances parlementaires </w:t>
      </w:r>
    </w:p>
    <w:p w14:paraId="3F64A84C" w14:textId="77777777" w:rsidR="0084401F" w:rsidRPr="00751DCC" w:rsidRDefault="0084401F" w:rsidP="00AF196A">
      <w:pPr>
        <w:numPr>
          <w:ilvl w:val="0"/>
          <w:numId w:val="190"/>
        </w:numPr>
        <w:spacing w:line="240" w:lineRule="auto"/>
        <w:ind w:left="562" w:hanging="562"/>
        <w:rPr>
          <w:sz w:val="20"/>
          <w:szCs w:val="20"/>
        </w:rPr>
      </w:pPr>
      <w:r>
        <w:rPr>
          <w:sz w:val="20"/>
        </w:rPr>
        <w:t xml:space="preserve">Registres </w:t>
      </w:r>
      <w:r w:rsidRPr="00751DCC">
        <w:rPr>
          <w:sz w:val="20"/>
        </w:rPr>
        <w:t xml:space="preserve">parlementaires comportant des données sur la contribution publique </w:t>
      </w:r>
    </w:p>
    <w:p w14:paraId="1399369E" w14:textId="77777777" w:rsidR="0084401F" w:rsidRPr="00751DCC" w:rsidRDefault="0084401F" w:rsidP="00AF196A">
      <w:pPr>
        <w:numPr>
          <w:ilvl w:val="0"/>
          <w:numId w:val="190"/>
        </w:numPr>
        <w:spacing w:line="240" w:lineRule="auto"/>
        <w:ind w:left="562" w:hanging="562"/>
        <w:rPr>
          <w:sz w:val="20"/>
          <w:szCs w:val="20"/>
        </w:rPr>
      </w:pPr>
      <w:r w:rsidRPr="00751DCC">
        <w:rPr>
          <w:sz w:val="20"/>
        </w:rPr>
        <w:t>Extraits de rapports parlementaires et de commission contenant des informations relatives à la prise en compte de la contribution publique</w:t>
      </w:r>
    </w:p>
    <w:p w14:paraId="77D0F80D" w14:textId="77777777" w:rsidR="0084401F" w:rsidRPr="00751DCC" w:rsidRDefault="0084401F" w:rsidP="00AF196A">
      <w:pPr>
        <w:numPr>
          <w:ilvl w:val="0"/>
          <w:numId w:val="190"/>
        </w:numPr>
        <w:spacing w:line="240" w:lineRule="auto"/>
        <w:ind w:left="562" w:hanging="562"/>
        <w:rPr>
          <w:sz w:val="20"/>
          <w:szCs w:val="20"/>
        </w:rPr>
      </w:pPr>
      <w:r w:rsidRPr="00751DCC">
        <w:rPr>
          <w:sz w:val="20"/>
        </w:rPr>
        <w:t>Règles ou procédures prévoyant spécifiquement de tenir régulièrement le public informé en retour du résultat de sa participation</w:t>
      </w:r>
    </w:p>
    <w:p w14:paraId="26C914D1" w14:textId="77777777" w:rsidR="0084401F" w:rsidRPr="00751DCC" w:rsidRDefault="0084401F" w:rsidP="00AF196A">
      <w:pPr>
        <w:numPr>
          <w:ilvl w:val="0"/>
          <w:numId w:val="190"/>
        </w:numPr>
        <w:spacing w:line="240" w:lineRule="auto"/>
        <w:ind w:left="562" w:hanging="562"/>
        <w:rPr>
          <w:sz w:val="20"/>
          <w:szCs w:val="20"/>
        </w:rPr>
      </w:pPr>
      <w:r>
        <w:rPr>
          <w:sz w:val="20"/>
        </w:rPr>
        <w:t xml:space="preserve">Registres </w:t>
      </w:r>
      <w:r w:rsidRPr="00751DCC">
        <w:rPr>
          <w:sz w:val="20"/>
        </w:rPr>
        <w:t xml:space="preserve">parlementaires décrivant les retours d’information donnés au public </w:t>
      </w:r>
    </w:p>
    <w:p w14:paraId="0B3066C7" w14:textId="77777777" w:rsidR="0084401F" w:rsidRPr="00751DCC" w:rsidRDefault="0084401F" w:rsidP="00AF196A">
      <w:pPr>
        <w:spacing w:line="240" w:lineRule="auto"/>
        <w:rPr>
          <w:sz w:val="20"/>
          <w:szCs w:val="20"/>
        </w:rPr>
      </w:pPr>
    </w:p>
    <w:p w14:paraId="5AE39365" w14:textId="77777777" w:rsidR="0084401F" w:rsidRPr="00751DCC" w:rsidRDefault="0084401F" w:rsidP="00AF196A">
      <w:pPr>
        <w:spacing w:line="240" w:lineRule="auto"/>
        <w:rPr>
          <w:sz w:val="20"/>
          <w:szCs w:val="20"/>
        </w:rPr>
      </w:pPr>
      <w:r w:rsidRPr="00751DCC">
        <w:rPr>
          <w:sz w:val="20"/>
        </w:rPr>
        <w:t>Le cas échéant, merci de bien vouloir communiquer des observations ou exemples supplémentaires pour étayer l'évaluation.</w:t>
      </w:r>
    </w:p>
    <w:p w14:paraId="679A5EE2" w14:textId="77777777" w:rsidR="0084401F" w:rsidRPr="00751DCC" w:rsidRDefault="0084401F" w:rsidP="00AF196A">
      <w:pPr>
        <w:spacing w:line="240" w:lineRule="auto"/>
        <w:rPr>
          <w:sz w:val="20"/>
          <w:szCs w:val="20"/>
        </w:rPr>
      </w:pPr>
    </w:p>
    <w:p w14:paraId="2836F219" w14:textId="77777777" w:rsidR="0084401F" w:rsidRPr="00751DCC" w:rsidRDefault="0084401F" w:rsidP="00AF196A">
      <w:pPr>
        <w:pStyle w:val="Heading5"/>
      </w:pPr>
      <w:bookmarkStart w:id="695" w:name="_m2pau81dg0ky"/>
      <w:bookmarkEnd w:id="695"/>
      <w:r w:rsidRPr="00751DCC">
        <w:t>Critère d'évaluation n°</w:t>
      </w:r>
      <w:r>
        <w:t> </w:t>
      </w:r>
      <w:r w:rsidRPr="00751DCC">
        <w:t>1 : Prise en compte de la contribution du public</w:t>
      </w:r>
    </w:p>
    <w:p w14:paraId="5EF2756F" w14:textId="77777777" w:rsidR="0084401F" w:rsidRPr="00751DCC" w:rsidRDefault="0084401F" w:rsidP="00AF196A">
      <w:pPr>
        <w:spacing w:line="240" w:lineRule="auto"/>
        <w:rPr>
          <w:sz w:val="20"/>
          <w:szCs w:val="20"/>
        </w:rPr>
      </w:pPr>
      <w:r w:rsidRPr="00751DCC">
        <w:rPr>
          <w:sz w:val="20"/>
        </w:rPr>
        <w:t xml:space="preserve">Les parlementaires et les instances parlementaires reçoivent, en temps voulu et sous une forme les aidant à intégrer la contribution publique dans leurs travaux parlementaires, des informations concernant les principales thématiques se dégageant de cette contribution. </w:t>
      </w:r>
    </w:p>
    <w:p w14:paraId="169000B0"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3A9C980D"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771FDA" w14:textId="77777777" w:rsidR="0084401F" w:rsidRPr="00751DCC" w:rsidRDefault="0084401F" w:rsidP="00AF196A">
            <w:pPr>
              <w:jc w:val="center"/>
              <w:rPr>
                <w:rFonts w:eastAsia="Calibri"/>
                <w:sz w:val="20"/>
                <w:szCs w:val="20"/>
              </w:rPr>
            </w:pPr>
            <w:r w:rsidRPr="00751DCC">
              <w:rPr>
                <w:sz w:val="20"/>
              </w:rPr>
              <w:lastRenderedPageBreak/>
              <w:t>Néant</w:t>
            </w:r>
          </w:p>
          <w:p w14:paraId="4E0DC5B6"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66B6F4" w14:textId="77777777" w:rsidR="0084401F" w:rsidRPr="00751DCC" w:rsidRDefault="0084401F" w:rsidP="00AF196A">
            <w:pPr>
              <w:jc w:val="center"/>
              <w:rPr>
                <w:rFonts w:eastAsia="Calibri"/>
                <w:sz w:val="20"/>
                <w:szCs w:val="20"/>
              </w:rPr>
            </w:pPr>
            <w:r w:rsidRPr="00751DCC">
              <w:rPr>
                <w:sz w:val="20"/>
              </w:rPr>
              <w:t xml:space="preserve">Médiocre </w:t>
            </w:r>
          </w:p>
          <w:p w14:paraId="5C856E5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E6757F" w14:textId="77777777" w:rsidR="0084401F" w:rsidRPr="00751DCC" w:rsidRDefault="0084401F" w:rsidP="00AF196A">
            <w:pPr>
              <w:jc w:val="center"/>
              <w:rPr>
                <w:rFonts w:eastAsia="Calibri"/>
                <w:sz w:val="20"/>
                <w:szCs w:val="20"/>
              </w:rPr>
            </w:pPr>
            <w:r w:rsidRPr="00751DCC">
              <w:rPr>
                <w:sz w:val="20"/>
              </w:rPr>
              <w:t>Moyen</w:t>
            </w:r>
          </w:p>
          <w:p w14:paraId="75363411"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787373" w14:textId="77777777" w:rsidR="0084401F" w:rsidRPr="00751DCC" w:rsidRDefault="0084401F" w:rsidP="00AF196A">
            <w:pPr>
              <w:jc w:val="center"/>
              <w:rPr>
                <w:rFonts w:eastAsia="Calibri"/>
                <w:sz w:val="20"/>
                <w:szCs w:val="20"/>
              </w:rPr>
            </w:pPr>
            <w:r w:rsidRPr="00751DCC">
              <w:rPr>
                <w:sz w:val="20"/>
              </w:rPr>
              <w:t>Bon</w:t>
            </w:r>
          </w:p>
          <w:p w14:paraId="16F1E59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025B8D" w14:textId="77777777" w:rsidR="0084401F" w:rsidRPr="00751DCC" w:rsidRDefault="0084401F" w:rsidP="00AF196A">
            <w:pPr>
              <w:jc w:val="center"/>
              <w:rPr>
                <w:rFonts w:eastAsia="Calibri"/>
                <w:sz w:val="20"/>
                <w:szCs w:val="20"/>
              </w:rPr>
            </w:pPr>
            <w:r w:rsidRPr="00751DCC">
              <w:rPr>
                <w:sz w:val="20"/>
              </w:rPr>
              <w:t>Très bon</w:t>
            </w:r>
          </w:p>
          <w:p w14:paraId="4A7F0DCF"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7419306" w14:textId="77777777" w:rsidR="0084401F" w:rsidRPr="00751DCC" w:rsidRDefault="0084401F" w:rsidP="00AF196A">
            <w:pPr>
              <w:jc w:val="center"/>
              <w:rPr>
                <w:rFonts w:eastAsia="Calibri"/>
                <w:sz w:val="20"/>
                <w:szCs w:val="20"/>
              </w:rPr>
            </w:pPr>
            <w:r w:rsidRPr="00751DCC">
              <w:rPr>
                <w:sz w:val="20"/>
              </w:rPr>
              <w:t>Excellent</w:t>
            </w:r>
          </w:p>
          <w:p w14:paraId="79B1F1F7"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721F5747"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2065D"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2B3AD6E2" w14:textId="77777777" w:rsidR="0084401F" w:rsidRPr="00751DCC" w:rsidRDefault="0084401F" w:rsidP="00AF196A">
            <w:pPr>
              <w:rPr>
                <w:rFonts w:eastAsia="Calibri"/>
                <w:color w:val="0000FF"/>
                <w:sz w:val="20"/>
                <w:szCs w:val="20"/>
              </w:rPr>
            </w:pPr>
          </w:p>
          <w:p w14:paraId="0B525F51" w14:textId="77777777" w:rsidR="0084401F" w:rsidRPr="00751DCC" w:rsidRDefault="0084401F" w:rsidP="00AF196A">
            <w:pPr>
              <w:rPr>
                <w:rFonts w:eastAsia="Calibri"/>
                <w:color w:val="0000FF"/>
                <w:sz w:val="20"/>
                <w:szCs w:val="20"/>
              </w:rPr>
            </w:pPr>
          </w:p>
        </w:tc>
      </w:tr>
    </w:tbl>
    <w:p w14:paraId="3764291E" w14:textId="77777777" w:rsidR="0084401F" w:rsidRPr="00751DCC" w:rsidRDefault="0084401F" w:rsidP="00AF196A">
      <w:pPr>
        <w:pStyle w:val="Heading5"/>
      </w:pPr>
      <w:bookmarkStart w:id="696" w:name="_49awkq5gxm9d"/>
      <w:bookmarkEnd w:id="696"/>
      <w:r w:rsidRPr="00751DCC">
        <w:t>Critère d'évaluation n°</w:t>
      </w:r>
      <w:r>
        <w:t> </w:t>
      </w:r>
      <w:r w:rsidRPr="00751DCC">
        <w:t>2 : Retour d'information à l'intention du public</w:t>
      </w:r>
    </w:p>
    <w:p w14:paraId="188A3426" w14:textId="77777777" w:rsidR="0084401F" w:rsidRPr="00751DCC" w:rsidRDefault="0084401F" w:rsidP="00AF196A">
      <w:pPr>
        <w:spacing w:line="240" w:lineRule="auto"/>
        <w:rPr>
          <w:sz w:val="20"/>
          <w:szCs w:val="20"/>
        </w:rPr>
      </w:pPr>
      <w:r w:rsidRPr="00751DCC">
        <w:rPr>
          <w:sz w:val="20"/>
        </w:rPr>
        <w:t>Le parlement dispose d'un système efficace lui permettant de tenir le public régulièrement informé en retour du résultat de sa participation. L'efficacité de ce système de retour d'information est évaluée à intervalles réguliers et des améliorations sont apportées, s'il y a lieu.</w:t>
      </w:r>
    </w:p>
    <w:p w14:paraId="08FF5DE4"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48788286"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C19D43" w14:textId="77777777" w:rsidR="0084401F" w:rsidRPr="00751DCC" w:rsidRDefault="0084401F" w:rsidP="00AF196A">
            <w:pPr>
              <w:jc w:val="center"/>
              <w:rPr>
                <w:rFonts w:eastAsia="Calibri"/>
                <w:sz w:val="20"/>
                <w:szCs w:val="20"/>
              </w:rPr>
            </w:pPr>
            <w:r w:rsidRPr="00751DCC">
              <w:rPr>
                <w:sz w:val="20"/>
              </w:rPr>
              <w:t>Néant</w:t>
            </w:r>
          </w:p>
          <w:p w14:paraId="69BAFE56"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BC11C4" w14:textId="77777777" w:rsidR="0084401F" w:rsidRPr="00751DCC" w:rsidRDefault="0084401F" w:rsidP="00AF196A">
            <w:pPr>
              <w:jc w:val="center"/>
              <w:rPr>
                <w:rFonts w:eastAsia="Calibri"/>
                <w:sz w:val="20"/>
                <w:szCs w:val="20"/>
              </w:rPr>
            </w:pPr>
            <w:r w:rsidRPr="00751DCC">
              <w:rPr>
                <w:sz w:val="20"/>
              </w:rPr>
              <w:t xml:space="preserve">Médiocre </w:t>
            </w:r>
          </w:p>
          <w:p w14:paraId="5B0274F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4D8BF0" w14:textId="77777777" w:rsidR="0084401F" w:rsidRPr="00751DCC" w:rsidRDefault="0084401F" w:rsidP="00AF196A">
            <w:pPr>
              <w:jc w:val="center"/>
              <w:rPr>
                <w:rFonts w:eastAsia="Calibri"/>
                <w:sz w:val="20"/>
                <w:szCs w:val="20"/>
              </w:rPr>
            </w:pPr>
            <w:r w:rsidRPr="00751DCC">
              <w:rPr>
                <w:sz w:val="20"/>
              </w:rPr>
              <w:t>Moyen</w:t>
            </w:r>
          </w:p>
          <w:p w14:paraId="21FE1AC1"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552A2B" w14:textId="77777777" w:rsidR="0084401F" w:rsidRPr="00751DCC" w:rsidRDefault="0084401F" w:rsidP="00AF196A">
            <w:pPr>
              <w:jc w:val="center"/>
              <w:rPr>
                <w:rFonts w:eastAsia="Calibri"/>
                <w:sz w:val="20"/>
                <w:szCs w:val="20"/>
              </w:rPr>
            </w:pPr>
            <w:r w:rsidRPr="00751DCC">
              <w:rPr>
                <w:sz w:val="20"/>
              </w:rPr>
              <w:t>Bon</w:t>
            </w:r>
          </w:p>
          <w:p w14:paraId="5A3F751B"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7C8392" w14:textId="77777777" w:rsidR="0084401F" w:rsidRPr="00751DCC" w:rsidRDefault="0084401F" w:rsidP="00AF196A">
            <w:pPr>
              <w:jc w:val="center"/>
              <w:rPr>
                <w:rFonts w:eastAsia="Calibri"/>
                <w:sz w:val="20"/>
                <w:szCs w:val="20"/>
              </w:rPr>
            </w:pPr>
            <w:r w:rsidRPr="00751DCC">
              <w:rPr>
                <w:sz w:val="20"/>
              </w:rPr>
              <w:t>Très bon</w:t>
            </w:r>
          </w:p>
          <w:p w14:paraId="76D04E0E"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04F5D02" w14:textId="77777777" w:rsidR="0084401F" w:rsidRPr="00751DCC" w:rsidRDefault="0084401F" w:rsidP="00AF196A">
            <w:pPr>
              <w:jc w:val="center"/>
              <w:rPr>
                <w:rFonts w:eastAsia="Calibri"/>
                <w:sz w:val="20"/>
                <w:szCs w:val="20"/>
              </w:rPr>
            </w:pPr>
            <w:r w:rsidRPr="00751DCC">
              <w:rPr>
                <w:sz w:val="20"/>
              </w:rPr>
              <w:t>Excellent</w:t>
            </w:r>
          </w:p>
          <w:p w14:paraId="6FAFDB2F"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36AAC419"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4309C"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3739BA06" w14:textId="77777777" w:rsidR="0084401F" w:rsidRPr="00751DCC" w:rsidRDefault="0084401F" w:rsidP="00AF196A">
            <w:pPr>
              <w:rPr>
                <w:rFonts w:eastAsia="Calibri"/>
                <w:color w:val="0000FF"/>
                <w:sz w:val="20"/>
                <w:szCs w:val="20"/>
              </w:rPr>
            </w:pPr>
          </w:p>
          <w:p w14:paraId="3CA23A7E" w14:textId="77777777" w:rsidR="0084401F" w:rsidRPr="00751DCC" w:rsidRDefault="0084401F" w:rsidP="00AF196A">
            <w:pPr>
              <w:rPr>
                <w:rFonts w:eastAsia="Calibri"/>
                <w:color w:val="0000FF"/>
                <w:sz w:val="20"/>
                <w:szCs w:val="20"/>
              </w:rPr>
            </w:pPr>
          </w:p>
        </w:tc>
      </w:tr>
    </w:tbl>
    <w:p w14:paraId="5031C221" w14:textId="77777777" w:rsidR="0084401F" w:rsidRPr="00751DCC" w:rsidRDefault="0084401F" w:rsidP="00AF196A">
      <w:pPr>
        <w:pStyle w:val="Heading5"/>
      </w:pPr>
      <w:r w:rsidRPr="00751DCC">
        <w:t>Critère d'évaluation n°</w:t>
      </w:r>
      <w:r>
        <w:t> </w:t>
      </w:r>
      <w:r w:rsidRPr="00751DCC">
        <w:t xml:space="preserve">3 : Ressources </w:t>
      </w:r>
    </w:p>
    <w:p w14:paraId="1FF15E08" w14:textId="77777777" w:rsidR="0084401F" w:rsidRPr="00751DCC" w:rsidRDefault="0084401F" w:rsidP="00AF196A">
      <w:pPr>
        <w:spacing w:line="240" w:lineRule="auto"/>
        <w:rPr>
          <w:sz w:val="20"/>
          <w:szCs w:val="20"/>
        </w:rPr>
      </w:pPr>
      <w:r w:rsidRPr="00751DCC">
        <w:rPr>
          <w:sz w:val="20"/>
        </w:rPr>
        <w:t>Le parlement dispose des ressources humaines et techniques requises pour tenir compte de la contribution du public, pour communiquer aux parlementaires les conclusions pertinentes et pour tenir le public ayant participé aux travaux du parlement informé en retour du résultat de sa participation.</w:t>
      </w:r>
    </w:p>
    <w:p w14:paraId="09B11DEB" w14:textId="77777777" w:rsidR="0084401F" w:rsidRPr="00751DCC" w:rsidRDefault="0084401F"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751DCC" w14:paraId="17D3DF84"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D57F02" w14:textId="77777777" w:rsidR="0084401F" w:rsidRPr="00751DCC" w:rsidRDefault="0084401F" w:rsidP="00AF196A">
            <w:pPr>
              <w:jc w:val="center"/>
              <w:rPr>
                <w:rFonts w:eastAsia="Calibri"/>
                <w:sz w:val="20"/>
                <w:szCs w:val="20"/>
              </w:rPr>
            </w:pPr>
            <w:r w:rsidRPr="00751DCC">
              <w:rPr>
                <w:sz w:val="20"/>
              </w:rPr>
              <w:t>Néant</w:t>
            </w:r>
          </w:p>
          <w:p w14:paraId="1B766A3D"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D6590A" w14:textId="77777777" w:rsidR="0084401F" w:rsidRPr="00751DCC" w:rsidRDefault="0084401F" w:rsidP="00AF196A">
            <w:pPr>
              <w:jc w:val="center"/>
              <w:rPr>
                <w:rFonts w:eastAsia="Calibri"/>
                <w:sz w:val="20"/>
                <w:szCs w:val="20"/>
              </w:rPr>
            </w:pPr>
            <w:r w:rsidRPr="00751DCC">
              <w:rPr>
                <w:sz w:val="20"/>
              </w:rPr>
              <w:t xml:space="preserve">Médiocre </w:t>
            </w:r>
          </w:p>
          <w:p w14:paraId="422294EC"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B7F5BB" w14:textId="77777777" w:rsidR="0084401F" w:rsidRPr="00751DCC" w:rsidRDefault="0084401F" w:rsidP="00AF196A">
            <w:pPr>
              <w:jc w:val="center"/>
              <w:rPr>
                <w:rFonts w:eastAsia="Calibri"/>
                <w:sz w:val="20"/>
                <w:szCs w:val="20"/>
              </w:rPr>
            </w:pPr>
            <w:r w:rsidRPr="00751DCC">
              <w:rPr>
                <w:sz w:val="20"/>
              </w:rPr>
              <w:t>Moyen</w:t>
            </w:r>
          </w:p>
          <w:p w14:paraId="035AD22A"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3D56D2" w14:textId="77777777" w:rsidR="0084401F" w:rsidRPr="00751DCC" w:rsidRDefault="0084401F" w:rsidP="00AF196A">
            <w:pPr>
              <w:jc w:val="center"/>
              <w:rPr>
                <w:rFonts w:eastAsia="Calibri"/>
                <w:sz w:val="20"/>
                <w:szCs w:val="20"/>
              </w:rPr>
            </w:pPr>
            <w:r w:rsidRPr="00751DCC">
              <w:rPr>
                <w:sz w:val="20"/>
              </w:rPr>
              <w:t>Bon</w:t>
            </w:r>
          </w:p>
          <w:p w14:paraId="22388DA8"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9F37ED" w14:textId="77777777" w:rsidR="0084401F" w:rsidRPr="00751DCC" w:rsidRDefault="0084401F" w:rsidP="00AF196A">
            <w:pPr>
              <w:jc w:val="center"/>
              <w:rPr>
                <w:rFonts w:eastAsia="Calibri"/>
                <w:sz w:val="20"/>
                <w:szCs w:val="20"/>
              </w:rPr>
            </w:pPr>
            <w:r w:rsidRPr="00751DCC">
              <w:rPr>
                <w:sz w:val="20"/>
              </w:rPr>
              <w:t>Très bon</w:t>
            </w:r>
          </w:p>
          <w:p w14:paraId="6D316D64"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C3E7D8E" w14:textId="77777777" w:rsidR="0084401F" w:rsidRPr="00751DCC" w:rsidRDefault="0084401F" w:rsidP="00AF196A">
            <w:pPr>
              <w:jc w:val="center"/>
              <w:rPr>
                <w:rFonts w:eastAsia="Calibri"/>
                <w:sz w:val="20"/>
                <w:szCs w:val="20"/>
              </w:rPr>
            </w:pPr>
            <w:r w:rsidRPr="00751DCC">
              <w:rPr>
                <w:sz w:val="20"/>
              </w:rPr>
              <w:t>Excellent</w:t>
            </w:r>
          </w:p>
          <w:p w14:paraId="24637D8A" w14:textId="77777777" w:rsidR="0084401F" w:rsidRPr="00751DCC" w:rsidRDefault="0084401F" w:rsidP="00AF196A">
            <w:pPr>
              <w:jc w:val="center"/>
              <w:rPr>
                <w:rFonts w:eastAsia="Calibri"/>
                <w:sz w:val="20"/>
                <w:szCs w:val="20"/>
              </w:rPr>
            </w:pPr>
            <w:r w:rsidRPr="00751DCC">
              <w:rPr>
                <w:rFonts w:ascii="Segoe UI Symbol" w:hAnsi="Segoe UI Symbol" w:cs="Segoe UI Symbol"/>
                <w:sz w:val="20"/>
                <w:cs/>
              </w:rPr>
              <w:t>☐</w:t>
            </w:r>
          </w:p>
        </w:tc>
      </w:tr>
      <w:tr w:rsidR="0084401F" w:rsidRPr="00751DCC" w14:paraId="458C3402"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29043" w14:textId="77777777" w:rsidR="0084401F" w:rsidRPr="00751DCC" w:rsidRDefault="0084401F" w:rsidP="00AF196A">
            <w:pPr>
              <w:rPr>
                <w:rFonts w:eastAsia="Calibri"/>
                <w:color w:val="005F9A"/>
                <w:sz w:val="20"/>
                <w:szCs w:val="20"/>
              </w:rPr>
            </w:pPr>
            <w:r w:rsidRPr="00751DCC">
              <w:rPr>
                <w:color w:val="005F9A"/>
                <w:sz w:val="20"/>
              </w:rPr>
              <w:t>Éléments à l'appui de l'évaluation :</w:t>
            </w:r>
          </w:p>
          <w:p w14:paraId="4CD534DA" w14:textId="77777777" w:rsidR="0084401F" w:rsidRPr="00751DCC" w:rsidRDefault="0084401F" w:rsidP="00AF196A">
            <w:pPr>
              <w:rPr>
                <w:rFonts w:eastAsia="Calibri"/>
                <w:color w:val="0000FF"/>
                <w:sz w:val="20"/>
                <w:szCs w:val="20"/>
              </w:rPr>
            </w:pPr>
          </w:p>
          <w:p w14:paraId="2A597938" w14:textId="77777777" w:rsidR="0084401F" w:rsidRPr="00751DCC" w:rsidRDefault="0084401F" w:rsidP="00AF196A">
            <w:pPr>
              <w:rPr>
                <w:rFonts w:eastAsia="Calibri"/>
                <w:color w:val="0000FF"/>
                <w:sz w:val="20"/>
                <w:szCs w:val="20"/>
              </w:rPr>
            </w:pPr>
          </w:p>
        </w:tc>
      </w:tr>
    </w:tbl>
    <w:p w14:paraId="2EB40253" w14:textId="77777777" w:rsidR="0084401F" w:rsidRPr="00751DCC" w:rsidRDefault="0084401F" w:rsidP="00AF196A">
      <w:pPr>
        <w:pStyle w:val="section-title"/>
      </w:pPr>
      <w:r w:rsidRPr="00751DC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751DCC" w14:paraId="41EB65C0" w14:textId="77777777" w:rsidTr="0009514F">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AC9FC93" w14:textId="77777777" w:rsidR="0084401F" w:rsidRPr="00751DCC" w:rsidRDefault="0084401F" w:rsidP="00AF196A">
            <w:pPr>
              <w:spacing w:line="240" w:lineRule="auto"/>
              <w:rPr>
                <w:rFonts w:eastAsia="Calibri"/>
                <w:sz w:val="20"/>
                <w:szCs w:val="20"/>
              </w:rPr>
            </w:pPr>
            <w:r w:rsidRPr="00751DCC">
              <w:rPr>
                <w:i/>
                <w:color w:val="000000"/>
                <w:sz w:val="20"/>
              </w:rPr>
              <w:t>Dans cet encadré, notez les recommandations et les idées visant à renforcer les règles et la pratique dans ce domaine.</w:t>
            </w:r>
          </w:p>
        </w:tc>
      </w:tr>
    </w:tbl>
    <w:p w14:paraId="7EAB4220" w14:textId="77777777" w:rsidR="0084401F" w:rsidRPr="00751DCC" w:rsidRDefault="0084401F" w:rsidP="00AF196A">
      <w:pPr>
        <w:spacing w:line="240" w:lineRule="auto"/>
        <w:rPr>
          <w:sz w:val="20"/>
          <w:szCs w:val="20"/>
        </w:rPr>
      </w:pPr>
    </w:p>
    <w:p w14:paraId="0B14BB7E" w14:textId="77777777" w:rsidR="0084401F" w:rsidRPr="00751DCC" w:rsidRDefault="0084401F" w:rsidP="00AF196A">
      <w:pPr>
        <w:spacing w:line="240" w:lineRule="auto"/>
        <w:rPr>
          <w:sz w:val="20"/>
          <w:szCs w:val="20"/>
        </w:rPr>
      </w:pPr>
    </w:p>
    <w:p w14:paraId="21D863EF" w14:textId="7E1624FA" w:rsidR="0084401F" w:rsidRDefault="0084401F" w:rsidP="00AF196A">
      <w:pPr>
        <w:spacing w:line="240" w:lineRule="auto"/>
      </w:pPr>
      <w:r>
        <w:br w:type="page"/>
      </w:r>
    </w:p>
    <w:p w14:paraId="64CEEA96" w14:textId="77777777" w:rsidR="0084401F" w:rsidRPr="008A5164" w:rsidRDefault="0084401F" w:rsidP="005C40FE">
      <w:pPr>
        <w:pStyle w:val="Indicator"/>
        <w:rPr>
          <w:lang w:val="fr-CH"/>
        </w:rPr>
      </w:pPr>
      <w:bookmarkStart w:id="697" w:name="_46r0co2"/>
      <w:bookmarkStart w:id="698" w:name="_Toc148820900"/>
      <w:bookmarkEnd w:id="697"/>
      <w:r w:rsidRPr="008A5164">
        <w:rPr>
          <w:lang w:val="fr-CH"/>
        </w:rPr>
        <w:lastRenderedPageBreak/>
        <w:t>Indicateur 6.3 : Participation de groupes divers aux activités du parlement</w:t>
      </w:r>
      <w:bookmarkEnd w:id="698"/>
      <w:r w:rsidRPr="008A5164">
        <w:rPr>
          <w:lang w:val="fr-CH"/>
        </w:rPr>
        <w:t xml:space="preserve"> </w:t>
      </w:r>
    </w:p>
    <w:p w14:paraId="710A6610" w14:textId="77777777" w:rsidR="0084401F" w:rsidRPr="00DE3B7E" w:rsidRDefault="0084401F" w:rsidP="00AF196A">
      <w:pPr>
        <w:pStyle w:val="section-title"/>
      </w:pPr>
      <w:r w:rsidRPr="00DE3B7E">
        <w:t>À propos de l'indicateur</w:t>
      </w:r>
    </w:p>
    <w:p w14:paraId="36FA7165" w14:textId="77777777" w:rsidR="0084401F" w:rsidRPr="001E69A7" w:rsidRDefault="0084401F" w:rsidP="00AF196A">
      <w:pPr>
        <w:spacing w:line="240" w:lineRule="auto"/>
        <w:rPr>
          <w:sz w:val="20"/>
        </w:rPr>
      </w:pPr>
      <w:r w:rsidRPr="001E69A7">
        <w:rPr>
          <w:sz w:val="20"/>
        </w:rPr>
        <w:t xml:space="preserve">Rendre le parlement accessible à tous les groupes requiert un effort stratégique et concerté, ainsi que des ressources. Il est souvent nécessaire de nouer activement des contacts et une collaboration avec des acteurs en mesure d'atteindre certains groupes de la société et de combler les fossés existants. </w:t>
      </w:r>
    </w:p>
    <w:p w14:paraId="40DCF3A7" w14:textId="77777777" w:rsidR="0084401F" w:rsidRPr="001E69A7" w:rsidRDefault="0084401F" w:rsidP="00AF196A">
      <w:pPr>
        <w:spacing w:line="240" w:lineRule="auto"/>
        <w:rPr>
          <w:sz w:val="20"/>
        </w:rPr>
      </w:pPr>
    </w:p>
    <w:p w14:paraId="777C1DD7" w14:textId="77777777" w:rsidR="0084401F" w:rsidRPr="001E69A7" w:rsidRDefault="0084401F" w:rsidP="00AF196A">
      <w:pPr>
        <w:spacing w:line="240" w:lineRule="auto"/>
        <w:rPr>
          <w:sz w:val="20"/>
          <w:szCs w:val="20"/>
        </w:rPr>
      </w:pPr>
      <w:r w:rsidRPr="001E69A7">
        <w:rPr>
          <w:sz w:val="20"/>
        </w:rPr>
        <w:t>Il y va de la responsabilité des parlements de créer un environnement permettant à la société civile de faire entendre sa voix. Ils doivent donc dialoguer avec les Organisations de la société civile (OSC) et veiller à ce que les processus participatifs soient inclusifs et permettent à des groupes variés de participer.</w:t>
      </w:r>
    </w:p>
    <w:p w14:paraId="6F91A894" w14:textId="77777777" w:rsidR="0084401F" w:rsidRPr="001E69A7" w:rsidRDefault="0084401F" w:rsidP="00AF196A">
      <w:pPr>
        <w:spacing w:line="240" w:lineRule="auto"/>
        <w:rPr>
          <w:sz w:val="20"/>
          <w:szCs w:val="20"/>
        </w:rPr>
      </w:pPr>
    </w:p>
    <w:p w14:paraId="41FD3020" w14:textId="77777777" w:rsidR="0084401F" w:rsidRPr="001E69A7" w:rsidRDefault="0084401F" w:rsidP="00AF196A">
      <w:pPr>
        <w:spacing w:line="240" w:lineRule="auto"/>
        <w:rPr>
          <w:sz w:val="20"/>
          <w:szCs w:val="20"/>
        </w:rPr>
      </w:pPr>
      <w:r w:rsidRPr="001E69A7">
        <w:rPr>
          <w:sz w:val="20"/>
        </w:rPr>
        <w:t xml:space="preserve">Le parlement devrait mettre un accent spécial sur les groupes historiquement marginalisés, par exemple les femmes, les jeunes, les personnes handicapées et les groupes minoritaires ou vivant dans des zones reculées, notamment en élaborant des outils de communication spécifiquement destinés à ces secteurs de la société. </w:t>
      </w:r>
    </w:p>
    <w:p w14:paraId="292C06EE" w14:textId="77777777" w:rsidR="0084401F" w:rsidRPr="001E69A7" w:rsidRDefault="0084401F" w:rsidP="00AF196A">
      <w:pPr>
        <w:spacing w:line="240" w:lineRule="auto"/>
        <w:rPr>
          <w:sz w:val="20"/>
          <w:szCs w:val="20"/>
        </w:rPr>
      </w:pPr>
    </w:p>
    <w:p w14:paraId="1912A0FF" w14:textId="77777777" w:rsidR="0084401F" w:rsidRPr="001E69A7" w:rsidRDefault="0084401F" w:rsidP="00AF196A">
      <w:pPr>
        <w:spacing w:line="240" w:lineRule="auto"/>
        <w:rPr>
          <w:sz w:val="20"/>
        </w:rPr>
      </w:pPr>
      <w:r w:rsidRPr="001E69A7">
        <w:rPr>
          <w:sz w:val="20"/>
        </w:rPr>
        <w:t>Sans un tel effort, les parlements risquent de ne dialoguer qu'avec des groupes engagés sur le plan politique et de n'entendre que les voix leur arrivant aisément, à savoir celles des groupes en général déjà bien insérés.</w:t>
      </w:r>
    </w:p>
    <w:p w14:paraId="7AB70384" w14:textId="77777777" w:rsidR="0084401F" w:rsidRPr="001E69A7" w:rsidRDefault="0084401F" w:rsidP="00AF196A">
      <w:pPr>
        <w:spacing w:line="240" w:lineRule="auto"/>
        <w:rPr>
          <w:sz w:val="20"/>
          <w:szCs w:val="20"/>
        </w:rPr>
      </w:pPr>
    </w:p>
    <w:p w14:paraId="5A0ED796" w14:textId="77777777" w:rsidR="0084401F" w:rsidRPr="001E69A7" w:rsidRDefault="0084401F" w:rsidP="00AF196A">
      <w:pPr>
        <w:spacing w:line="240" w:lineRule="auto"/>
        <w:rPr>
          <w:sz w:val="20"/>
          <w:szCs w:val="20"/>
        </w:rPr>
      </w:pPr>
      <w:r w:rsidRPr="001E69A7">
        <w:rPr>
          <w:sz w:val="20"/>
        </w:rPr>
        <w:t>L'indicateur comprend les aspects suivants :</w:t>
      </w:r>
    </w:p>
    <w:p w14:paraId="0671806B" w14:textId="77777777" w:rsidR="0084401F" w:rsidRPr="001E69A7" w:rsidRDefault="0084401F" w:rsidP="00AF196A">
      <w:pPr>
        <w:rPr>
          <w:sz w:val="20"/>
          <w:szCs w:val="20"/>
        </w:rPr>
      </w:pPr>
    </w:p>
    <w:p w14:paraId="4B584410" w14:textId="77777777" w:rsidR="0084401F" w:rsidRPr="001E69A7" w:rsidRDefault="0084401F" w:rsidP="00AF196A">
      <w:pPr>
        <w:numPr>
          <w:ilvl w:val="0"/>
          <w:numId w:val="194"/>
        </w:numPr>
        <w:spacing w:line="240" w:lineRule="auto"/>
        <w:ind w:left="562" w:hanging="562"/>
        <w:rPr>
          <w:sz w:val="20"/>
          <w:szCs w:val="20"/>
        </w:rPr>
      </w:pPr>
      <w:r w:rsidRPr="001E69A7">
        <w:rPr>
          <w:sz w:val="20"/>
        </w:rPr>
        <w:t xml:space="preserve">Aspect 6.3.1 : </w:t>
      </w:r>
      <w:r>
        <w:rPr>
          <w:sz w:val="20"/>
        </w:rPr>
        <w:t>C</w:t>
      </w:r>
      <w:r w:rsidRPr="001E69A7">
        <w:rPr>
          <w:sz w:val="20"/>
        </w:rPr>
        <w:t>ollaboration avec les organisations de la société civile</w:t>
      </w:r>
    </w:p>
    <w:p w14:paraId="143806B0" w14:textId="77777777" w:rsidR="0084401F" w:rsidRPr="001E69A7" w:rsidRDefault="0084401F" w:rsidP="00AF196A">
      <w:pPr>
        <w:spacing w:line="240" w:lineRule="auto"/>
        <w:ind w:left="562"/>
        <w:rPr>
          <w:sz w:val="20"/>
          <w:szCs w:val="20"/>
        </w:rPr>
      </w:pPr>
    </w:p>
    <w:p w14:paraId="44653E7E" w14:textId="77777777" w:rsidR="0084401F" w:rsidRPr="001E69A7" w:rsidRDefault="0084401F" w:rsidP="00AF196A">
      <w:pPr>
        <w:numPr>
          <w:ilvl w:val="0"/>
          <w:numId w:val="194"/>
        </w:numPr>
        <w:spacing w:line="240" w:lineRule="auto"/>
        <w:ind w:left="562" w:hanging="562"/>
        <w:rPr>
          <w:sz w:val="20"/>
          <w:szCs w:val="20"/>
        </w:rPr>
      </w:pPr>
      <w:r w:rsidRPr="001E69A7">
        <w:rPr>
          <w:sz w:val="20"/>
        </w:rPr>
        <w:t xml:space="preserve">Aspect 6.3.2 : </w:t>
      </w:r>
      <w:r>
        <w:rPr>
          <w:sz w:val="20"/>
        </w:rPr>
        <w:t>D</w:t>
      </w:r>
      <w:r w:rsidRPr="001E69A7">
        <w:rPr>
          <w:sz w:val="20"/>
        </w:rPr>
        <w:t>ialogue avec tous les groupes de la société</w:t>
      </w:r>
    </w:p>
    <w:p w14:paraId="7B1B3638" w14:textId="77777777" w:rsidR="0084401F" w:rsidRPr="001E69A7" w:rsidRDefault="0084401F" w:rsidP="00AF196A">
      <w:pPr>
        <w:rPr>
          <w:sz w:val="20"/>
          <w:szCs w:val="20"/>
        </w:rPr>
      </w:pPr>
    </w:p>
    <w:p w14:paraId="5DFC095D" w14:textId="77777777" w:rsidR="0084401F" w:rsidRPr="001E69A7" w:rsidRDefault="0084401F" w:rsidP="00AF196A">
      <w:pPr>
        <w:rPr>
          <w:color w:val="76923C"/>
          <w:sz w:val="20"/>
          <w:szCs w:val="20"/>
        </w:rPr>
      </w:pPr>
    </w:p>
    <w:p w14:paraId="29001AEA" w14:textId="77777777" w:rsidR="0084401F" w:rsidRPr="001E69A7" w:rsidRDefault="0084401F" w:rsidP="00AF196A">
      <w:pPr>
        <w:rPr>
          <w:color w:val="76923C"/>
          <w:sz w:val="20"/>
          <w:szCs w:val="20"/>
        </w:rPr>
      </w:pPr>
    </w:p>
    <w:p w14:paraId="04154C97" w14:textId="77777777" w:rsidR="0084401F" w:rsidRPr="001E69A7" w:rsidRDefault="0084401F" w:rsidP="00AF196A">
      <w:pPr>
        <w:rPr>
          <w:color w:val="76923C"/>
          <w:sz w:val="20"/>
          <w:szCs w:val="20"/>
        </w:rPr>
      </w:pPr>
    </w:p>
    <w:p w14:paraId="4027FE91" w14:textId="77777777" w:rsidR="0084401F" w:rsidRPr="001E69A7" w:rsidRDefault="0084401F" w:rsidP="00AF196A">
      <w:pPr>
        <w:rPr>
          <w:color w:val="76923C"/>
          <w:sz w:val="20"/>
          <w:szCs w:val="20"/>
        </w:rPr>
      </w:pPr>
    </w:p>
    <w:p w14:paraId="595DE5FA" w14:textId="77777777" w:rsidR="0084401F" w:rsidRPr="001E69A7" w:rsidRDefault="0084401F" w:rsidP="00AF196A">
      <w:pPr>
        <w:pStyle w:val="Dimension"/>
        <w:outlineLvl w:val="4"/>
      </w:pPr>
      <w:bookmarkStart w:id="699" w:name="_g52wf0zemhu4"/>
      <w:bookmarkEnd w:id="699"/>
      <w:r w:rsidRPr="001E69A7">
        <w:lastRenderedPageBreak/>
        <w:t xml:space="preserve">Aspect 6.3.1 : </w:t>
      </w:r>
      <w:r>
        <w:t>C</w:t>
      </w:r>
      <w:r w:rsidRPr="001E69A7">
        <w:t>ollaboration avec les organisations de la société civile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1E69A7" w14:paraId="417F9EEC" w14:textId="77777777" w:rsidTr="00492353">
        <w:tc>
          <w:tcPr>
            <w:tcW w:w="9350" w:type="dxa"/>
            <w:shd w:val="clear" w:color="auto" w:fill="EEEEEE"/>
          </w:tcPr>
          <w:p w14:paraId="024C97D8" w14:textId="77777777" w:rsidR="0084401F" w:rsidRPr="001E69A7" w:rsidRDefault="0084401F" w:rsidP="00AF196A">
            <w:pPr>
              <w:spacing w:line="240" w:lineRule="auto"/>
              <w:rPr>
                <w:sz w:val="20"/>
                <w:szCs w:val="20"/>
              </w:rPr>
            </w:pPr>
            <w:r w:rsidRPr="001E69A7">
              <w:rPr>
                <w:sz w:val="20"/>
              </w:rPr>
              <w:t>Cet aspect s'applique aux éléments suivants :</w:t>
            </w:r>
          </w:p>
          <w:p w14:paraId="4F69DBC9" w14:textId="77777777" w:rsidR="0084401F" w:rsidRPr="001E69A7" w:rsidRDefault="0084401F" w:rsidP="00AF196A">
            <w:pPr>
              <w:pStyle w:val="ListParagraph"/>
              <w:numPr>
                <w:ilvl w:val="0"/>
                <w:numId w:val="1"/>
              </w:numPr>
              <w:spacing w:line="240" w:lineRule="auto"/>
              <w:rPr>
                <w:rFonts w:eastAsia="Calibri" w:cs="Calibri"/>
                <w:sz w:val="20"/>
                <w:szCs w:val="20"/>
              </w:rPr>
            </w:pPr>
            <w:r w:rsidRPr="001E69A7">
              <w:rPr>
                <w:sz w:val="20"/>
              </w:rPr>
              <w:t>Indicateur 6.3 : Participation de groupes divers aux activités du parlement</w:t>
            </w:r>
          </w:p>
          <w:p w14:paraId="2B218F35" w14:textId="77777777" w:rsidR="0084401F" w:rsidRPr="001E69A7" w:rsidRDefault="0084401F" w:rsidP="00AF196A">
            <w:pPr>
              <w:pStyle w:val="ListParagraph"/>
              <w:numPr>
                <w:ilvl w:val="0"/>
                <w:numId w:val="1"/>
              </w:numPr>
              <w:spacing w:line="240" w:lineRule="auto"/>
              <w:rPr>
                <w:rFonts w:eastAsia="Calibri" w:cs="Calibri"/>
                <w:sz w:val="24"/>
                <w:szCs w:val="20"/>
              </w:rPr>
            </w:pPr>
            <w:r>
              <w:rPr>
                <w:sz w:val="20"/>
              </w:rPr>
              <w:t>Cible</w:t>
            </w:r>
            <w:r w:rsidRPr="001E69A7">
              <w:rPr>
                <w:sz w:val="20"/>
              </w:rPr>
              <w:t xml:space="preserve"> 5 : </w:t>
            </w:r>
            <w:r>
              <w:rPr>
                <w:sz w:val="20"/>
              </w:rPr>
              <w:t>Des p</w:t>
            </w:r>
            <w:r w:rsidRPr="001E69A7">
              <w:rPr>
                <w:sz w:val="20"/>
              </w:rPr>
              <w:t>arlement</w:t>
            </w:r>
            <w:r>
              <w:rPr>
                <w:sz w:val="20"/>
              </w:rPr>
              <w:t>s</w:t>
            </w:r>
            <w:r w:rsidRPr="001E69A7">
              <w:rPr>
                <w:sz w:val="20"/>
              </w:rPr>
              <w:t xml:space="preserve"> participatif</w:t>
            </w:r>
            <w:r>
              <w:rPr>
                <w:sz w:val="20"/>
              </w:rPr>
              <w:t>s</w:t>
            </w:r>
          </w:p>
        </w:tc>
      </w:tr>
    </w:tbl>
    <w:p w14:paraId="5800A630" w14:textId="77777777" w:rsidR="0084401F" w:rsidRPr="001E69A7" w:rsidRDefault="0084401F" w:rsidP="00AF196A">
      <w:pPr>
        <w:pStyle w:val="section-title"/>
      </w:pPr>
      <w:r w:rsidRPr="001E69A7">
        <w:t>À propos de l'aspect</w:t>
      </w:r>
    </w:p>
    <w:p w14:paraId="2BF47334" w14:textId="77777777" w:rsidR="0084401F" w:rsidRPr="001E69A7" w:rsidRDefault="0084401F" w:rsidP="00AF196A">
      <w:pPr>
        <w:spacing w:line="240" w:lineRule="auto"/>
        <w:rPr>
          <w:sz w:val="20"/>
          <w:szCs w:val="20"/>
        </w:rPr>
      </w:pPr>
      <w:r w:rsidRPr="001E69A7">
        <w:rPr>
          <w:sz w:val="20"/>
        </w:rPr>
        <w:t xml:space="preserve">Cet aspect porte sur l'association des OSC aux activités du parlement. </w:t>
      </w:r>
    </w:p>
    <w:p w14:paraId="5BF45DB7" w14:textId="77777777" w:rsidR="0084401F" w:rsidRPr="001E69A7" w:rsidRDefault="0084401F" w:rsidP="00AF196A">
      <w:pPr>
        <w:spacing w:line="240" w:lineRule="auto"/>
        <w:rPr>
          <w:sz w:val="20"/>
          <w:szCs w:val="20"/>
        </w:rPr>
      </w:pPr>
    </w:p>
    <w:p w14:paraId="48BC2ECA" w14:textId="77777777" w:rsidR="0084401F" w:rsidRPr="001E69A7" w:rsidRDefault="0084401F" w:rsidP="00AF196A">
      <w:pPr>
        <w:spacing w:line="240" w:lineRule="auto"/>
        <w:rPr>
          <w:sz w:val="20"/>
          <w:szCs w:val="20"/>
        </w:rPr>
      </w:pPr>
      <w:r w:rsidRPr="001E69A7">
        <w:rPr>
          <w:sz w:val="20"/>
        </w:rPr>
        <w:t xml:space="preserve">Lorsque les OSC prennent part aux travaux parlementaires, elles enrichissent la discussion des nouvelles perspectives et compétences qu'elles apportent. La participation des OSC, qui peut se révéler précieuse pour l'élaboration des politiques, recèle le potentiel d'amplifier la voix des plus vulnérables dans la société et doit donc être encouragée dans une démocratie florissante. </w:t>
      </w:r>
    </w:p>
    <w:p w14:paraId="765BD824" w14:textId="77777777" w:rsidR="0084401F" w:rsidRPr="001E69A7" w:rsidRDefault="0084401F" w:rsidP="00AF196A">
      <w:pPr>
        <w:pStyle w:val="section-title"/>
      </w:pPr>
      <w:r w:rsidRPr="001E69A7">
        <w:t>Objectifs</w:t>
      </w:r>
    </w:p>
    <w:tbl>
      <w:tblPr>
        <w:tblW w:w="5000" w:type="pct"/>
        <w:shd w:val="clear" w:color="auto" w:fill="EEEEEE"/>
        <w:tblLook w:val="0400" w:firstRow="0" w:lastRow="0" w:firstColumn="0" w:lastColumn="0" w:noHBand="0" w:noVBand="1"/>
      </w:tblPr>
      <w:tblGrid>
        <w:gridCol w:w="9120"/>
      </w:tblGrid>
      <w:tr w:rsidR="0084401F" w:rsidRPr="001E69A7" w14:paraId="064E1CFA" w14:textId="77777777" w:rsidTr="0044139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3C7FD856" w14:textId="77777777" w:rsidR="0084401F" w:rsidRPr="001E69A7" w:rsidRDefault="0084401F" w:rsidP="00AF196A">
            <w:pPr>
              <w:spacing w:line="240" w:lineRule="auto"/>
              <w:rPr>
                <w:i/>
                <w:sz w:val="20"/>
                <w:szCs w:val="20"/>
              </w:rPr>
            </w:pPr>
            <w:r w:rsidRPr="001E69A7">
              <w:rPr>
                <w:i/>
                <w:sz w:val="20"/>
              </w:rPr>
              <w:t>Après une analyse comparative, les parlements pourraient par exemple viser les objectifs suivants en ce qui concerne la collaboration avec les organisations de la société civile :</w:t>
            </w:r>
          </w:p>
          <w:p w14:paraId="0F9B2D71" w14:textId="77777777" w:rsidR="0084401F" w:rsidRPr="001E69A7" w:rsidRDefault="0084401F" w:rsidP="00AF196A">
            <w:pPr>
              <w:spacing w:line="240" w:lineRule="auto"/>
              <w:rPr>
                <w:sz w:val="20"/>
                <w:szCs w:val="20"/>
              </w:rPr>
            </w:pPr>
          </w:p>
          <w:p w14:paraId="4F2B057E" w14:textId="77777777" w:rsidR="0084401F" w:rsidRPr="001E69A7" w:rsidRDefault="0084401F" w:rsidP="00AF196A">
            <w:pPr>
              <w:spacing w:line="240" w:lineRule="auto"/>
              <w:rPr>
                <w:sz w:val="20"/>
                <w:szCs w:val="20"/>
              </w:rPr>
            </w:pPr>
            <w:r w:rsidRPr="001E69A7">
              <w:rPr>
                <w:sz w:val="20"/>
              </w:rPr>
              <w:t xml:space="preserve">La procédure permettant aux OSC de participer aux activités du parlement est définie dans le cadre </w:t>
            </w:r>
            <w:r>
              <w:rPr>
                <w:sz w:val="20"/>
              </w:rPr>
              <w:t>juridique</w:t>
            </w:r>
            <w:r w:rsidRPr="001E69A7">
              <w:rPr>
                <w:sz w:val="20"/>
              </w:rPr>
              <w:t xml:space="preserve"> ou dans le règlement du parlement.</w:t>
            </w:r>
          </w:p>
          <w:p w14:paraId="407E8A84" w14:textId="77777777" w:rsidR="0084401F" w:rsidRPr="001E69A7" w:rsidRDefault="0084401F" w:rsidP="00AF196A">
            <w:pPr>
              <w:spacing w:line="240" w:lineRule="auto"/>
              <w:rPr>
                <w:sz w:val="20"/>
                <w:szCs w:val="20"/>
              </w:rPr>
            </w:pPr>
          </w:p>
          <w:p w14:paraId="5194B854" w14:textId="77777777" w:rsidR="0084401F" w:rsidRPr="001E69A7" w:rsidRDefault="0084401F" w:rsidP="00AF196A">
            <w:pPr>
              <w:spacing w:line="240" w:lineRule="auto"/>
              <w:rPr>
                <w:sz w:val="20"/>
                <w:szCs w:val="20"/>
              </w:rPr>
            </w:pPr>
            <w:r w:rsidRPr="001E69A7">
              <w:rPr>
                <w:sz w:val="20"/>
              </w:rPr>
              <w:t xml:space="preserve">Le parlement invite régulièrement un vaste éventail d'OSC à prendre part au processus législatif, aux activités de contrôle, aux consultations parlementaires et aux enquêtes menées par les commissions. </w:t>
            </w:r>
          </w:p>
          <w:p w14:paraId="51704834" w14:textId="77777777" w:rsidR="0084401F" w:rsidRPr="001E69A7" w:rsidRDefault="0084401F" w:rsidP="00AF196A">
            <w:pPr>
              <w:spacing w:line="240" w:lineRule="auto"/>
              <w:rPr>
                <w:sz w:val="20"/>
                <w:szCs w:val="20"/>
              </w:rPr>
            </w:pPr>
          </w:p>
          <w:p w14:paraId="5B8EDCFD" w14:textId="77777777" w:rsidR="0084401F" w:rsidRPr="001E69A7" w:rsidRDefault="0084401F" w:rsidP="00AF196A">
            <w:pPr>
              <w:spacing w:line="240" w:lineRule="auto"/>
              <w:rPr>
                <w:sz w:val="20"/>
                <w:szCs w:val="20"/>
              </w:rPr>
            </w:pPr>
            <w:r w:rsidRPr="001E69A7">
              <w:rPr>
                <w:sz w:val="20"/>
              </w:rPr>
              <w:t xml:space="preserve">Le parlement consent des efforts particuliers pour collaborer avec les OSC qui lui permettent de se mettre plus facilement en lien avec les groupes marginalisés de longue date et difficiles à atteindre. </w:t>
            </w:r>
          </w:p>
          <w:p w14:paraId="12C0B78B" w14:textId="77777777" w:rsidR="0084401F" w:rsidRPr="001E69A7" w:rsidRDefault="0084401F" w:rsidP="00AF196A">
            <w:pPr>
              <w:spacing w:line="240" w:lineRule="auto"/>
              <w:rPr>
                <w:color w:val="005F9A"/>
                <w:sz w:val="20"/>
                <w:szCs w:val="20"/>
              </w:rPr>
            </w:pPr>
          </w:p>
        </w:tc>
      </w:tr>
    </w:tbl>
    <w:p w14:paraId="7DBA4F40" w14:textId="77777777" w:rsidR="0084401F" w:rsidRPr="001E69A7" w:rsidRDefault="0084401F" w:rsidP="00AF196A">
      <w:pPr>
        <w:pStyle w:val="section-title"/>
      </w:pPr>
      <w:bookmarkStart w:id="700" w:name="_111kx3o"/>
      <w:bookmarkEnd w:id="700"/>
      <w:r w:rsidRPr="001E69A7">
        <w:t>Évaluation</w:t>
      </w:r>
    </w:p>
    <w:p w14:paraId="6F7F3F6F" w14:textId="77777777" w:rsidR="0084401F" w:rsidRPr="001E69A7" w:rsidRDefault="0084401F" w:rsidP="00AF196A">
      <w:pPr>
        <w:spacing w:line="240" w:lineRule="auto"/>
        <w:rPr>
          <w:sz w:val="20"/>
          <w:szCs w:val="20"/>
        </w:rPr>
      </w:pPr>
      <w:r w:rsidRPr="001E69A7">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FB188D2" w14:textId="77777777" w:rsidR="0084401F" w:rsidRPr="001E69A7" w:rsidRDefault="0084401F" w:rsidP="00AF196A">
      <w:pPr>
        <w:spacing w:line="240" w:lineRule="auto"/>
        <w:rPr>
          <w:sz w:val="20"/>
          <w:szCs w:val="20"/>
        </w:rPr>
      </w:pPr>
    </w:p>
    <w:p w14:paraId="58DAD819" w14:textId="77777777" w:rsidR="0084401F" w:rsidRPr="001E69A7" w:rsidRDefault="0084401F" w:rsidP="00AF196A">
      <w:pPr>
        <w:spacing w:line="240" w:lineRule="auto"/>
        <w:rPr>
          <w:sz w:val="20"/>
          <w:szCs w:val="20"/>
        </w:rPr>
      </w:pPr>
      <w:r w:rsidRPr="001E69A7">
        <w:rPr>
          <w:sz w:val="20"/>
        </w:rPr>
        <w:t>Exemples d'éléments permettant d'étayer l'évaluation :</w:t>
      </w:r>
    </w:p>
    <w:p w14:paraId="5EA12201" w14:textId="77777777" w:rsidR="0084401F" w:rsidRPr="001E69A7" w:rsidRDefault="0084401F" w:rsidP="00AF196A">
      <w:pPr>
        <w:spacing w:line="240" w:lineRule="auto"/>
        <w:rPr>
          <w:sz w:val="20"/>
          <w:szCs w:val="20"/>
        </w:rPr>
      </w:pPr>
    </w:p>
    <w:p w14:paraId="66A261EB" w14:textId="77777777" w:rsidR="0084401F" w:rsidRPr="001E69A7" w:rsidRDefault="0084401F" w:rsidP="00AF196A">
      <w:pPr>
        <w:numPr>
          <w:ilvl w:val="0"/>
          <w:numId w:val="195"/>
        </w:numPr>
        <w:spacing w:line="240" w:lineRule="auto"/>
        <w:ind w:left="562" w:hanging="562"/>
        <w:rPr>
          <w:sz w:val="20"/>
          <w:szCs w:val="20"/>
        </w:rPr>
      </w:pPr>
      <w:r w:rsidRPr="001E69A7">
        <w:rPr>
          <w:sz w:val="20"/>
        </w:rPr>
        <w:t xml:space="preserve">Lois ou articles du règlement </w:t>
      </w:r>
      <w:r>
        <w:rPr>
          <w:sz w:val="20"/>
        </w:rPr>
        <w:t xml:space="preserve">du parlement </w:t>
      </w:r>
      <w:r w:rsidRPr="001E69A7">
        <w:rPr>
          <w:sz w:val="20"/>
        </w:rPr>
        <w:t>p</w:t>
      </w:r>
      <w:r>
        <w:rPr>
          <w:sz w:val="20"/>
        </w:rPr>
        <w:t xml:space="preserve">révoyant </w:t>
      </w:r>
      <w:r w:rsidRPr="001E69A7">
        <w:rPr>
          <w:sz w:val="20"/>
        </w:rPr>
        <w:t>la consultation des OSC</w:t>
      </w:r>
    </w:p>
    <w:p w14:paraId="7E93613D" w14:textId="77777777" w:rsidR="0084401F" w:rsidRPr="001E69A7" w:rsidRDefault="0084401F" w:rsidP="00AF196A">
      <w:pPr>
        <w:numPr>
          <w:ilvl w:val="0"/>
          <w:numId w:val="195"/>
        </w:numPr>
        <w:spacing w:line="240" w:lineRule="auto"/>
        <w:ind w:left="562" w:hanging="562"/>
        <w:rPr>
          <w:sz w:val="20"/>
          <w:szCs w:val="20"/>
        </w:rPr>
      </w:pPr>
      <w:r w:rsidRPr="001E69A7">
        <w:rPr>
          <w:sz w:val="20"/>
        </w:rPr>
        <w:t>Clauses portant spécifiquement sur les voies de recours accessibles en cas de non-respect des obligations en matière de participation</w:t>
      </w:r>
    </w:p>
    <w:p w14:paraId="77065E70" w14:textId="77777777" w:rsidR="0084401F" w:rsidRPr="001E69A7" w:rsidRDefault="0084401F" w:rsidP="00AF196A">
      <w:pPr>
        <w:numPr>
          <w:ilvl w:val="0"/>
          <w:numId w:val="195"/>
        </w:numPr>
        <w:spacing w:line="240" w:lineRule="auto"/>
        <w:ind w:left="562" w:hanging="562"/>
        <w:rPr>
          <w:sz w:val="20"/>
          <w:szCs w:val="20"/>
        </w:rPr>
      </w:pPr>
      <w:r w:rsidRPr="001E69A7">
        <w:rPr>
          <w:sz w:val="20"/>
        </w:rPr>
        <w:t>Preuves de la publication d'informations sur les processus parlementaires</w:t>
      </w:r>
    </w:p>
    <w:p w14:paraId="4A61E380" w14:textId="77777777" w:rsidR="0084401F" w:rsidRPr="001E69A7" w:rsidRDefault="0084401F" w:rsidP="00AF196A">
      <w:pPr>
        <w:spacing w:line="240" w:lineRule="auto"/>
        <w:rPr>
          <w:sz w:val="20"/>
          <w:szCs w:val="20"/>
        </w:rPr>
      </w:pPr>
      <w:bookmarkStart w:id="701" w:name="_3l18frh"/>
      <w:bookmarkEnd w:id="701"/>
    </w:p>
    <w:p w14:paraId="2861863C" w14:textId="77777777" w:rsidR="0084401F" w:rsidRPr="001E69A7" w:rsidRDefault="0084401F" w:rsidP="00AF196A">
      <w:pPr>
        <w:spacing w:line="240" w:lineRule="auto"/>
        <w:rPr>
          <w:sz w:val="20"/>
          <w:szCs w:val="20"/>
        </w:rPr>
      </w:pPr>
      <w:r w:rsidRPr="001E69A7">
        <w:rPr>
          <w:sz w:val="20"/>
        </w:rPr>
        <w:t>Le cas échéant, merci de bien vouloir communiquer des observations ou exemples supplémentaires pour étayer l'évaluation.</w:t>
      </w:r>
    </w:p>
    <w:p w14:paraId="40677261" w14:textId="77777777" w:rsidR="0084401F" w:rsidRPr="001E69A7" w:rsidRDefault="0084401F" w:rsidP="00AF196A">
      <w:pPr>
        <w:rPr>
          <w:color w:val="0070C0"/>
          <w:sz w:val="20"/>
          <w:szCs w:val="20"/>
        </w:rPr>
      </w:pPr>
    </w:p>
    <w:p w14:paraId="5B9BD11F" w14:textId="77777777" w:rsidR="0084401F" w:rsidRPr="001E69A7" w:rsidRDefault="0084401F" w:rsidP="00AF196A">
      <w:pPr>
        <w:pStyle w:val="Heading5"/>
      </w:pPr>
      <w:bookmarkStart w:id="702" w:name="_206ipza"/>
      <w:bookmarkEnd w:id="702"/>
      <w:r w:rsidRPr="001E69A7">
        <w:t>Critère d'évaluation n°</w:t>
      </w:r>
      <w:r>
        <w:t> </w:t>
      </w:r>
      <w:r w:rsidRPr="001E69A7">
        <w:t xml:space="preserve">1 : Cadre </w:t>
      </w:r>
      <w:r>
        <w:t>juridique</w:t>
      </w:r>
      <w:r w:rsidRPr="001E69A7">
        <w:t xml:space="preserve"> </w:t>
      </w:r>
    </w:p>
    <w:p w14:paraId="03B282F5" w14:textId="77777777" w:rsidR="0084401F" w:rsidRPr="001E69A7" w:rsidRDefault="0084401F" w:rsidP="00AF196A">
      <w:pPr>
        <w:spacing w:line="240" w:lineRule="auto"/>
        <w:rPr>
          <w:rFonts w:eastAsia="Calibri"/>
          <w:sz w:val="20"/>
          <w:szCs w:val="20"/>
        </w:rPr>
      </w:pPr>
      <w:r w:rsidRPr="001E69A7">
        <w:rPr>
          <w:sz w:val="20"/>
        </w:rPr>
        <w:t xml:space="preserve">Le cadre </w:t>
      </w:r>
      <w:r>
        <w:rPr>
          <w:sz w:val="20"/>
        </w:rPr>
        <w:t>juridique</w:t>
      </w:r>
      <w:r w:rsidRPr="001E69A7">
        <w:rPr>
          <w:sz w:val="20"/>
        </w:rPr>
        <w:t xml:space="preserve"> définit les procédures permettant aux OSC de prendre part aux activités du parlement. </w:t>
      </w:r>
    </w:p>
    <w:p w14:paraId="7256ABAC" w14:textId="77777777" w:rsidR="0084401F" w:rsidRPr="001E69A7"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1E69A7" w14:paraId="72EFD568"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04C7F2" w14:textId="77777777" w:rsidR="0084401F" w:rsidRPr="001E69A7" w:rsidRDefault="0084401F" w:rsidP="00AF196A">
            <w:pPr>
              <w:jc w:val="center"/>
              <w:rPr>
                <w:rFonts w:eastAsia="Calibri"/>
                <w:sz w:val="20"/>
                <w:szCs w:val="20"/>
              </w:rPr>
            </w:pPr>
            <w:bookmarkStart w:id="703" w:name="_2zbgiuw"/>
            <w:bookmarkEnd w:id="703"/>
            <w:r w:rsidRPr="001E69A7">
              <w:rPr>
                <w:sz w:val="20"/>
              </w:rPr>
              <w:lastRenderedPageBreak/>
              <w:t>Néant</w:t>
            </w:r>
          </w:p>
          <w:p w14:paraId="0C77361B"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635D36" w14:textId="77777777" w:rsidR="0084401F" w:rsidRPr="001E69A7" w:rsidRDefault="0084401F" w:rsidP="00AF196A">
            <w:pPr>
              <w:jc w:val="center"/>
              <w:rPr>
                <w:rFonts w:eastAsia="Calibri"/>
                <w:sz w:val="20"/>
                <w:szCs w:val="20"/>
              </w:rPr>
            </w:pPr>
            <w:r w:rsidRPr="001E69A7">
              <w:rPr>
                <w:sz w:val="20"/>
              </w:rPr>
              <w:t xml:space="preserve">Médiocre </w:t>
            </w:r>
          </w:p>
          <w:p w14:paraId="02FBC252"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5A6297" w14:textId="77777777" w:rsidR="0084401F" w:rsidRPr="001E69A7" w:rsidRDefault="0084401F" w:rsidP="00AF196A">
            <w:pPr>
              <w:jc w:val="center"/>
              <w:rPr>
                <w:rFonts w:eastAsia="Calibri"/>
                <w:sz w:val="20"/>
                <w:szCs w:val="20"/>
              </w:rPr>
            </w:pPr>
            <w:r w:rsidRPr="001E69A7">
              <w:rPr>
                <w:sz w:val="20"/>
              </w:rPr>
              <w:t>Moyen</w:t>
            </w:r>
          </w:p>
          <w:p w14:paraId="1984E113"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BB5272" w14:textId="77777777" w:rsidR="0084401F" w:rsidRPr="001E69A7" w:rsidRDefault="0084401F" w:rsidP="00AF196A">
            <w:pPr>
              <w:jc w:val="center"/>
              <w:rPr>
                <w:rFonts w:eastAsia="Calibri"/>
                <w:sz w:val="20"/>
                <w:szCs w:val="20"/>
              </w:rPr>
            </w:pPr>
            <w:r w:rsidRPr="001E69A7">
              <w:rPr>
                <w:sz w:val="20"/>
              </w:rPr>
              <w:t>Bon</w:t>
            </w:r>
          </w:p>
          <w:p w14:paraId="4256B043"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B4D3CF" w14:textId="77777777" w:rsidR="0084401F" w:rsidRPr="001E69A7" w:rsidRDefault="0084401F" w:rsidP="00AF196A">
            <w:pPr>
              <w:jc w:val="center"/>
              <w:rPr>
                <w:rFonts w:eastAsia="Calibri"/>
                <w:sz w:val="20"/>
                <w:szCs w:val="20"/>
              </w:rPr>
            </w:pPr>
            <w:r w:rsidRPr="001E69A7">
              <w:rPr>
                <w:sz w:val="20"/>
              </w:rPr>
              <w:t>Très bon</w:t>
            </w:r>
          </w:p>
          <w:p w14:paraId="3E2E5B08"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367098A" w14:textId="77777777" w:rsidR="0084401F" w:rsidRPr="001E69A7" w:rsidRDefault="0084401F" w:rsidP="00AF196A">
            <w:pPr>
              <w:jc w:val="center"/>
              <w:rPr>
                <w:rFonts w:eastAsia="Calibri"/>
                <w:sz w:val="20"/>
                <w:szCs w:val="20"/>
              </w:rPr>
            </w:pPr>
            <w:r w:rsidRPr="001E69A7">
              <w:rPr>
                <w:sz w:val="20"/>
              </w:rPr>
              <w:t>Excellent</w:t>
            </w:r>
          </w:p>
          <w:p w14:paraId="72E5BF7B"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r>
      <w:tr w:rsidR="0084401F" w:rsidRPr="001E69A7" w14:paraId="15DA7289"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ADD35" w14:textId="77777777" w:rsidR="0084401F" w:rsidRPr="001E69A7" w:rsidRDefault="0084401F" w:rsidP="00AF196A">
            <w:pPr>
              <w:rPr>
                <w:rFonts w:eastAsia="Calibri"/>
                <w:color w:val="005F9A"/>
                <w:sz w:val="20"/>
                <w:szCs w:val="20"/>
              </w:rPr>
            </w:pPr>
            <w:r w:rsidRPr="001E69A7">
              <w:rPr>
                <w:color w:val="005F9A"/>
                <w:sz w:val="20"/>
              </w:rPr>
              <w:t>Éléments à l'appui de l'évaluation :</w:t>
            </w:r>
          </w:p>
          <w:p w14:paraId="68651FC8" w14:textId="77777777" w:rsidR="0084401F" w:rsidRPr="001E69A7" w:rsidRDefault="0084401F" w:rsidP="00AF196A">
            <w:pPr>
              <w:rPr>
                <w:rFonts w:eastAsia="Calibri"/>
                <w:color w:val="0000FF"/>
                <w:sz w:val="20"/>
                <w:szCs w:val="20"/>
              </w:rPr>
            </w:pPr>
          </w:p>
          <w:p w14:paraId="0A811A4B" w14:textId="77777777" w:rsidR="0084401F" w:rsidRPr="001E69A7" w:rsidRDefault="0084401F" w:rsidP="00AF196A">
            <w:pPr>
              <w:rPr>
                <w:rFonts w:eastAsia="Calibri"/>
                <w:color w:val="0000FF"/>
                <w:sz w:val="20"/>
                <w:szCs w:val="20"/>
              </w:rPr>
            </w:pPr>
          </w:p>
        </w:tc>
      </w:tr>
    </w:tbl>
    <w:p w14:paraId="7868A997" w14:textId="77777777" w:rsidR="0084401F" w:rsidRPr="001E69A7" w:rsidRDefault="0084401F" w:rsidP="00AF196A">
      <w:pPr>
        <w:pStyle w:val="Heading5"/>
      </w:pPr>
      <w:bookmarkStart w:id="704" w:name="_ews9r3fcyfb0"/>
      <w:bookmarkStart w:id="705" w:name="_om3pe3l48013"/>
      <w:bookmarkStart w:id="706" w:name="_1egqt2p"/>
      <w:bookmarkStart w:id="707" w:name="_yc9w0zvbt8w"/>
      <w:bookmarkEnd w:id="704"/>
      <w:bookmarkEnd w:id="705"/>
      <w:bookmarkEnd w:id="706"/>
      <w:bookmarkEnd w:id="707"/>
      <w:r w:rsidRPr="001E69A7">
        <w:t>Critère d'évaluation n°</w:t>
      </w:r>
      <w:r>
        <w:t> </w:t>
      </w:r>
      <w:r w:rsidRPr="001E69A7">
        <w:t xml:space="preserve">2 : Consultation </w:t>
      </w:r>
    </w:p>
    <w:p w14:paraId="623EEC0E" w14:textId="77777777" w:rsidR="0084401F" w:rsidRPr="001E69A7" w:rsidRDefault="0084401F" w:rsidP="00AF196A">
      <w:pPr>
        <w:spacing w:line="240" w:lineRule="auto"/>
        <w:rPr>
          <w:sz w:val="20"/>
          <w:szCs w:val="20"/>
        </w:rPr>
      </w:pPr>
      <w:r w:rsidRPr="001E69A7">
        <w:rPr>
          <w:sz w:val="20"/>
        </w:rPr>
        <w:t xml:space="preserve">Le parlement consulte systématique les OSC dans ses activités législatives et de contrôle. Les représentants des OSC peuvent accéder aux locaux du parlement pour assister aux réunions pertinentes. Le parlement crée des outils permettant aux OSC de collaborer aux processus de consultation en présentiel et en ligne. </w:t>
      </w:r>
    </w:p>
    <w:p w14:paraId="22F2CC00" w14:textId="77777777" w:rsidR="0084401F" w:rsidRPr="001E69A7" w:rsidRDefault="0084401F" w:rsidP="00AF196A">
      <w:pPr>
        <w:rPr>
          <w:b/>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1E69A7" w14:paraId="71491E34"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88D997" w14:textId="77777777" w:rsidR="0084401F" w:rsidRPr="001E69A7" w:rsidRDefault="0084401F" w:rsidP="00AF196A">
            <w:pPr>
              <w:jc w:val="center"/>
              <w:rPr>
                <w:rFonts w:eastAsia="Calibri"/>
                <w:sz w:val="20"/>
                <w:szCs w:val="20"/>
              </w:rPr>
            </w:pPr>
            <w:r w:rsidRPr="001E69A7">
              <w:rPr>
                <w:sz w:val="20"/>
              </w:rPr>
              <w:t>Néant</w:t>
            </w:r>
          </w:p>
          <w:p w14:paraId="38105B89"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945CE6" w14:textId="77777777" w:rsidR="0084401F" w:rsidRPr="001E69A7" w:rsidRDefault="0084401F" w:rsidP="00AF196A">
            <w:pPr>
              <w:jc w:val="center"/>
              <w:rPr>
                <w:rFonts w:eastAsia="Calibri"/>
                <w:sz w:val="20"/>
                <w:szCs w:val="20"/>
              </w:rPr>
            </w:pPr>
            <w:r w:rsidRPr="001E69A7">
              <w:rPr>
                <w:sz w:val="20"/>
              </w:rPr>
              <w:t xml:space="preserve">Médiocre </w:t>
            </w:r>
          </w:p>
          <w:p w14:paraId="64BCE45B"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915A1D" w14:textId="77777777" w:rsidR="0084401F" w:rsidRPr="001E69A7" w:rsidRDefault="0084401F" w:rsidP="00AF196A">
            <w:pPr>
              <w:jc w:val="center"/>
              <w:rPr>
                <w:rFonts w:eastAsia="Calibri"/>
                <w:sz w:val="20"/>
                <w:szCs w:val="20"/>
              </w:rPr>
            </w:pPr>
            <w:r w:rsidRPr="001E69A7">
              <w:rPr>
                <w:sz w:val="20"/>
              </w:rPr>
              <w:t>Moyen</w:t>
            </w:r>
          </w:p>
          <w:p w14:paraId="0C3AE953"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15C003" w14:textId="77777777" w:rsidR="0084401F" w:rsidRPr="001E69A7" w:rsidRDefault="0084401F" w:rsidP="00AF196A">
            <w:pPr>
              <w:jc w:val="center"/>
              <w:rPr>
                <w:rFonts w:eastAsia="Calibri"/>
                <w:sz w:val="20"/>
                <w:szCs w:val="20"/>
              </w:rPr>
            </w:pPr>
            <w:r w:rsidRPr="001E69A7">
              <w:rPr>
                <w:sz w:val="20"/>
              </w:rPr>
              <w:t>Bon</w:t>
            </w:r>
          </w:p>
          <w:p w14:paraId="1C740909"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8B5EDC" w14:textId="77777777" w:rsidR="0084401F" w:rsidRPr="001E69A7" w:rsidRDefault="0084401F" w:rsidP="00AF196A">
            <w:pPr>
              <w:jc w:val="center"/>
              <w:rPr>
                <w:rFonts w:eastAsia="Calibri"/>
                <w:sz w:val="20"/>
                <w:szCs w:val="20"/>
              </w:rPr>
            </w:pPr>
            <w:r w:rsidRPr="001E69A7">
              <w:rPr>
                <w:sz w:val="20"/>
              </w:rPr>
              <w:t>Très bon</w:t>
            </w:r>
          </w:p>
          <w:p w14:paraId="3FC2E76D"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33521B5" w14:textId="77777777" w:rsidR="0084401F" w:rsidRPr="001E69A7" w:rsidRDefault="0084401F" w:rsidP="00AF196A">
            <w:pPr>
              <w:jc w:val="center"/>
              <w:rPr>
                <w:rFonts w:eastAsia="Calibri"/>
                <w:sz w:val="20"/>
                <w:szCs w:val="20"/>
              </w:rPr>
            </w:pPr>
            <w:r w:rsidRPr="001E69A7">
              <w:rPr>
                <w:sz w:val="20"/>
              </w:rPr>
              <w:t>Excellent</w:t>
            </w:r>
          </w:p>
          <w:p w14:paraId="185ADFD1"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r>
      <w:tr w:rsidR="0084401F" w:rsidRPr="001E69A7" w14:paraId="5ED0D60E"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8A375" w14:textId="77777777" w:rsidR="0084401F" w:rsidRPr="001E69A7" w:rsidRDefault="0084401F" w:rsidP="00AF196A">
            <w:pPr>
              <w:rPr>
                <w:rFonts w:eastAsia="Calibri"/>
                <w:color w:val="005F9A"/>
                <w:sz w:val="20"/>
                <w:szCs w:val="20"/>
              </w:rPr>
            </w:pPr>
            <w:r w:rsidRPr="001E69A7">
              <w:rPr>
                <w:color w:val="005F9A"/>
                <w:sz w:val="20"/>
              </w:rPr>
              <w:t>Éléments à l'appui de l'évaluation :</w:t>
            </w:r>
          </w:p>
          <w:p w14:paraId="55438F00" w14:textId="77777777" w:rsidR="0084401F" w:rsidRPr="001E69A7" w:rsidRDefault="0084401F" w:rsidP="00AF196A">
            <w:pPr>
              <w:rPr>
                <w:rFonts w:eastAsia="Calibri"/>
                <w:color w:val="0000FF"/>
                <w:sz w:val="20"/>
                <w:szCs w:val="20"/>
              </w:rPr>
            </w:pPr>
          </w:p>
          <w:p w14:paraId="1BD1E87D" w14:textId="77777777" w:rsidR="0084401F" w:rsidRPr="001E69A7" w:rsidRDefault="0084401F" w:rsidP="00AF196A">
            <w:pPr>
              <w:rPr>
                <w:rFonts w:eastAsia="Calibri"/>
                <w:color w:val="0000FF"/>
                <w:sz w:val="20"/>
                <w:szCs w:val="20"/>
              </w:rPr>
            </w:pPr>
          </w:p>
        </w:tc>
      </w:tr>
    </w:tbl>
    <w:p w14:paraId="0CB0BE57" w14:textId="77777777" w:rsidR="0084401F" w:rsidRPr="001E69A7" w:rsidRDefault="0084401F" w:rsidP="00AF196A">
      <w:pPr>
        <w:pStyle w:val="Heading5"/>
      </w:pPr>
      <w:r w:rsidRPr="001E69A7">
        <w:t>Critère d'évaluation n°</w:t>
      </w:r>
      <w:r>
        <w:t> </w:t>
      </w:r>
      <w:r w:rsidRPr="001E69A7">
        <w:t xml:space="preserve">3 : Diversité </w:t>
      </w:r>
    </w:p>
    <w:p w14:paraId="7382CE9E" w14:textId="77777777" w:rsidR="0084401F" w:rsidRPr="001E69A7" w:rsidRDefault="0084401F" w:rsidP="00AF196A">
      <w:pPr>
        <w:spacing w:line="240" w:lineRule="auto"/>
        <w:rPr>
          <w:sz w:val="20"/>
          <w:szCs w:val="20"/>
        </w:rPr>
      </w:pPr>
      <w:r w:rsidRPr="001E69A7">
        <w:rPr>
          <w:sz w:val="20"/>
        </w:rPr>
        <w:t>Le parlement facilite la participation d'un vaste éventail d'OSC représentant des points de vue divers, notamment celles qui œuvrent auprès des groupes marginalisés de longue date et difficiles à atteindre. Le parlement met toutes les OSC qui collaborent avec lui sur un pied d'égalité.</w:t>
      </w:r>
    </w:p>
    <w:p w14:paraId="7C3D7A62" w14:textId="77777777" w:rsidR="0084401F" w:rsidRPr="001E69A7" w:rsidRDefault="0084401F" w:rsidP="00AF196A">
      <w:pPr>
        <w:rPr>
          <w:b/>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1E69A7" w14:paraId="6679A480"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8CEC86" w14:textId="77777777" w:rsidR="0084401F" w:rsidRPr="001E69A7" w:rsidRDefault="0084401F" w:rsidP="00AF196A">
            <w:pPr>
              <w:jc w:val="center"/>
              <w:rPr>
                <w:rFonts w:eastAsia="Calibri"/>
                <w:sz w:val="20"/>
                <w:szCs w:val="20"/>
              </w:rPr>
            </w:pPr>
            <w:r w:rsidRPr="001E69A7">
              <w:rPr>
                <w:sz w:val="20"/>
              </w:rPr>
              <w:t>Néant</w:t>
            </w:r>
          </w:p>
          <w:p w14:paraId="025AB251"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777489" w14:textId="77777777" w:rsidR="0084401F" w:rsidRPr="001E69A7" w:rsidRDefault="0084401F" w:rsidP="00AF196A">
            <w:pPr>
              <w:jc w:val="center"/>
              <w:rPr>
                <w:rFonts w:eastAsia="Calibri"/>
                <w:sz w:val="20"/>
                <w:szCs w:val="20"/>
              </w:rPr>
            </w:pPr>
            <w:r w:rsidRPr="001E69A7">
              <w:rPr>
                <w:sz w:val="20"/>
              </w:rPr>
              <w:t xml:space="preserve">Médiocre </w:t>
            </w:r>
          </w:p>
          <w:p w14:paraId="3DBEA4EE"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CA244A" w14:textId="77777777" w:rsidR="0084401F" w:rsidRPr="001E69A7" w:rsidRDefault="0084401F" w:rsidP="00AF196A">
            <w:pPr>
              <w:jc w:val="center"/>
              <w:rPr>
                <w:rFonts w:eastAsia="Calibri"/>
                <w:sz w:val="20"/>
                <w:szCs w:val="20"/>
              </w:rPr>
            </w:pPr>
            <w:r w:rsidRPr="001E69A7">
              <w:rPr>
                <w:sz w:val="20"/>
              </w:rPr>
              <w:t>Moyen</w:t>
            </w:r>
          </w:p>
          <w:p w14:paraId="46DEFEF4"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E7A8D6" w14:textId="77777777" w:rsidR="0084401F" w:rsidRPr="001E69A7" w:rsidRDefault="0084401F" w:rsidP="00AF196A">
            <w:pPr>
              <w:jc w:val="center"/>
              <w:rPr>
                <w:rFonts w:eastAsia="Calibri"/>
                <w:sz w:val="20"/>
                <w:szCs w:val="20"/>
              </w:rPr>
            </w:pPr>
            <w:r w:rsidRPr="001E69A7">
              <w:rPr>
                <w:sz w:val="20"/>
              </w:rPr>
              <w:t>Bon</w:t>
            </w:r>
          </w:p>
          <w:p w14:paraId="1944FD8D"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BFBB9B" w14:textId="77777777" w:rsidR="0084401F" w:rsidRPr="001E69A7" w:rsidRDefault="0084401F" w:rsidP="00AF196A">
            <w:pPr>
              <w:jc w:val="center"/>
              <w:rPr>
                <w:rFonts w:eastAsia="Calibri"/>
                <w:sz w:val="20"/>
                <w:szCs w:val="20"/>
              </w:rPr>
            </w:pPr>
            <w:r w:rsidRPr="001E69A7">
              <w:rPr>
                <w:sz w:val="20"/>
              </w:rPr>
              <w:t>Très bon</w:t>
            </w:r>
          </w:p>
          <w:p w14:paraId="048CD153"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947107B" w14:textId="77777777" w:rsidR="0084401F" w:rsidRPr="001E69A7" w:rsidRDefault="0084401F" w:rsidP="00AF196A">
            <w:pPr>
              <w:jc w:val="center"/>
              <w:rPr>
                <w:rFonts w:eastAsia="Calibri"/>
                <w:sz w:val="20"/>
                <w:szCs w:val="20"/>
              </w:rPr>
            </w:pPr>
            <w:r w:rsidRPr="001E69A7">
              <w:rPr>
                <w:sz w:val="20"/>
              </w:rPr>
              <w:t>Excellent</w:t>
            </w:r>
          </w:p>
          <w:p w14:paraId="2650026C"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r>
      <w:tr w:rsidR="0084401F" w:rsidRPr="001E69A7" w14:paraId="6AC1F7A8"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8B656" w14:textId="77777777" w:rsidR="0084401F" w:rsidRPr="001E69A7" w:rsidRDefault="0084401F" w:rsidP="00AF196A">
            <w:pPr>
              <w:rPr>
                <w:rFonts w:eastAsia="Calibri"/>
                <w:color w:val="005F9A"/>
                <w:sz w:val="20"/>
                <w:szCs w:val="20"/>
              </w:rPr>
            </w:pPr>
            <w:r w:rsidRPr="001E69A7">
              <w:rPr>
                <w:color w:val="005F9A"/>
                <w:sz w:val="20"/>
              </w:rPr>
              <w:t>Éléments à l'appui de l'évaluation :</w:t>
            </w:r>
          </w:p>
          <w:p w14:paraId="5A67FA66" w14:textId="77777777" w:rsidR="0084401F" w:rsidRPr="001E69A7" w:rsidRDefault="0084401F" w:rsidP="00AF196A">
            <w:pPr>
              <w:rPr>
                <w:rFonts w:eastAsia="Calibri"/>
                <w:color w:val="0000FF"/>
                <w:sz w:val="20"/>
                <w:szCs w:val="20"/>
              </w:rPr>
            </w:pPr>
          </w:p>
          <w:p w14:paraId="61FE103E" w14:textId="77777777" w:rsidR="0084401F" w:rsidRPr="001E69A7" w:rsidRDefault="0084401F" w:rsidP="00AF196A">
            <w:pPr>
              <w:rPr>
                <w:rFonts w:eastAsia="Calibri"/>
                <w:color w:val="0000FF"/>
                <w:sz w:val="20"/>
                <w:szCs w:val="20"/>
              </w:rPr>
            </w:pPr>
          </w:p>
        </w:tc>
      </w:tr>
    </w:tbl>
    <w:p w14:paraId="2E46DFC5" w14:textId="77777777" w:rsidR="0084401F" w:rsidRPr="001E69A7" w:rsidRDefault="0084401F" w:rsidP="00AF196A">
      <w:pPr>
        <w:pStyle w:val="section-title"/>
      </w:pPr>
      <w:r w:rsidRPr="001E69A7">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4401F" w:rsidRPr="001E69A7" w14:paraId="48A47257" w14:textId="77777777" w:rsidTr="00492353">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0034614" w14:textId="77777777" w:rsidR="0084401F" w:rsidRPr="001E69A7" w:rsidRDefault="0084401F" w:rsidP="00AF196A">
            <w:pPr>
              <w:spacing w:line="240" w:lineRule="auto"/>
              <w:rPr>
                <w:rFonts w:eastAsia="Calibri"/>
                <w:sz w:val="20"/>
                <w:szCs w:val="20"/>
              </w:rPr>
            </w:pPr>
            <w:r w:rsidRPr="001E69A7">
              <w:rPr>
                <w:i/>
                <w:color w:val="000000"/>
                <w:sz w:val="20"/>
              </w:rPr>
              <w:t>Dans cet encadré, notez les recommandations et les idées visant à renforcer les règles et la pratique dans ce domaine.</w:t>
            </w:r>
          </w:p>
        </w:tc>
      </w:tr>
    </w:tbl>
    <w:p w14:paraId="67C33DDB" w14:textId="77777777" w:rsidR="0084401F" w:rsidRPr="001E69A7" w:rsidRDefault="0084401F" w:rsidP="00AF196A">
      <w:pPr>
        <w:pStyle w:val="section-title"/>
      </w:pPr>
    </w:p>
    <w:p w14:paraId="4828FAFC" w14:textId="77777777" w:rsidR="0084401F" w:rsidRPr="001E69A7" w:rsidRDefault="0084401F" w:rsidP="00AF196A">
      <w:pPr>
        <w:pStyle w:val="section-title"/>
      </w:pPr>
    </w:p>
    <w:p w14:paraId="67317C1F" w14:textId="77777777" w:rsidR="0084401F" w:rsidRPr="001E69A7" w:rsidRDefault="0084401F" w:rsidP="00AF196A">
      <w:pPr>
        <w:spacing w:line="240" w:lineRule="auto"/>
        <w:rPr>
          <w:rFonts w:eastAsia="Calibri"/>
          <w:sz w:val="24"/>
          <w:szCs w:val="24"/>
        </w:rPr>
      </w:pPr>
    </w:p>
    <w:p w14:paraId="7073A4A6" w14:textId="77777777" w:rsidR="0084401F" w:rsidRPr="001E69A7" w:rsidRDefault="0084401F" w:rsidP="00AF196A">
      <w:pPr>
        <w:spacing w:line="240" w:lineRule="auto"/>
        <w:rPr>
          <w:rFonts w:eastAsia="Calibri"/>
          <w:sz w:val="24"/>
          <w:szCs w:val="24"/>
        </w:rPr>
      </w:pPr>
    </w:p>
    <w:p w14:paraId="1F806A05" w14:textId="77777777" w:rsidR="0084401F" w:rsidRPr="001E69A7" w:rsidRDefault="0084401F" w:rsidP="00AF196A">
      <w:pPr>
        <w:spacing w:line="240" w:lineRule="auto"/>
        <w:rPr>
          <w:rFonts w:eastAsia="Calibri"/>
          <w:sz w:val="24"/>
          <w:szCs w:val="24"/>
        </w:rPr>
      </w:pPr>
    </w:p>
    <w:p w14:paraId="1C700315" w14:textId="77777777" w:rsidR="0084401F" w:rsidRPr="001E69A7" w:rsidRDefault="0084401F" w:rsidP="00AF196A">
      <w:pPr>
        <w:pStyle w:val="Dimension"/>
        <w:outlineLvl w:val="4"/>
      </w:pPr>
      <w:bookmarkStart w:id="708" w:name="_xcfl1txhqy1d"/>
      <w:bookmarkEnd w:id="708"/>
      <w:r w:rsidRPr="001E69A7">
        <w:lastRenderedPageBreak/>
        <w:t xml:space="preserve">Aspect 6.3.2 : </w:t>
      </w:r>
      <w:r>
        <w:t>D</w:t>
      </w:r>
      <w:r w:rsidRPr="001E69A7">
        <w:t>ialogue avec tous les groupes de la société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84401F" w:rsidRPr="001E69A7" w14:paraId="7DE789D2" w14:textId="77777777" w:rsidTr="00492353">
        <w:tc>
          <w:tcPr>
            <w:tcW w:w="9350" w:type="dxa"/>
            <w:shd w:val="clear" w:color="auto" w:fill="EEEEEE"/>
          </w:tcPr>
          <w:p w14:paraId="1032F820" w14:textId="77777777" w:rsidR="0084401F" w:rsidRPr="001E69A7" w:rsidRDefault="0084401F" w:rsidP="00AF196A">
            <w:pPr>
              <w:spacing w:line="240" w:lineRule="auto"/>
              <w:rPr>
                <w:sz w:val="20"/>
                <w:szCs w:val="20"/>
              </w:rPr>
            </w:pPr>
            <w:r w:rsidRPr="001E69A7">
              <w:rPr>
                <w:sz w:val="20"/>
              </w:rPr>
              <w:t>Cet aspect s'applique aux éléments suivants :</w:t>
            </w:r>
          </w:p>
          <w:p w14:paraId="0E659FA5" w14:textId="77777777" w:rsidR="0084401F" w:rsidRPr="001E69A7" w:rsidRDefault="0084401F" w:rsidP="00AF196A">
            <w:pPr>
              <w:pStyle w:val="ListParagraph"/>
              <w:numPr>
                <w:ilvl w:val="0"/>
                <w:numId w:val="1"/>
              </w:numPr>
              <w:spacing w:line="240" w:lineRule="auto"/>
              <w:rPr>
                <w:rFonts w:eastAsia="Calibri" w:cs="Calibri"/>
                <w:sz w:val="20"/>
                <w:szCs w:val="20"/>
              </w:rPr>
            </w:pPr>
            <w:r w:rsidRPr="001E69A7">
              <w:rPr>
                <w:sz w:val="20"/>
              </w:rPr>
              <w:t>Indicateur 6.3 : Participation de groupes divers aux activités du parlement</w:t>
            </w:r>
          </w:p>
          <w:p w14:paraId="6BAA435F" w14:textId="77777777" w:rsidR="0084401F" w:rsidRPr="001E69A7" w:rsidRDefault="0084401F" w:rsidP="00AF196A">
            <w:pPr>
              <w:pStyle w:val="ListParagraph"/>
              <w:numPr>
                <w:ilvl w:val="0"/>
                <w:numId w:val="1"/>
              </w:numPr>
              <w:spacing w:line="240" w:lineRule="auto"/>
              <w:rPr>
                <w:rFonts w:eastAsia="Calibri" w:cs="Calibri"/>
                <w:sz w:val="24"/>
                <w:szCs w:val="20"/>
              </w:rPr>
            </w:pPr>
            <w:r>
              <w:rPr>
                <w:sz w:val="20"/>
              </w:rPr>
              <w:t>Cible</w:t>
            </w:r>
            <w:r w:rsidRPr="001E69A7">
              <w:rPr>
                <w:sz w:val="20"/>
              </w:rPr>
              <w:t xml:space="preserve"> 5 : </w:t>
            </w:r>
            <w:r>
              <w:rPr>
                <w:sz w:val="20"/>
              </w:rPr>
              <w:t>Des p</w:t>
            </w:r>
            <w:r w:rsidRPr="001E69A7">
              <w:rPr>
                <w:sz w:val="20"/>
              </w:rPr>
              <w:t>arlement</w:t>
            </w:r>
            <w:r>
              <w:rPr>
                <w:sz w:val="20"/>
              </w:rPr>
              <w:t>s</w:t>
            </w:r>
            <w:r w:rsidRPr="001E69A7">
              <w:rPr>
                <w:sz w:val="20"/>
              </w:rPr>
              <w:t xml:space="preserve"> participatif</w:t>
            </w:r>
            <w:r>
              <w:rPr>
                <w:sz w:val="20"/>
              </w:rPr>
              <w:t>s</w:t>
            </w:r>
          </w:p>
        </w:tc>
      </w:tr>
    </w:tbl>
    <w:p w14:paraId="369F364D" w14:textId="77777777" w:rsidR="0084401F" w:rsidRPr="001E69A7" w:rsidRDefault="0084401F" w:rsidP="00AF196A">
      <w:pPr>
        <w:pStyle w:val="section-title"/>
      </w:pPr>
      <w:r w:rsidRPr="001E69A7">
        <w:t>À propos de l'aspect</w:t>
      </w:r>
    </w:p>
    <w:p w14:paraId="14F2E8F0" w14:textId="77777777" w:rsidR="0084401F" w:rsidRPr="001E69A7" w:rsidRDefault="0084401F" w:rsidP="00AF196A">
      <w:pPr>
        <w:spacing w:line="240" w:lineRule="auto"/>
        <w:rPr>
          <w:sz w:val="20"/>
          <w:szCs w:val="20"/>
        </w:rPr>
      </w:pPr>
      <w:r w:rsidRPr="001E69A7">
        <w:rPr>
          <w:sz w:val="20"/>
        </w:rPr>
        <w:t>Cet aspect concerne la capacité du parlement à atteindre tous les groupes de la société. Sans un effort actif de la part du parlement, les barrières structurelles tendent à étouffer certaines voix, ce qui peut creuser les inégalités. Il est essentiel que le parlement œuvre en faveur de la participation de tous les groupes de la société, ce qui peut exiger de poser des choix stratégiques concernant les groupes à cibler, de définir les modalités les plus efficaces pour collaborer avec les groupes visés et d'investir des ressources pour rendre le parlement plus accessible à tous.</w:t>
      </w:r>
    </w:p>
    <w:p w14:paraId="45DF052C" w14:textId="77777777" w:rsidR="0084401F" w:rsidRPr="001E69A7" w:rsidRDefault="0084401F" w:rsidP="00AF196A">
      <w:pPr>
        <w:spacing w:line="240" w:lineRule="auto"/>
        <w:rPr>
          <w:sz w:val="20"/>
          <w:szCs w:val="20"/>
        </w:rPr>
      </w:pPr>
    </w:p>
    <w:p w14:paraId="17D6357D" w14:textId="77777777" w:rsidR="0084401F" w:rsidRDefault="0084401F" w:rsidP="00AF196A">
      <w:pPr>
        <w:spacing w:line="240" w:lineRule="auto"/>
        <w:rPr>
          <w:sz w:val="20"/>
        </w:rPr>
      </w:pPr>
      <w:r w:rsidRPr="001E69A7">
        <w:rPr>
          <w:sz w:val="20"/>
          <w:szCs w:val="20"/>
        </w:rPr>
        <w:t>Un certain nombre de groupes se heurtent à des obstacles pour collaborer avec le parlement, notamment les femmes, les jeunes, les personnes âgées, les personnes vivant en milieu rural, les personnes LGBTQI</w:t>
      </w:r>
      <w:r w:rsidRPr="001E69A7">
        <w:rPr>
          <w:sz w:val="20"/>
        </w:rPr>
        <w:t xml:space="preserve">+, les </w:t>
      </w:r>
      <w:r>
        <w:rPr>
          <w:sz w:val="20"/>
        </w:rPr>
        <w:t>population</w:t>
      </w:r>
      <w:r w:rsidRPr="001E69A7">
        <w:rPr>
          <w:sz w:val="20"/>
        </w:rPr>
        <w:t>s autochtones, les minorités nationales, ethniques, linguistiques et religieuses, ainsi que les migrants et les réfugiés</w:t>
      </w:r>
      <w:r>
        <w:rPr>
          <w:sz w:val="20"/>
        </w:rPr>
        <w:t>.</w:t>
      </w:r>
    </w:p>
    <w:p w14:paraId="0FCEC159" w14:textId="77777777" w:rsidR="0084401F" w:rsidRDefault="0084401F" w:rsidP="00AF196A">
      <w:pPr>
        <w:spacing w:line="240" w:lineRule="auto"/>
        <w:rPr>
          <w:sz w:val="20"/>
        </w:rPr>
      </w:pPr>
    </w:p>
    <w:p w14:paraId="09DC2B02" w14:textId="77777777" w:rsidR="0084401F" w:rsidRPr="001E69A7" w:rsidRDefault="0084401F" w:rsidP="00AF196A">
      <w:pPr>
        <w:spacing w:line="240" w:lineRule="auto"/>
        <w:rPr>
          <w:sz w:val="20"/>
          <w:szCs w:val="20"/>
        </w:rPr>
      </w:pPr>
      <w:r>
        <w:rPr>
          <w:sz w:val="20"/>
        </w:rPr>
        <w:t>V</w:t>
      </w:r>
      <w:r w:rsidRPr="001E69A7">
        <w:rPr>
          <w:sz w:val="20"/>
        </w:rPr>
        <w:t>oir également l'</w:t>
      </w:r>
      <w:r w:rsidRPr="001E69A7">
        <w:rPr>
          <w:i/>
          <w:sz w:val="20"/>
        </w:rPr>
        <w:t xml:space="preserve">aspect </w:t>
      </w:r>
      <w:r w:rsidRPr="001E69A7">
        <w:rPr>
          <w:i/>
          <w:sz w:val="20"/>
          <w:szCs w:val="20"/>
        </w:rPr>
        <w:t>5.1.5 : Inclusion des jeunes</w:t>
      </w:r>
      <w:r>
        <w:rPr>
          <w:sz w:val="20"/>
          <w:szCs w:val="20"/>
        </w:rPr>
        <w:t>.</w:t>
      </w:r>
    </w:p>
    <w:p w14:paraId="5E6A9DA1" w14:textId="77777777" w:rsidR="0084401F" w:rsidRPr="001E69A7" w:rsidRDefault="0084401F" w:rsidP="00AF196A">
      <w:pPr>
        <w:pStyle w:val="section-title"/>
      </w:pPr>
      <w:r w:rsidRPr="001E69A7">
        <w:t>Objectifs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84401F" w:rsidRPr="001E69A7" w14:paraId="5134E124" w14:textId="77777777" w:rsidTr="0044139B">
        <w:tc>
          <w:tcPr>
            <w:tcW w:w="5000" w:type="pct"/>
            <w:shd w:val="clear" w:color="auto" w:fill="EEEEEE"/>
            <w:tcMar>
              <w:top w:w="100" w:type="dxa"/>
              <w:left w:w="100" w:type="dxa"/>
              <w:bottom w:w="100" w:type="dxa"/>
              <w:right w:w="100" w:type="dxa"/>
            </w:tcMar>
          </w:tcPr>
          <w:p w14:paraId="3B2E0247" w14:textId="77777777" w:rsidR="0084401F" w:rsidRPr="001E69A7" w:rsidRDefault="0084401F" w:rsidP="00AF196A">
            <w:pPr>
              <w:spacing w:line="240" w:lineRule="auto"/>
              <w:rPr>
                <w:i/>
                <w:sz w:val="20"/>
                <w:szCs w:val="20"/>
              </w:rPr>
            </w:pPr>
            <w:r w:rsidRPr="001E69A7">
              <w:rPr>
                <w:i/>
                <w:sz w:val="20"/>
              </w:rPr>
              <w:t>Après une analyse comparative, les parlements pourraient par exemple viser les objectifs suivants en ce qui concerne le dialogue avec tous les groupes de la société :</w:t>
            </w:r>
          </w:p>
          <w:p w14:paraId="6F1A40FF" w14:textId="77777777" w:rsidR="0084401F" w:rsidRPr="001E69A7" w:rsidRDefault="0084401F" w:rsidP="00AF196A">
            <w:pPr>
              <w:spacing w:line="240" w:lineRule="auto"/>
              <w:rPr>
                <w:sz w:val="20"/>
                <w:szCs w:val="20"/>
              </w:rPr>
            </w:pPr>
          </w:p>
          <w:p w14:paraId="5D3C635B" w14:textId="77777777" w:rsidR="0084401F" w:rsidRPr="001E69A7" w:rsidRDefault="0084401F" w:rsidP="00AF196A">
            <w:pPr>
              <w:spacing w:line="240" w:lineRule="auto"/>
              <w:rPr>
                <w:sz w:val="20"/>
              </w:rPr>
            </w:pPr>
            <w:r w:rsidRPr="001E69A7">
              <w:rPr>
                <w:sz w:val="20"/>
              </w:rPr>
              <w:t xml:space="preserve">Les activités législatives et de contrôle du parlement sont accessibles à tous les citoyens, quels que soient leur âge, leur genre, leur lieu de vie, leurs capacités physiques ou toute autre caractéristique. </w:t>
            </w:r>
          </w:p>
          <w:p w14:paraId="70BC8979" w14:textId="77777777" w:rsidR="0084401F" w:rsidRPr="001E69A7" w:rsidRDefault="0084401F" w:rsidP="00AF196A">
            <w:pPr>
              <w:spacing w:line="240" w:lineRule="auto"/>
              <w:rPr>
                <w:sz w:val="20"/>
              </w:rPr>
            </w:pPr>
          </w:p>
          <w:p w14:paraId="0BF2EAFC" w14:textId="77777777" w:rsidR="0084401F" w:rsidRPr="001E69A7" w:rsidRDefault="0084401F" w:rsidP="00AF196A">
            <w:pPr>
              <w:spacing w:line="240" w:lineRule="auto"/>
              <w:rPr>
                <w:sz w:val="20"/>
                <w:szCs w:val="20"/>
              </w:rPr>
            </w:pPr>
            <w:r w:rsidRPr="001E69A7">
              <w:rPr>
                <w:sz w:val="20"/>
              </w:rPr>
              <w:t>Des consultations parlementaires, notamment des enquêtes menées par des commissions, se déroulent dans un format accessible et inclusif. Les informations concernant ces possibilités de collaboration sont diffusées en temps voulu à un public large et varié.</w:t>
            </w:r>
          </w:p>
          <w:p w14:paraId="012D7B20" w14:textId="77777777" w:rsidR="0084401F" w:rsidRPr="001E69A7" w:rsidRDefault="0084401F" w:rsidP="00AF196A">
            <w:pPr>
              <w:spacing w:line="240" w:lineRule="auto"/>
              <w:rPr>
                <w:sz w:val="20"/>
                <w:szCs w:val="20"/>
              </w:rPr>
            </w:pPr>
          </w:p>
          <w:p w14:paraId="48D9293B" w14:textId="77777777" w:rsidR="0084401F" w:rsidRPr="001E69A7" w:rsidRDefault="0084401F" w:rsidP="00AF196A">
            <w:pPr>
              <w:spacing w:line="240" w:lineRule="auto"/>
              <w:rPr>
                <w:sz w:val="14"/>
                <w:szCs w:val="14"/>
              </w:rPr>
            </w:pPr>
            <w:r w:rsidRPr="001E69A7">
              <w:rPr>
                <w:sz w:val="20"/>
              </w:rPr>
              <w:t xml:space="preserve">La participation des femmes est institutionnalisée et intégrée dans toutes les activités du parlement. </w:t>
            </w:r>
          </w:p>
          <w:p w14:paraId="4E0F9586" w14:textId="77777777" w:rsidR="0084401F" w:rsidRPr="001E69A7" w:rsidRDefault="0084401F" w:rsidP="00AF196A">
            <w:pPr>
              <w:spacing w:line="240" w:lineRule="auto"/>
              <w:rPr>
                <w:sz w:val="20"/>
                <w:szCs w:val="20"/>
              </w:rPr>
            </w:pPr>
          </w:p>
          <w:p w14:paraId="46E819DC" w14:textId="77777777" w:rsidR="0084401F" w:rsidRPr="001E69A7" w:rsidRDefault="0084401F" w:rsidP="00AF196A">
            <w:pPr>
              <w:spacing w:line="240" w:lineRule="auto"/>
              <w:rPr>
                <w:color w:val="005F9A"/>
                <w:sz w:val="20"/>
                <w:szCs w:val="20"/>
              </w:rPr>
            </w:pPr>
            <w:r w:rsidRPr="001E69A7">
              <w:rPr>
                <w:sz w:val="20"/>
              </w:rPr>
              <w:t xml:space="preserve">Le parlement offre des possibilités de collaboration ciblées aux groupes dont la collaboration est susceptible </w:t>
            </w:r>
            <w:r>
              <w:rPr>
                <w:sz w:val="20"/>
              </w:rPr>
              <w:t xml:space="preserve">de se </w:t>
            </w:r>
            <w:r w:rsidRPr="001E69A7">
              <w:rPr>
                <w:sz w:val="20"/>
              </w:rPr>
              <w:t xml:space="preserve">trouver entravée. </w:t>
            </w:r>
          </w:p>
        </w:tc>
      </w:tr>
    </w:tbl>
    <w:p w14:paraId="74AE0235" w14:textId="77777777" w:rsidR="0084401F" w:rsidRPr="001E69A7" w:rsidRDefault="0084401F" w:rsidP="00AF196A">
      <w:pPr>
        <w:pStyle w:val="section-title"/>
      </w:pPr>
      <w:r w:rsidRPr="001E69A7">
        <w:t>Évaluation</w:t>
      </w:r>
    </w:p>
    <w:p w14:paraId="5297AD2E" w14:textId="77777777" w:rsidR="0084401F" w:rsidRPr="001E69A7" w:rsidRDefault="0084401F" w:rsidP="00AF196A">
      <w:pPr>
        <w:spacing w:before="200" w:line="240" w:lineRule="auto"/>
        <w:rPr>
          <w:sz w:val="20"/>
          <w:szCs w:val="20"/>
        </w:rPr>
      </w:pPr>
      <w:r w:rsidRPr="001E69A7">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1FDB965A" w14:textId="77777777" w:rsidR="0084401F" w:rsidRPr="001E69A7" w:rsidRDefault="0084401F" w:rsidP="00AF196A">
      <w:pPr>
        <w:spacing w:before="200" w:line="240" w:lineRule="auto"/>
        <w:rPr>
          <w:sz w:val="20"/>
          <w:szCs w:val="20"/>
        </w:rPr>
      </w:pPr>
      <w:r w:rsidRPr="001E69A7">
        <w:rPr>
          <w:sz w:val="20"/>
        </w:rPr>
        <w:t>Exemples d'éléments permettant d'étayer l'évaluation :</w:t>
      </w:r>
    </w:p>
    <w:p w14:paraId="4623CFF7" w14:textId="77777777" w:rsidR="0084401F" w:rsidRPr="001E69A7" w:rsidRDefault="0084401F" w:rsidP="00AF196A">
      <w:pPr>
        <w:spacing w:line="240" w:lineRule="auto"/>
        <w:rPr>
          <w:sz w:val="20"/>
          <w:szCs w:val="20"/>
        </w:rPr>
      </w:pPr>
    </w:p>
    <w:p w14:paraId="66EE0554" w14:textId="77777777" w:rsidR="0084401F" w:rsidRPr="001E69A7" w:rsidRDefault="0084401F" w:rsidP="00AF196A">
      <w:pPr>
        <w:numPr>
          <w:ilvl w:val="0"/>
          <w:numId w:val="193"/>
        </w:numPr>
        <w:spacing w:line="240" w:lineRule="auto"/>
        <w:ind w:left="562" w:hanging="562"/>
        <w:rPr>
          <w:sz w:val="24"/>
          <w:szCs w:val="24"/>
        </w:rPr>
      </w:pPr>
      <w:r w:rsidRPr="001E69A7">
        <w:rPr>
          <w:sz w:val="20"/>
        </w:rPr>
        <w:t xml:space="preserve">Stratégies ou plans d'action </w:t>
      </w:r>
      <w:r>
        <w:rPr>
          <w:sz w:val="20"/>
        </w:rPr>
        <w:t xml:space="preserve">témoignant de </w:t>
      </w:r>
      <w:r w:rsidRPr="001E69A7">
        <w:rPr>
          <w:sz w:val="20"/>
        </w:rPr>
        <w:t>l'inclusivité des programmes mis sur pied par le parlement pour associer le public à ses activités</w:t>
      </w:r>
    </w:p>
    <w:p w14:paraId="544F561C" w14:textId="77777777" w:rsidR="0084401F" w:rsidRPr="001E69A7" w:rsidRDefault="0084401F" w:rsidP="00AF196A">
      <w:pPr>
        <w:numPr>
          <w:ilvl w:val="0"/>
          <w:numId w:val="193"/>
        </w:numPr>
        <w:spacing w:line="240" w:lineRule="auto"/>
        <w:ind w:left="562" w:hanging="562"/>
        <w:rPr>
          <w:sz w:val="20"/>
          <w:szCs w:val="20"/>
        </w:rPr>
      </w:pPr>
      <w:r w:rsidRPr="001E69A7">
        <w:rPr>
          <w:sz w:val="20"/>
        </w:rPr>
        <w:t>Données sur la diversité des groupes participant aux consultations parlementaires</w:t>
      </w:r>
    </w:p>
    <w:p w14:paraId="02A74DE9" w14:textId="77777777" w:rsidR="0084401F" w:rsidRPr="001E69A7" w:rsidRDefault="0084401F" w:rsidP="00AF196A">
      <w:pPr>
        <w:numPr>
          <w:ilvl w:val="0"/>
          <w:numId w:val="193"/>
        </w:numPr>
        <w:spacing w:line="240" w:lineRule="auto"/>
        <w:ind w:left="562" w:hanging="562"/>
        <w:rPr>
          <w:sz w:val="20"/>
          <w:szCs w:val="20"/>
        </w:rPr>
      </w:pPr>
      <w:r w:rsidRPr="001E69A7">
        <w:rPr>
          <w:sz w:val="20"/>
        </w:rPr>
        <w:t>Données annuelles présentant l'équilibre entre les sexes dans les consultations publiques et parmi les témoins</w:t>
      </w:r>
    </w:p>
    <w:p w14:paraId="6764A009" w14:textId="77777777" w:rsidR="0084401F" w:rsidRPr="001E69A7" w:rsidRDefault="0084401F" w:rsidP="00AF196A">
      <w:pPr>
        <w:numPr>
          <w:ilvl w:val="0"/>
          <w:numId w:val="193"/>
        </w:numPr>
        <w:spacing w:line="240" w:lineRule="auto"/>
        <w:ind w:left="562" w:hanging="562"/>
        <w:rPr>
          <w:sz w:val="20"/>
          <w:szCs w:val="20"/>
        </w:rPr>
      </w:pPr>
      <w:r w:rsidRPr="001E69A7">
        <w:rPr>
          <w:sz w:val="20"/>
        </w:rPr>
        <w:t>Données annuelles sur la consultation des jeunes par le parlement</w:t>
      </w:r>
    </w:p>
    <w:p w14:paraId="1A5C628C" w14:textId="77777777" w:rsidR="0084401F" w:rsidRPr="001E69A7" w:rsidRDefault="0084401F" w:rsidP="00AF196A">
      <w:pPr>
        <w:numPr>
          <w:ilvl w:val="0"/>
          <w:numId w:val="193"/>
        </w:numPr>
        <w:spacing w:line="240" w:lineRule="auto"/>
        <w:ind w:left="562" w:hanging="562"/>
        <w:rPr>
          <w:sz w:val="20"/>
          <w:szCs w:val="20"/>
        </w:rPr>
      </w:pPr>
      <w:r w:rsidRPr="001E69A7">
        <w:rPr>
          <w:sz w:val="20"/>
        </w:rPr>
        <w:t xml:space="preserve">Matériel en langue des signes ou en </w:t>
      </w:r>
      <w:r>
        <w:rPr>
          <w:sz w:val="20"/>
        </w:rPr>
        <w:t>b</w:t>
      </w:r>
      <w:r w:rsidRPr="001E69A7">
        <w:rPr>
          <w:sz w:val="20"/>
        </w:rPr>
        <w:t xml:space="preserve">raille </w:t>
      </w:r>
    </w:p>
    <w:p w14:paraId="653D6734" w14:textId="77777777" w:rsidR="0084401F" w:rsidRPr="001E69A7" w:rsidRDefault="0084401F" w:rsidP="00AF196A">
      <w:pPr>
        <w:numPr>
          <w:ilvl w:val="0"/>
          <w:numId w:val="193"/>
        </w:numPr>
        <w:spacing w:line="240" w:lineRule="auto"/>
        <w:ind w:left="562" w:hanging="562"/>
        <w:rPr>
          <w:sz w:val="20"/>
          <w:szCs w:val="20"/>
        </w:rPr>
      </w:pPr>
      <w:r w:rsidRPr="001E69A7">
        <w:rPr>
          <w:sz w:val="20"/>
        </w:rPr>
        <w:lastRenderedPageBreak/>
        <w:t xml:space="preserve">Documentation illustrant la diversité de la participation aux processus/auditions des commissions </w:t>
      </w:r>
    </w:p>
    <w:p w14:paraId="7FAD27A1" w14:textId="77777777" w:rsidR="0084401F" w:rsidRPr="001E69A7" w:rsidRDefault="0084401F" w:rsidP="00AF196A">
      <w:pPr>
        <w:numPr>
          <w:ilvl w:val="0"/>
          <w:numId w:val="193"/>
        </w:numPr>
        <w:spacing w:line="240" w:lineRule="auto"/>
        <w:ind w:left="562" w:hanging="562"/>
        <w:rPr>
          <w:sz w:val="20"/>
          <w:szCs w:val="20"/>
        </w:rPr>
      </w:pPr>
      <w:r w:rsidRPr="001E69A7">
        <w:rPr>
          <w:sz w:val="20"/>
        </w:rPr>
        <w:t xml:space="preserve">Information relative aux réunions des commissions parlementaires tenues à distance ou aux autres programmes se déroulant à l'extérieur du parlement </w:t>
      </w:r>
    </w:p>
    <w:p w14:paraId="30D6415A" w14:textId="77777777" w:rsidR="0084401F" w:rsidRPr="001E69A7" w:rsidRDefault="0084401F" w:rsidP="00AF196A">
      <w:pPr>
        <w:spacing w:line="240" w:lineRule="auto"/>
        <w:rPr>
          <w:sz w:val="20"/>
          <w:szCs w:val="20"/>
        </w:rPr>
      </w:pPr>
    </w:p>
    <w:p w14:paraId="2695E8E5" w14:textId="77777777" w:rsidR="0084401F" w:rsidRPr="001E69A7" w:rsidRDefault="0084401F" w:rsidP="00AF196A">
      <w:pPr>
        <w:spacing w:line="240" w:lineRule="auto"/>
        <w:rPr>
          <w:sz w:val="20"/>
          <w:szCs w:val="20"/>
        </w:rPr>
      </w:pPr>
      <w:r w:rsidRPr="001E69A7">
        <w:rPr>
          <w:sz w:val="20"/>
        </w:rPr>
        <w:t>Le cas échéant, merci de bien vouloir communiquer des observations ou exemples supplémentaires pour étayer l'évaluation.</w:t>
      </w:r>
    </w:p>
    <w:p w14:paraId="601472CE" w14:textId="77777777" w:rsidR="0084401F" w:rsidRPr="001E69A7" w:rsidRDefault="0084401F" w:rsidP="00AF196A">
      <w:pPr>
        <w:rPr>
          <w:sz w:val="20"/>
          <w:szCs w:val="20"/>
        </w:rPr>
      </w:pPr>
    </w:p>
    <w:p w14:paraId="0B852BF8" w14:textId="77777777" w:rsidR="0084401F" w:rsidRPr="001E69A7" w:rsidRDefault="0084401F" w:rsidP="00AF196A">
      <w:pPr>
        <w:pStyle w:val="Heading5"/>
      </w:pPr>
      <w:bookmarkStart w:id="709" w:name="_b6uqzm9h31od"/>
      <w:bookmarkEnd w:id="709"/>
      <w:r w:rsidRPr="001E69A7">
        <w:t>Critère d'évaluation n°</w:t>
      </w:r>
      <w:r>
        <w:t> </w:t>
      </w:r>
      <w:r w:rsidRPr="001E69A7">
        <w:t xml:space="preserve">1 : Politiques </w:t>
      </w:r>
    </w:p>
    <w:p w14:paraId="0EF4887D" w14:textId="77777777" w:rsidR="0084401F" w:rsidRPr="001E69A7" w:rsidRDefault="0084401F" w:rsidP="00AF196A">
      <w:pPr>
        <w:spacing w:line="240" w:lineRule="auto"/>
        <w:rPr>
          <w:sz w:val="20"/>
          <w:szCs w:val="20"/>
        </w:rPr>
      </w:pPr>
      <w:r w:rsidRPr="001E69A7">
        <w:rPr>
          <w:sz w:val="20"/>
        </w:rPr>
        <w:t>Le parlement se dote de stratégies permettant d'associer tous les groupes de la société à ses activités, tout particulièrement les groupes dont la collaboration avec le parlement est entravée, quels que soit l'âge, le genre, le lieu de vie, les capacités physiques ou toute autre caractéristique des citoyens les composant.</w:t>
      </w:r>
    </w:p>
    <w:p w14:paraId="5624CA26" w14:textId="77777777" w:rsidR="0084401F" w:rsidRPr="001E69A7"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1E69A7" w14:paraId="72183275"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6BEA1F" w14:textId="77777777" w:rsidR="0084401F" w:rsidRPr="001E69A7" w:rsidRDefault="0084401F" w:rsidP="00AF196A">
            <w:pPr>
              <w:jc w:val="center"/>
              <w:rPr>
                <w:rFonts w:eastAsia="Calibri"/>
                <w:sz w:val="20"/>
                <w:szCs w:val="20"/>
              </w:rPr>
            </w:pPr>
            <w:r w:rsidRPr="001E69A7">
              <w:rPr>
                <w:sz w:val="20"/>
              </w:rPr>
              <w:t>Néant</w:t>
            </w:r>
          </w:p>
          <w:p w14:paraId="33018AB1"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328390" w14:textId="77777777" w:rsidR="0084401F" w:rsidRPr="001E69A7" w:rsidRDefault="0084401F" w:rsidP="00AF196A">
            <w:pPr>
              <w:jc w:val="center"/>
              <w:rPr>
                <w:rFonts w:eastAsia="Calibri"/>
                <w:sz w:val="20"/>
                <w:szCs w:val="20"/>
              </w:rPr>
            </w:pPr>
            <w:r w:rsidRPr="001E69A7">
              <w:rPr>
                <w:sz w:val="20"/>
              </w:rPr>
              <w:t xml:space="preserve">Médiocre </w:t>
            </w:r>
          </w:p>
          <w:p w14:paraId="75EE0E4A"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A72B10" w14:textId="77777777" w:rsidR="0084401F" w:rsidRPr="001E69A7" w:rsidRDefault="0084401F" w:rsidP="00AF196A">
            <w:pPr>
              <w:jc w:val="center"/>
              <w:rPr>
                <w:rFonts w:eastAsia="Calibri"/>
                <w:sz w:val="20"/>
                <w:szCs w:val="20"/>
              </w:rPr>
            </w:pPr>
            <w:r w:rsidRPr="001E69A7">
              <w:rPr>
                <w:sz w:val="20"/>
              </w:rPr>
              <w:t>Moyen</w:t>
            </w:r>
          </w:p>
          <w:p w14:paraId="502BDA28"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5D061A" w14:textId="77777777" w:rsidR="0084401F" w:rsidRPr="001E69A7" w:rsidRDefault="0084401F" w:rsidP="00AF196A">
            <w:pPr>
              <w:jc w:val="center"/>
              <w:rPr>
                <w:rFonts w:eastAsia="Calibri"/>
                <w:sz w:val="20"/>
                <w:szCs w:val="20"/>
              </w:rPr>
            </w:pPr>
            <w:r w:rsidRPr="001E69A7">
              <w:rPr>
                <w:sz w:val="20"/>
              </w:rPr>
              <w:t>Bon</w:t>
            </w:r>
          </w:p>
          <w:p w14:paraId="34BFD78E"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BD40B2" w14:textId="77777777" w:rsidR="0084401F" w:rsidRPr="001E69A7" w:rsidRDefault="0084401F" w:rsidP="00AF196A">
            <w:pPr>
              <w:jc w:val="center"/>
              <w:rPr>
                <w:rFonts w:eastAsia="Calibri"/>
                <w:sz w:val="20"/>
                <w:szCs w:val="20"/>
              </w:rPr>
            </w:pPr>
            <w:r w:rsidRPr="001E69A7">
              <w:rPr>
                <w:sz w:val="20"/>
              </w:rPr>
              <w:t>Très bon</w:t>
            </w:r>
          </w:p>
          <w:p w14:paraId="7D67CBE5"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2060B3A" w14:textId="77777777" w:rsidR="0084401F" w:rsidRPr="001E69A7" w:rsidRDefault="0084401F" w:rsidP="00AF196A">
            <w:pPr>
              <w:jc w:val="center"/>
              <w:rPr>
                <w:rFonts w:eastAsia="Calibri"/>
                <w:sz w:val="20"/>
                <w:szCs w:val="20"/>
              </w:rPr>
            </w:pPr>
            <w:r w:rsidRPr="001E69A7">
              <w:rPr>
                <w:sz w:val="20"/>
              </w:rPr>
              <w:t>Excellent</w:t>
            </w:r>
          </w:p>
          <w:p w14:paraId="0CE96D71"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r>
      <w:tr w:rsidR="0084401F" w:rsidRPr="001E69A7" w14:paraId="2EB0D728"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4AB5D" w14:textId="77777777" w:rsidR="0084401F" w:rsidRPr="001E69A7" w:rsidRDefault="0084401F" w:rsidP="00AF196A">
            <w:pPr>
              <w:rPr>
                <w:rFonts w:eastAsia="Calibri"/>
                <w:color w:val="005F9A"/>
                <w:sz w:val="20"/>
                <w:szCs w:val="20"/>
              </w:rPr>
            </w:pPr>
            <w:r w:rsidRPr="001E69A7">
              <w:rPr>
                <w:color w:val="005F9A"/>
                <w:sz w:val="20"/>
              </w:rPr>
              <w:t>Éléments à l'appui de l'évaluation :</w:t>
            </w:r>
          </w:p>
          <w:p w14:paraId="3C3EE82D" w14:textId="77777777" w:rsidR="0084401F" w:rsidRPr="001E69A7" w:rsidRDefault="0084401F" w:rsidP="00AF196A">
            <w:pPr>
              <w:rPr>
                <w:rFonts w:eastAsia="Calibri"/>
                <w:color w:val="0000FF"/>
                <w:sz w:val="20"/>
                <w:szCs w:val="20"/>
              </w:rPr>
            </w:pPr>
          </w:p>
          <w:p w14:paraId="545DD492" w14:textId="77777777" w:rsidR="0084401F" w:rsidRPr="001E69A7" w:rsidRDefault="0084401F" w:rsidP="00AF196A">
            <w:pPr>
              <w:rPr>
                <w:rFonts w:eastAsia="Calibri"/>
                <w:color w:val="0000FF"/>
                <w:sz w:val="20"/>
                <w:szCs w:val="20"/>
              </w:rPr>
            </w:pPr>
          </w:p>
        </w:tc>
      </w:tr>
    </w:tbl>
    <w:p w14:paraId="513AE582" w14:textId="77777777" w:rsidR="0084401F" w:rsidRPr="001E69A7" w:rsidRDefault="0084401F" w:rsidP="00AF196A">
      <w:pPr>
        <w:pStyle w:val="Heading5"/>
      </w:pPr>
      <w:bookmarkStart w:id="710" w:name="_pg32fua7km70"/>
      <w:bookmarkEnd w:id="710"/>
      <w:r w:rsidRPr="001E69A7">
        <w:t>Critère d'évaluation n°</w:t>
      </w:r>
      <w:r>
        <w:t> </w:t>
      </w:r>
      <w:r w:rsidRPr="001E69A7">
        <w:t xml:space="preserve">2 : Accessibilité </w:t>
      </w:r>
    </w:p>
    <w:p w14:paraId="5B838D1C" w14:textId="77777777" w:rsidR="0084401F" w:rsidRPr="001E69A7" w:rsidRDefault="0084401F" w:rsidP="00AF196A">
      <w:pPr>
        <w:spacing w:line="240" w:lineRule="auto"/>
        <w:rPr>
          <w:color w:val="005F9A"/>
          <w:sz w:val="20"/>
          <w:szCs w:val="20"/>
        </w:rPr>
      </w:pPr>
      <w:r w:rsidRPr="001E69A7">
        <w:rPr>
          <w:sz w:val="20"/>
        </w:rPr>
        <w:t xml:space="preserve">Les informations concernant les consultations parlementaires sont diffusées en temps voulu à un public large et varié. Les bâtiments et l'infrastructure du parlement, ainsi que la documentation numérique et imprimée, sont accessibles et inclusifs. </w:t>
      </w:r>
    </w:p>
    <w:p w14:paraId="60C93FB0" w14:textId="77777777" w:rsidR="0084401F" w:rsidRPr="001E69A7"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1E69A7" w14:paraId="1642EDBF"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9D3EF2" w14:textId="77777777" w:rsidR="0084401F" w:rsidRPr="001E69A7" w:rsidRDefault="0084401F" w:rsidP="00AF196A">
            <w:pPr>
              <w:jc w:val="center"/>
              <w:rPr>
                <w:rFonts w:eastAsia="Calibri"/>
                <w:sz w:val="20"/>
                <w:szCs w:val="20"/>
              </w:rPr>
            </w:pPr>
            <w:r w:rsidRPr="001E69A7">
              <w:rPr>
                <w:sz w:val="20"/>
              </w:rPr>
              <w:t>Néant</w:t>
            </w:r>
          </w:p>
          <w:p w14:paraId="628494FE"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54AE44" w14:textId="77777777" w:rsidR="0084401F" w:rsidRPr="001E69A7" w:rsidRDefault="0084401F" w:rsidP="00AF196A">
            <w:pPr>
              <w:jc w:val="center"/>
              <w:rPr>
                <w:rFonts w:eastAsia="Calibri"/>
                <w:sz w:val="20"/>
                <w:szCs w:val="20"/>
              </w:rPr>
            </w:pPr>
            <w:r w:rsidRPr="001E69A7">
              <w:rPr>
                <w:sz w:val="20"/>
              </w:rPr>
              <w:t xml:space="preserve">Médiocre </w:t>
            </w:r>
          </w:p>
          <w:p w14:paraId="32AE1FF3"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0C7E6C" w14:textId="77777777" w:rsidR="0084401F" w:rsidRPr="001E69A7" w:rsidRDefault="0084401F" w:rsidP="00AF196A">
            <w:pPr>
              <w:jc w:val="center"/>
              <w:rPr>
                <w:rFonts w:eastAsia="Calibri"/>
                <w:sz w:val="20"/>
                <w:szCs w:val="20"/>
              </w:rPr>
            </w:pPr>
            <w:r w:rsidRPr="001E69A7">
              <w:rPr>
                <w:sz w:val="20"/>
              </w:rPr>
              <w:t>Moyen</w:t>
            </w:r>
          </w:p>
          <w:p w14:paraId="435AEA92"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E5CE1D" w14:textId="77777777" w:rsidR="0084401F" w:rsidRPr="001E69A7" w:rsidRDefault="0084401F" w:rsidP="00AF196A">
            <w:pPr>
              <w:jc w:val="center"/>
              <w:rPr>
                <w:rFonts w:eastAsia="Calibri"/>
                <w:sz w:val="20"/>
                <w:szCs w:val="20"/>
              </w:rPr>
            </w:pPr>
            <w:r w:rsidRPr="001E69A7">
              <w:rPr>
                <w:sz w:val="20"/>
              </w:rPr>
              <w:t>Bon</w:t>
            </w:r>
          </w:p>
          <w:p w14:paraId="3820F7AA"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CA1962" w14:textId="77777777" w:rsidR="0084401F" w:rsidRPr="001E69A7" w:rsidRDefault="0084401F" w:rsidP="00AF196A">
            <w:pPr>
              <w:jc w:val="center"/>
              <w:rPr>
                <w:rFonts w:eastAsia="Calibri"/>
                <w:sz w:val="20"/>
                <w:szCs w:val="20"/>
              </w:rPr>
            </w:pPr>
            <w:r w:rsidRPr="001E69A7">
              <w:rPr>
                <w:sz w:val="20"/>
              </w:rPr>
              <w:t>Très bon</w:t>
            </w:r>
          </w:p>
          <w:p w14:paraId="5B3CC2A1"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5038842" w14:textId="77777777" w:rsidR="0084401F" w:rsidRPr="001E69A7" w:rsidRDefault="0084401F" w:rsidP="00AF196A">
            <w:pPr>
              <w:jc w:val="center"/>
              <w:rPr>
                <w:rFonts w:eastAsia="Calibri"/>
                <w:sz w:val="20"/>
                <w:szCs w:val="20"/>
              </w:rPr>
            </w:pPr>
            <w:r w:rsidRPr="001E69A7">
              <w:rPr>
                <w:sz w:val="20"/>
              </w:rPr>
              <w:t>Excellent</w:t>
            </w:r>
          </w:p>
          <w:p w14:paraId="338F29CA"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r>
      <w:tr w:rsidR="0084401F" w:rsidRPr="001E69A7" w14:paraId="7AE14D88"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7772E" w14:textId="77777777" w:rsidR="0084401F" w:rsidRPr="001E69A7" w:rsidRDefault="0084401F" w:rsidP="00AF196A">
            <w:pPr>
              <w:rPr>
                <w:rFonts w:eastAsia="Calibri"/>
                <w:color w:val="005F9A"/>
                <w:sz w:val="20"/>
                <w:szCs w:val="20"/>
              </w:rPr>
            </w:pPr>
            <w:r w:rsidRPr="001E69A7">
              <w:rPr>
                <w:color w:val="005F9A"/>
                <w:sz w:val="20"/>
              </w:rPr>
              <w:t>Éléments à l'appui de l'évaluation :</w:t>
            </w:r>
          </w:p>
          <w:p w14:paraId="5393DB6E" w14:textId="77777777" w:rsidR="0084401F" w:rsidRPr="001E69A7" w:rsidRDefault="0084401F" w:rsidP="00AF196A">
            <w:pPr>
              <w:rPr>
                <w:rFonts w:eastAsia="Calibri"/>
                <w:color w:val="0000FF"/>
                <w:sz w:val="20"/>
                <w:szCs w:val="20"/>
              </w:rPr>
            </w:pPr>
          </w:p>
          <w:p w14:paraId="6A55DBE2" w14:textId="77777777" w:rsidR="0084401F" w:rsidRPr="001E69A7" w:rsidRDefault="0084401F" w:rsidP="00AF196A">
            <w:pPr>
              <w:rPr>
                <w:rFonts w:eastAsia="Calibri"/>
                <w:color w:val="0000FF"/>
                <w:sz w:val="20"/>
                <w:szCs w:val="20"/>
              </w:rPr>
            </w:pPr>
          </w:p>
        </w:tc>
      </w:tr>
    </w:tbl>
    <w:p w14:paraId="306851D8" w14:textId="77777777" w:rsidR="0084401F" w:rsidRPr="001E69A7" w:rsidRDefault="0084401F" w:rsidP="00AF196A">
      <w:pPr>
        <w:rPr>
          <w:color w:val="005F9A"/>
          <w:sz w:val="20"/>
          <w:szCs w:val="20"/>
        </w:rPr>
      </w:pPr>
    </w:p>
    <w:p w14:paraId="2D1893A0" w14:textId="77777777" w:rsidR="0084401F" w:rsidRPr="001E69A7" w:rsidRDefault="0084401F" w:rsidP="00AF196A">
      <w:pPr>
        <w:pStyle w:val="Heading5"/>
      </w:pPr>
      <w:r w:rsidRPr="001E69A7">
        <w:t>Critère d'évaluation n°</w:t>
      </w:r>
      <w:r>
        <w:t> </w:t>
      </w:r>
      <w:r w:rsidRPr="001E69A7">
        <w:t>3 : Implication des femmes dans les activités du parlement</w:t>
      </w:r>
    </w:p>
    <w:p w14:paraId="22E437E5" w14:textId="77777777" w:rsidR="0084401F" w:rsidRPr="001E69A7" w:rsidRDefault="0084401F" w:rsidP="00AF196A">
      <w:pPr>
        <w:rPr>
          <w:color w:val="005F9A"/>
          <w:sz w:val="20"/>
          <w:szCs w:val="20"/>
        </w:rPr>
      </w:pPr>
      <w:r w:rsidRPr="001E69A7">
        <w:rPr>
          <w:sz w:val="20"/>
        </w:rPr>
        <w:t>La participation des femmes est institutionnalisée et intégrée dans toutes les activités du parlement. Collaborer avec le parlement est sans danger et accessible pour les femmes. Le parlement veille à ce que les femmes comme les hommes soient équitablement représentés parmi les experts et les autres témoins entendus lors des auditions parlementaires.</w:t>
      </w:r>
    </w:p>
    <w:p w14:paraId="28410CB5" w14:textId="77777777" w:rsidR="0084401F" w:rsidRPr="001E69A7"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1E69A7" w14:paraId="77C3397A"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913E4A" w14:textId="77777777" w:rsidR="0084401F" w:rsidRPr="001E69A7" w:rsidRDefault="0084401F" w:rsidP="00AF196A">
            <w:pPr>
              <w:jc w:val="center"/>
              <w:rPr>
                <w:rFonts w:eastAsia="Calibri"/>
                <w:sz w:val="20"/>
                <w:szCs w:val="20"/>
              </w:rPr>
            </w:pPr>
            <w:r w:rsidRPr="001E69A7">
              <w:rPr>
                <w:sz w:val="20"/>
              </w:rPr>
              <w:t>Néant</w:t>
            </w:r>
          </w:p>
          <w:p w14:paraId="790F821C"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FF5538" w14:textId="77777777" w:rsidR="0084401F" w:rsidRPr="001E69A7" w:rsidRDefault="0084401F" w:rsidP="00AF196A">
            <w:pPr>
              <w:jc w:val="center"/>
              <w:rPr>
                <w:rFonts w:eastAsia="Calibri"/>
                <w:sz w:val="20"/>
                <w:szCs w:val="20"/>
              </w:rPr>
            </w:pPr>
            <w:r w:rsidRPr="001E69A7">
              <w:rPr>
                <w:sz w:val="20"/>
              </w:rPr>
              <w:t xml:space="preserve">Médiocre </w:t>
            </w:r>
          </w:p>
          <w:p w14:paraId="787538A8"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0B73C6" w14:textId="77777777" w:rsidR="0084401F" w:rsidRPr="001E69A7" w:rsidRDefault="0084401F" w:rsidP="00AF196A">
            <w:pPr>
              <w:jc w:val="center"/>
              <w:rPr>
                <w:rFonts w:eastAsia="Calibri"/>
                <w:sz w:val="20"/>
                <w:szCs w:val="20"/>
              </w:rPr>
            </w:pPr>
            <w:r w:rsidRPr="001E69A7">
              <w:rPr>
                <w:sz w:val="20"/>
              </w:rPr>
              <w:t>Moyen</w:t>
            </w:r>
          </w:p>
          <w:p w14:paraId="06655EC1"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F0D432" w14:textId="77777777" w:rsidR="0084401F" w:rsidRPr="001E69A7" w:rsidRDefault="0084401F" w:rsidP="00AF196A">
            <w:pPr>
              <w:jc w:val="center"/>
              <w:rPr>
                <w:rFonts w:eastAsia="Calibri"/>
                <w:sz w:val="20"/>
                <w:szCs w:val="20"/>
              </w:rPr>
            </w:pPr>
            <w:r w:rsidRPr="001E69A7">
              <w:rPr>
                <w:sz w:val="20"/>
              </w:rPr>
              <w:t>Bon</w:t>
            </w:r>
          </w:p>
          <w:p w14:paraId="27098A50"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0BD430" w14:textId="77777777" w:rsidR="0084401F" w:rsidRPr="001E69A7" w:rsidRDefault="0084401F" w:rsidP="00AF196A">
            <w:pPr>
              <w:jc w:val="center"/>
              <w:rPr>
                <w:rFonts w:eastAsia="Calibri"/>
                <w:sz w:val="20"/>
                <w:szCs w:val="20"/>
              </w:rPr>
            </w:pPr>
            <w:r w:rsidRPr="001E69A7">
              <w:rPr>
                <w:sz w:val="20"/>
              </w:rPr>
              <w:t>Très bon</w:t>
            </w:r>
          </w:p>
          <w:p w14:paraId="44D806F6"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E8FD6D2" w14:textId="77777777" w:rsidR="0084401F" w:rsidRPr="001E69A7" w:rsidRDefault="0084401F" w:rsidP="00AF196A">
            <w:pPr>
              <w:jc w:val="center"/>
              <w:rPr>
                <w:rFonts w:eastAsia="Calibri"/>
                <w:sz w:val="20"/>
                <w:szCs w:val="20"/>
              </w:rPr>
            </w:pPr>
            <w:r w:rsidRPr="001E69A7">
              <w:rPr>
                <w:sz w:val="20"/>
              </w:rPr>
              <w:t>Excellent</w:t>
            </w:r>
          </w:p>
          <w:p w14:paraId="5F310CC1"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r>
      <w:tr w:rsidR="0084401F" w:rsidRPr="001E69A7" w14:paraId="23145CC5"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0F6B5" w14:textId="77777777" w:rsidR="0084401F" w:rsidRPr="001E69A7" w:rsidRDefault="0084401F" w:rsidP="00AF196A">
            <w:pPr>
              <w:rPr>
                <w:rFonts w:eastAsia="Calibri"/>
                <w:color w:val="005F9A"/>
                <w:sz w:val="20"/>
                <w:szCs w:val="20"/>
              </w:rPr>
            </w:pPr>
            <w:r w:rsidRPr="001E69A7">
              <w:rPr>
                <w:color w:val="005F9A"/>
                <w:sz w:val="20"/>
              </w:rPr>
              <w:t>Éléments à l'appui de l'évaluation :</w:t>
            </w:r>
          </w:p>
          <w:p w14:paraId="49853B1F" w14:textId="77777777" w:rsidR="0084401F" w:rsidRPr="001E69A7" w:rsidRDefault="0084401F" w:rsidP="00AF196A">
            <w:pPr>
              <w:rPr>
                <w:rFonts w:eastAsia="Calibri"/>
                <w:color w:val="0000FF"/>
                <w:sz w:val="20"/>
                <w:szCs w:val="20"/>
              </w:rPr>
            </w:pPr>
          </w:p>
          <w:p w14:paraId="1739E50A" w14:textId="77777777" w:rsidR="0084401F" w:rsidRPr="001E69A7" w:rsidRDefault="0084401F" w:rsidP="00AF196A">
            <w:pPr>
              <w:rPr>
                <w:rFonts w:eastAsia="Calibri"/>
                <w:color w:val="0000FF"/>
                <w:sz w:val="20"/>
                <w:szCs w:val="20"/>
              </w:rPr>
            </w:pPr>
          </w:p>
        </w:tc>
      </w:tr>
    </w:tbl>
    <w:p w14:paraId="5F37A484" w14:textId="77777777" w:rsidR="0084401F" w:rsidRPr="001E69A7" w:rsidRDefault="0084401F" w:rsidP="00AF196A">
      <w:pPr>
        <w:pStyle w:val="Heading5"/>
      </w:pPr>
      <w:r w:rsidRPr="001E69A7">
        <w:lastRenderedPageBreak/>
        <w:t>Critère d'évaluation n°</w:t>
      </w:r>
      <w:r>
        <w:t> </w:t>
      </w:r>
      <w:r w:rsidRPr="001E69A7">
        <w:t>4 : Implication des jeunes dans les activités du parlement</w:t>
      </w:r>
    </w:p>
    <w:p w14:paraId="74AF4992" w14:textId="77777777" w:rsidR="0084401F" w:rsidRPr="001E69A7" w:rsidRDefault="0084401F" w:rsidP="00AF196A">
      <w:pPr>
        <w:spacing w:line="240" w:lineRule="auto"/>
        <w:rPr>
          <w:color w:val="005F9A"/>
          <w:sz w:val="20"/>
          <w:szCs w:val="20"/>
        </w:rPr>
      </w:pPr>
      <w:r w:rsidRPr="001E69A7">
        <w:rPr>
          <w:sz w:val="20"/>
        </w:rPr>
        <w:t>Le parlement offre des possibilités de collaboration ciblées aux jeunes, qui sont systématiquement consultés sur les questions qui les concernent.</w:t>
      </w:r>
      <w:r w:rsidRPr="001E69A7">
        <w:rPr>
          <w:color w:val="005F9A"/>
          <w:sz w:val="20"/>
        </w:rPr>
        <w:t xml:space="preserve"> </w:t>
      </w:r>
    </w:p>
    <w:p w14:paraId="03A65C48" w14:textId="77777777" w:rsidR="0084401F" w:rsidRPr="001E69A7" w:rsidRDefault="0084401F" w:rsidP="00AF196A">
      <w:pPr>
        <w:rPr>
          <w:color w:val="005F9A"/>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1E69A7" w14:paraId="5C795187"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2EDB8C" w14:textId="77777777" w:rsidR="0084401F" w:rsidRPr="001E69A7" w:rsidRDefault="0084401F" w:rsidP="00AF196A">
            <w:pPr>
              <w:jc w:val="center"/>
              <w:rPr>
                <w:rFonts w:eastAsia="Calibri"/>
                <w:sz w:val="20"/>
                <w:szCs w:val="20"/>
              </w:rPr>
            </w:pPr>
            <w:r w:rsidRPr="001E69A7">
              <w:rPr>
                <w:sz w:val="20"/>
              </w:rPr>
              <w:t>Néant</w:t>
            </w:r>
          </w:p>
          <w:p w14:paraId="40A955D6"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4ED3A0" w14:textId="77777777" w:rsidR="0084401F" w:rsidRPr="001E69A7" w:rsidRDefault="0084401F" w:rsidP="00AF196A">
            <w:pPr>
              <w:jc w:val="center"/>
              <w:rPr>
                <w:rFonts w:eastAsia="Calibri"/>
                <w:sz w:val="20"/>
                <w:szCs w:val="20"/>
              </w:rPr>
            </w:pPr>
            <w:r w:rsidRPr="001E69A7">
              <w:rPr>
                <w:sz w:val="20"/>
              </w:rPr>
              <w:t xml:space="preserve">Médiocre </w:t>
            </w:r>
          </w:p>
          <w:p w14:paraId="5A1975A5"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C31096" w14:textId="77777777" w:rsidR="0084401F" w:rsidRPr="001E69A7" w:rsidRDefault="0084401F" w:rsidP="00AF196A">
            <w:pPr>
              <w:jc w:val="center"/>
              <w:rPr>
                <w:rFonts w:eastAsia="Calibri"/>
                <w:sz w:val="20"/>
                <w:szCs w:val="20"/>
              </w:rPr>
            </w:pPr>
            <w:r w:rsidRPr="001E69A7">
              <w:rPr>
                <w:sz w:val="20"/>
              </w:rPr>
              <w:t>Moyen</w:t>
            </w:r>
          </w:p>
          <w:p w14:paraId="5F601592"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285C08" w14:textId="77777777" w:rsidR="0084401F" w:rsidRPr="001E69A7" w:rsidRDefault="0084401F" w:rsidP="00AF196A">
            <w:pPr>
              <w:jc w:val="center"/>
              <w:rPr>
                <w:rFonts w:eastAsia="Calibri"/>
                <w:sz w:val="20"/>
                <w:szCs w:val="20"/>
              </w:rPr>
            </w:pPr>
            <w:r w:rsidRPr="001E69A7">
              <w:rPr>
                <w:sz w:val="20"/>
              </w:rPr>
              <w:t>Bon</w:t>
            </w:r>
          </w:p>
          <w:p w14:paraId="1B5F5827"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C5A151" w14:textId="77777777" w:rsidR="0084401F" w:rsidRPr="001E69A7" w:rsidRDefault="0084401F" w:rsidP="00AF196A">
            <w:pPr>
              <w:jc w:val="center"/>
              <w:rPr>
                <w:rFonts w:eastAsia="Calibri"/>
                <w:sz w:val="20"/>
                <w:szCs w:val="20"/>
              </w:rPr>
            </w:pPr>
            <w:r w:rsidRPr="001E69A7">
              <w:rPr>
                <w:sz w:val="20"/>
              </w:rPr>
              <w:t>Très bon</w:t>
            </w:r>
          </w:p>
          <w:p w14:paraId="3FCA6F67"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4208720" w14:textId="77777777" w:rsidR="0084401F" w:rsidRPr="001E69A7" w:rsidRDefault="0084401F" w:rsidP="00AF196A">
            <w:pPr>
              <w:jc w:val="center"/>
              <w:rPr>
                <w:rFonts w:eastAsia="Calibri"/>
                <w:sz w:val="20"/>
                <w:szCs w:val="20"/>
              </w:rPr>
            </w:pPr>
            <w:r w:rsidRPr="001E69A7">
              <w:rPr>
                <w:sz w:val="20"/>
              </w:rPr>
              <w:t>Excellent</w:t>
            </w:r>
          </w:p>
          <w:p w14:paraId="7EECC61D"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r>
      <w:tr w:rsidR="0084401F" w:rsidRPr="001E69A7" w14:paraId="16B28F6A"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97FC9" w14:textId="77777777" w:rsidR="0084401F" w:rsidRPr="001E69A7" w:rsidRDefault="0084401F" w:rsidP="00AF196A">
            <w:pPr>
              <w:rPr>
                <w:rFonts w:eastAsia="Calibri"/>
                <w:color w:val="005F9A"/>
                <w:sz w:val="20"/>
                <w:szCs w:val="20"/>
              </w:rPr>
            </w:pPr>
            <w:r w:rsidRPr="001E69A7">
              <w:rPr>
                <w:color w:val="005F9A"/>
                <w:sz w:val="20"/>
              </w:rPr>
              <w:t>Éléments à l'appui de l'évaluation :</w:t>
            </w:r>
          </w:p>
          <w:p w14:paraId="79E81064" w14:textId="77777777" w:rsidR="0084401F" w:rsidRPr="001E69A7" w:rsidRDefault="0084401F" w:rsidP="00AF196A">
            <w:pPr>
              <w:rPr>
                <w:rFonts w:eastAsia="Calibri"/>
                <w:color w:val="0000FF"/>
                <w:sz w:val="20"/>
                <w:szCs w:val="20"/>
              </w:rPr>
            </w:pPr>
          </w:p>
          <w:p w14:paraId="56C9CC61" w14:textId="77777777" w:rsidR="0084401F" w:rsidRPr="001E69A7" w:rsidRDefault="0084401F" w:rsidP="00AF196A">
            <w:pPr>
              <w:rPr>
                <w:rFonts w:eastAsia="Calibri"/>
                <w:color w:val="0000FF"/>
                <w:sz w:val="20"/>
                <w:szCs w:val="20"/>
              </w:rPr>
            </w:pPr>
          </w:p>
        </w:tc>
      </w:tr>
    </w:tbl>
    <w:p w14:paraId="5B3497BE" w14:textId="77777777" w:rsidR="0084401F" w:rsidRPr="001E69A7" w:rsidRDefault="0084401F" w:rsidP="00AF196A">
      <w:pPr>
        <w:pStyle w:val="Heading5"/>
      </w:pPr>
      <w:r w:rsidRPr="001E69A7">
        <w:t>Critère d'évaluation n°</w:t>
      </w:r>
      <w:r>
        <w:t> </w:t>
      </w:r>
      <w:r w:rsidRPr="001E69A7">
        <w:t xml:space="preserve">5 : Implication des groupes vivant dans des zones reculées </w:t>
      </w:r>
    </w:p>
    <w:p w14:paraId="0BAE43BF" w14:textId="77777777" w:rsidR="0084401F" w:rsidRPr="001E69A7" w:rsidRDefault="0084401F" w:rsidP="00AF196A">
      <w:pPr>
        <w:spacing w:line="240" w:lineRule="auto"/>
        <w:rPr>
          <w:color w:val="005F9A"/>
          <w:sz w:val="20"/>
          <w:szCs w:val="20"/>
        </w:rPr>
      </w:pPr>
      <w:r w:rsidRPr="001E69A7">
        <w:rPr>
          <w:sz w:val="20"/>
        </w:rPr>
        <w:t xml:space="preserve">Le parlement offre activement des perspectives de collaboration aux groupes vivant dans des zones géographiques éloignées de son implantation. Un tel effort peut passer par le </w:t>
      </w:r>
      <w:r>
        <w:rPr>
          <w:sz w:val="20"/>
        </w:rPr>
        <w:t xml:space="preserve">transport </w:t>
      </w:r>
      <w:r w:rsidRPr="001E69A7">
        <w:rPr>
          <w:sz w:val="20"/>
        </w:rPr>
        <w:t>de ces groupes pour les amener au parlement, l'organisation d'auditions parlementaires à l'extérieur des locaux parlementaires ou l</w:t>
      </w:r>
      <w:r>
        <w:rPr>
          <w:sz w:val="20"/>
        </w:rPr>
        <w:t xml:space="preserve">’offre </w:t>
      </w:r>
      <w:r w:rsidRPr="001E69A7">
        <w:rPr>
          <w:sz w:val="20"/>
        </w:rPr>
        <w:t>de programmes de formation</w:t>
      </w:r>
      <w:r>
        <w:rPr>
          <w:sz w:val="20"/>
        </w:rPr>
        <w:t xml:space="preserve"> aux citoyens vivant dans des zones reculées</w:t>
      </w:r>
      <w:r w:rsidRPr="001E69A7">
        <w:rPr>
          <w:sz w:val="20"/>
        </w:rPr>
        <w:t xml:space="preserve">. </w:t>
      </w:r>
    </w:p>
    <w:p w14:paraId="3769A332" w14:textId="77777777" w:rsidR="0084401F" w:rsidRPr="001E69A7" w:rsidRDefault="0084401F" w:rsidP="00AF196A">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4401F" w:rsidRPr="001E69A7" w14:paraId="2AEB9144"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A68077" w14:textId="77777777" w:rsidR="0084401F" w:rsidRPr="001E69A7" w:rsidRDefault="0084401F" w:rsidP="00AF196A">
            <w:pPr>
              <w:jc w:val="center"/>
              <w:rPr>
                <w:rFonts w:eastAsia="Calibri"/>
                <w:sz w:val="20"/>
                <w:szCs w:val="20"/>
              </w:rPr>
            </w:pPr>
            <w:r w:rsidRPr="001E69A7">
              <w:rPr>
                <w:sz w:val="20"/>
              </w:rPr>
              <w:t>Néant</w:t>
            </w:r>
          </w:p>
          <w:p w14:paraId="109B4421"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9152DF" w14:textId="77777777" w:rsidR="0084401F" w:rsidRPr="001E69A7" w:rsidRDefault="0084401F" w:rsidP="00AF196A">
            <w:pPr>
              <w:jc w:val="center"/>
              <w:rPr>
                <w:rFonts w:eastAsia="Calibri"/>
                <w:sz w:val="20"/>
                <w:szCs w:val="20"/>
              </w:rPr>
            </w:pPr>
            <w:r w:rsidRPr="001E69A7">
              <w:rPr>
                <w:sz w:val="20"/>
              </w:rPr>
              <w:t xml:space="preserve">Médiocre </w:t>
            </w:r>
          </w:p>
          <w:p w14:paraId="75250748"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953FEE" w14:textId="77777777" w:rsidR="0084401F" w:rsidRPr="001E69A7" w:rsidRDefault="0084401F" w:rsidP="00AF196A">
            <w:pPr>
              <w:jc w:val="center"/>
              <w:rPr>
                <w:rFonts w:eastAsia="Calibri"/>
                <w:sz w:val="20"/>
                <w:szCs w:val="20"/>
              </w:rPr>
            </w:pPr>
            <w:r w:rsidRPr="001E69A7">
              <w:rPr>
                <w:sz w:val="20"/>
              </w:rPr>
              <w:t>Moyen</w:t>
            </w:r>
          </w:p>
          <w:p w14:paraId="00C26129"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161140" w14:textId="77777777" w:rsidR="0084401F" w:rsidRPr="001E69A7" w:rsidRDefault="0084401F" w:rsidP="00AF196A">
            <w:pPr>
              <w:jc w:val="center"/>
              <w:rPr>
                <w:rFonts w:eastAsia="Calibri"/>
                <w:sz w:val="20"/>
                <w:szCs w:val="20"/>
              </w:rPr>
            </w:pPr>
            <w:r w:rsidRPr="001E69A7">
              <w:rPr>
                <w:sz w:val="20"/>
              </w:rPr>
              <w:t>Bon</w:t>
            </w:r>
          </w:p>
          <w:p w14:paraId="35A0964C"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B2C2F0" w14:textId="77777777" w:rsidR="0084401F" w:rsidRPr="001E69A7" w:rsidRDefault="0084401F" w:rsidP="00AF196A">
            <w:pPr>
              <w:jc w:val="center"/>
              <w:rPr>
                <w:rFonts w:eastAsia="Calibri"/>
                <w:sz w:val="20"/>
                <w:szCs w:val="20"/>
              </w:rPr>
            </w:pPr>
            <w:r w:rsidRPr="001E69A7">
              <w:rPr>
                <w:sz w:val="20"/>
              </w:rPr>
              <w:t>Très bon</w:t>
            </w:r>
          </w:p>
          <w:p w14:paraId="20ED6F85"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FDBFE62" w14:textId="77777777" w:rsidR="0084401F" w:rsidRPr="001E69A7" w:rsidRDefault="0084401F" w:rsidP="00AF196A">
            <w:pPr>
              <w:jc w:val="center"/>
              <w:rPr>
                <w:rFonts w:eastAsia="Calibri"/>
                <w:sz w:val="20"/>
                <w:szCs w:val="20"/>
              </w:rPr>
            </w:pPr>
            <w:r w:rsidRPr="001E69A7">
              <w:rPr>
                <w:sz w:val="20"/>
              </w:rPr>
              <w:t>Excellent</w:t>
            </w:r>
          </w:p>
          <w:p w14:paraId="45BAD0DD" w14:textId="77777777" w:rsidR="0084401F" w:rsidRPr="001E69A7" w:rsidRDefault="0084401F" w:rsidP="00AF196A">
            <w:pPr>
              <w:jc w:val="center"/>
              <w:rPr>
                <w:rFonts w:eastAsia="Calibri"/>
                <w:sz w:val="20"/>
                <w:szCs w:val="20"/>
              </w:rPr>
            </w:pPr>
            <w:r w:rsidRPr="001E69A7">
              <w:rPr>
                <w:rFonts w:ascii="Segoe UI Symbol" w:hAnsi="Segoe UI Symbol" w:cs="Segoe UI Symbol"/>
                <w:sz w:val="20"/>
                <w:cs/>
              </w:rPr>
              <w:t>☐</w:t>
            </w:r>
          </w:p>
        </w:tc>
      </w:tr>
      <w:tr w:rsidR="0084401F" w:rsidRPr="001E69A7" w14:paraId="2B09F3D8"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0B585" w14:textId="77777777" w:rsidR="0084401F" w:rsidRPr="001E69A7" w:rsidRDefault="0084401F" w:rsidP="00AF196A">
            <w:pPr>
              <w:rPr>
                <w:rFonts w:eastAsia="Calibri"/>
                <w:color w:val="005F9A"/>
                <w:sz w:val="20"/>
                <w:szCs w:val="20"/>
              </w:rPr>
            </w:pPr>
            <w:r w:rsidRPr="001E69A7">
              <w:rPr>
                <w:color w:val="005F9A"/>
                <w:sz w:val="20"/>
              </w:rPr>
              <w:t>Éléments à l'appui de l'évaluation :</w:t>
            </w:r>
          </w:p>
          <w:p w14:paraId="29B084A9" w14:textId="77777777" w:rsidR="0084401F" w:rsidRPr="001E69A7" w:rsidRDefault="0084401F" w:rsidP="00AF196A">
            <w:pPr>
              <w:rPr>
                <w:rFonts w:eastAsia="Calibri"/>
                <w:color w:val="0000FF"/>
                <w:sz w:val="20"/>
                <w:szCs w:val="20"/>
              </w:rPr>
            </w:pPr>
          </w:p>
          <w:p w14:paraId="73DE1CF6" w14:textId="77777777" w:rsidR="0084401F" w:rsidRPr="001E69A7" w:rsidRDefault="0084401F" w:rsidP="00AF196A">
            <w:pPr>
              <w:rPr>
                <w:rFonts w:eastAsia="Calibri"/>
                <w:color w:val="0000FF"/>
                <w:sz w:val="20"/>
                <w:szCs w:val="20"/>
              </w:rPr>
            </w:pPr>
          </w:p>
        </w:tc>
      </w:tr>
    </w:tbl>
    <w:p w14:paraId="37DC5D4B" w14:textId="77777777" w:rsidR="0084401F" w:rsidRPr="001E69A7" w:rsidRDefault="0084401F" w:rsidP="00AF196A">
      <w:pPr>
        <w:pStyle w:val="section-title"/>
      </w:pPr>
      <w:r w:rsidRPr="001E69A7">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84401F" w:rsidRPr="001E69A7" w14:paraId="72030A8A" w14:textId="77777777" w:rsidTr="00492353">
        <w:trPr>
          <w:trHeight w:val="1440"/>
        </w:trPr>
        <w:tc>
          <w:tcPr>
            <w:tcW w:w="5000" w:type="pct"/>
            <w:shd w:val="clear" w:color="auto" w:fill="auto"/>
            <w:hideMark/>
          </w:tcPr>
          <w:p w14:paraId="1BF3C616" w14:textId="77777777" w:rsidR="0084401F" w:rsidRPr="001E69A7" w:rsidRDefault="0084401F" w:rsidP="00AF196A">
            <w:pPr>
              <w:keepNext/>
              <w:spacing w:line="240" w:lineRule="auto"/>
              <w:rPr>
                <w:rFonts w:eastAsia="Calibri"/>
                <w:sz w:val="20"/>
                <w:szCs w:val="20"/>
              </w:rPr>
            </w:pPr>
            <w:r w:rsidRPr="001E69A7">
              <w:rPr>
                <w:i/>
                <w:color w:val="000000"/>
                <w:sz w:val="20"/>
              </w:rPr>
              <w:t>Dans cet encadré, notez les recommandations et les idées visant à renforcer les règles et la pratique dans ce domaine.</w:t>
            </w:r>
          </w:p>
        </w:tc>
      </w:tr>
    </w:tbl>
    <w:p w14:paraId="79B83415" w14:textId="77777777" w:rsidR="0084401F" w:rsidRPr="001E69A7" w:rsidRDefault="0084401F" w:rsidP="00AF196A">
      <w:pPr>
        <w:keepNext/>
        <w:spacing w:before="200" w:after="200" w:line="240" w:lineRule="auto"/>
        <w:contextualSpacing/>
        <w:rPr>
          <w:b/>
          <w:sz w:val="20"/>
          <w:szCs w:val="20"/>
        </w:rPr>
      </w:pPr>
    </w:p>
    <w:p w14:paraId="2AB315D2" w14:textId="77777777" w:rsidR="0084401F" w:rsidRPr="001E69A7" w:rsidRDefault="0084401F" w:rsidP="00AF196A">
      <w:pPr>
        <w:rPr>
          <w:sz w:val="20"/>
          <w:szCs w:val="20"/>
        </w:rPr>
      </w:pPr>
    </w:p>
    <w:p w14:paraId="3358ED6F" w14:textId="77777777" w:rsidR="0084401F" w:rsidRPr="001E69A7" w:rsidRDefault="0084401F" w:rsidP="00AF196A"/>
    <w:p w14:paraId="7599947C" w14:textId="77777777" w:rsidR="0084401F" w:rsidRPr="001E69A7" w:rsidRDefault="0084401F" w:rsidP="00AF196A"/>
    <w:p w14:paraId="79D81981" w14:textId="77777777" w:rsidR="00B72A0E" w:rsidRDefault="00B72A0E" w:rsidP="00AF196A">
      <w:pPr>
        <w:spacing w:line="240" w:lineRule="auto"/>
        <w:rPr>
          <w:b/>
          <w:sz w:val="28"/>
          <w:szCs w:val="20"/>
          <w:lang w:val="fr-CH" w:eastAsia="fr-CH"/>
        </w:rPr>
      </w:pPr>
      <w:bookmarkStart w:id="711" w:name="_Hlk142996056"/>
      <w:r>
        <w:rPr>
          <w:lang w:val="fr-CH"/>
        </w:rPr>
        <w:br w:type="page"/>
      </w:r>
    </w:p>
    <w:p w14:paraId="1E10A9C2" w14:textId="0AEB2431" w:rsidR="00B72A0E" w:rsidRPr="008A5164" w:rsidRDefault="00B72A0E" w:rsidP="005C40FE">
      <w:pPr>
        <w:pStyle w:val="Indicator"/>
        <w:rPr>
          <w:lang w:val="fr-CH"/>
        </w:rPr>
      </w:pPr>
      <w:bookmarkStart w:id="712" w:name="_Toc148820901"/>
      <w:r w:rsidRPr="008A5164">
        <w:rPr>
          <w:lang w:val="fr-CH"/>
        </w:rPr>
        <w:lastRenderedPageBreak/>
        <w:t>Indicateur 7.1 : Intégrité des élections</w:t>
      </w:r>
      <w:bookmarkEnd w:id="712"/>
    </w:p>
    <w:p w14:paraId="004D3200" w14:textId="77777777" w:rsidR="00B72A0E" w:rsidRPr="0000157D" w:rsidRDefault="00B72A0E" w:rsidP="00AF196A">
      <w:pPr>
        <w:pStyle w:val="section-title"/>
      </w:pPr>
      <w:r w:rsidRPr="0000157D">
        <w:t>À propos de l</w:t>
      </w:r>
      <w:r w:rsidRPr="0000157D">
        <w:rPr>
          <w:cs/>
        </w:rPr>
        <w:t>’</w:t>
      </w:r>
      <w:r w:rsidRPr="0000157D">
        <w:t>indicateur</w:t>
      </w:r>
    </w:p>
    <w:p w14:paraId="2C83D828" w14:textId="77777777" w:rsidR="00B72A0E" w:rsidRPr="00BE383A" w:rsidRDefault="00B72A0E" w:rsidP="00AF196A">
      <w:pPr>
        <w:spacing w:line="240" w:lineRule="auto"/>
        <w:rPr>
          <w:sz w:val="20"/>
          <w:szCs w:val="20"/>
        </w:rPr>
      </w:pPr>
      <w:r w:rsidRPr="00BE383A">
        <w:rPr>
          <w:sz w:val="20"/>
        </w:rPr>
        <w:t>Le parlement joue un rôle clé dans l'établissement du cadre juridique garantissant des élections libres et régulières. Les élections, pierre de touche de toute société démocratique, devraient assurer aux électeurs, aux candidats et aux partis politiques une égalité des chances, notamment en matière de participation, ainsi qu'un environnement sûr.</w:t>
      </w:r>
    </w:p>
    <w:p w14:paraId="59084C2D" w14:textId="77777777" w:rsidR="00B72A0E" w:rsidRPr="00BE383A" w:rsidRDefault="00B72A0E" w:rsidP="00AF196A">
      <w:pPr>
        <w:spacing w:line="240" w:lineRule="auto"/>
        <w:rPr>
          <w:sz w:val="20"/>
          <w:szCs w:val="20"/>
        </w:rPr>
      </w:pPr>
    </w:p>
    <w:p w14:paraId="2E5F33D0" w14:textId="77777777" w:rsidR="00B72A0E" w:rsidRPr="00BE383A" w:rsidRDefault="00B72A0E" w:rsidP="00AF196A">
      <w:pPr>
        <w:spacing w:line="240" w:lineRule="auto"/>
        <w:rPr>
          <w:sz w:val="20"/>
        </w:rPr>
      </w:pPr>
      <w:r w:rsidRPr="00BE383A">
        <w:rPr>
          <w:sz w:val="20"/>
        </w:rPr>
        <w:t xml:space="preserve">Pour la crédibilité du processus électoral, il est indispensable que la législation électorale soit stable et conforme aux normes internationales. Les pouvoirs publics devraient rester neutres </w:t>
      </w:r>
      <w:r>
        <w:rPr>
          <w:sz w:val="20"/>
        </w:rPr>
        <w:t xml:space="preserve">pendant le </w:t>
      </w:r>
      <w:r w:rsidRPr="00BE383A">
        <w:rPr>
          <w:sz w:val="20"/>
        </w:rPr>
        <w:t xml:space="preserve">processus électoral. Les élections devraient être administrées de façon transparente, impartiale, ouverte et responsable par un organe de gestion des élections indépendant. </w:t>
      </w:r>
    </w:p>
    <w:p w14:paraId="155387C2" w14:textId="77777777" w:rsidR="00B72A0E" w:rsidRPr="00BE383A" w:rsidRDefault="00B72A0E" w:rsidP="00AF196A">
      <w:pPr>
        <w:spacing w:line="240" w:lineRule="auto"/>
        <w:rPr>
          <w:sz w:val="20"/>
          <w:szCs w:val="20"/>
        </w:rPr>
      </w:pPr>
    </w:p>
    <w:p w14:paraId="408BE51C" w14:textId="77777777" w:rsidR="00B72A0E" w:rsidRPr="00BE383A" w:rsidRDefault="00B72A0E" w:rsidP="00AF196A">
      <w:pPr>
        <w:spacing w:line="240" w:lineRule="auto"/>
        <w:rPr>
          <w:sz w:val="20"/>
          <w:szCs w:val="20"/>
        </w:rPr>
      </w:pPr>
      <w:r w:rsidRPr="00BE383A">
        <w:rPr>
          <w:sz w:val="20"/>
        </w:rPr>
        <w:t>L'indicateur comprend les aspects suivants :</w:t>
      </w:r>
    </w:p>
    <w:p w14:paraId="51E12F86" w14:textId="77777777" w:rsidR="00B72A0E" w:rsidRPr="00BE383A" w:rsidRDefault="00B72A0E" w:rsidP="00AF196A">
      <w:pPr>
        <w:spacing w:line="240" w:lineRule="auto"/>
        <w:ind w:left="562" w:hanging="562"/>
        <w:contextualSpacing/>
        <w:rPr>
          <w:sz w:val="20"/>
          <w:szCs w:val="20"/>
        </w:rPr>
      </w:pPr>
    </w:p>
    <w:p w14:paraId="46E9050A" w14:textId="77777777" w:rsidR="00B72A0E" w:rsidRPr="001952C1" w:rsidRDefault="00B72A0E" w:rsidP="00AF196A">
      <w:pPr>
        <w:numPr>
          <w:ilvl w:val="0"/>
          <w:numId w:val="199"/>
        </w:numPr>
        <w:spacing w:line="240" w:lineRule="auto"/>
        <w:ind w:left="562" w:hanging="562"/>
        <w:contextualSpacing/>
        <w:rPr>
          <w:sz w:val="20"/>
          <w:szCs w:val="20"/>
        </w:rPr>
      </w:pPr>
      <w:r w:rsidRPr="00BE383A">
        <w:rPr>
          <w:sz w:val="20"/>
        </w:rPr>
        <w:t xml:space="preserve">Aspect 7.1.1 : </w:t>
      </w:r>
      <w:r w:rsidRPr="001952C1">
        <w:rPr>
          <w:sz w:val="20"/>
        </w:rPr>
        <w:t>Droits en matière de vote et d'élection</w:t>
      </w:r>
    </w:p>
    <w:p w14:paraId="747336E8" w14:textId="77777777" w:rsidR="00B72A0E" w:rsidRPr="00BE383A" w:rsidRDefault="00B72A0E" w:rsidP="00AF196A">
      <w:pPr>
        <w:spacing w:line="240" w:lineRule="auto"/>
        <w:ind w:left="562"/>
        <w:contextualSpacing/>
        <w:rPr>
          <w:sz w:val="20"/>
          <w:szCs w:val="20"/>
        </w:rPr>
      </w:pPr>
    </w:p>
    <w:p w14:paraId="030E602A" w14:textId="77777777" w:rsidR="00B72A0E" w:rsidRPr="00BE383A" w:rsidRDefault="00B72A0E" w:rsidP="00AF196A">
      <w:pPr>
        <w:numPr>
          <w:ilvl w:val="0"/>
          <w:numId w:val="199"/>
        </w:numPr>
        <w:spacing w:line="240" w:lineRule="auto"/>
        <w:ind w:left="562" w:hanging="562"/>
        <w:contextualSpacing/>
        <w:rPr>
          <w:sz w:val="20"/>
          <w:szCs w:val="20"/>
        </w:rPr>
      </w:pPr>
      <w:r w:rsidRPr="00BE383A">
        <w:rPr>
          <w:sz w:val="20"/>
        </w:rPr>
        <w:t>Aspect 7.1.2 : Droits et obligations concernant les candidatures, les partis et les campagnes électorales</w:t>
      </w:r>
    </w:p>
    <w:p w14:paraId="598BE4BA" w14:textId="77777777" w:rsidR="00B72A0E" w:rsidRPr="00BE383A" w:rsidRDefault="00B72A0E" w:rsidP="00AF196A">
      <w:pPr>
        <w:spacing w:line="240" w:lineRule="auto"/>
        <w:contextualSpacing/>
        <w:rPr>
          <w:sz w:val="20"/>
          <w:szCs w:val="20"/>
        </w:rPr>
      </w:pPr>
    </w:p>
    <w:p w14:paraId="66D2999F" w14:textId="77777777" w:rsidR="00B72A0E" w:rsidRPr="00BE383A" w:rsidRDefault="00B72A0E" w:rsidP="00AF196A">
      <w:pPr>
        <w:numPr>
          <w:ilvl w:val="0"/>
          <w:numId w:val="199"/>
        </w:numPr>
        <w:spacing w:line="240" w:lineRule="auto"/>
        <w:ind w:left="562" w:hanging="562"/>
        <w:contextualSpacing/>
        <w:rPr>
          <w:sz w:val="20"/>
          <w:szCs w:val="20"/>
        </w:rPr>
      </w:pPr>
      <w:r w:rsidRPr="00BE383A">
        <w:rPr>
          <w:sz w:val="20"/>
        </w:rPr>
        <w:t>Aspect 7.1.3 : Rôle des pouvoirs publics dans les élections</w:t>
      </w:r>
    </w:p>
    <w:p w14:paraId="385C68BD" w14:textId="77777777" w:rsidR="00B72A0E" w:rsidRPr="00BE383A" w:rsidRDefault="00B72A0E" w:rsidP="00AF196A">
      <w:pPr>
        <w:spacing w:line="240" w:lineRule="auto"/>
        <w:rPr>
          <w:sz w:val="20"/>
          <w:szCs w:val="20"/>
        </w:rPr>
      </w:pPr>
    </w:p>
    <w:p w14:paraId="4C2AFDCA" w14:textId="77777777" w:rsidR="00B72A0E" w:rsidRPr="00BE383A" w:rsidRDefault="00B72A0E" w:rsidP="00AF196A">
      <w:pPr>
        <w:spacing w:line="240" w:lineRule="auto"/>
        <w:rPr>
          <w:sz w:val="20"/>
          <w:szCs w:val="20"/>
        </w:rPr>
      </w:pPr>
    </w:p>
    <w:p w14:paraId="28571423" w14:textId="77777777" w:rsidR="00B72A0E" w:rsidRPr="00BE383A" w:rsidRDefault="00B72A0E" w:rsidP="00AF196A">
      <w:pPr>
        <w:spacing w:line="240" w:lineRule="auto"/>
        <w:rPr>
          <w:sz w:val="20"/>
          <w:szCs w:val="20"/>
        </w:rPr>
      </w:pPr>
    </w:p>
    <w:p w14:paraId="2FAC4FD1" w14:textId="77777777" w:rsidR="00B72A0E" w:rsidRPr="00BE383A" w:rsidRDefault="00B72A0E" w:rsidP="00AF196A">
      <w:pPr>
        <w:spacing w:line="240" w:lineRule="auto"/>
        <w:rPr>
          <w:sz w:val="20"/>
          <w:szCs w:val="20"/>
        </w:rPr>
      </w:pPr>
    </w:p>
    <w:p w14:paraId="007EDB3F" w14:textId="77777777" w:rsidR="00B72A0E" w:rsidRPr="00BE383A" w:rsidRDefault="00B72A0E" w:rsidP="00AF196A">
      <w:pPr>
        <w:spacing w:line="240" w:lineRule="auto"/>
        <w:rPr>
          <w:sz w:val="20"/>
          <w:szCs w:val="20"/>
        </w:rPr>
      </w:pPr>
    </w:p>
    <w:p w14:paraId="1DADBCF5" w14:textId="77777777" w:rsidR="00B72A0E" w:rsidRPr="00BE383A" w:rsidRDefault="00B72A0E" w:rsidP="00AF196A">
      <w:pPr>
        <w:spacing w:line="240" w:lineRule="auto"/>
        <w:rPr>
          <w:sz w:val="20"/>
          <w:szCs w:val="20"/>
        </w:rPr>
      </w:pPr>
    </w:p>
    <w:p w14:paraId="2D36B7E8" w14:textId="77777777" w:rsidR="00B72A0E" w:rsidRPr="00BE383A" w:rsidRDefault="00B72A0E" w:rsidP="00AF196A">
      <w:pPr>
        <w:spacing w:line="240" w:lineRule="auto"/>
        <w:rPr>
          <w:sz w:val="20"/>
          <w:szCs w:val="20"/>
        </w:rPr>
      </w:pPr>
    </w:p>
    <w:p w14:paraId="273A0767" w14:textId="77777777" w:rsidR="00B72A0E" w:rsidRPr="0000157D" w:rsidRDefault="00B72A0E" w:rsidP="00AF196A">
      <w:pPr>
        <w:pStyle w:val="Dimension"/>
        <w:outlineLvl w:val="4"/>
      </w:pPr>
      <w:r w:rsidRPr="00BE383A">
        <w:lastRenderedPageBreak/>
        <w:t xml:space="preserve">Aspect 7.1.1 : </w:t>
      </w:r>
      <w:r w:rsidRPr="001952C1">
        <w:t>Droits en matière de vote et d'élection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BE383A" w14:paraId="02ABA30D" w14:textId="77777777" w:rsidTr="00BA3230">
        <w:tc>
          <w:tcPr>
            <w:tcW w:w="9350" w:type="dxa"/>
            <w:shd w:val="clear" w:color="auto" w:fill="EEEEEE"/>
          </w:tcPr>
          <w:p w14:paraId="783ABA84" w14:textId="77777777" w:rsidR="00B72A0E" w:rsidRPr="00BE383A" w:rsidRDefault="00B72A0E" w:rsidP="00AF196A">
            <w:pPr>
              <w:spacing w:line="240" w:lineRule="auto"/>
              <w:rPr>
                <w:sz w:val="20"/>
                <w:szCs w:val="20"/>
              </w:rPr>
            </w:pPr>
            <w:r w:rsidRPr="00BE383A">
              <w:rPr>
                <w:sz w:val="20"/>
              </w:rPr>
              <w:t>Cet aspect s'applique aux éléments suivants :</w:t>
            </w:r>
          </w:p>
          <w:p w14:paraId="00125613" w14:textId="77777777" w:rsidR="00B72A0E" w:rsidRPr="00BE383A" w:rsidRDefault="00B72A0E" w:rsidP="00AF196A">
            <w:pPr>
              <w:pStyle w:val="ListParagraph"/>
              <w:numPr>
                <w:ilvl w:val="0"/>
                <w:numId w:val="1"/>
              </w:numPr>
              <w:spacing w:line="240" w:lineRule="auto"/>
              <w:rPr>
                <w:rFonts w:eastAsia="Calibri" w:cs="Calibri"/>
                <w:sz w:val="20"/>
                <w:szCs w:val="20"/>
              </w:rPr>
            </w:pPr>
            <w:r w:rsidRPr="00BE383A">
              <w:rPr>
                <w:sz w:val="20"/>
              </w:rPr>
              <w:t>Indicateur 7.1 : Intégrité des élections</w:t>
            </w:r>
          </w:p>
          <w:p w14:paraId="5A7CD95D" w14:textId="77777777" w:rsidR="00B72A0E" w:rsidRPr="00BE383A" w:rsidRDefault="00B72A0E" w:rsidP="00AF196A">
            <w:pPr>
              <w:pStyle w:val="ListParagraph"/>
              <w:numPr>
                <w:ilvl w:val="0"/>
                <w:numId w:val="1"/>
              </w:numPr>
              <w:spacing w:line="240" w:lineRule="auto"/>
              <w:rPr>
                <w:rFonts w:eastAsia="Calibri" w:cs="Calibri"/>
                <w:sz w:val="24"/>
                <w:szCs w:val="20"/>
              </w:rPr>
            </w:pPr>
            <w:r w:rsidRPr="00BE383A">
              <w:rPr>
                <w:sz w:val="20"/>
              </w:rPr>
              <w:t>Cible 7 : Des parlements représentatifs</w:t>
            </w:r>
          </w:p>
        </w:tc>
      </w:tr>
    </w:tbl>
    <w:p w14:paraId="0D9AD7CF" w14:textId="77777777" w:rsidR="00B72A0E" w:rsidRPr="00BE383A" w:rsidRDefault="00B72A0E" w:rsidP="00AF196A">
      <w:pPr>
        <w:pStyle w:val="section-title"/>
      </w:pPr>
      <w:r w:rsidRPr="00BE383A">
        <w:t>À propos de l'aspect</w:t>
      </w:r>
    </w:p>
    <w:p w14:paraId="0855C884" w14:textId="77777777" w:rsidR="00B72A0E" w:rsidRPr="00BE383A" w:rsidRDefault="00B72A0E" w:rsidP="00AF196A">
      <w:pPr>
        <w:spacing w:line="240" w:lineRule="auto"/>
        <w:rPr>
          <w:sz w:val="20"/>
        </w:rPr>
      </w:pPr>
      <w:r w:rsidRPr="00BE383A">
        <w:rPr>
          <w:sz w:val="20"/>
        </w:rPr>
        <w:t>Le présent aspect traite des dispositions de la Constitution ou des autres éléments du cadre juridique jetant les bases d'un processus électoral démocratique.</w:t>
      </w:r>
    </w:p>
    <w:p w14:paraId="5DFA2FCA" w14:textId="77777777" w:rsidR="00B72A0E" w:rsidRPr="00BE383A" w:rsidRDefault="00B72A0E" w:rsidP="00AF196A">
      <w:pPr>
        <w:spacing w:line="240" w:lineRule="auto"/>
        <w:rPr>
          <w:sz w:val="20"/>
        </w:rPr>
      </w:pPr>
    </w:p>
    <w:p w14:paraId="62084F4B" w14:textId="77777777" w:rsidR="00B72A0E" w:rsidRPr="00BE383A" w:rsidRDefault="00B72A0E" w:rsidP="00AF196A">
      <w:pPr>
        <w:spacing w:line="240" w:lineRule="auto"/>
        <w:rPr>
          <w:sz w:val="20"/>
        </w:rPr>
      </w:pPr>
      <w:r w:rsidRPr="00BE383A">
        <w:rPr>
          <w:sz w:val="20"/>
        </w:rPr>
        <w:t>La Constitution définit les principes fondamentaux s'appliquant aux élections, parmi lesquels le mode de scrutin, le suffrage universel, la fréquence des élections et le recours au vote à bulletin secret.</w:t>
      </w:r>
    </w:p>
    <w:p w14:paraId="73D6D433" w14:textId="77777777" w:rsidR="00B72A0E" w:rsidRPr="00BE383A" w:rsidRDefault="00B72A0E" w:rsidP="00AF196A">
      <w:pPr>
        <w:spacing w:line="240" w:lineRule="auto"/>
        <w:rPr>
          <w:sz w:val="20"/>
        </w:rPr>
      </w:pPr>
    </w:p>
    <w:p w14:paraId="13978E35" w14:textId="77777777" w:rsidR="00B72A0E" w:rsidRPr="00BE383A" w:rsidRDefault="00B72A0E" w:rsidP="00AF196A">
      <w:pPr>
        <w:spacing w:line="240" w:lineRule="auto"/>
        <w:rPr>
          <w:sz w:val="20"/>
          <w:szCs w:val="20"/>
        </w:rPr>
      </w:pPr>
      <w:r w:rsidRPr="00BE383A">
        <w:rPr>
          <w:sz w:val="20"/>
        </w:rPr>
        <w:t>La législation électorale aborde des questions relatives à la gestion des élections, notamment la composition de l'administration, le découpage des circonscriptions électorales et autres questions de procédure, ainsi qu'aux droits de l'homme fondamentaux tels que la liberté d'expression, la liberté de circulation, la liberté d'association et de réunion pacifique, ainsi que l'accès à l'information pendant le processus électoral. La stabilité de la législation électorale est importante pour la crédibilité du processus électoral.</w:t>
      </w:r>
    </w:p>
    <w:p w14:paraId="38374D76" w14:textId="77777777" w:rsidR="00B72A0E" w:rsidRPr="00BE383A" w:rsidRDefault="00B72A0E" w:rsidP="00AF196A">
      <w:pPr>
        <w:pStyle w:val="section-title"/>
      </w:pPr>
      <w:r w:rsidRPr="00BE383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CellMar>
          <w:left w:w="115" w:type="dxa"/>
          <w:right w:w="115" w:type="dxa"/>
        </w:tblCellMar>
        <w:tblLook w:val="0400" w:firstRow="0" w:lastRow="0" w:firstColumn="0" w:lastColumn="0" w:noHBand="0" w:noVBand="1"/>
      </w:tblPr>
      <w:tblGrid>
        <w:gridCol w:w="9120"/>
      </w:tblGrid>
      <w:tr w:rsidR="00B72A0E" w:rsidRPr="00BE383A" w14:paraId="0DAFDC49" w14:textId="77777777" w:rsidTr="00BA3230">
        <w:tc>
          <w:tcPr>
            <w:tcW w:w="5000" w:type="pct"/>
            <w:shd w:val="clear" w:color="auto" w:fill="EEEEEE"/>
          </w:tcPr>
          <w:p w14:paraId="3CA38946" w14:textId="77777777" w:rsidR="00B72A0E" w:rsidRPr="00BE383A" w:rsidRDefault="00B72A0E" w:rsidP="00AF196A">
            <w:pPr>
              <w:spacing w:line="240" w:lineRule="auto"/>
              <w:rPr>
                <w:i/>
                <w:sz w:val="20"/>
                <w:szCs w:val="20"/>
              </w:rPr>
            </w:pPr>
            <w:r w:rsidRPr="00BE383A">
              <w:rPr>
                <w:i/>
                <w:sz w:val="20"/>
              </w:rPr>
              <w:t xml:space="preserve">Après une analyse comparative, les parlements pourraient par exemple viser les objectifs suivants en ce qui concerne </w:t>
            </w:r>
            <w:r w:rsidRPr="001952C1">
              <w:rPr>
                <w:i/>
                <w:sz w:val="20"/>
              </w:rPr>
              <w:t>les droits en matière de vote et d'élection :</w:t>
            </w:r>
          </w:p>
          <w:p w14:paraId="68D6215D" w14:textId="77777777" w:rsidR="00B72A0E" w:rsidRPr="00BE383A" w:rsidRDefault="00B72A0E" w:rsidP="00AF196A">
            <w:pPr>
              <w:spacing w:line="240" w:lineRule="auto"/>
              <w:rPr>
                <w:sz w:val="20"/>
                <w:szCs w:val="20"/>
              </w:rPr>
            </w:pPr>
          </w:p>
          <w:p w14:paraId="79CACBF1" w14:textId="77777777" w:rsidR="00B72A0E" w:rsidRPr="00BE383A" w:rsidRDefault="00B72A0E" w:rsidP="00AF196A">
            <w:pPr>
              <w:spacing w:line="240" w:lineRule="auto"/>
              <w:rPr>
                <w:sz w:val="20"/>
              </w:rPr>
            </w:pPr>
            <w:r w:rsidRPr="00BE383A">
              <w:rPr>
                <w:sz w:val="20"/>
              </w:rPr>
              <w:t>La Constitution ou les autres éléments du cadre juridique définissent les principes fondamentaux en matière d'élection. Le cadre juridique des élections est clair, cohérent, dénué d'ambigüité et conforme aux normes électorales internationales.</w:t>
            </w:r>
          </w:p>
          <w:p w14:paraId="73FED09D" w14:textId="77777777" w:rsidR="00B72A0E" w:rsidRPr="00BE383A" w:rsidRDefault="00B72A0E" w:rsidP="00AF196A">
            <w:pPr>
              <w:spacing w:line="240" w:lineRule="auto"/>
              <w:rPr>
                <w:sz w:val="20"/>
                <w:szCs w:val="20"/>
              </w:rPr>
            </w:pPr>
          </w:p>
          <w:p w14:paraId="1195FED0" w14:textId="77777777" w:rsidR="00B72A0E" w:rsidRPr="00BE383A" w:rsidRDefault="00B72A0E" w:rsidP="00AF196A">
            <w:pPr>
              <w:spacing w:line="240" w:lineRule="auto"/>
              <w:rPr>
                <w:sz w:val="20"/>
                <w:szCs w:val="20"/>
              </w:rPr>
            </w:pPr>
            <w:r w:rsidRPr="00BE383A">
              <w:rPr>
                <w:sz w:val="20"/>
              </w:rPr>
              <w:t>La législation électorale est amendée en temps voulu, au moins un an avant la tenue des élections.</w:t>
            </w:r>
          </w:p>
          <w:p w14:paraId="425D3B11" w14:textId="77777777" w:rsidR="00B72A0E" w:rsidRPr="00BE383A" w:rsidRDefault="00B72A0E" w:rsidP="00AF196A">
            <w:pPr>
              <w:spacing w:line="240" w:lineRule="auto"/>
              <w:rPr>
                <w:color w:val="005F9A"/>
                <w:sz w:val="20"/>
                <w:szCs w:val="20"/>
              </w:rPr>
            </w:pPr>
          </w:p>
        </w:tc>
      </w:tr>
    </w:tbl>
    <w:p w14:paraId="2EA29F95" w14:textId="77777777" w:rsidR="00B72A0E" w:rsidRPr="00BE383A" w:rsidRDefault="00B72A0E" w:rsidP="00AF196A">
      <w:pPr>
        <w:pStyle w:val="section-title"/>
      </w:pPr>
      <w:r w:rsidRPr="00BE383A">
        <w:t>Évaluation</w:t>
      </w:r>
    </w:p>
    <w:p w14:paraId="2FD0E069" w14:textId="77777777" w:rsidR="00B72A0E" w:rsidRPr="00BE383A" w:rsidRDefault="00B72A0E" w:rsidP="00AF196A">
      <w:pPr>
        <w:spacing w:before="200" w:line="240" w:lineRule="auto"/>
        <w:rPr>
          <w:sz w:val="20"/>
          <w:szCs w:val="20"/>
        </w:rPr>
      </w:pPr>
      <w:r w:rsidRPr="00BE383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B3DE858" w14:textId="77777777" w:rsidR="00B72A0E" w:rsidRPr="00BE383A" w:rsidRDefault="00B72A0E" w:rsidP="00AF196A">
      <w:pPr>
        <w:spacing w:before="200" w:line="240" w:lineRule="auto"/>
        <w:rPr>
          <w:sz w:val="20"/>
          <w:szCs w:val="20"/>
        </w:rPr>
      </w:pPr>
      <w:r w:rsidRPr="00BE383A">
        <w:rPr>
          <w:sz w:val="20"/>
        </w:rPr>
        <w:t>Exemples d'éléments permettant d'étayer l'évaluation :</w:t>
      </w:r>
    </w:p>
    <w:p w14:paraId="11076DC2" w14:textId="77777777" w:rsidR="00B72A0E" w:rsidRPr="00BE383A" w:rsidRDefault="00B72A0E" w:rsidP="00AF196A">
      <w:pPr>
        <w:spacing w:line="240" w:lineRule="auto"/>
        <w:rPr>
          <w:sz w:val="20"/>
          <w:szCs w:val="20"/>
        </w:rPr>
      </w:pPr>
    </w:p>
    <w:p w14:paraId="650A73A1" w14:textId="77777777" w:rsidR="00B72A0E" w:rsidRPr="00BE383A" w:rsidRDefault="00B72A0E" w:rsidP="00AF196A">
      <w:pPr>
        <w:numPr>
          <w:ilvl w:val="0"/>
          <w:numId w:val="197"/>
        </w:numPr>
        <w:spacing w:line="240" w:lineRule="auto"/>
        <w:ind w:left="562" w:hanging="562"/>
        <w:rPr>
          <w:sz w:val="20"/>
          <w:szCs w:val="20"/>
        </w:rPr>
      </w:pPr>
      <w:r w:rsidRPr="00BE383A">
        <w:rPr>
          <w:sz w:val="20"/>
        </w:rPr>
        <w:t>Dispositions de la Constitution ou autres éléments du cadre juridique définissant le mode de scrutin, la fréquence des élections et le recours au vote à bulletin secret</w:t>
      </w:r>
    </w:p>
    <w:p w14:paraId="5D02E49E" w14:textId="77777777" w:rsidR="00B72A0E" w:rsidRPr="00BE383A" w:rsidRDefault="00B72A0E" w:rsidP="00AF196A">
      <w:pPr>
        <w:numPr>
          <w:ilvl w:val="0"/>
          <w:numId w:val="197"/>
        </w:numPr>
        <w:spacing w:line="240" w:lineRule="auto"/>
        <w:ind w:left="562" w:hanging="562"/>
        <w:rPr>
          <w:sz w:val="20"/>
          <w:szCs w:val="20"/>
        </w:rPr>
      </w:pPr>
      <w:r w:rsidRPr="00BE383A">
        <w:rPr>
          <w:sz w:val="20"/>
        </w:rPr>
        <w:t>Dispositions de la Constitution ou autres éléments du cadre juridique garantissant à tous les citoyens au-dessus d'un certain âge le suffrage universel et égal</w:t>
      </w:r>
    </w:p>
    <w:p w14:paraId="53096846" w14:textId="77777777" w:rsidR="00B72A0E" w:rsidRPr="00BE383A" w:rsidRDefault="00B72A0E" w:rsidP="00AF196A">
      <w:pPr>
        <w:numPr>
          <w:ilvl w:val="0"/>
          <w:numId w:val="197"/>
        </w:numPr>
        <w:spacing w:line="240" w:lineRule="auto"/>
        <w:ind w:left="562" w:hanging="562"/>
        <w:rPr>
          <w:sz w:val="20"/>
          <w:szCs w:val="20"/>
        </w:rPr>
      </w:pPr>
      <w:r w:rsidRPr="00BE383A">
        <w:rPr>
          <w:sz w:val="20"/>
        </w:rPr>
        <w:t>Précisions sur les aménagements apportés à l'intention de groupes particuliers de la population, notamment accessibilité des bureaux de vote et traduction de la documentation électorale dans des langues minoritaires</w:t>
      </w:r>
    </w:p>
    <w:p w14:paraId="2AF22E55" w14:textId="77777777" w:rsidR="00B72A0E" w:rsidRPr="00BE383A" w:rsidRDefault="00B72A0E" w:rsidP="00AF196A">
      <w:pPr>
        <w:numPr>
          <w:ilvl w:val="0"/>
          <w:numId w:val="197"/>
        </w:numPr>
        <w:spacing w:line="240" w:lineRule="auto"/>
        <w:ind w:left="562" w:hanging="562"/>
        <w:rPr>
          <w:sz w:val="20"/>
          <w:szCs w:val="20"/>
        </w:rPr>
      </w:pPr>
      <w:r w:rsidRPr="00BE383A">
        <w:rPr>
          <w:sz w:val="20"/>
        </w:rPr>
        <w:t>Dispositions de la législation électorale pertinentes</w:t>
      </w:r>
    </w:p>
    <w:p w14:paraId="27E831BF" w14:textId="77777777" w:rsidR="00B72A0E" w:rsidRPr="00BE383A" w:rsidRDefault="00B72A0E" w:rsidP="00AF196A">
      <w:pPr>
        <w:numPr>
          <w:ilvl w:val="0"/>
          <w:numId w:val="197"/>
        </w:numPr>
        <w:spacing w:line="240" w:lineRule="auto"/>
        <w:ind w:left="562" w:hanging="562"/>
        <w:rPr>
          <w:sz w:val="20"/>
          <w:szCs w:val="20"/>
        </w:rPr>
      </w:pPr>
      <w:r w:rsidRPr="00BE383A">
        <w:rPr>
          <w:sz w:val="20"/>
        </w:rPr>
        <w:t>Dispositions du cadre juridique établissant des mécanismes et des voies de recours efficaces en cas de violation des droits électoraux</w:t>
      </w:r>
    </w:p>
    <w:p w14:paraId="11C92F13" w14:textId="77777777" w:rsidR="00B72A0E" w:rsidRPr="00BE383A" w:rsidRDefault="00B72A0E" w:rsidP="00AF196A">
      <w:pPr>
        <w:spacing w:line="240" w:lineRule="auto"/>
        <w:rPr>
          <w:sz w:val="20"/>
          <w:szCs w:val="20"/>
        </w:rPr>
      </w:pPr>
    </w:p>
    <w:p w14:paraId="6E1FB8B4" w14:textId="77777777" w:rsidR="00B72A0E" w:rsidRPr="00BE383A" w:rsidRDefault="00B72A0E" w:rsidP="00AF196A">
      <w:pPr>
        <w:spacing w:line="240" w:lineRule="auto"/>
        <w:rPr>
          <w:sz w:val="20"/>
          <w:szCs w:val="20"/>
        </w:rPr>
      </w:pPr>
      <w:r w:rsidRPr="00BE383A">
        <w:rPr>
          <w:sz w:val="20"/>
        </w:rPr>
        <w:t>Le cas échéant, merci de bien vouloir communiquer des observations ou exemples supplémentaires pour étayer l'évaluation.</w:t>
      </w:r>
    </w:p>
    <w:p w14:paraId="51FDB232" w14:textId="77777777" w:rsidR="00B72A0E" w:rsidRPr="00BE383A" w:rsidRDefault="00B72A0E" w:rsidP="00AF196A">
      <w:pPr>
        <w:spacing w:line="240" w:lineRule="auto"/>
        <w:rPr>
          <w:sz w:val="20"/>
          <w:szCs w:val="20"/>
        </w:rPr>
      </w:pPr>
    </w:p>
    <w:p w14:paraId="0CAA1C15" w14:textId="77777777" w:rsidR="00B72A0E" w:rsidRPr="00BE383A" w:rsidRDefault="00B72A0E" w:rsidP="00AF196A">
      <w:pPr>
        <w:pStyle w:val="Heading5"/>
      </w:pPr>
      <w:bookmarkStart w:id="713" w:name="_g62257c2ck7p"/>
      <w:bookmarkEnd w:id="713"/>
      <w:r w:rsidRPr="00BE383A">
        <w:lastRenderedPageBreak/>
        <w:t>Critère d'évaluation n° 1 : Constitution ou cadre juridique</w:t>
      </w:r>
    </w:p>
    <w:p w14:paraId="75040507" w14:textId="77777777" w:rsidR="00B72A0E" w:rsidRPr="00BE383A" w:rsidRDefault="00B72A0E" w:rsidP="00AF196A">
      <w:pPr>
        <w:spacing w:line="240" w:lineRule="auto"/>
        <w:rPr>
          <w:sz w:val="20"/>
          <w:szCs w:val="20"/>
        </w:rPr>
      </w:pPr>
      <w:r w:rsidRPr="00BE383A">
        <w:rPr>
          <w:sz w:val="20"/>
        </w:rPr>
        <w:t>La Constitution ou les autres éléments du cadre juridique définissent les principes fondamentaux en matière d'élection. Ces dispositions sont claires, cohérentes, dénuées d'ambigüité et conformes aux normes électorales internationales.</w:t>
      </w:r>
    </w:p>
    <w:p w14:paraId="3641CE9C"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21A3814E"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A01443" w14:textId="77777777" w:rsidR="00B72A0E" w:rsidRPr="00BE383A" w:rsidRDefault="00B72A0E" w:rsidP="00AF196A">
            <w:pPr>
              <w:jc w:val="center"/>
              <w:rPr>
                <w:sz w:val="20"/>
                <w:szCs w:val="20"/>
              </w:rPr>
            </w:pPr>
            <w:r w:rsidRPr="00BE383A">
              <w:rPr>
                <w:sz w:val="20"/>
              </w:rPr>
              <w:t>Néant</w:t>
            </w:r>
          </w:p>
          <w:p w14:paraId="3935FCCC"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2FE943" w14:textId="77777777" w:rsidR="00B72A0E" w:rsidRPr="00BE383A" w:rsidRDefault="00B72A0E" w:rsidP="00AF196A">
            <w:pPr>
              <w:jc w:val="center"/>
              <w:rPr>
                <w:sz w:val="20"/>
                <w:szCs w:val="20"/>
              </w:rPr>
            </w:pPr>
            <w:r w:rsidRPr="00BE383A">
              <w:rPr>
                <w:sz w:val="20"/>
              </w:rPr>
              <w:t xml:space="preserve">Médiocre </w:t>
            </w:r>
          </w:p>
          <w:p w14:paraId="3414904C"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F08F1A" w14:textId="77777777" w:rsidR="00B72A0E" w:rsidRPr="00BE383A" w:rsidRDefault="00B72A0E" w:rsidP="00AF196A">
            <w:pPr>
              <w:jc w:val="center"/>
              <w:rPr>
                <w:sz w:val="20"/>
                <w:szCs w:val="20"/>
              </w:rPr>
            </w:pPr>
            <w:r w:rsidRPr="00BE383A">
              <w:rPr>
                <w:sz w:val="20"/>
              </w:rPr>
              <w:t>Moyen</w:t>
            </w:r>
          </w:p>
          <w:p w14:paraId="0EAE839B"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FB9CC3" w14:textId="77777777" w:rsidR="00B72A0E" w:rsidRPr="00BE383A" w:rsidRDefault="00B72A0E" w:rsidP="00AF196A">
            <w:pPr>
              <w:jc w:val="center"/>
              <w:rPr>
                <w:sz w:val="20"/>
                <w:szCs w:val="20"/>
              </w:rPr>
            </w:pPr>
            <w:r w:rsidRPr="00BE383A">
              <w:rPr>
                <w:sz w:val="20"/>
              </w:rPr>
              <w:t>Bon</w:t>
            </w:r>
          </w:p>
          <w:p w14:paraId="6AB9BB4E"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5390B3" w14:textId="77777777" w:rsidR="00B72A0E" w:rsidRPr="00BE383A" w:rsidRDefault="00B72A0E" w:rsidP="00AF196A">
            <w:pPr>
              <w:jc w:val="center"/>
              <w:rPr>
                <w:sz w:val="20"/>
                <w:szCs w:val="20"/>
              </w:rPr>
            </w:pPr>
            <w:r w:rsidRPr="00BE383A">
              <w:rPr>
                <w:sz w:val="20"/>
              </w:rPr>
              <w:t>Très bon</w:t>
            </w:r>
          </w:p>
          <w:p w14:paraId="0AE31C6A"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5C5CBE0" w14:textId="77777777" w:rsidR="00B72A0E" w:rsidRPr="00BE383A" w:rsidRDefault="00B72A0E" w:rsidP="00AF196A">
            <w:pPr>
              <w:jc w:val="center"/>
              <w:rPr>
                <w:sz w:val="20"/>
                <w:szCs w:val="20"/>
              </w:rPr>
            </w:pPr>
            <w:r w:rsidRPr="00BE383A">
              <w:rPr>
                <w:sz w:val="20"/>
              </w:rPr>
              <w:t>Excellent</w:t>
            </w:r>
          </w:p>
          <w:p w14:paraId="502B2126"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r>
      <w:tr w:rsidR="00B72A0E" w:rsidRPr="00BE383A" w14:paraId="385ECE65"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4404A" w14:textId="77777777" w:rsidR="00B72A0E" w:rsidRPr="00BE383A" w:rsidRDefault="00B72A0E" w:rsidP="00AF196A">
            <w:pPr>
              <w:rPr>
                <w:color w:val="005F9A"/>
                <w:sz w:val="20"/>
                <w:szCs w:val="20"/>
              </w:rPr>
            </w:pPr>
            <w:r w:rsidRPr="00BE383A">
              <w:rPr>
                <w:color w:val="005F9A"/>
                <w:sz w:val="20"/>
              </w:rPr>
              <w:t>Éléments à l'appui de l'évaluation :</w:t>
            </w:r>
          </w:p>
          <w:p w14:paraId="70431E23" w14:textId="77777777" w:rsidR="00B72A0E" w:rsidRPr="00BE383A" w:rsidRDefault="00B72A0E" w:rsidP="00AF196A">
            <w:pPr>
              <w:rPr>
                <w:color w:val="0000FF"/>
                <w:sz w:val="20"/>
                <w:szCs w:val="20"/>
              </w:rPr>
            </w:pPr>
          </w:p>
          <w:p w14:paraId="59E81AF3" w14:textId="77777777" w:rsidR="00B72A0E" w:rsidRPr="00BE383A" w:rsidRDefault="00B72A0E" w:rsidP="00AF196A">
            <w:pPr>
              <w:rPr>
                <w:color w:val="0000FF"/>
                <w:sz w:val="20"/>
                <w:szCs w:val="20"/>
              </w:rPr>
            </w:pPr>
          </w:p>
        </w:tc>
      </w:tr>
    </w:tbl>
    <w:p w14:paraId="2820C4AC" w14:textId="77777777" w:rsidR="00B72A0E" w:rsidRPr="00BE383A" w:rsidRDefault="00B72A0E" w:rsidP="00AF196A">
      <w:pPr>
        <w:pStyle w:val="Heading5"/>
        <w:rPr>
          <w:szCs w:val="20"/>
        </w:rPr>
      </w:pPr>
      <w:bookmarkStart w:id="714" w:name="_nzclfs54fege"/>
      <w:bookmarkEnd w:id="714"/>
      <w:r w:rsidRPr="00BE383A">
        <w:t xml:space="preserve">Critère d'évaluation n° 2 : Stabilité de la législation électorale </w:t>
      </w:r>
    </w:p>
    <w:p w14:paraId="0C25B502" w14:textId="77777777" w:rsidR="00B72A0E" w:rsidRPr="00BE383A" w:rsidRDefault="00B72A0E" w:rsidP="00AF196A">
      <w:pPr>
        <w:spacing w:line="240" w:lineRule="auto"/>
        <w:rPr>
          <w:sz w:val="20"/>
          <w:szCs w:val="20"/>
        </w:rPr>
      </w:pPr>
      <w:r w:rsidRPr="00BE383A">
        <w:rPr>
          <w:sz w:val="20"/>
        </w:rPr>
        <w:t>La législation électorale est amendée en temps voulu, au moins un an avant la tenue des élections.</w:t>
      </w:r>
    </w:p>
    <w:p w14:paraId="1D9DBBE3"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4F70B53B"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3DA2BF" w14:textId="77777777" w:rsidR="00B72A0E" w:rsidRPr="00BE383A" w:rsidRDefault="00B72A0E" w:rsidP="00AF196A">
            <w:pPr>
              <w:jc w:val="center"/>
              <w:rPr>
                <w:sz w:val="20"/>
                <w:szCs w:val="20"/>
              </w:rPr>
            </w:pPr>
            <w:r w:rsidRPr="00BE383A">
              <w:rPr>
                <w:sz w:val="20"/>
              </w:rPr>
              <w:t>Néant</w:t>
            </w:r>
          </w:p>
          <w:p w14:paraId="22994478"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E46338" w14:textId="77777777" w:rsidR="00B72A0E" w:rsidRPr="00BE383A" w:rsidRDefault="00B72A0E" w:rsidP="00AF196A">
            <w:pPr>
              <w:jc w:val="center"/>
              <w:rPr>
                <w:sz w:val="20"/>
                <w:szCs w:val="20"/>
              </w:rPr>
            </w:pPr>
            <w:r w:rsidRPr="00BE383A">
              <w:rPr>
                <w:sz w:val="20"/>
              </w:rPr>
              <w:t xml:space="preserve">Médiocre </w:t>
            </w:r>
          </w:p>
          <w:p w14:paraId="10BF3AF5"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4573CB" w14:textId="77777777" w:rsidR="00B72A0E" w:rsidRPr="00BE383A" w:rsidRDefault="00B72A0E" w:rsidP="00AF196A">
            <w:pPr>
              <w:jc w:val="center"/>
              <w:rPr>
                <w:sz w:val="20"/>
                <w:szCs w:val="20"/>
              </w:rPr>
            </w:pPr>
            <w:r w:rsidRPr="00BE383A">
              <w:rPr>
                <w:sz w:val="20"/>
              </w:rPr>
              <w:t>Moyen</w:t>
            </w:r>
          </w:p>
          <w:p w14:paraId="6A77DB5B"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271D22" w14:textId="77777777" w:rsidR="00B72A0E" w:rsidRPr="00BE383A" w:rsidRDefault="00B72A0E" w:rsidP="00AF196A">
            <w:pPr>
              <w:jc w:val="center"/>
              <w:rPr>
                <w:sz w:val="20"/>
                <w:szCs w:val="20"/>
              </w:rPr>
            </w:pPr>
            <w:r w:rsidRPr="00BE383A">
              <w:rPr>
                <w:sz w:val="20"/>
              </w:rPr>
              <w:t>Bon</w:t>
            </w:r>
          </w:p>
          <w:p w14:paraId="5E956A7B"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22D550" w14:textId="77777777" w:rsidR="00B72A0E" w:rsidRPr="00BE383A" w:rsidRDefault="00B72A0E" w:rsidP="00AF196A">
            <w:pPr>
              <w:jc w:val="center"/>
              <w:rPr>
                <w:sz w:val="20"/>
                <w:szCs w:val="20"/>
              </w:rPr>
            </w:pPr>
            <w:r w:rsidRPr="00BE383A">
              <w:rPr>
                <w:sz w:val="20"/>
              </w:rPr>
              <w:t>Très bon</w:t>
            </w:r>
          </w:p>
          <w:p w14:paraId="445E35BB"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400E56" w14:textId="77777777" w:rsidR="00B72A0E" w:rsidRPr="00BE383A" w:rsidRDefault="00B72A0E" w:rsidP="00AF196A">
            <w:pPr>
              <w:jc w:val="center"/>
              <w:rPr>
                <w:sz w:val="20"/>
                <w:szCs w:val="20"/>
              </w:rPr>
            </w:pPr>
            <w:r w:rsidRPr="00BE383A">
              <w:rPr>
                <w:sz w:val="20"/>
              </w:rPr>
              <w:t>Excellent</w:t>
            </w:r>
          </w:p>
          <w:p w14:paraId="4D72FD6A"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r>
      <w:tr w:rsidR="00B72A0E" w:rsidRPr="00BE383A" w14:paraId="7AA47595"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57D97" w14:textId="77777777" w:rsidR="00B72A0E" w:rsidRPr="00BE383A" w:rsidRDefault="00B72A0E" w:rsidP="00AF196A">
            <w:pPr>
              <w:rPr>
                <w:color w:val="005F9A"/>
                <w:sz w:val="20"/>
                <w:szCs w:val="20"/>
              </w:rPr>
            </w:pPr>
            <w:r w:rsidRPr="00BE383A">
              <w:rPr>
                <w:color w:val="005F9A"/>
                <w:sz w:val="20"/>
              </w:rPr>
              <w:t>Éléments à l'appui de l'évaluation :</w:t>
            </w:r>
          </w:p>
          <w:p w14:paraId="4C0FC593" w14:textId="77777777" w:rsidR="00B72A0E" w:rsidRPr="00BE383A" w:rsidRDefault="00B72A0E" w:rsidP="00AF196A">
            <w:pPr>
              <w:rPr>
                <w:color w:val="0000FF"/>
                <w:sz w:val="20"/>
                <w:szCs w:val="20"/>
              </w:rPr>
            </w:pPr>
          </w:p>
          <w:p w14:paraId="141B6954" w14:textId="77777777" w:rsidR="00B72A0E" w:rsidRPr="00BE383A" w:rsidRDefault="00B72A0E" w:rsidP="00AF196A">
            <w:pPr>
              <w:rPr>
                <w:color w:val="0000FF"/>
                <w:sz w:val="20"/>
                <w:szCs w:val="20"/>
              </w:rPr>
            </w:pPr>
          </w:p>
        </w:tc>
      </w:tr>
    </w:tbl>
    <w:p w14:paraId="123FCC91" w14:textId="77777777" w:rsidR="00B72A0E" w:rsidRPr="00BE383A" w:rsidRDefault="00B72A0E" w:rsidP="00AF196A">
      <w:pPr>
        <w:pStyle w:val="Heading5"/>
      </w:pPr>
      <w:bookmarkStart w:id="715" w:name="_qhkaq4auxut0"/>
      <w:bookmarkEnd w:id="715"/>
      <w:r w:rsidRPr="00BE383A">
        <w:t xml:space="preserve">Critère d'évaluation n° 3 : Pratique </w:t>
      </w:r>
    </w:p>
    <w:p w14:paraId="34979ED5" w14:textId="77777777" w:rsidR="00B72A0E" w:rsidRPr="00BE383A" w:rsidRDefault="00B72A0E" w:rsidP="00AF196A">
      <w:pPr>
        <w:spacing w:line="240" w:lineRule="auto"/>
        <w:rPr>
          <w:sz w:val="20"/>
          <w:szCs w:val="20"/>
        </w:rPr>
      </w:pPr>
      <w:r w:rsidRPr="00BE383A">
        <w:rPr>
          <w:sz w:val="20"/>
        </w:rPr>
        <w:t xml:space="preserve">Dans la pratique, des élections ont lieu à intervalles réguliers. Une part importante de la population y prend part. Ces élections sont concurrentielles et les droits fondamentaux des citoyens sont respectés avant, pendant et après le jour du scrutin. </w:t>
      </w:r>
    </w:p>
    <w:p w14:paraId="37B52826"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19F40552"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D1FA52" w14:textId="77777777" w:rsidR="00B72A0E" w:rsidRPr="00BE383A" w:rsidRDefault="00B72A0E" w:rsidP="00AF196A">
            <w:pPr>
              <w:jc w:val="center"/>
              <w:rPr>
                <w:sz w:val="20"/>
                <w:szCs w:val="20"/>
              </w:rPr>
            </w:pPr>
            <w:r w:rsidRPr="00BE383A">
              <w:rPr>
                <w:sz w:val="20"/>
              </w:rPr>
              <w:t>Néant</w:t>
            </w:r>
          </w:p>
          <w:p w14:paraId="017CDE54"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69FB62" w14:textId="77777777" w:rsidR="00B72A0E" w:rsidRPr="00BE383A" w:rsidRDefault="00B72A0E" w:rsidP="00AF196A">
            <w:pPr>
              <w:jc w:val="center"/>
              <w:rPr>
                <w:sz w:val="20"/>
                <w:szCs w:val="20"/>
              </w:rPr>
            </w:pPr>
            <w:r w:rsidRPr="00BE383A">
              <w:rPr>
                <w:sz w:val="20"/>
              </w:rPr>
              <w:t xml:space="preserve">Médiocre </w:t>
            </w:r>
          </w:p>
          <w:p w14:paraId="32DDA14A"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816C2F" w14:textId="77777777" w:rsidR="00B72A0E" w:rsidRPr="00BE383A" w:rsidRDefault="00B72A0E" w:rsidP="00AF196A">
            <w:pPr>
              <w:jc w:val="center"/>
              <w:rPr>
                <w:sz w:val="20"/>
                <w:szCs w:val="20"/>
              </w:rPr>
            </w:pPr>
            <w:r w:rsidRPr="00BE383A">
              <w:rPr>
                <w:sz w:val="20"/>
              </w:rPr>
              <w:t>Moyen</w:t>
            </w:r>
          </w:p>
          <w:p w14:paraId="2F203688"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D8CD69" w14:textId="77777777" w:rsidR="00B72A0E" w:rsidRPr="00BE383A" w:rsidRDefault="00B72A0E" w:rsidP="00AF196A">
            <w:pPr>
              <w:jc w:val="center"/>
              <w:rPr>
                <w:sz w:val="20"/>
                <w:szCs w:val="20"/>
              </w:rPr>
            </w:pPr>
            <w:r w:rsidRPr="00BE383A">
              <w:rPr>
                <w:sz w:val="20"/>
              </w:rPr>
              <w:t>Bon</w:t>
            </w:r>
          </w:p>
          <w:p w14:paraId="754CEBFD"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06479E" w14:textId="77777777" w:rsidR="00B72A0E" w:rsidRPr="00BE383A" w:rsidRDefault="00B72A0E" w:rsidP="00AF196A">
            <w:pPr>
              <w:jc w:val="center"/>
              <w:rPr>
                <w:sz w:val="20"/>
                <w:szCs w:val="20"/>
              </w:rPr>
            </w:pPr>
            <w:r w:rsidRPr="00BE383A">
              <w:rPr>
                <w:sz w:val="20"/>
              </w:rPr>
              <w:t>Très bon</w:t>
            </w:r>
          </w:p>
          <w:p w14:paraId="42F648CC"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D539020" w14:textId="77777777" w:rsidR="00B72A0E" w:rsidRPr="00BE383A" w:rsidRDefault="00B72A0E" w:rsidP="00AF196A">
            <w:pPr>
              <w:jc w:val="center"/>
              <w:rPr>
                <w:sz w:val="20"/>
                <w:szCs w:val="20"/>
              </w:rPr>
            </w:pPr>
            <w:r w:rsidRPr="00BE383A">
              <w:rPr>
                <w:sz w:val="20"/>
              </w:rPr>
              <w:t>Excellent</w:t>
            </w:r>
          </w:p>
          <w:p w14:paraId="09CD098C" w14:textId="77777777" w:rsidR="00B72A0E" w:rsidRPr="00BE383A" w:rsidRDefault="00B72A0E" w:rsidP="00AF196A">
            <w:pPr>
              <w:jc w:val="center"/>
              <w:rPr>
                <w:sz w:val="20"/>
                <w:szCs w:val="20"/>
              </w:rPr>
            </w:pPr>
            <w:r w:rsidRPr="00BE383A">
              <w:rPr>
                <w:rFonts w:ascii="Segoe UI Symbol" w:hAnsi="Segoe UI Symbol" w:cs="Segoe UI Symbol"/>
                <w:sz w:val="20"/>
                <w:cs/>
              </w:rPr>
              <w:t>☐</w:t>
            </w:r>
          </w:p>
        </w:tc>
      </w:tr>
      <w:tr w:rsidR="00B72A0E" w:rsidRPr="00BE383A" w14:paraId="53EF7A78"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CDCE0" w14:textId="77777777" w:rsidR="00B72A0E" w:rsidRPr="00BE383A" w:rsidRDefault="00B72A0E" w:rsidP="00AF196A">
            <w:pPr>
              <w:rPr>
                <w:color w:val="005F9A"/>
                <w:sz w:val="20"/>
                <w:szCs w:val="20"/>
              </w:rPr>
            </w:pPr>
            <w:r w:rsidRPr="00BE383A">
              <w:rPr>
                <w:color w:val="005F9A"/>
                <w:sz w:val="20"/>
              </w:rPr>
              <w:t>Éléments à l'appui de l'évaluation :</w:t>
            </w:r>
          </w:p>
          <w:p w14:paraId="6E325F27" w14:textId="77777777" w:rsidR="00B72A0E" w:rsidRPr="00BE383A" w:rsidRDefault="00B72A0E" w:rsidP="00AF196A">
            <w:pPr>
              <w:rPr>
                <w:color w:val="0000FF"/>
                <w:sz w:val="20"/>
                <w:szCs w:val="20"/>
              </w:rPr>
            </w:pPr>
          </w:p>
          <w:p w14:paraId="1D795CF2" w14:textId="77777777" w:rsidR="00B72A0E" w:rsidRPr="00BE383A" w:rsidRDefault="00B72A0E" w:rsidP="00AF196A">
            <w:pPr>
              <w:rPr>
                <w:color w:val="0000FF"/>
                <w:sz w:val="20"/>
                <w:szCs w:val="20"/>
              </w:rPr>
            </w:pPr>
          </w:p>
        </w:tc>
      </w:tr>
    </w:tbl>
    <w:p w14:paraId="253A1D2B" w14:textId="77777777" w:rsidR="00B72A0E" w:rsidRPr="00BE383A" w:rsidRDefault="00B72A0E" w:rsidP="00AF196A">
      <w:pPr>
        <w:pStyle w:val="section-title"/>
      </w:pPr>
      <w:r w:rsidRPr="00BE383A">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BE383A" w14:paraId="12BCCB02" w14:textId="77777777" w:rsidTr="00BA32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17DD0B7" w14:textId="77777777" w:rsidR="00B72A0E" w:rsidRPr="00BE383A" w:rsidRDefault="00B72A0E" w:rsidP="00AF196A">
            <w:pPr>
              <w:keepNext/>
              <w:keepLines/>
              <w:spacing w:line="240" w:lineRule="auto"/>
              <w:rPr>
                <w:rFonts w:eastAsia="Calibri"/>
                <w:sz w:val="20"/>
                <w:szCs w:val="20"/>
              </w:rPr>
            </w:pPr>
            <w:r w:rsidRPr="00BE383A">
              <w:rPr>
                <w:i/>
                <w:color w:val="000000"/>
                <w:sz w:val="20"/>
              </w:rPr>
              <w:t>Dans cet encadré, notez les recommandations et les idées visant à renforcer les règles et la pratique dans ce domaine.</w:t>
            </w:r>
          </w:p>
        </w:tc>
      </w:tr>
    </w:tbl>
    <w:p w14:paraId="6FC4CCFD" w14:textId="77777777" w:rsidR="00B72A0E" w:rsidRPr="00BE383A" w:rsidRDefault="00B72A0E" w:rsidP="00AF196A"/>
    <w:p w14:paraId="6BF8E7C4" w14:textId="77777777" w:rsidR="00B72A0E" w:rsidRPr="00BE383A" w:rsidRDefault="00B72A0E" w:rsidP="00AF196A">
      <w:pPr>
        <w:pStyle w:val="section-title"/>
      </w:pPr>
      <w:r w:rsidRPr="00BE383A">
        <w:lastRenderedPageBreak/>
        <w:t>Sources et autre documentation</w:t>
      </w:r>
    </w:p>
    <w:p w14:paraId="46E02CBC" w14:textId="77777777" w:rsidR="00B72A0E" w:rsidRPr="00944B3E" w:rsidRDefault="00B72A0E" w:rsidP="00AF196A">
      <w:pPr>
        <w:keepNext/>
        <w:numPr>
          <w:ilvl w:val="0"/>
          <w:numId w:val="200"/>
        </w:numPr>
        <w:spacing w:line="240" w:lineRule="auto"/>
        <w:ind w:left="562" w:hanging="562"/>
        <w:rPr>
          <w:sz w:val="20"/>
          <w:szCs w:val="20"/>
        </w:rPr>
      </w:pPr>
      <w:r w:rsidRPr="00BE383A">
        <w:rPr>
          <w:sz w:val="20"/>
        </w:rPr>
        <w:t xml:space="preserve">Centre d'information des Nations Unies pour les droits de l'homme, </w:t>
      </w:r>
      <w:hyperlink r:id="rId304">
        <w:r w:rsidRPr="00BE383A">
          <w:rPr>
            <w:i/>
            <w:color w:val="0563C1"/>
            <w:sz w:val="20"/>
            <w:u w:val="single"/>
          </w:rPr>
          <w:t xml:space="preserve">Human </w:t>
        </w:r>
        <w:proofErr w:type="spellStart"/>
        <w:r w:rsidRPr="00BE383A">
          <w:rPr>
            <w:i/>
            <w:color w:val="0563C1"/>
            <w:sz w:val="20"/>
            <w:u w:val="single"/>
          </w:rPr>
          <w:t>Rights</w:t>
        </w:r>
        <w:proofErr w:type="spellEnd"/>
        <w:r w:rsidRPr="00BE383A">
          <w:rPr>
            <w:i/>
            <w:color w:val="0563C1"/>
            <w:sz w:val="20"/>
            <w:u w:val="single"/>
          </w:rPr>
          <w:t xml:space="preserve"> and </w:t>
        </w:r>
        <w:proofErr w:type="gramStart"/>
        <w:r w:rsidRPr="00BE383A">
          <w:rPr>
            <w:i/>
            <w:color w:val="0563C1"/>
            <w:sz w:val="20"/>
            <w:u w:val="single"/>
          </w:rPr>
          <w:t>Elections:</w:t>
        </w:r>
        <w:proofErr w:type="gramEnd"/>
      </w:hyperlink>
      <w:hyperlink r:id="rId305">
        <w:r w:rsidRPr="00BE383A">
          <w:rPr>
            <w:i/>
            <w:color w:val="0563C1"/>
            <w:sz w:val="20"/>
            <w:u w:val="single"/>
          </w:rPr>
          <w:t xml:space="preserve"> A </w:t>
        </w:r>
        <w:proofErr w:type="spellStart"/>
        <w:r w:rsidRPr="00BE383A">
          <w:rPr>
            <w:i/>
            <w:color w:val="0563C1"/>
            <w:sz w:val="20"/>
            <w:u w:val="single"/>
          </w:rPr>
          <w:t>Handbook</w:t>
        </w:r>
        <w:proofErr w:type="spellEnd"/>
        <w:r w:rsidRPr="00BE383A">
          <w:rPr>
            <w:i/>
            <w:color w:val="0563C1"/>
            <w:sz w:val="20"/>
            <w:u w:val="single"/>
          </w:rPr>
          <w:t xml:space="preserve"> on the Legal, </w:t>
        </w:r>
        <w:proofErr w:type="spellStart"/>
        <w:r w:rsidRPr="00BE383A">
          <w:rPr>
            <w:i/>
            <w:color w:val="0563C1"/>
            <w:sz w:val="20"/>
            <w:u w:val="single"/>
          </w:rPr>
          <w:t>Technical</w:t>
        </w:r>
        <w:proofErr w:type="spellEnd"/>
        <w:r w:rsidRPr="00BE383A">
          <w:rPr>
            <w:i/>
            <w:color w:val="0563C1"/>
            <w:sz w:val="20"/>
            <w:u w:val="single"/>
          </w:rPr>
          <w:t xml:space="preserve"> and Human </w:t>
        </w:r>
        <w:proofErr w:type="spellStart"/>
        <w:r w:rsidRPr="00BE383A">
          <w:rPr>
            <w:i/>
            <w:color w:val="0563C1"/>
            <w:sz w:val="20"/>
            <w:u w:val="single"/>
          </w:rPr>
          <w:t>Rights</w:t>
        </w:r>
        <w:proofErr w:type="spellEnd"/>
        <w:r w:rsidRPr="00BE383A">
          <w:rPr>
            <w:i/>
            <w:color w:val="0563C1"/>
            <w:sz w:val="20"/>
            <w:u w:val="single"/>
          </w:rPr>
          <w:t xml:space="preserve"> Aspects of Elections</w:t>
        </w:r>
      </w:hyperlink>
      <w:r w:rsidRPr="00BE383A">
        <w:rPr>
          <w:sz w:val="20"/>
        </w:rPr>
        <w:t xml:space="preserve"> (1994).</w:t>
      </w:r>
    </w:p>
    <w:p w14:paraId="2120FCBE" w14:textId="77777777" w:rsidR="00B72A0E" w:rsidRPr="00BE383A" w:rsidRDefault="00B72A0E" w:rsidP="00AF196A">
      <w:pPr>
        <w:keepNext/>
        <w:numPr>
          <w:ilvl w:val="0"/>
          <w:numId w:val="200"/>
        </w:numPr>
        <w:spacing w:line="240" w:lineRule="auto"/>
        <w:ind w:left="562" w:hanging="562"/>
        <w:rPr>
          <w:sz w:val="20"/>
          <w:szCs w:val="20"/>
        </w:rPr>
      </w:pPr>
      <w:r w:rsidRPr="00BE383A">
        <w:rPr>
          <w:sz w:val="20"/>
        </w:rPr>
        <w:t xml:space="preserve">Commission européenne pour la démocratie par le droit (Commission de Venise), </w:t>
      </w:r>
      <w:hyperlink r:id="rId306">
        <w:r w:rsidRPr="00BE383A">
          <w:rPr>
            <w:i/>
            <w:color w:val="0563C1"/>
            <w:sz w:val="20"/>
            <w:u w:val="single"/>
          </w:rPr>
          <w:t>Code de bonne conduite en matière électorale :</w:t>
        </w:r>
      </w:hyperlink>
      <w:hyperlink r:id="rId307">
        <w:r w:rsidRPr="00BE383A">
          <w:rPr>
            <w:i/>
            <w:color w:val="0563C1"/>
            <w:sz w:val="20"/>
            <w:u w:val="single"/>
          </w:rPr>
          <w:t xml:space="preserve"> Lignes directrices et rapport explicatif</w:t>
        </w:r>
      </w:hyperlink>
      <w:r w:rsidRPr="00BE383A">
        <w:rPr>
          <w:sz w:val="20"/>
        </w:rPr>
        <w:t xml:space="preserve"> (2002).</w:t>
      </w:r>
    </w:p>
    <w:p w14:paraId="098CD3B4" w14:textId="77777777" w:rsidR="00B72A0E" w:rsidRPr="00BE383A" w:rsidRDefault="00B72A0E" w:rsidP="00AF196A">
      <w:pPr>
        <w:keepNext/>
        <w:numPr>
          <w:ilvl w:val="0"/>
          <w:numId w:val="200"/>
        </w:numPr>
        <w:spacing w:line="240" w:lineRule="auto"/>
        <w:ind w:left="562" w:hanging="562"/>
        <w:rPr>
          <w:sz w:val="20"/>
          <w:szCs w:val="20"/>
        </w:rPr>
      </w:pPr>
      <w:r w:rsidRPr="00BE383A">
        <w:rPr>
          <w:sz w:val="20"/>
        </w:rPr>
        <w:t>Goodwin-Gill</w:t>
      </w:r>
      <w:r>
        <w:rPr>
          <w:sz w:val="20"/>
        </w:rPr>
        <w:t xml:space="preserve"> </w:t>
      </w:r>
      <w:r w:rsidRPr="00BE383A">
        <w:rPr>
          <w:sz w:val="20"/>
        </w:rPr>
        <w:t xml:space="preserve">Guy S., </w:t>
      </w:r>
      <w:hyperlink r:id="rId308">
        <w:r w:rsidRPr="00BE383A">
          <w:rPr>
            <w:i/>
            <w:color w:val="0563C1"/>
            <w:sz w:val="20"/>
            <w:u w:val="single"/>
          </w:rPr>
          <w:t>Élections libres et régulières :</w:t>
        </w:r>
      </w:hyperlink>
      <w:hyperlink r:id="rId309">
        <w:r w:rsidRPr="00BE383A">
          <w:rPr>
            <w:i/>
            <w:color w:val="0563C1"/>
            <w:sz w:val="20"/>
            <w:u w:val="single"/>
          </w:rPr>
          <w:t xml:space="preserve"> Nouvelle édition augmentée</w:t>
        </w:r>
      </w:hyperlink>
      <w:r w:rsidRPr="00BE383A">
        <w:rPr>
          <w:sz w:val="20"/>
        </w:rPr>
        <w:t xml:space="preserve"> (2006).</w:t>
      </w:r>
    </w:p>
    <w:p w14:paraId="7AA24939" w14:textId="77777777" w:rsidR="00B72A0E" w:rsidRPr="00BE383A" w:rsidRDefault="00B72A0E" w:rsidP="00AF196A">
      <w:pPr>
        <w:keepNext/>
        <w:numPr>
          <w:ilvl w:val="0"/>
          <w:numId w:val="200"/>
        </w:numPr>
        <w:spacing w:line="240" w:lineRule="auto"/>
        <w:ind w:left="562" w:hanging="562"/>
        <w:rPr>
          <w:sz w:val="20"/>
          <w:szCs w:val="20"/>
        </w:rPr>
      </w:pPr>
      <w:r w:rsidRPr="00BE383A">
        <w:rPr>
          <w:sz w:val="20"/>
        </w:rPr>
        <w:t xml:space="preserve">Institut international pour la démocratie et l'assistance électorale (International IDEA), </w:t>
      </w:r>
      <w:hyperlink r:id="rId310">
        <w:r w:rsidRPr="00BE383A">
          <w:rPr>
            <w:i/>
            <w:color w:val="1155CC"/>
            <w:sz w:val="20"/>
            <w:u w:val="single"/>
          </w:rPr>
          <w:t xml:space="preserve">International Electoral </w:t>
        </w:r>
        <w:proofErr w:type="gramStart"/>
        <w:r w:rsidRPr="00BE383A">
          <w:rPr>
            <w:i/>
            <w:color w:val="1155CC"/>
            <w:sz w:val="20"/>
            <w:u w:val="single"/>
          </w:rPr>
          <w:t>Standards:</w:t>
        </w:r>
        <w:proofErr w:type="gramEnd"/>
        <w:r w:rsidRPr="00BE383A">
          <w:rPr>
            <w:i/>
            <w:color w:val="1155CC"/>
            <w:sz w:val="20"/>
            <w:u w:val="single"/>
          </w:rPr>
          <w:t xml:space="preserve"> Guidelines for </w:t>
        </w:r>
        <w:proofErr w:type="spellStart"/>
        <w:r w:rsidRPr="00BE383A">
          <w:rPr>
            <w:i/>
            <w:color w:val="1155CC"/>
            <w:sz w:val="20"/>
            <w:u w:val="single"/>
          </w:rPr>
          <w:t>reviewing</w:t>
        </w:r>
        <w:proofErr w:type="spellEnd"/>
        <w:r w:rsidRPr="00BE383A">
          <w:rPr>
            <w:i/>
            <w:color w:val="1155CC"/>
            <w:sz w:val="20"/>
            <w:u w:val="single"/>
          </w:rPr>
          <w:t xml:space="preserve"> the </w:t>
        </w:r>
        <w:proofErr w:type="spellStart"/>
        <w:r w:rsidRPr="00BE383A">
          <w:rPr>
            <w:i/>
            <w:color w:val="1155CC"/>
            <w:sz w:val="20"/>
            <w:u w:val="single"/>
          </w:rPr>
          <w:t>legal</w:t>
        </w:r>
        <w:proofErr w:type="spellEnd"/>
        <w:r w:rsidRPr="00BE383A">
          <w:rPr>
            <w:i/>
            <w:color w:val="1155CC"/>
            <w:sz w:val="20"/>
            <w:u w:val="single"/>
          </w:rPr>
          <w:t xml:space="preserve"> </w:t>
        </w:r>
        <w:proofErr w:type="spellStart"/>
        <w:r w:rsidRPr="00BE383A">
          <w:rPr>
            <w:i/>
            <w:color w:val="1155CC"/>
            <w:sz w:val="20"/>
            <w:u w:val="single"/>
          </w:rPr>
          <w:t>framework</w:t>
        </w:r>
        <w:proofErr w:type="spellEnd"/>
        <w:r w:rsidRPr="00BE383A">
          <w:rPr>
            <w:i/>
            <w:color w:val="1155CC"/>
            <w:sz w:val="20"/>
            <w:u w:val="single"/>
          </w:rPr>
          <w:t xml:space="preserve"> of </w:t>
        </w:r>
        <w:proofErr w:type="spellStart"/>
        <w:r w:rsidRPr="00BE383A">
          <w:rPr>
            <w:i/>
            <w:color w:val="1155CC"/>
            <w:sz w:val="20"/>
            <w:u w:val="single"/>
          </w:rPr>
          <w:t>elections</w:t>
        </w:r>
        <w:proofErr w:type="spellEnd"/>
      </w:hyperlink>
      <w:r w:rsidRPr="00BE383A">
        <w:rPr>
          <w:sz w:val="20"/>
        </w:rPr>
        <w:t xml:space="preserve"> (2002).</w:t>
      </w:r>
    </w:p>
    <w:p w14:paraId="3EE00FAF" w14:textId="77777777" w:rsidR="00B72A0E" w:rsidRPr="00326F97" w:rsidRDefault="00B72A0E" w:rsidP="00AF196A">
      <w:pPr>
        <w:keepNext/>
        <w:numPr>
          <w:ilvl w:val="0"/>
          <w:numId w:val="200"/>
        </w:numPr>
        <w:spacing w:line="240" w:lineRule="auto"/>
        <w:ind w:left="562" w:hanging="562"/>
        <w:rPr>
          <w:sz w:val="20"/>
          <w:szCs w:val="20"/>
          <w:lang w:val="en-US"/>
        </w:rPr>
      </w:pPr>
      <w:r w:rsidRPr="00326F97">
        <w:rPr>
          <w:sz w:val="20"/>
          <w:lang w:val="en-US"/>
        </w:rPr>
        <w:t xml:space="preserve">International IDEA, </w:t>
      </w:r>
      <w:hyperlink r:id="rId311">
        <w:r w:rsidRPr="00326F97">
          <w:rPr>
            <w:i/>
            <w:color w:val="0563C1"/>
            <w:sz w:val="20"/>
            <w:u w:val="single"/>
            <w:lang w:val="en-US"/>
          </w:rPr>
          <w:t>Voting from Abroad:</w:t>
        </w:r>
      </w:hyperlink>
      <w:hyperlink r:id="rId312">
        <w:r w:rsidRPr="00326F97">
          <w:rPr>
            <w:i/>
            <w:color w:val="0563C1"/>
            <w:sz w:val="20"/>
            <w:u w:val="single"/>
            <w:lang w:val="en-US"/>
          </w:rPr>
          <w:t xml:space="preserve"> The International IDEA Handbook</w:t>
        </w:r>
      </w:hyperlink>
      <w:r w:rsidRPr="00326F97">
        <w:rPr>
          <w:sz w:val="20"/>
          <w:lang w:val="en-US"/>
        </w:rPr>
        <w:t xml:space="preserve"> (2007).</w:t>
      </w:r>
    </w:p>
    <w:p w14:paraId="34C68FB5" w14:textId="77777777" w:rsidR="00B72A0E" w:rsidRPr="00326F97" w:rsidRDefault="00B72A0E" w:rsidP="00AF196A">
      <w:pPr>
        <w:keepNext/>
        <w:numPr>
          <w:ilvl w:val="0"/>
          <w:numId w:val="200"/>
        </w:numPr>
        <w:spacing w:line="240" w:lineRule="auto"/>
        <w:ind w:left="562" w:hanging="562"/>
        <w:rPr>
          <w:sz w:val="20"/>
          <w:szCs w:val="20"/>
          <w:lang w:val="en-US"/>
        </w:rPr>
      </w:pPr>
      <w:r w:rsidRPr="00326F97">
        <w:rPr>
          <w:sz w:val="20"/>
          <w:lang w:val="en-US"/>
        </w:rPr>
        <w:t xml:space="preserve">International IDEA, </w:t>
      </w:r>
      <w:hyperlink r:id="rId313">
        <w:r w:rsidRPr="00326F97">
          <w:rPr>
            <w:i/>
            <w:color w:val="0563C1"/>
            <w:sz w:val="20"/>
            <w:u w:val="single"/>
            <w:lang w:val="en-US"/>
          </w:rPr>
          <w:t>Electoral Justice:</w:t>
        </w:r>
      </w:hyperlink>
      <w:hyperlink r:id="rId314">
        <w:r w:rsidRPr="00326F97">
          <w:rPr>
            <w:i/>
            <w:color w:val="0563C1"/>
            <w:sz w:val="20"/>
            <w:u w:val="single"/>
            <w:lang w:val="en-US"/>
          </w:rPr>
          <w:t xml:space="preserve"> The International IDEA Handbook</w:t>
        </w:r>
      </w:hyperlink>
      <w:r w:rsidRPr="00326F97">
        <w:rPr>
          <w:sz w:val="20"/>
          <w:lang w:val="en-US"/>
        </w:rPr>
        <w:t xml:space="preserve"> (2010).</w:t>
      </w:r>
    </w:p>
    <w:p w14:paraId="4083D225" w14:textId="77777777" w:rsidR="00B72A0E" w:rsidRPr="00326F97" w:rsidRDefault="00B72A0E" w:rsidP="00AF196A">
      <w:pPr>
        <w:keepNext/>
        <w:numPr>
          <w:ilvl w:val="0"/>
          <w:numId w:val="200"/>
        </w:numPr>
        <w:spacing w:line="240" w:lineRule="auto"/>
        <w:ind w:left="562" w:hanging="562"/>
        <w:rPr>
          <w:sz w:val="20"/>
          <w:szCs w:val="20"/>
          <w:lang w:val="en-US"/>
        </w:rPr>
      </w:pPr>
      <w:r w:rsidRPr="00326F97">
        <w:rPr>
          <w:sz w:val="20"/>
          <w:lang w:val="en-US"/>
        </w:rPr>
        <w:t xml:space="preserve">International IDEA, </w:t>
      </w:r>
      <w:hyperlink r:id="rId315">
        <w:r w:rsidRPr="00326F97">
          <w:rPr>
            <w:i/>
            <w:color w:val="0563C1"/>
            <w:sz w:val="20"/>
            <w:u w:val="single"/>
            <w:lang w:val="en-US"/>
          </w:rPr>
          <w:t>Electoral Management Design:</w:t>
        </w:r>
      </w:hyperlink>
      <w:hyperlink r:id="rId316">
        <w:r w:rsidRPr="00326F97">
          <w:rPr>
            <w:i/>
            <w:color w:val="0563C1"/>
            <w:sz w:val="20"/>
            <w:u w:val="single"/>
            <w:lang w:val="en-US"/>
          </w:rPr>
          <w:t xml:space="preserve"> Revised Edition</w:t>
        </w:r>
      </w:hyperlink>
      <w:r w:rsidRPr="00326F97">
        <w:rPr>
          <w:sz w:val="20"/>
          <w:lang w:val="en-US"/>
        </w:rPr>
        <w:t xml:space="preserve"> (2014).</w:t>
      </w:r>
    </w:p>
    <w:p w14:paraId="1C21A28C" w14:textId="77777777" w:rsidR="00B72A0E" w:rsidRPr="00326F97" w:rsidRDefault="00B72A0E" w:rsidP="00AF196A">
      <w:pPr>
        <w:keepNext/>
        <w:numPr>
          <w:ilvl w:val="0"/>
          <w:numId w:val="200"/>
        </w:numPr>
        <w:spacing w:line="240" w:lineRule="auto"/>
        <w:ind w:left="562" w:hanging="562"/>
        <w:rPr>
          <w:sz w:val="20"/>
          <w:szCs w:val="20"/>
          <w:lang w:val="en-US"/>
        </w:rPr>
      </w:pPr>
      <w:r w:rsidRPr="00326F97">
        <w:rPr>
          <w:sz w:val="20"/>
          <w:lang w:val="en-US"/>
        </w:rPr>
        <w:t xml:space="preserve">International IDEA, </w:t>
      </w:r>
      <w:hyperlink r:id="rId317">
        <w:r w:rsidRPr="00326F97">
          <w:rPr>
            <w:i/>
            <w:color w:val="0563C1"/>
            <w:sz w:val="20"/>
            <w:u w:val="single"/>
            <w:lang w:val="en-US"/>
          </w:rPr>
          <w:t>International Obligations for Elections:</w:t>
        </w:r>
      </w:hyperlink>
      <w:hyperlink r:id="rId318">
        <w:r w:rsidRPr="00326F97">
          <w:rPr>
            <w:i/>
            <w:color w:val="0563C1"/>
            <w:sz w:val="20"/>
            <w:u w:val="single"/>
            <w:lang w:val="en-US"/>
          </w:rPr>
          <w:t xml:space="preserve"> Guidelines for Legal Frameworks</w:t>
        </w:r>
      </w:hyperlink>
      <w:r w:rsidRPr="00326F97">
        <w:rPr>
          <w:sz w:val="20"/>
          <w:lang w:val="en-US"/>
        </w:rPr>
        <w:t xml:space="preserve"> (2014).</w:t>
      </w:r>
    </w:p>
    <w:p w14:paraId="516584D0" w14:textId="77777777" w:rsidR="00B72A0E" w:rsidRPr="00944B3E" w:rsidRDefault="00B72A0E" w:rsidP="00AF196A">
      <w:pPr>
        <w:keepNext/>
        <w:numPr>
          <w:ilvl w:val="0"/>
          <w:numId w:val="200"/>
        </w:numPr>
        <w:spacing w:line="240" w:lineRule="auto"/>
        <w:ind w:left="562" w:hanging="562"/>
        <w:rPr>
          <w:sz w:val="20"/>
          <w:szCs w:val="20"/>
        </w:rPr>
      </w:pPr>
      <w:r w:rsidRPr="00BE383A">
        <w:rPr>
          <w:sz w:val="20"/>
        </w:rPr>
        <w:t xml:space="preserve">International IDEA, Union interparlementaire (UIP) et Université de Stockholm, </w:t>
      </w:r>
      <w:hyperlink r:id="rId319">
        <w:r w:rsidRPr="00BE383A">
          <w:rPr>
            <w:i/>
            <w:color w:val="0563C1"/>
            <w:sz w:val="20"/>
            <w:u w:val="single"/>
          </w:rPr>
          <w:t xml:space="preserve">Atlas of Electoral </w:t>
        </w:r>
        <w:proofErr w:type="spellStart"/>
        <w:r w:rsidRPr="00BE383A">
          <w:rPr>
            <w:i/>
            <w:color w:val="0563C1"/>
            <w:sz w:val="20"/>
            <w:u w:val="single"/>
          </w:rPr>
          <w:t>Gender</w:t>
        </w:r>
        <w:proofErr w:type="spellEnd"/>
        <w:r w:rsidRPr="00BE383A">
          <w:rPr>
            <w:i/>
            <w:color w:val="0563C1"/>
            <w:sz w:val="20"/>
            <w:u w:val="single"/>
          </w:rPr>
          <w:t xml:space="preserve"> Quotas</w:t>
        </w:r>
      </w:hyperlink>
      <w:r w:rsidRPr="00BE383A">
        <w:rPr>
          <w:sz w:val="20"/>
        </w:rPr>
        <w:t xml:space="preserve"> (2013).</w:t>
      </w:r>
    </w:p>
    <w:p w14:paraId="3EA502FE" w14:textId="77777777" w:rsidR="00B72A0E" w:rsidRPr="00944B3E" w:rsidRDefault="00B72A0E" w:rsidP="00AF196A">
      <w:pPr>
        <w:keepNext/>
        <w:numPr>
          <w:ilvl w:val="0"/>
          <w:numId w:val="200"/>
        </w:numPr>
        <w:spacing w:line="240" w:lineRule="auto"/>
        <w:ind w:left="562" w:hanging="562"/>
        <w:rPr>
          <w:sz w:val="20"/>
          <w:szCs w:val="20"/>
        </w:rPr>
      </w:pPr>
      <w:r w:rsidRPr="00BE383A">
        <w:rPr>
          <w:sz w:val="20"/>
        </w:rPr>
        <w:t xml:space="preserve">Organisation pour la sécurité et la coopération en Europe (OSCE), </w:t>
      </w:r>
      <w:hyperlink r:id="rId320">
        <w:r w:rsidRPr="00BE383A">
          <w:rPr>
            <w:i/>
            <w:color w:val="0563C1"/>
            <w:sz w:val="20"/>
            <w:u w:val="single"/>
          </w:rPr>
          <w:t xml:space="preserve">International Standards and </w:t>
        </w:r>
        <w:proofErr w:type="spellStart"/>
        <w:r w:rsidRPr="00BE383A">
          <w:rPr>
            <w:i/>
            <w:color w:val="0563C1"/>
            <w:sz w:val="20"/>
            <w:u w:val="single"/>
          </w:rPr>
          <w:t>Commitments</w:t>
        </w:r>
        <w:proofErr w:type="spellEnd"/>
        <w:r w:rsidRPr="00BE383A">
          <w:rPr>
            <w:i/>
            <w:color w:val="0563C1"/>
            <w:sz w:val="20"/>
            <w:u w:val="single"/>
          </w:rPr>
          <w:t xml:space="preserve"> on the Right to Democratic Elections:</w:t>
        </w:r>
      </w:hyperlink>
      <w:hyperlink r:id="rId321">
        <w:r w:rsidRPr="00BE383A">
          <w:rPr>
            <w:i/>
            <w:color w:val="0563C1"/>
            <w:sz w:val="20"/>
            <w:u w:val="single"/>
          </w:rPr>
          <w:t xml:space="preserve"> A </w:t>
        </w:r>
        <w:proofErr w:type="spellStart"/>
        <w:r w:rsidRPr="00BE383A">
          <w:rPr>
            <w:i/>
            <w:color w:val="0563C1"/>
            <w:sz w:val="20"/>
            <w:u w:val="single"/>
          </w:rPr>
          <w:t>Practical</w:t>
        </w:r>
        <w:proofErr w:type="spellEnd"/>
        <w:r w:rsidRPr="00BE383A">
          <w:rPr>
            <w:i/>
            <w:color w:val="0563C1"/>
            <w:sz w:val="20"/>
            <w:u w:val="single"/>
          </w:rPr>
          <w:t xml:space="preserve"> Guide to Democratic Elections:</w:t>
        </w:r>
      </w:hyperlink>
      <w:hyperlink r:id="rId322">
        <w:r w:rsidRPr="00BE383A">
          <w:rPr>
            <w:i/>
            <w:color w:val="0563C1"/>
            <w:sz w:val="20"/>
            <w:u w:val="single"/>
          </w:rPr>
          <w:t xml:space="preserve"> Best Practice</w:t>
        </w:r>
      </w:hyperlink>
      <w:r w:rsidRPr="00BE383A">
        <w:rPr>
          <w:sz w:val="20"/>
        </w:rPr>
        <w:t xml:space="preserve"> (2002).</w:t>
      </w:r>
    </w:p>
    <w:p w14:paraId="5B70A589" w14:textId="77777777" w:rsidR="00B72A0E" w:rsidRPr="00BE383A" w:rsidRDefault="00B72A0E" w:rsidP="00AF196A">
      <w:pPr>
        <w:keepNext/>
        <w:numPr>
          <w:ilvl w:val="0"/>
          <w:numId w:val="200"/>
        </w:numPr>
        <w:spacing w:line="240" w:lineRule="auto"/>
        <w:ind w:left="562" w:hanging="562"/>
        <w:rPr>
          <w:sz w:val="20"/>
          <w:szCs w:val="20"/>
        </w:rPr>
      </w:pPr>
      <w:r w:rsidRPr="00BE383A">
        <w:rPr>
          <w:sz w:val="20"/>
        </w:rPr>
        <w:t xml:space="preserve">UIP, </w:t>
      </w:r>
      <w:hyperlink r:id="rId323">
        <w:r w:rsidRPr="00BE383A">
          <w:rPr>
            <w:i/>
            <w:iCs/>
            <w:color w:val="0563C1"/>
            <w:sz w:val="20"/>
            <w:u w:val="single"/>
          </w:rPr>
          <w:t>Déclaration sur les critères pour des élections libres et régulières</w:t>
        </w:r>
      </w:hyperlink>
      <w:r w:rsidRPr="00BE383A">
        <w:rPr>
          <w:sz w:val="20"/>
        </w:rPr>
        <w:t>, adoptée par le Conseil interparlementaire lors de sa 154</w:t>
      </w:r>
      <w:r w:rsidRPr="00BE383A">
        <w:rPr>
          <w:sz w:val="20"/>
          <w:vertAlign w:val="superscript"/>
        </w:rPr>
        <w:t>e</w:t>
      </w:r>
      <w:r w:rsidRPr="00BE383A">
        <w:rPr>
          <w:sz w:val="20"/>
        </w:rPr>
        <w:t xml:space="preserve"> session (1994).</w:t>
      </w:r>
    </w:p>
    <w:p w14:paraId="0B8B5BC1" w14:textId="77777777" w:rsidR="00B72A0E" w:rsidRPr="00BE383A" w:rsidRDefault="00B72A0E" w:rsidP="00AF196A">
      <w:pPr>
        <w:keepNext/>
        <w:spacing w:line="240" w:lineRule="auto"/>
        <w:rPr>
          <w:sz w:val="20"/>
          <w:szCs w:val="20"/>
        </w:rPr>
      </w:pPr>
    </w:p>
    <w:p w14:paraId="7C4BAC90" w14:textId="77777777" w:rsidR="00B72A0E" w:rsidRPr="00BE383A" w:rsidRDefault="00B72A0E" w:rsidP="00AF196A">
      <w:pPr>
        <w:keepNext/>
        <w:spacing w:line="240" w:lineRule="auto"/>
        <w:rPr>
          <w:sz w:val="20"/>
          <w:szCs w:val="20"/>
        </w:rPr>
      </w:pPr>
    </w:p>
    <w:p w14:paraId="7E280C04" w14:textId="77777777" w:rsidR="00B72A0E" w:rsidRPr="00BE383A" w:rsidRDefault="00B72A0E" w:rsidP="00AF196A">
      <w:pPr>
        <w:spacing w:line="240" w:lineRule="auto"/>
        <w:rPr>
          <w:sz w:val="20"/>
          <w:szCs w:val="20"/>
        </w:rPr>
      </w:pPr>
    </w:p>
    <w:p w14:paraId="6161F175" w14:textId="77777777" w:rsidR="00B72A0E" w:rsidRPr="00BE383A" w:rsidRDefault="00B72A0E" w:rsidP="00AF196A">
      <w:pPr>
        <w:pStyle w:val="Dimension"/>
        <w:outlineLvl w:val="4"/>
        <w:rPr>
          <w:szCs w:val="24"/>
        </w:rPr>
      </w:pPr>
      <w:r w:rsidRPr="00BE383A">
        <w:lastRenderedPageBreak/>
        <w:t>Aspect 7.1.2 : Droits et obligations concernant les candidatures, les partis et les campagnes électorales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BE383A" w14:paraId="6441A864" w14:textId="77777777" w:rsidTr="00BA3230">
        <w:tc>
          <w:tcPr>
            <w:tcW w:w="9350" w:type="dxa"/>
            <w:shd w:val="clear" w:color="auto" w:fill="EEEEEE"/>
          </w:tcPr>
          <w:p w14:paraId="05790706" w14:textId="77777777" w:rsidR="00B72A0E" w:rsidRPr="00BE383A" w:rsidRDefault="00B72A0E" w:rsidP="00AF196A">
            <w:pPr>
              <w:spacing w:line="240" w:lineRule="auto"/>
              <w:rPr>
                <w:sz w:val="20"/>
                <w:szCs w:val="20"/>
              </w:rPr>
            </w:pPr>
            <w:r w:rsidRPr="00BE383A">
              <w:rPr>
                <w:sz w:val="20"/>
              </w:rPr>
              <w:t>Cet aspect s'applique aux éléments suivants :</w:t>
            </w:r>
          </w:p>
          <w:p w14:paraId="0F0F2BC7" w14:textId="77777777" w:rsidR="00B72A0E" w:rsidRPr="00BE383A" w:rsidRDefault="00B72A0E" w:rsidP="00AF196A">
            <w:pPr>
              <w:pStyle w:val="ListParagraph"/>
              <w:numPr>
                <w:ilvl w:val="0"/>
                <w:numId w:val="1"/>
              </w:numPr>
              <w:spacing w:line="240" w:lineRule="auto"/>
              <w:rPr>
                <w:rFonts w:eastAsia="Calibri" w:cs="Calibri"/>
                <w:sz w:val="20"/>
                <w:szCs w:val="20"/>
              </w:rPr>
            </w:pPr>
            <w:r w:rsidRPr="00BE383A">
              <w:rPr>
                <w:sz w:val="20"/>
              </w:rPr>
              <w:t>Indicateur 7.1 : Intégrité des élections</w:t>
            </w:r>
          </w:p>
          <w:p w14:paraId="540F266B" w14:textId="77777777" w:rsidR="00B72A0E" w:rsidRPr="00BE383A" w:rsidRDefault="00B72A0E" w:rsidP="00AF196A">
            <w:pPr>
              <w:pStyle w:val="ListParagraph"/>
              <w:numPr>
                <w:ilvl w:val="0"/>
                <w:numId w:val="1"/>
              </w:numPr>
              <w:spacing w:line="240" w:lineRule="auto"/>
              <w:rPr>
                <w:rFonts w:eastAsia="Calibri" w:cs="Calibri"/>
                <w:sz w:val="24"/>
                <w:szCs w:val="20"/>
              </w:rPr>
            </w:pPr>
            <w:r w:rsidRPr="00BE383A">
              <w:rPr>
                <w:sz w:val="20"/>
              </w:rPr>
              <w:t>Cible 7 : Des parlements représentatifs</w:t>
            </w:r>
          </w:p>
        </w:tc>
      </w:tr>
    </w:tbl>
    <w:p w14:paraId="45E5F625" w14:textId="77777777" w:rsidR="00B72A0E" w:rsidRPr="00BE383A" w:rsidRDefault="00B72A0E" w:rsidP="00AF196A">
      <w:pPr>
        <w:pStyle w:val="section-title"/>
      </w:pPr>
      <w:r w:rsidRPr="00BE383A">
        <w:t>À propos de l'aspect</w:t>
      </w:r>
    </w:p>
    <w:p w14:paraId="2220BFE9" w14:textId="77777777" w:rsidR="00B72A0E" w:rsidRPr="00BE383A" w:rsidRDefault="00B72A0E" w:rsidP="00AF196A">
      <w:pPr>
        <w:spacing w:line="240" w:lineRule="auto"/>
        <w:rPr>
          <w:sz w:val="20"/>
          <w:szCs w:val="20"/>
        </w:rPr>
      </w:pPr>
      <w:r w:rsidRPr="00BE383A">
        <w:rPr>
          <w:sz w:val="20"/>
        </w:rPr>
        <w:t>Cet aspect porte sur le droit des citoyens à se présenter aux élections et à faire campagne au même titre que n’importe quel autre candidat. Sont en jeu la liberté de communiquer avec les électeurs et d'exprimer des opinions politiques, la liberté de circuler dans un pays pour faire campagne et celle d'accéder aux médias.</w:t>
      </w:r>
    </w:p>
    <w:p w14:paraId="5D6F18A5" w14:textId="77777777" w:rsidR="00B72A0E" w:rsidRPr="00BE383A" w:rsidRDefault="00B72A0E" w:rsidP="00AF196A">
      <w:pPr>
        <w:spacing w:line="240" w:lineRule="auto"/>
        <w:rPr>
          <w:sz w:val="20"/>
          <w:szCs w:val="20"/>
        </w:rPr>
      </w:pPr>
    </w:p>
    <w:p w14:paraId="0A116B54" w14:textId="77777777" w:rsidR="00B72A0E" w:rsidRPr="00BE383A" w:rsidRDefault="00B72A0E" w:rsidP="00AF196A">
      <w:pPr>
        <w:spacing w:line="240" w:lineRule="auto"/>
        <w:jc w:val="both"/>
        <w:rPr>
          <w:sz w:val="20"/>
          <w:szCs w:val="20"/>
        </w:rPr>
      </w:pPr>
      <w:r w:rsidRPr="00BE383A">
        <w:rPr>
          <w:sz w:val="20"/>
        </w:rPr>
        <w:t>Les pays devraient veiller à ce que les citoyens et les groupes de citoyens aient le droit de devenir membres d'un parti politique ou d'en créer un. Toute exception devrait être non discriminatoire, conforme aux obligations internationales et clairement définie par la loi. Un</w:t>
      </w:r>
      <w:r>
        <w:rPr>
          <w:sz w:val="20"/>
        </w:rPr>
        <w:t>e fois un</w:t>
      </w:r>
      <w:r w:rsidRPr="00BE383A">
        <w:rPr>
          <w:sz w:val="20"/>
        </w:rPr>
        <w:t xml:space="preserve"> parti politique officiellement enregistré, il devrait avoir des chances égales de prendre part au processus électoral et d'accéder au scrutin.</w:t>
      </w:r>
    </w:p>
    <w:p w14:paraId="594F32E1" w14:textId="77777777" w:rsidR="00B72A0E" w:rsidRPr="00BE383A" w:rsidRDefault="00B72A0E" w:rsidP="00AF196A">
      <w:pPr>
        <w:spacing w:line="240" w:lineRule="auto"/>
        <w:rPr>
          <w:sz w:val="20"/>
          <w:szCs w:val="20"/>
        </w:rPr>
      </w:pPr>
    </w:p>
    <w:p w14:paraId="4E5FD8E0" w14:textId="77777777" w:rsidR="00B72A0E" w:rsidRPr="00BE383A" w:rsidRDefault="00B72A0E" w:rsidP="00AF196A">
      <w:pPr>
        <w:spacing w:line="240" w:lineRule="auto"/>
        <w:rPr>
          <w:sz w:val="20"/>
          <w:szCs w:val="20"/>
        </w:rPr>
      </w:pPr>
      <w:r w:rsidRPr="00BE383A">
        <w:rPr>
          <w:sz w:val="20"/>
        </w:rPr>
        <w:t>Le cadre juridique devrait garantir le droit de déposer un recours auprès d'un organe de gestion des élections ou d'un tribunal en cas de violation présumée des droits politiques et électoraux, que ces violations interviennent avant, pendant ou après le scrutin. Le temps imparti pour introduire un recours devrait être court, mais pas au point de rendre le recours impossible. Le temps imparti pour rendre une décision en cas de recours devait également être court pour permettre le rétablissement effectif des droits électoraux.</w:t>
      </w:r>
    </w:p>
    <w:p w14:paraId="4E0FDBDF" w14:textId="77777777" w:rsidR="00B72A0E" w:rsidRPr="00BE383A" w:rsidRDefault="00B72A0E" w:rsidP="00AF196A">
      <w:pPr>
        <w:pStyle w:val="section-title"/>
      </w:pPr>
      <w:r w:rsidRPr="00BE383A">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CellMar>
          <w:left w:w="115" w:type="dxa"/>
          <w:right w:w="115" w:type="dxa"/>
        </w:tblCellMar>
        <w:tblLook w:val="0400" w:firstRow="0" w:lastRow="0" w:firstColumn="0" w:lastColumn="0" w:noHBand="0" w:noVBand="1"/>
      </w:tblPr>
      <w:tblGrid>
        <w:gridCol w:w="9120"/>
      </w:tblGrid>
      <w:tr w:rsidR="00B72A0E" w:rsidRPr="00BE383A" w14:paraId="5AC9D5C7" w14:textId="77777777" w:rsidTr="00BA3230">
        <w:trPr>
          <w:trHeight w:val="308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172D353" w14:textId="77777777" w:rsidR="00B72A0E" w:rsidRPr="00BE383A" w:rsidRDefault="00B72A0E" w:rsidP="00AF196A">
            <w:pPr>
              <w:spacing w:line="240" w:lineRule="auto"/>
              <w:rPr>
                <w:i/>
                <w:sz w:val="20"/>
                <w:szCs w:val="20"/>
              </w:rPr>
            </w:pPr>
            <w:r w:rsidRPr="00BE383A">
              <w:rPr>
                <w:i/>
                <w:sz w:val="20"/>
              </w:rPr>
              <w:t>Après une analyse comparative, les parlements pourraient par exemple viser les objectifs suivants en ce qui concerne les droits et obligations concernant les candidatures, les partis et les campagnes électorales :</w:t>
            </w:r>
          </w:p>
          <w:p w14:paraId="3D2204C6" w14:textId="77777777" w:rsidR="00B72A0E" w:rsidRPr="00BE383A" w:rsidRDefault="00B72A0E" w:rsidP="00AF196A">
            <w:pPr>
              <w:spacing w:line="240" w:lineRule="auto"/>
              <w:rPr>
                <w:sz w:val="20"/>
                <w:szCs w:val="20"/>
              </w:rPr>
            </w:pPr>
          </w:p>
          <w:p w14:paraId="5D1DEFCD" w14:textId="77777777" w:rsidR="00B72A0E" w:rsidRPr="00BE383A" w:rsidRDefault="00B72A0E" w:rsidP="00AF196A">
            <w:pPr>
              <w:spacing w:line="240" w:lineRule="auto"/>
              <w:rPr>
                <w:sz w:val="20"/>
              </w:rPr>
            </w:pPr>
            <w:r w:rsidRPr="00BE383A">
              <w:rPr>
                <w:sz w:val="20"/>
              </w:rPr>
              <w:t>Tout citoyen remplissant les conditions requises a le droit de se présenter aux élections au même titre que n'importe quel autre candidat.</w:t>
            </w:r>
          </w:p>
          <w:p w14:paraId="60857D70" w14:textId="77777777" w:rsidR="00B72A0E" w:rsidRPr="00BE383A" w:rsidRDefault="00B72A0E" w:rsidP="00AF196A">
            <w:pPr>
              <w:spacing w:line="240" w:lineRule="auto"/>
              <w:rPr>
                <w:sz w:val="20"/>
              </w:rPr>
            </w:pPr>
          </w:p>
          <w:p w14:paraId="7C2A1617" w14:textId="77777777" w:rsidR="00B72A0E" w:rsidRPr="00BE383A" w:rsidRDefault="00B72A0E" w:rsidP="00AF196A">
            <w:pPr>
              <w:spacing w:line="240" w:lineRule="auto"/>
              <w:rPr>
                <w:sz w:val="20"/>
                <w:szCs w:val="20"/>
              </w:rPr>
            </w:pPr>
            <w:r w:rsidRPr="00BE383A">
              <w:rPr>
                <w:sz w:val="20"/>
              </w:rPr>
              <w:t>Les citoyens et les groupes de citoyens ont le droit de devenir membres d'un parti politique ou d'en créer un pour prendre part aux élections. Toute exception à ce droit est non discriminatoire, conforme aux obligations internationales et clairement définie par la loi.</w:t>
            </w:r>
          </w:p>
          <w:p w14:paraId="759E597A" w14:textId="77777777" w:rsidR="00B72A0E" w:rsidRPr="00BE383A" w:rsidRDefault="00B72A0E" w:rsidP="00AF196A">
            <w:pPr>
              <w:spacing w:line="240" w:lineRule="auto"/>
              <w:rPr>
                <w:sz w:val="20"/>
                <w:szCs w:val="20"/>
              </w:rPr>
            </w:pPr>
          </w:p>
          <w:p w14:paraId="56DB9787" w14:textId="77777777" w:rsidR="00B72A0E" w:rsidRPr="00BE383A" w:rsidRDefault="00B72A0E" w:rsidP="00AF196A">
            <w:pPr>
              <w:spacing w:line="240" w:lineRule="auto"/>
              <w:rPr>
                <w:sz w:val="20"/>
                <w:szCs w:val="20"/>
              </w:rPr>
            </w:pPr>
            <w:r w:rsidRPr="00BE383A">
              <w:rPr>
                <w:sz w:val="20"/>
              </w:rPr>
              <w:t xml:space="preserve">Le cadre juridique garantit que les candidats ont le droit et la possibilité d'exprimer librement leur opinion aux électeurs et de faire campagne au même titre que n'importe quel autre candidat et parti politique. </w:t>
            </w:r>
          </w:p>
          <w:p w14:paraId="4150F9C6" w14:textId="77777777" w:rsidR="00B72A0E" w:rsidRPr="00BE383A" w:rsidRDefault="00B72A0E" w:rsidP="00AF196A">
            <w:pPr>
              <w:spacing w:line="240" w:lineRule="auto"/>
              <w:rPr>
                <w:sz w:val="20"/>
                <w:szCs w:val="20"/>
              </w:rPr>
            </w:pPr>
          </w:p>
          <w:p w14:paraId="5A8AF1B3" w14:textId="77777777" w:rsidR="00B72A0E" w:rsidRPr="00BE383A" w:rsidRDefault="00B72A0E" w:rsidP="00AF196A">
            <w:pPr>
              <w:spacing w:line="240" w:lineRule="auto"/>
              <w:rPr>
                <w:sz w:val="20"/>
                <w:szCs w:val="20"/>
              </w:rPr>
            </w:pPr>
            <w:r w:rsidRPr="00BE383A">
              <w:rPr>
                <w:sz w:val="20"/>
              </w:rPr>
              <w:t xml:space="preserve">Tout électeur, candidat et parti politique a le droit de déposer un recours auprès d'un organe compétent et indépendant en cas de violation présumée des droits politiques et électoraux. </w:t>
            </w:r>
          </w:p>
          <w:p w14:paraId="1F6758E4" w14:textId="77777777" w:rsidR="00B72A0E" w:rsidRPr="00BE383A" w:rsidRDefault="00B72A0E" w:rsidP="00AF196A">
            <w:pPr>
              <w:spacing w:line="240" w:lineRule="auto"/>
              <w:rPr>
                <w:sz w:val="20"/>
                <w:szCs w:val="20"/>
              </w:rPr>
            </w:pPr>
          </w:p>
        </w:tc>
      </w:tr>
    </w:tbl>
    <w:p w14:paraId="0C1B20EB" w14:textId="77777777" w:rsidR="00B72A0E" w:rsidRPr="00BE383A" w:rsidRDefault="00B72A0E" w:rsidP="00AF196A">
      <w:pPr>
        <w:pStyle w:val="section-title"/>
      </w:pPr>
      <w:r w:rsidRPr="00BE383A">
        <w:t>Évaluation</w:t>
      </w:r>
    </w:p>
    <w:p w14:paraId="07CA80E3" w14:textId="77777777" w:rsidR="00B72A0E" w:rsidRPr="00BE383A" w:rsidRDefault="00B72A0E" w:rsidP="00AF196A">
      <w:pPr>
        <w:spacing w:before="200" w:line="240" w:lineRule="auto"/>
        <w:rPr>
          <w:sz w:val="20"/>
          <w:szCs w:val="20"/>
        </w:rPr>
      </w:pPr>
      <w:r w:rsidRPr="00BE383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EBF29B3" w14:textId="77777777" w:rsidR="00B72A0E" w:rsidRPr="00BE383A" w:rsidRDefault="00B72A0E" w:rsidP="00AF196A">
      <w:pPr>
        <w:spacing w:before="200" w:line="240" w:lineRule="auto"/>
        <w:rPr>
          <w:sz w:val="20"/>
          <w:szCs w:val="20"/>
        </w:rPr>
      </w:pPr>
      <w:r w:rsidRPr="00BE383A">
        <w:rPr>
          <w:sz w:val="20"/>
        </w:rPr>
        <w:lastRenderedPageBreak/>
        <w:t>Exemples d'éléments permettant d'étayer l'évaluation :</w:t>
      </w:r>
    </w:p>
    <w:p w14:paraId="06AFC2CC" w14:textId="77777777" w:rsidR="00B72A0E" w:rsidRPr="00BE383A" w:rsidRDefault="00B72A0E" w:rsidP="00AF196A">
      <w:pPr>
        <w:spacing w:line="240" w:lineRule="auto"/>
        <w:rPr>
          <w:sz w:val="20"/>
          <w:szCs w:val="20"/>
        </w:rPr>
      </w:pPr>
    </w:p>
    <w:p w14:paraId="1FD0CEDF" w14:textId="77777777" w:rsidR="00B72A0E" w:rsidRPr="00BE383A" w:rsidRDefault="00B72A0E" w:rsidP="00AF196A">
      <w:pPr>
        <w:numPr>
          <w:ilvl w:val="0"/>
          <w:numId w:val="198"/>
        </w:numPr>
        <w:tabs>
          <w:tab w:val="left" w:pos="1080"/>
        </w:tabs>
        <w:spacing w:line="240" w:lineRule="auto"/>
        <w:ind w:left="562" w:hanging="562"/>
        <w:rPr>
          <w:sz w:val="20"/>
          <w:szCs w:val="20"/>
        </w:rPr>
      </w:pPr>
      <w:r w:rsidRPr="00BE383A">
        <w:rPr>
          <w:sz w:val="20"/>
        </w:rPr>
        <w:t>Dispositions du cadre juridique établissant que tout citoyen a le droit de se présenter aux élections en tant que candidat individuel ou membre d'un parti politique</w:t>
      </w:r>
    </w:p>
    <w:p w14:paraId="289D14C9" w14:textId="77777777" w:rsidR="00B72A0E" w:rsidRPr="00BE383A" w:rsidRDefault="00B72A0E" w:rsidP="00AF196A">
      <w:pPr>
        <w:numPr>
          <w:ilvl w:val="0"/>
          <w:numId w:val="198"/>
        </w:numPr>
        <w:tabs>
          <w:tab w:val="left" w:pos="1080"/>
        </w:tabs>
        <w:spacing w:line="240" w:lineRule="auto"/>
        <w:ind w:left="562" w:hanging="562"/>
        <w:rPr>
          <w:sz w:val="20"/>
          <w:szCs w:val="20"/>
        </w:rPr>
      </w:pPr>
      <w:r w:rsidRPr="00BE383A">
        <w:rPr>
          <w:sz w:val="20"/>
        </w:rPr>
        <w:t>Dispositions de la législation électorale fixant les critères de participation aux élections</w:t>
      </w:r>
    </w:p>
    <w:p w14:paraId="2D331958" w14:textId="77777777" w:rsidR="00B72A0E" w:rsidRPr="00BE383A" w:rsidRDefault="00B72A0E" w:rsidP="00AF196A">
      <w:pPr>
        <w:numPr>
          <w:ilvl w:val="0"/>
          <w:numId w:val="198"/>
        </w:numPr>
        <w:tabs>
          <w:tab w:val="left" w:pos="1080"/>
        </w:tabs>
        <w:spacing w:line="240" w:lineRule="auto"/>
        <w:ind w:left="562" w:hanging="562"/>
        <w:rPr>
          <w:sz w:val="20"/>
          <w:szCs w:val="20"/>
        </w:rPr>
      </w:pPr>
      <w:r w:rsidRPr="00BE383A">
        <w:rPr>
          <w:sz w:val="20"/>
        </w:rPr>
        <w:t>Dispositions juridiques relatives au financement des partis politiques</w:t>
      </w:r>
    </w:p>
    <w:p w14:paraId="1C6012E6" w14:textId="77777777" w:rsidR="00B72A0E" w:rsidRPr="00BE383A" w:rsidRDefault="00B72A0E" w:rsidP="00AF196A">
      <w:pPr>
        <w:numPr>
          <w:ilvl w:val="0"/>
          <w:numId w:val="198"/>
        </w:numPr>
        <w:tabs>
          <w:tab w:val="left" w:pos="1080"/>
        </w:tabs>
        <w:spacing w:line="240" w:lineRule="auto"/>
        <w:ind w:left="562" w:hanging="562"/>
        <w:rPr>
          <w:sz w:val="20"/>
          <w:szCs w:val="20"/>
        </w:rPr>
      </w:pPr>
      <w:r w:rsidRPr="00BE383A">
        <w:rPr>
          <w:sz w:val="20"/>
        </w:rPr>
        <w:t>Dispositions juridiques relatives au mécanisme de règlement des différends électoraux</w:t>
      </w:r>
    </w:p>
    <w:p w14:paraId="2CC1B16F" w14:textId="77777777" w:rsidR="00B72A0E" w:rsidRPr="00BE383A" w:rsidRDefault="00B72A0E" w:rsidP="00AF196A">
      <w:pPr>
        <w:numPr>
          <w:ilvl w:val="0"/>
          <w:numId w:val="198"/>
        </w:numPr>
        <w:tabs>
          <w:tab w:val="left" w:pos="1080"/>
        </w:tabs>
        <w:spacing w:line="240" w:lineRule="auto"/>
        <w:ind w:left="562" w:hanging="562"/>
        <w:rPr>
          <w:sz w:val="20"/>
          <w:szCs w:val="20"/>
        </w:rPr>
      </w:pPr>
      <w:r w:rsidRPr="00552E23">
        <w:rPr>
          <w:sz w:val="20"/>
        </w:rPr>
        <w:t>Documents et</w:t>
      </w:r>
      <w:r w:rsidRPr="00BE383A">
        <w:rPr>
          <w:sz w:val="20"/>
        </w:rPr>
        <w:t xml:space="preserve"> couverture médiatique décrivant la situation sur le terrain</w:t>
      </w:r>
    </w:p>
    <w:p w14:paraId="1DC0CBCA" w14:textId="77777777" w:rsidR="00B72A0E" w:rsidRPr="00BE383A" w:rsidRDefault="00B72A0E" w:rsidP="00AF196A">
      <w:pPr>
        <w:spacing w:line="240" w:lineRule="auto"/>
        <w:rPr>
          <w:sz w:val="20"/>
          <w:szCs w:val="20"/>
        </w:rPr>
      </w:pPr>
    </w:p>
    <w:p w14:paraId="0856BD68" w14:textId="77777777" w:rsidR="00B72A0E" w:rsidRPr="00BE383A" w:rsidRDefault="00B72A0E" w:rsidP="00AF196A">
      <w:pPr>
        <w:spacing w:line="240" w:lineRule="auto"/>
        <w:rPr>
          <w:sz w:val="20"/>
          <w:szCs w:val="20"/>
        </w:rPr>
      </w:pPr>
      <w:r w:rsidRPr="00BE383A">
        <w:rPr>
          <w:sz w:val="20"/>
        </w:rPr>
        <w:t>Le cas échéant, merci de bien vouloir communiquer des observations ou exemples supplémentaires pour étayer l'évaluation.</w:t>
      </w:r>
    </w:p>
    <w:p w14:paraId="02ACFB07" w14:textId="77777777" w:rsidR="00B72A0E" w:rsidRPr="00BE383A" w:rsidRDefault="00B72A0E" w:rsidP="00AF196A">
      <w:pPr>
        <w:spacing w:line="240" w:lineRule="auto"/>
        <w:rPr>
          <w:sz w:val="20"/>
          <w:szCs w:val="20"/>
        </w:rPr>
      </w:pPr>
    </w:p>
    <w:p w14:paraId="4126F084" w14:textId="77777777" w:rsidR="00B72A0E" w:rsidRPr="00BE383A" w:rsidRDefault="00B72A0E" w:rsidP="00AF196A">
      <w:pPr>
        <w:pStyle w:val="Heading5"/>
      </w:pPr>
      <w:bookmarkStart w:id="716" w:name="_ymfqf7jy9wd4"/>
      <w:bookmarkEnd w:id="716"/>
      <w:r w:rsidRPr="00BE383A">
        <w:t>Critère d'évaluation n° 1 : Droit de se présenter aux élections</w:t>
      </w:r>
    </w:p>
    <w:p w14:paraId="0DE5E1E8" w14:textId="77777777" w:rsidR="00B72A0E" w:rsidRPr="00BE383A" w:rsidRDefault="00B72A0E" w:rsidP="00AF196A">
      <w:pPr>
        <w:spacing w:line="240" w:lineRule="auto"/>
        <w:rPr>
          <w:sz w:val="20"/>
          <w:szCs w:val="20"/>
        </w:rPr>
      </w:pPr>
      <w:r w:rsidRPr="00BE383A">
        <w:rPr>
          <w:sz w:val="20"/>
        </w:rPr>
        <w:t xml:space="preserve">Le cadre juridique établit que tout citoyen remplissant les conditions requises a le droit de se présenter aux élections en tant que candidat individuel ou membre d'un parti politique. </w:t>
      </w:r>
    </w:p>
    <w:p w14:paraId="4718459E"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60C2E790"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338B0E" w14:textId="77777777" w:rsidR="00B72A0E" w:rsidRPr="00BE383A" w:rsidRDefault="00B72A0E" w:rsidP="00AF196A">
            <w:pPr>
              <w:jc w:val="center"/>
              <w:rPr>
                <w:rFonts w:eastAsia="Calibri"/>
                <w:sz w:val="20"/>
                <w:szCs w:val="20"/>
              </w:rPr>
            </w:pPr>
            <w:bookmarkStart w:id="717" w:name="_lgegijn9pods"/>
            <w:bookmarkEnd w:id="717"/>
            <w:r w:rsidRPr="00BE383A">
              <w:rPr>
                <w:sz w:val="20"/>
              </w:rPr>
              <w:t>Néant</w:t>
            </w:r>
          </w:p>
          <w:p w14:paraId="196A4499"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D65104" w14:textId="77777777" w:rsidR="00B72A0E" w:rsidRPr="00BE383A" w:rsidRDefault="00B72A0E" w:rsidP="00AF196A">
            <w:pPr>
              <w:jc w:val="center"/>
              <w:rPr>
                <w:rFonts w:eastAsia="Calibri"/>
                <w:sz w:val="20"/>
                <w:szCs w:val="20"/>
              </w:rPr>
            </w:pPr>
            <w:r w:rsidRPr="00BE383A">
              <w:rPr>
                <w:sz w:val="20"/>
              </w:rPr>
              <w:t xml:space="preserve">Médiocre </w:t>
            </w:r>
          </w:p>
          <w:p w14:paraId="64EEB91A"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40128E" w14:textId="77777777" w:rsidR="00B72A0E" w:rsidRPr="00BE383A" w:rsidRDefault="00B72A0E" w:rsidP="00AF196A">
            <w:pPr>
              <w:jc w:val="center"/>
              <w:rPr>
                <w:rFonts w:eastAsia="Calibri"/>
                <w:sz w:val="20"/>
                <w:szCs w:val="20"/>
              </w:rPr>
            </w:pPr>
            <w:r w:rsidRPr="00BE383A">
              <w:rPr>
                <w:sz w:val="20"/>
              </w:rPr>
              <w:t>Moyen</w:t>
            </w:r>
          </w:p>
          <w:p w14:paraId="7614B1F1"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FB5B05" w14:textId="77777777" w:rsidR="00B72A0E" w:rsidRPr="00BE383A" w:rsidRDefault="00B72A0E" w:rsidP="00AF196A">
            <w:pPr>
              <w:jc w:val="center"/>
              <w:rPr>
                <w:rFonts w:eastAsia="Calibri"/>
                <w:sz w:val="20"/>
                <w:szCs w:val="20"/>
              </w:rPr>
            </w:pPr>
            <w:r w:rsidRPr="00BE383A">
              <w:rPr>
                <w:sz w:val="20"/>
              </w:rPr>
              <w:t>Bon</w:t>
            </w:r>
          </w:p>
          <w:p w14:paraId="4FDF9B05"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4ADE3D" w14:textId="77777777" w:rsidR="00B72A0E" w:rsidRPr="00BE383A" w:rsidRDefault="00B72A0E" w:rsidP="00AF196A">
            <w:pPr>
              <w:jc w:val="center"/>
              <w:rPr>
                <w:rFonts w:eastAsia="Calibri"/>
                <w:sz w:val="20"/>
                <w:szCs w:val="20"/>
              </w:rPr>
            </w:pPr>
            <w:r w:rsidRPr="00BE383A">
              <w:rPr>
                <w:sz w:val="20"/>
              </w:rPr>
              <w:t>Très bon</w:t>
            </w:r>
          </w:p>
          <w:p w14:paraId="633CB8AD"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B85C1FB" w14:textId="77777777" w:rsidR="00B72A0E" w:rsidRPr="00BE383A" w:rsidRDefault="00B72A0E" w:rsidP="00AF196A">
            <w:pPr>
              <w:jc w:val="center"/>
              <w:rPr>
                <w:rFonts w:eastAsia="Calibri"/>
                <w:sz w:val="20"/>
                <w:szCs w:val="20"/>
              </w:rPr>
            </w:pPr>
            <w:r w:rsidRPr="00BE383A">
              <w:rPr>
                <w:sz w:val="20"/>
              </w:rPr>
              <w:t>Excellent</w:t>
            </w:r>
          </w:p>
          <w:p w14:paraId="456F7AB2"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r>
      <w:tr w:rsidR="00B72A0E" w:rsidRPr="00BE383A" w14:paraId="216C102F"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A648B" w14:textId="77777777" w:rsidR="00B72A0E" w:rsidRPr="00BE383A" w:rsidRDefault="00B72A0E" w:rsidP="00AF196A">
            <w:pPr>
              <w:rPr>
                <w:rFonts w:eastAsia="Calibri"/>
                <w:color w:val="005F9A"/>
                <w:sz w:val="20"/>
                <w:szCs w:val="20"/>
              </w:rPr>
            </w:pPr>
            <w:r w:rsidRPr="00BE383A">
              <w:rPr>
                <w:color w:val="005F9A"/>
                <w:sz w:val="20"/>
              </w:rPr>
              <w:t>Éléments à l'appui de l'évaluation :</w:t>
            </w:r>
          </w:p>
          <w:p w14:paraId="4B2FEB2F" w14:textId="77777777" w:rsidR="00B72A0E" w:rsidRPr="00BE383A" w:rsidRDefault="00B72A0E" w:rsidP="00AF196A">
            <w:pPr>
              <w:rPr>
                <w:rFonts w:eastAsia="Calibri"/>
                <w:color w:val="0000FF"/>
                <w:sz w:val="20"/>
                <w:szCs w:val="20"/>
              </w:rPr>
            </w:pPr>
          </w:p>
          <w:p w14:paraId="085E36E1" w14:textId="77777777" w:rsidR="00B72A0E" w:rsidRPr="00BE383A" w:rsidRDefault="00B72A0E" w:rsidP="00AF196A">
            <w:pPr>
              <w:rPr>
                <w:rFonts w:eastAsia="Calibri"/>
                <w:color w:val="0000FF"/>
                <w:sz w:val="20"/>
                <w:szCs w:val="20"/>
              </w:rPr>
            </w:pPr>
          </w:p>
        </w:tc>
      </w:tr>
    </w:tbl>
    <w:p w14:paraId="49B5A8A0" w14:textId="77777777" w:rsidR="00B72A0E" w:rsidRPr="00BE383A" w:rsidRDefault="00B72A0E" w:rsidP="00AF196A">
      <w:pPr>
        <w:pStyle w:val="Heading5"/>
      </w:pPr>
      <w:r w:rsidRPr="00BE383A">
        <w:t xml:space="preserve">Critère d'évaluation n° 2 : Droit de devenir membre d'un parti politique ou d'en créer un </w:t>
      </w:r>
    </w:p>
    <w:p w14:paraId="5912DBE3" w14:textId="77777777" w:rsidR="00B72A0E" w:rsidRPr="00BE383A" w:rsidRDefault="00B72A0E" w:rsidP="00AF196A">
      <w:pPr>
        <w:spacing w:line="240" w:lineRule="auto"/>
        <w:rPr>
          <w:sz w:val="20"/>
        </w:rPr>
      </w:pPr>
      <w:r w:rsidRPr="00BE383A">
        <w:rPr>
          <w:sz w:val="20"/>
        </w:rPr>
        <w:t>Les citoyens et les groupes de citoyens ont le droit de devenir membres d'un parti politique ou d'en créer un pour prendre part aux élections. Toute exception à ce droit est non discriminatoire, conforme aux obligations internationales et clairement définie par la loi.</w:t>
      </w:r>
    </w:p>
    <w:p w14:paraId="438A8488"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21473165"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0B32EB" w14:textId="77777777" w:rsidR="00B72A0E" w:rsidRPr="00BE383A" w:rsidRDefault="00B72A0E" w:rsidP="00AF196A">
            <w:pPr>
              <w:jc w:val="center"/>
              <w:rPr>
                <w:rFonts w:eastAsia="Calibri"/>
                <w:sz w:val="20"/>
                <w:szCs w:val="20"/>
              </w:rPr>
            </w:pPr>
            <w:r w:rsidRPr="00BE383A">
              <w:rPr>
                <w:sz w:val="20"/>
              </w:rPr>
              <w:t>Néant</w:t>
            </w:r>
          </w:p>
          <w:p w14:paraId="2CAD2F39"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F96CFC" w14:textId="77777777" w:rsidR="00B72A0E" w:rsidRPr="00BE383A" w:rsidRDefault="00B72A0E" w:rsidP="00AF196A">
            <w:pPr>
              <w:jc w:val="center"/>
              <w:rPr>
                <w:rFonts w:eastAsia="Calibri"/>
                <w:sz w:val="20"/>
                <w:szCs w:val="20"/>
              </w:rPr>
            </w:pPr>
            <w:r w:rsidRPr="00BE383A">
              <w:rPr>
                <w:sz w:val="20"/>
              </w:rPr>
              <w:t xml:space="preserve">Médiocre </w:t>
            </w:r>
          </w:p>
          <w:p w14:paraId="1DD6B9C5"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1A17336" w14:textId="77777777" w:rsidR="00B72A0E" w:rsidRPr="00BE383A" w:rsidRDefault="00B72A0E" w:rsidP="00AF196A">
            <w:pPr>
              <w:jc w:val="center"/>
              <w:rPr>
                <w:rFonts w:eastAsia="Calibri"/>
                <w:sz w:val="20"/>
                <w:szCs w:val="20"/>
              </w:rPr>
            </w:pPr>
            <w:r w:rsidRPr="00BE383A">
              <w:rPr>
                <w:sz w:val="20"/>
              </w:rPr>
              <w:t>Moyen</w:t>
            </w:r>
          </w:p>
          <w:p w14:paraId="39CDC4BF"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019CF8" w14:textId="77777777" w:rsidR="00B72A0E" w:rsidRPr="00BE383A" w:rsidRDefault="00B72A0E" w:rsidP="00AF196A">
            <w:pPr>
              <w:jc w:val="center"/>
              <w:rPr>
                <w:rFonts w:eastAsia="Calibri"/>
                <w:sz w:val="20"/>
                <w:szCs w:val="20"/>
              </w:rPr>
            </w:pPr>
            <w:r w:rsidRPr="00BE383A">
              <w:rPr>
                <w:sz w:val="20"/>
              </w:rPr>
              <w:t>Bon</w:t>
            </w:r>
          </w:p>
          <w:p w14:paraId="26EF97CF"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9F9F23" w14:textId="77777777" w:rsidR="00B72A0E" w:rsidRPr="00BE383A" w:rsidRDefault="00B72A0E" w:rsidP="00AF196A">
            <w:pPr>
              <w:jc w:val="center"/>
              <w:rPr>
                <w:rFonts w:eastAsia="Calibri"/>
                <w:sz w:val="20"/>
                <w:szCs w:val="20"/>
              </w:rPr>
            </w:pPr>
            <w:r w:rsidRPr="00BE383A">
              <w:rPr>
                <w:sz w:val="20"/>
              </w:rPr>
              <w:t>Très bon</w:t>
            </w:r>
          </w:p>
          <w:p w14:paraId="16A8F1BC"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A4E81FA" w14:textId="77777777" w:rsidR="00B72A0E" w:rsidRPr="00BE383A" w:rsidRDefault="00B72A0E" w:rsidP="00AF196A">
            <w:pPr>
              <w:jc w:val="center"/>
              <w:rPr>
                <w:rFonts w:eastAsia="Calibri"/>
                <w:sz w:val="20"/>
                <w:szCs w:val="20"/>
              </w:rPr>
            </w:pPr>
            <w:r w:rsidRPr="00BE383A">
              <w:rPr>
                <w:sz w:val="20"/>
              </w:rPr>
              <w:t>Excellent</w:t>
            </w:r>
          </w:p>
          <w:p w14:paraId="60DD3500"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r>
      <w:tr w:rsidR="00B72A0E" w:rsidRPr="00BE383A" w14:paraId="20AAF34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EB4DA" w14:textId="77777777" w:rsidR="00B72A0E" w:rsidRPr="00BE383A" w:rsidRDefault="00B72A0E" w:rsidP="00AF196A">
            <w:pPr>
              <w:rPr>
                <w:rFonts w:eastAsia="Calibri"/>
                <w:color w:val="005F9A"/>
                <w:sz w:val="20"/>
                <w:szCs w:val="20"/>
              </w:rPr>
            </w:pPr>
            <w:r w:rsidRPr="00BE383A">
              <w:rPr>
                <w:color w:val="005F9A"/>
                <w:sz w:val="20"/>
              </w:rPr>
              <w:t>Éléments à l'appui de l'évaluation :</w:t>
            </w:r>
          </w:p>
          <w:p w14:paraId="57ACDBC5" w14:textId="77777777" w:rsidR="00B72A0E" w:rsidRPr="00BE383A" w:rsidRDefault="00B72A0E" w:rsidP="00AF196A">
            <w:pPr>
              <w:rPr>
                <w:rFonts w:eastAsia="Calibri"/>
                <w:color w:val="0000FF"/>
                <w:sz w:val="20"/>
                <w:szCs w:val="20"/>
              </w:rPr>
            </w:pPr>
          </w:p>
          <w:p w14:paraId="1D7806D6" w14:textId="77777777" w:rsidR="00B72A0E" w:rsidRPr="00BE383A" w:rsidRDefault="00B72A0E" w:rsidP="00AF196A">
            <w:pPr>
              <w:rPr>
                <w:rFonts w:eastAsia="Calibri"/>
                <w:color w:val="0000FF"/>
                <w:sz w:val="20"/>
                <w:szCs w:val="20"/>
              </w:rPr>
            </w:pPr>
          </w:p>
        </w:tc>
      </w:tr>
    </w:tbl>
    <w:p w14:paraId="59445CE3" w14:textId="77777777" w:rsidR="00B72A0E" w:rsidRPr="00BE383A" w:rsidRDefault="00B72A0E" w:rsidP="00AF196A">
      <w:pPr>
        <w:pStyle w:val="Heading5"/>
      </w:pPr>
      <w:bookmarkStart w:id="718" w:name="_syr759nh66rc"/>
      <w:bookmarkEnd w:id="718"/>
      <w:r w:rsidRPr="00BE383A">
        <w:t>Critère d'évaluation n° 3 : Droit de recours</w:t>
      </w:r>
    </w:p>
    <w:p w14:paraId="2EAC45BC" w14:textId="77777777" w:rsidR="00B72A0E" w:rsidRPr="00BE383A" w:rsidRDefault="00B72A0E" w:rsidP="00AF196A">
      <w:pPr>
        <w:spacing w:line="240" w:lineRule="auto"/>
        <w:rPr>
          <w:sz w:val="20"/>
          <w:szCs w:val="20"/>
        </w:rPr>
      </w:pPr>
      <w:r w:rsidRPr="00BE383A">
        <w:rPr>
          <w:sz w:val="20"/>
        </w:rPr>
        <w:t>Le cadre juridique garantit le droit de déposer un recours auprès d'un organe compétent et indépendant en cas de violation présumée des droits politiques et électoraux. La procédure de recours, ainsi que les compétences et les obligations des organes concernés, sont clairement définies. Le temps imparti pour introduire un recours et rendre une décision à ce propos est relativement court.</w:t>
      </w:r>
    </w:p>
    <w:p w14:paraId="21FC0BE6"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4074DA9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613EC9" w14:textId="77777777" w:rsidR="00B72A0E" w:rsidRPr="00BE383A" w:rsidRDefault="00B72A0E" w:rsidP="00AF196A">
            <w:pPr>
              <w:jc w:val="center"/>
              <w:rPr>
                <w:rFonts w:eastAsia="Calibri"/>
                <w:sz w:val="20"/>
                <w:szCs w:val="20"/>
              </w:rPr>
            </w:pPr>
            <w:r w:rsidRPr="00BE383A">
              <w:rPr>
                <w:sz w:val="20"/>
              </w:rPr>
              <w:t>Néant</w:t>
            </w:r>
          </w:p>
          <w:p w14:paraId="76B282C0"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4F08DF" w14:textId="77777777" w:rsidR="00B72A0E" w:rsidRPr="00BE383A" w:rsidRDefault="00B72A0E" w:rsidP="00AF196A">
            <w:pPr>
              <w:jc w:val="center"/>
              <w:rPr>
                <w:rFonts w:eastAsia="Calibri"/>
                <w:sz w:val="20"/>
                <w:szCs w:val="20"/>
              </w:rPr>
            </w:pPr>
            <w:r w:rsidRPr="00BE383A">
              <w:rPr>
                <w:sz w:val="20"/>
              </w:rPr>
              <w:t xml:space="preserve">Médiocre </w:t>
            </w:r>
          </w:p>
          <w:p w14:paraId="28141613"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9FA02F" w14:textId="77777777" w:rsidR="00B72A0E" w:rsidRPr="00BE383A" w:rsidRDefault="00B72A0E" w:rsidP="00AF196A">
            <w:pPr>
              <w:jc w:val="center"/>
              <w:rPr>
                <w:rFonts w:eastAsia="Calibri"/>
                <w:sz w:val="20"/>
                <w:szCs w:val="20"/>
              </w:rPr>
            </w:pPr>
            <w:r w:rsidRPr="00BE383A">
              <w:rPr>
                <w:sz w:val="20"/>
              </w:rPr>
              <w:t>Moyen</w:t>
            </w:r>
          </w:p>
          <w:p w14:paraId="77D0F746"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AB2E38" w14:textId="77777777" w:rsidR="00B72A0E" w:rsidRPr="00BE383A" w:rsidRDefault="00B72A0E" w:rsidP="00AF196A">
            <w:pPr>
              <w:jc w:val="center"/>
              <w:rPr>
                <w:rFonts w:eastAsia="Calibri"/>
                <w:sz w:val="20"/>
                <w:szCs w:val="20"/>
              </w:rPr>
            </w:pPr>
            <w:r w:rsidRPr="00BE383A">
              <w:rPr>
                <w:sz w:val="20"/>
              </w:rPr>
              <w:t>Bon</w:t>
            </w:r>
          </w:p>
          <w:p w14:paraId="1018E281"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B61F45" w14:textId="77777777" w:rsidR="00B72A0E" w:rsidRPr="00BE383A" w:rsidRDefault="00B72A0E" w:rsidP="00AF196A">
            <w:pPr>
              <w:jc w:val="center"/>
              <w:rPr>
                <w:rFonts w:eastAsia="Calibri"/>
                <w:sz w:val="20"/>
                <w:szCs w:val="20"/>
              </w:rPr>
            </w:pPr>
            <w:r w:rsidRPr="00BE383A">
              <w:rPr>
                <w:sz w:val="20"/>
              </w:rPr>
              <w:t>Très bon</w:t>
            </w:r>
          </w:p>
          <w:p w14:paraId="56DA5A94"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1D1C8AB" w14:textId="77777777" w:rsidR="00B72A0E" w:rsidRPr="00BE383A" w:rsidRDefault="00B72A0E" w:rsidP="00AF196A">
            <w:pPr>
              <w:jc w:val="center"/>
              <w:rPr>
                <w:rFonts w:eastAsia="Calibri"/>
                <w:sz w:val="20"/>
                <w:szCs w:val="20"/>
              </w:rPr>
            </w:pPr>
            <w:r w:rsidRPr="00BE383A">
              <w:rPr>
                <w:sz w:val="20"/>
              </w:rPr>
              <w:t>Excellent</w:t>
            </w:r>
          </w:p>
          <w:p w14:paraId="380C06FD"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r>
      <w:tr w:rsidR="00B72A0E" w:rsidRPr="00BE383A" w14:paraId="64EDF76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2EC62" w14:textId="77777777" w:rsidR="00B72A0E" w:rsidRPr="00BE383A" w:rsidRDefault="00B72A0E" w:rsidP="00AF196A">
            <w:pPr>
              <w:rPr>
                <w:rFonts w:eastAsia="Calibri"/>
                <w:color w:val="005F9A"/>
                <w:sz w:val="20"/>
                <w:szCs w:val="20"/>
              </w:rPr>
            </w:pPr>
            <w:r w:rsidRPr="00BE383A">
              <w:rPr>
                <w:color w:val="005F9A"/>
                <w:sz w:val="20"/>
              </w:rPr>
              <w:t>Éléments à l'appui de l'évaluation :</w:t>
            </w:r>
          </w:p>
          <w:p w14:paraId="4B634C69" w14:textId="77777777" w:rsidR="00B72A0E" w:rsidRPr="00BE383A" w:rsidRDefault="00B72A0E" w:rsidP="00AF196A">
            <w:pPr>
              <w:rPr>
                <w:rFonts w:eastAsia="Calibri"/>
                <w:color w:val="0000FF"/>
                <w:sz w:val="20"/>
                <w:szCs w:val="20"/>
              </w:rPr>
            </w:pPr>
          </w:p>
          <w:p w14:paraId="3B7725B2" w14:textId="77777777" w:rsidR="00B72A0E" w:rsidRPr="00BE383A" w:rsidRDefault="00B72A0E" w:rsidP="00AF196A">
            <w:pPr>
              <w:rPr>
                <w:rFonts w:eastAsia="Calibri"/>
                <w:color w:val="0000FF"/>
                <w:sz w:val="20"/>
                <w:szCs w:val="20"/>
              </w:rPr>
            </w:pPr>
          </w:p>
        </w:tc>
      </w:tr>
    </w:tbl>
    <w:p w14:paraId="183A01AB" w14:textId="77777777" w:rsidR="00B72A0E" w:rsidRPr="00BE383A" w:rsidRDefault="00B72A0E" w:rsidP="00AF196A">
      <w:pPr>
        <w:pStyle w:val="section-title"/>
      </w:pPr>
      <w:bookmarkStart w:id="719" w:name="_l9namxmswynj"/>
      <w:bookmarkEnd w:id="719"/>
      <w:r w:rsidRPr="00BE383A">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BE383A" w14:paraId="403688EB" w14:textId="77777777" w:rsidTr="00BA32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45EB446" w14:textId="77777777" w:rsidR="00B72A0E" w:rsidRPr="00BE383A" w:rsidRDefault="00B72A0E" w:rsidP="00AF196A">
            <w:pPr>
              <w:keepNext/>
              <w:keepLines/>
              <w:spacing w:line="240" w:lineRule="auto"/>
              <w:rPr>
                <w:rFonts w:eastAsia="Calibri"/>
                <w:sz w:val="20"/>
                <w:szCs w:val="20"/>
              </w:rPr>
            </w:pPr>
            <w:r w:rsidRPr="00BE383A">
              <w:rPr>
                <w:i/>
                <w:color w:val="000000"/>
                <w:sz w:val="20"/>
              </w:rPr>
              <w:t>Dans cet encadré, notez les recommandations et les idées visant à renforcer les règles et la pratique dans ce domaine.</w:t>
            </w:r>
          </w:p>
        </w:tc>
      </w:tr>
    </w:tbl>
    <w:p w14:paraId="072F6EA6" w14:textId="77777777" w:rsidR="00B72A0E" w:rsidRPr="00BE383A" w:rsidRDefault="00B72A0E" w:rsidP="00AF196A">
      <w:pPr>
        <w:pStyle w:val="section-title"/>
      </w:pPr>
      <w:r w:rsidRPr="00BE383A">
        <w:t>Sources et autre documentation</w:t>
      </w:r>
    </w:p>
    <w:p w14:paraId="41B49086" w14:textId="77777777" w:rsidR="00B72A0E" w:rsidRPr="00944B3E" w:rsidRDefault="00B72A0E" w:rsidP="00AF196A">
      <w:pPr>
        <w:spacing w:line="240" w:lineRule="auto"/>
        <w:ind w:left="720"/>
        <w:rPr>
          <w:sz w:val="20"/>
          <w:szCs w:val="20"/>
        </w:rPr>
      </w:pPr>
    </w:p>
    <w:p w14:paraId="471943B0" w14:textId="77777777" w:rsidR="00B72A0E" w:rsidRPr="005A22A5" w:rsidRDefault="00B72A0E" w:rsidP="00AF196A">
      <w:pPr>
        <w:keepNext/>
        <w:numPr>
          <w:ilvl w:val="0"/>
          <w:numId w:val="200"/>
        </w:numPr>
        <w:spacing w:line="240" w:lineRule="auto"/>
        <w:ind w:left="562" w:hanging="562"/>
        <w:rPr>
          <w:sz w:val="20"/>
          <w:szCs w:val="20"/>
        </w:rPr>
      </w:pPr>
      <w:r>
        <w:rPr>
          <w:sz w:val="20"/>
        </w:rPr>
        <w:t xml:space="preserve">Centre </w:t>
      </w:r>
      <w:r w:rsidRPr="00BE383A">
        <w:rPr>
          <w:sz w:val="20"/>
        </w:rPr>
        <w:t xml:space="preserve">d'information des Nations Unies pour les droits de l'homme, </w:t>
      </w:r>
      <w:hyperlink r:id="rId324">
        <w:r w:rsidRPr="00BE383A">
          <w:rPr>
            <w:i/>
            <w:color w:val="0563C1"/>
            <w:sz w:val="20"/>
            <w:u w:val="single"/>
          </w:rPr>
          <w:t xml:space="preserve">Human </w:t>
        </w:r>
        <w:proofErr w:type="spellStart"/>
        <w:r w:rsidRPr="00BE383A">
          <w:rPr>
            <w:i/>
            <w:color w:val="0563C1"/>
            <w:sz w:val="20"/>
            <w:u w:val="single"/>
          </w:rPr>
          <w:t>Rights</w:t>
        </w:r>
        <w:proofErr w:type="spellEnd"/>
        <w:r w:rsidRPr="00BE383A">
          <w:rPr>
            <w:i/>
            <w:color w:val="0563C1"/>
            <w:sz w:val="20"/>
            <w:u w:val="single"/>
          </w:rPr>
          <w:t xml:space="preserve"> and </w:t>
        </w:r>
        <w:proofErr w:type="gramStart"/>
        <w:r w:rsidRPr="00BE383A">
          <w:rPr>
            <w:i/>
            <w:color w:val="0563C1"/>
            <w:sz w:val="20"/>
            <w:u w:val="single"/>
          </w:rPr>
          <w:t>Elections:</w:t>
        </w:r>
        <w:proofErr w:type="gramEnd"/>
      </w:hyperlink>
      <w:hyperlink r:id="rId325">
        <w:r w:rsidRPr="00BE383A">
          <w:rPr>
            <w:i/>
            <w:color w:val="0563C1"/>
            <w:sz w:val="20"/>
            <w:u w:val="single"/>
          </w:rPr>
          <w:t xml:space="preserve"> A </w:t>
        </w:r>
        <w:proofErr w:type="spellStart"/>
        <w:r w:rsidRPr="00BE383A">
          <w:rPr>
            <w:i/>
            <w:color w:val="0563C1"/>
            <w:sz w:val="20"/>
            <w:u w:val="single"/>
          </w:rPr>
          <w:t>Handbook</w:t>
        </w:r>
        <w:proofErr w:type="spellEnd"/>
        <w:r w:rsidRPr="00BE383A">
          <w:rPr>
            <w:i/>
            <w:color w:val="0563C1"/>
            <w:sz w:val="20"/>
            <w:u w:val="single"/>
          </w:rPr>
          <w:t xml:space="preserve"> on the Legal, </w:t>
        </w:r>
        <w:proofErr w:type="spellStart"/>
        <w:r w:rsidRPr="00BE383A">
          <w:rPr>
            <w:i/>
            <w:color w:val="0563C1"/>
            <w:sz w:val="20"/>
            <w:u w:val="single"/>
          </w:rPr>
          <w:t>Technical</w:t>
        </w:r>
        <w:proofErr w:type="spellEnd"/>
        <w:r w:rsidRPr="00BE383A">
          <w:rPr>
            <w:i/>
            <w:color w:val="0563C1"/>
            <w:sz w:val="20"/>
            <w:u w:val="single"/>
          </w:rPr>
          <w:t xml:space="preserve"> and Human </w:t>
        </w:r>
        <w:proofErr w:type="spellStart"/>
        <w:r w:rsidRPr="00BE383A">
          <w:rPr>
            <w:i/>
            <w:color w:val="0563C1"/>
            <w:sz w:val="20"/>
            <w:u w:val="single"/>
          </w:rPr>
          <w:t>Rights</w:t>
        </w:r>
        <w:proofErr w:type="spellEnd"/>
        <w:r w:rsidRPr="00BE383A">
          <w:rPr>
            <w:i/>
            <w:color w:val="0563C1"/>
            <w:sz w:val="20"/>
            <w:u w:val="single"/>
          </w:rPr>
          <w:t xml:space="preserve"> Aspects of Elections</w:t>
        </w:r>
      </w:hyperlink>
      <w:r w:rsidRPr="00BE383A">
        <w:rPr>
          <w:sz w:val="20"/>
        </w:rPr>
        <w:t xml:space="preserve"> (1994).</w:t>
      </w:r>
    </w:p>
    <w:p w14:paraId="2F469D11" w14:textId="77777777" w:rsidR="00B72A0E" w:rsidRPr="005A22A5" w:rsidRDefault="00B72A0E" w:rsidP="00AF196A">
      <w:pPr>
        <w:keepNext/>
        <w:numPr>
          <w:ilvl w:val="0"/>
          <w:numId w:val="200"/>
        </w:numPr>
        <w:spacing w:line="240" w:lineRule="auto"/>
        <w:ind w:left="562" w:hanging="562"/>
        <w:rPr>
          <w:sz w:val="20"/>
          <w:szCs w:val="20"/>
        </w:rPr>
      </w:pPr>
      <w:r w:rsidRPr="00BE383A">
        <w:rPr>
          <w:sz w:val="20"/>
        </w:rPr>
        <w:t xml:space="preserve">Commission européenne pour la démocratie par le droit (Commission de Venise), </w:t>
      </w:r>
      <w:hyperlink r:id="rId326">
        <w:r w:rsidRPr="00BE383A">
          <w:rPr>
            <w:i/>
            <w:color w:val="0563C1"/>
            <w:sz w:val="20"/>
            <w:u w:val="single"/>
          </w:rPr>
          <w:t>Code de bonne conduite en matière électorale :</w:t>
        </w:r>
      </w:hyperlink>
      <w:hyperlink r:id="rId327">
        <w:r w:rsidRPr="00BE383A">
          <w:rPr>
            <w:i/>
            <w:color w:val="0563C1"/>
            <w:sz w:val="20"/>
            <w:u w:val="single"/>
          </w:rPr>
          <w:t xml:space="preserve"> Lignes directrices et rapport explicatif</w:t>
        </w:r>
      </w:hyperlink>
      <w:r w:rsidRPr="00BE383A">
        <w:rPr>
          <w:sz w:val="20"/>
        </w:rPr>
        <w:t xml:space="preserve"> (2002).</w:t>
      </w:r>
    </w:p>
    <w:p w14:paraId="43045EC1" w14:textId="77777777" w:rsidR="00B72A0E" w:rsidRPr="00BE383A" w:rsidRDefault="00B72A0E" w:rsidP="00AF196A">
      <w:pPr>
        <w:keepNext/>
        <w:numPr>
          <w:ilvl w:val="0"/>
          <w:numId w:val="200"/>
        </w:numPr>
        <w:spacing w:line="240" w:lineRule="auto"/>
        <w:ind w:left="562" w:hanging="562"/>
        <w:rPr>
          <w:sz w:val="20"/>
          <w:szCs w:val="20"/>
        </w:rPr>
      </w:pPr>
      <w:r w:rsidRPr="00BE383A">
        <w:rPr>
          <w:sz w:val="20"/>
        </w:rPr>
        <w:t>Goodwin-Gill</w:t>
      </w:r>
      <w:r w:rsidRPr="009A4F60">
        <w:rPr>
          <w:sz w:val="20"/>
        </w:rPr>
        <w:t xml:space="preserve"> </w:t>
      </w:r>
      <w:r w:rsidRPr="00BE383A">
        <w:rPr>
          <w:sz w:val="20"/>
        </w:rPr>
        <w:t xml:space="preserve">Guy S., </w:t>
      </w:r>
      <w:hyperlink r:id="rId328">
        <w:r w:rsidRPr="00BE383A">
          <w:rPr>
            <w:i/>
            <w:color w:val="0563C1"/>
            <w:sz w:val="20"/>
            <w:u w:val="single"/>
          </w:rPr>
          <w:t>Élections libres et régulières :</w:t>
        </w:r>
      </w:hyperlink>
      <w:hyperlink r:id="rId329">
        <w:r w:rsidRPr="00BE383A">
          <w:rPr>
            <w:i/>
            <w:color w:val="0563C1"/>
            <w:sz w:val="20"/>
            <w:u w:val="single"/>
          </w:rPr>
          <w:t xml:space="preserve"> Nouvelle édition augmentée</w:t>
        </w:r>
      </w:hyperlink>
      <w:r w:rsidRPr="00BE383A">
        <w:rPr>
          <w:sz w:val="20"/>
        </w:rPr>
        <w:t xml:space="preserve"> (2006).</w:t>
      </w:r>
    </w:p>
    <w:p w14:paraId="19B3FA31" w14:textId="77777777" w:rsidR="00B72A0E" w:rsidRPr="00BE383A" w:rsidRDefault="00B72A0E" w:rsidP="00AF196A">
      <w:pPr>
        <w:keepNext/>
        <w:numPr>
          <w:ilvl w:val="0"/>
          <w:numId w:val="200"/>
        </w:numPr>
        <w:spacing w:line="240" w:lineRule="auto"/>
        <w:ind w:left="562" w:hanging="562"/>
        <w:rPr>
          <w:sz w:val="20"/>
          <w:szCs w:val="20"/>
        </w:rPr>
      </w:pPr>
      <w:r w:rsidRPr="00BE383A">
        <w:rPr>
          <w:sz w:val="20"/>
        </w:rPr>
        <w:t xml:space="preserve">Institut international pour la démocratie et l'assistance électorale (International IDEA), </w:t>
      </w:r>
      <w:hyperlink r:id="rId330">
        <w:r w:rsidRPr="00BE383A">
          <w:rPr>
            <w:i/>
            <w:color w:val="1155CC"/>
            <w:sz w:val="20"/>
            <w:u w:val="single"/>
          </w:rPr>
          <w:t xml:space="preserve">International Electoral </w:t>
        </w:r>
        <w:proofErr w:type="gramStart"/>
        <w:r w:rsidRPr="00BE383A">
          <w:rPr>
            <w:i/>
            <w:color w:val="1155CC"/>
            <w:sz w:val="20"/>
            <w:u w:val="single"/>
          </w:rPr>
          <w:t>Standards:</w:t>
        </w:r>
        <w:proofErr w:type="gramEnd"/>
        <w:r w:rsidRPr="00BE383A">
          <w:rPr>
            <w:i/>
            <w:color w:val="1155CC"/>
            <w:sz w:val="20"/>
            <w:u w:val="single"/>
          </w:rPr>
          <w:t xml:space="preserve"> Guidelines for </w:t>
        </w:r>
        <w:proofErr w:type="spellStart"/>
        <w:r w:rsidRPr="00BE383A">
          <w:rPr>
            <w:i/>
            <w:color w:val="1155CC"/>
            <w:sz w:val="20"/>
            <w:u w:val="single"/>
          </w:rPr>
          <w:t>reviewing</w:t>
        </w:r>
        <w:proofErr w:type="spellEnd"/>
        <w:r w:rsidRPr="00BE383A">
          <w:rPr>
            <w:i/>
            <w:color w:val="1155CC"/>
            <w:sz w:val="20"/>
            <w:u w:val="single"/>
          </w:rPr>
          <w:t xml:space="preserve"> the </w:t>
        </w:r>
        <w:proofErr w:type="spellStart"/>
        <w:r w:rsidRPr="00BE383A">
          <w:rPr>
            <w:i/>
            <w:color w:val="1155CC"/>
            <w:sz w:val="20"/>
            <w:u w:val="single"/>
          </w:rPr>
          <w:t>legal</w:t>
        </w:r>
        <w:proofErr w:type="spellEnd"/>
        <w:r w:rsidRPr="00BE383A">
          <w:rPr>
            <w:i/>
            <w:color w:val="1155CC"/>
            <w:sz w:val="20"/>
            <w:u w:val="single"/>
          </w:rPr>
          <w:t xml:space="preserve"> </w:t>
        </w:r>
        <w:proofErr w:type="spellStart"/>
        <w:r w:rsidRPr="00BE383A">
          <w:rPr>
            <w:i/>
            <w:color w:val="1155CC"/>
            <w:sz w:val="20"/>
            <w:u w:val="single"/>
          </w:rPr>
          <w:t>framework</w:t>
        </w:r>
        <w:proofErr w:type="spellEnd"/>
        <w:r w:rsidRPr="00BE383A">
          <w:rPr>
            <w:i/>
            <w:color w:val="1155CC"/>
            <w:sz w:val="20"/>
            <w:u w:val="single"/>
          </w:rPr>
          <w:t xml:space="preserve"> of </w:t>
        </w:r>
        <w:proofErr w:type="spellStart"/>
        <w:r w:rsidRPr="00BE383A">
          <w:rPr>
            <w:i/>
            <w:color w:val="1155CC"/>
            <w:sz w:val="20"/>
            <w:u w:val="single"/>
          </w:rPr>
          <w:t>elections</w:t>
        </w:r>
        <w:proofErr w:type="spellEnd"/>
      </w:hyperlink>
      <w:r w:rsidRPr="00BE383A">
        <w:rPr>
          <w:sz w:val="20"/>
        </w:rPr>
        <w:t xml:space="preserve"> (2002).</w:t>
      </w:r>
    </w:p>
    <w:p w14:paraId="2891E8BE" w14:textId="77777777" w:rsidR="00B72A0E" w:rsidRPr="00326F97" w:rsidRDefault="00B72A0E" w:rsidP="00AF196A">
      <w:pPr>
        <w:keepNext/>
        <w:numPr>
          <w:ilvl w:val="0"/>
          <w:numId w:val="200"/>
        </w:numPr>
        <w:spacing w:line="240" w:lineRule="auto"/>
        <w:ind w:left="562" w:hanging="562"/>
        <w:rPr>
          <w:sz w:val="20"/>
          <w:szCs w:val="20"/>
          <w:lang w:val="en-US"/>
        </w:rPr>
      </w:pPr>
      <w:r w:rsidRPr="00326F97">
        <w:rPr>
          <w:sz w:val="20"/>
          <w:lang w:val="en-US"/>
        </w:rPr>
        <w:t xml:space="preserve">International IDEA, </w:t>
      </w:r>
      <w:hyperlink r:id="rId331">
        <w:r w:rsidRPr="00326F97">
          <w:rPr>
            <w:i/>
            <w:color w:val="0563C1"/>
            <w:sz w:val="20"/>
            <w:u w:val="single"/>
            <w:lang w:val="en-US"/>
          </w:rPr>
          <w:t>Electoral Justice:</w:t>
        </w:r>
      </w:hyperlink>
      <w:hyperlink r:id="rId332">
        <w:r w:rsidRPr="00326F97">
          <w:rPr>
            <w:i/>
            <w:color w:val="0563C1"/>
            <w:sz w:val="20"/>
            <w:u w:val="single"/>
            <w:lang w:val="en-US"/>
          </w:rPr>
          <w:t xml:space="preserve"> The International IDEA Handbook</w:t>
        </w:r>
      </w:hyperlink>
      <w:r w:rsidRPr="00326F97">
        <w:rPr>
          <w:sz w:val="20"/>
          <w:lang w:val="en-US"/>
        </w:rPr>
        <w:t xml:space="preserve"> (2010).</w:t>
      </w:r>
    </w:p>
    <w:p w14:paraId="009A8AAF" w14:textId="77777777" w:rsidR="00B72A0E" w:rsidRPr="00326F97" w:rsidRDefault="00B72A0E" w:rsidP="00AF196A">
      <w:pPr>
        <w:keepNext/>
        <w:numPr>
          <w:ilvl w:val="0"/>
          <w:numId w:val="200"/>
        </w:numPr>
        <w:spacing w:line="240" w:lineRule="auto"/>
        <w:ind w:left="562" w:hanging="562"/>
        <w:rPr>
          <w:sz w:val="20"/>
          <w:szCs w:val="20"/>
          <w:lang w:val="en-US"/>
        </w:rPr>
      </w:pPr>
      <w:r w:rsidRPr="00326F97">
        <w:rPr>
          <w:sz w:val="20"/>
          <w:lang w:val="en-US"/>
        </w:rPr>
        <w:t xml:space="preserve">International IDEA, </w:t>
      </w:r>
      <w:hyperlink r:id="rId333">
        <w:r w:rsidRPr="00326F97">
          <w:rPr>
            <w:i/>
            <w:color w:val="0563C1"/>
            <w:sz w:val="20"/>
            <w:u w:val="single"/>
            <w:lang w:val="en-US"/>
          </w:rPr>
          <w:t>Funding of Political Parties and Election Campaigns:</w:t>
        </w:r>
      </w:hyperlink>
      <w:hyperlink r:id="rId334">
        <w:r w:rsidRPr="00326F97">
          <w:rPr>
            <w:i/>
            <w:color w:val="0563C1"/>
            <w:sz w:val="20"/>
            <w:u w:val="single"/>
            <w:lang w:val="en-US"/>
          </w:rPr>
          <w:t xml:space="preserve"> A Handbook on Political Finance</w:t>
        </w:r>
      </w:hyperlink>
      <w:r w:rsidRPr="00326F97">
        <w:rPr>
          <w:sz w:val="20"/>
          <w:lang w:val="en-US"/>
        </w:rPr>
        <w:t xml:space="preserve"> (2014).</w:t>
      </w:r>
    </w:p>
    <w:p w14:paraId="43C6FDE4" w14:textId="77777777" w:rsidR="00B72A0E" w:rsidRPr="00326F97" w:rsidRDefault="00B72A0E" w:rsidP="00AF196A">
      <w:pPr>
        <w:keepNext/>
        <w:numPr>
          <w:ilvl w:val="0"/>
          <w:numId w:val="200"/>
        </w:numPr>
        <w:spacing w:line="240" w:lineRule="auto"/>
        <w:ind w:left="562" w:hanging="562"/>
        <w:rPr>
          <w:sz w:val="20"/>
          <w:szCs w:val="20"/>
          <w:lang w:val="en-US"/>
        </w:rPr>
      </w:pPr>
      <w:r w:rsidRPr="00326F97">
        <w:rPr>
          <w:sz w:val="20"/>
          <w:lang w:val="en-US"/>
        </w:rPr>
        <w:t xml:space="preserve">International IDEA, </w:t>
      </w:r>
      <w:hyperlink r:id="rId335">
        <w:r w:rsidRPr="00326F97">
          <w:rPr>
            <w:i/>
            <w:color w:val="0563C1"/>
            <w:sz w:val="20"/>
            <w:u w:val="single"/>
            <w:lang w:val="en-US"/>
          </w:rPr>
          <w:t>International Obligations for Elections:</w:t>
        </w:r>
      </w:hyperlink>
      <w:hyperlink r:id="rId336">
        <w:r w:rsidRPr="00326F97">
          <w:rPr>
            <w:i/>
            <w:color w:val="0563C1"/>
            <w:sz w:val="20"/>
            <w:u w:val="single"/>
            <w:lang w:val="en-US"/>
          </w:rPr>
          <w:t xml:space="preserve"> Guidelines for Legal Frameworks</w:t>
        </w:r>
      </w:hyperlink>
      <w:r w:rsidRPr="00326F97">
        <w:rPr>
          <w:sz w:val="20"/>
          <w:lang w:val="en-US"/>
        </w:rPr>
        <w:t xml:space="preserve"> (2014).</w:t>
      </w:r>
    </w:p>
    <w:p w14:paraId="4406F503" w14:textId="77777777" w:rsidR="00B72A0E" w:rsidRPr="00326F97" w:rsidRDefault="00B72A0E" w:rsidP="00AF196A">
      <w:pPr>
        <w:keepNext/>
        <w:numPr>
          <w:ilvl w:val="0"/>
          <w:numId w:val="200"/>
        </w:numPr>
        <w:spacing w:line="240" w:lineRule="auto"/>
        <w:ind w:left="562" w:hanging="562"/>
        <w:rPr>
          <w:sz w:val="20"/>
          <w:szCs w:val="20"/>
          <w:lang w:val="en-US"/>
        </w:rPr>
      </w:pPr>
      <w:proofErr w:type="spellStart"/>
      <w:r w:rsidRPr="00326F97">
        <w:rPr>
          <w:sz w:val="20"/>
          <w:lang w:val="en-US"/>
        </w:rPr>
        <w:t>Organisation</w:t>
      </w:r>
      <w:proofErr w:type="spellEnd"/>
      <w:r w:rsidRPr="00326F97">
        <w:rPr>
          <w:sz w:val="20"/>
          <w:lang w:val="en-US"/>
        </w:rPr>
        <w:t xml:space="preserve"> pour la </w:t>
      </w:r>
      <w:proofErr w:type="spellStart"/>
      <w:r w:rsidRPr="00326F97">
        <w:rPr>
          <w:sz w:val="20"/>
          <w:lang w:val="en-US"/>
        </w:rPr>
        <w:t>sécurité</w:t>
      </w:r>
      <w:proofErr w:type="spellEnd"/>
      <w:r w:rsidRPr="00326F97">
        <w:rPr>
          <w:sz w:val="20"/>
          <w:lang w:val="en-US"/>
        </w:rPr>
        <w:t xml:space="preserve"> et la </w:t>
      </w:r>
      <w:proofErr w:type="spellStart"/>
      <w:r w:rsidRPr="00326F97">
        <w:rPr>
          <w:sz w:val="20"/>
          <w:lang w:val="en-US"/>
        </w:rPr>
        <w:t>coopération</w:t>
      </w:r>
      <w:proofErr w:type="spellEnd"/>
      <w:r w:rsidRPr="00326F97">
        <w:rPr>
          <w:sz w:val="20"/>
          <w:lang w:val="en-US"/>
        </w:rPr>
        <w:t xml:space="preserve"> </w:t>
      </w:r>
      <w:proofErr w:type="spellStart"/>
      <w:r w:rsidRPr="00326F97">
        <w:rPr>
          <w:sz w:val="20"/>
          <w:lang w:val="en-US"/>
        </w:rPr>
        <w:t>en</w:t>
      </w:r>
      <w:proofErr w:type="spellEnd"/>
      <w:r w:rsidRPr="00326F97">
        <w:rPr>
          <w:sz w:val="20"/>
          <w:lang w:val="en-US"/>
        </w:rPr>
        <w:t xml:space="preserve"> Europe (OSCE), </w:t>
      </w:r>
      <w:hyperlink r:id="rId337">
        <w:r w:rsidRPr="00326F97">
          <w:rPr>
            <w:i/>
            <w:color w:val="0563C1"/>
            <w:sz w:val="20"/>
            <w:u w:val="single"/>
            <w:lang w:val="en-US"/>
          </w:rPr>
          <w:t>International Standards and Commitments on the Right to Democratic Elections:</w:t>
        </w:r>
      </w:hyperlink>
      <w:hyperlink r:id="rId338">
        <w:r w:rsidRPr="00326F97">
          <w:rPr>
            <w:i/>
            <w:color w:val="0563C1"/>
            <w:sz w:val="20"/>
            <w:u w:val="single"/>
            <w:lang w:val="en-US"/>
          </w:rPr>
          <w:t xml:space="preserve"> A Practical Guide to Democratic Elections:</w:t>
        </w:r>
      </w:hyperlink>
      <w:hyperlink r:id="rId339">
        <w:r w:rsidRPr="00326F97">
          <w:rPr>
            <w:i/>
            <w:color w:val="0563C1"/>
            <w:sz w:val="20"/>
            <w:u w:val="single"/>
            <w:lang w:val="en-US"/>
          </w:rPr>
          <w:t xml:space="preserve"> Best Practice</w:t>
        </w:r>
      </w:hyperlink>
      <w:r w:rsidRPr="00326F97">
        <w:rPr>
          <w:sz w:val="20"/>
          <w:lang w:val="en-US"/>
        </w:rPr>
        <w:t xml:space="preserve"> (2002).</w:t>
      </w:r>
    </w:p>
    <w:p w14:paraId="59F24995" w14:textId="77777777" w:rsidR="00B72A0E" w:rsidRPr="00BE383A" w:rsidRDefault="00B72A0E" w:rsidP="00AF196A">
      <w:pPr>
        <w:keepNext/>
        <w:numPr>
          <w:ilvl w:val="0"/>
          <w:numId w:val="200"/>
        </w:numPr>
        <w:spacing w:line="240" w:lineRule="auto"/>
        <w:ind w:left="562" w:hanging="562"/>
        <w:rPr>
          <w:sz w:val="20"/>
          <w:szCs w:val="20"/>
        </w:rPr>
      </w:pPr>
      <w:r w:rsidRPr="00BE383A">
        <w:rPr>
          <w:sz w:val="20"/>
        </w:rPr>
        <w:t xml:space="preserve">UIP, </w:t>
      </w:r>
      <w:hyperlink r:id="rId340">
        <w:r w:rsidRPr="00BE383A">
          <w:rPr>
            <w:i/>
            <w:iCs/>
            <w:color w:val="0563C1"/>
            <w:sz w:val="20"/>
            <w:u w:val="single"/>
          </w:rPr>
          <w:t>Déclaration sur les critères pour des élections libres et régulières</w:t>
        </w:r>
      </w:hyperlink>
      <w:r w:rsidRPr="00BE383A">
        <w:rPr>
          <w:sz w:val="20"/>
        </w:rPr>
        <w:t>, adoptée par le Conseil interparlementaire lors de sa 154</w:t>
      </w:r>
      <w:r w:rsidRPr="00BE383A">
        <w:rPr>
          <w:sz w:val="20"/>
          <w:vertAlign w:val="superscript"/>
        </w:rPr>
        <w:t>e</w:t>
      </w:r>
      <w:r w:rsidRPr="00BE383A">
        <w:rPr>
          <w:sz w:val="20"/>
        </w:rPr>
        <w:t xml:space="preserve"> session (1994).</w:t>
      </w:r>
    </w:p>
    <w:p w14:paraId="3EFDBCA2" w14:textId="77777777" w:rsidR="00B72A0E" w:rsidRPr="00BE383A" w:rsidRDefault="00B72A0E" w:rsidP="00AF196A">
      <w:pPr>
        <w:spacing w:line="240" w:lineRule="auto"/>
        <w:rPr>
          <w:sz w:val="20"/>
          <w:szCs w:val="20"/>
        </w:rPr>
      </w:pPr>
    </w:p>
    <w:p w14:paraId="273A7516" w14:textId="77777777" w:rsidR="00B72A0E" w:rsidRPr="00BE383A" w:rsidRDefault="00B72A0E" w:rsidP="00AF196A">
      <w:pPr>
        <w:spacing w:line="240" w:lineRule="auto"/>
        <w:rPr>
          <w:sz w:val="20"/>
          <w:szCs w:val="20"/>
        </w:rPr>
      </w:pPr>
    </w:p>
    <w:p w14:paraId="08AA857E" w14:textId="77777777" w:rsidR="00B72A0E" w:rsidRPr="00BE383A" w:rsidRDefault="00B72A0E" w:rsidP="00AF196A">
      <w:pPr>
        <w:spacing w:line="240" w:lineRule="auto"/>
        <w:rPr>
          <w:sz w:val="20"/>
          <w:szCs w:val="20"/>
        </w:rPr>
      </w:pPr>
    </w:p>
    <w:p w14:paraId="10CFE49B" w14:textId="77777777" w:rsidR="00B72A0E" w:rsidRPr="00BE383A" w:rsidRDefault="00B72A0E" w:rsidP="00AF196A">
      <w:pPr>
        <w:pStyle w:val="Dimension"/>
        <w:outlineLvl w:val="4"/>
        <w:rPr>
          <w:szCs w:val="24"/>
        </w:rPr>
      </w:pPr>
      <w:r w:rsidRPr="00BE383A">
        <w:lastRenderedPageBreak/>
        <w:t>Aspect 7.1.3 : Rôle des pouvoirs publics dans les élections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BE383A" w14:paraId="55E086D4" w14:textId="77777777" w:rsidTr="00BA3230">
        <w:tc>
          <w:tcPr>
            <w:tcW w:w="9350" w:type="dxa"/>
            <w:shd w:val="clear" w:color="auto" w:fill="auto"/>
          </w:tcPr>
          <w:p w14:paraId="1281B9C5" w14:textId="77777777" w:rsidR="00B72A0E" w:rsidRPr="00BE383A" w:rsidRDefault="00B72A0E" w:rsidP="00AF196A">
            <w:pPr>
              <w:spacing w:line="240" w:lineRule="auto"/>
              <w:rPr>
                <w:sz w:val="20"/>
                <w:szCs w:val="20"/>
              </w:rPr>
            </w:pPr>
            <w:r w:rsidRPr="00BE383A">
              <w:rPr>
                <w:sz w:val="20"/>
              </w:rPr>
              <w:t>Cet aspect s'applique aux éléments suivants :</w:t>
            </w:r>
          </w:p>
          <w:p w14:paraId="15C07B88" w14:textId="77777777" w:rsidR="00B72A0E" w:rsidRPr="00BE383A" w:rsidRDefault="00B72A0E" w:rsidP="00AF196A">
            <w:pPr>
              <w:pStyle w:val="ListParagraph"/>
              <w:numPr>
                <w:ilvl w:val="0"/>
                <w:numId w:val="1"/>
              </w:numPr>
              <w:spacing w:line="240" w:lineRule="auto"/>
              <w:rPr>
                <w:rFonts w:eastAsia="Calibri" w:cs="Calibri"/>
                <w:sz w:val="20"/>
                <w:szCs w:val="20"/>
              </w:rPr>
            </w:pPr>
            <w:r w:rsidRPr="00BE383A">
              <w:rPr>
                <w:sz w:val="20"/>
              </w:rPr>
              <w:t>Indicateur 7.1 : Intégrité des élections</w:t>
            </w:r>
          </w:p>
          <w:p w14:paraId="144FD664" w14:textId="77777777" w:rsidR="00B72A0E" w:rsidRPr="00BE383A" w:rsidRDefault="00B72A0E" w:rsidP="00AF196A">
            <w:pPr>
              <w:pStyle w:val="ListParagraph"/>
              <w:numPr>
                <w:ilvl w:val="0"/>
                <w:numId w:val="1"/>
              </w:numPr>
              <w:spacing w:line="240" w:lineRule="auto"/>
              <w:rPr>
                <w:rFonts w:eastAsia="Calibri" w:cs="Calibri"/>
                <w:sz w:val="24"/>
                <w:szCs w:val="20"/>
              </w:rPr>
            </w:pPr>
            <w:r w:rsidRPr="00BE383A">
              <w:rPr>
                <w:sz w:val="20"/>
              </w:rPr>
              <w:t>Cible 7 : Des parlements représentatifs</w:t>
            </w:r>
          </w:p>
        </w:tc>
      </w:tr>
    </w:tbl>
    <w:p w14:paraId="21A15E51" w14:textId="77777777" w:rsidR="00B72A0E" w:rsidRPr="00BE383A" w:rsidRDefault="00B72A0E" w:rsidP="00AF196A">
      <w:pPr>
        <w:pStyle w:val="section-title"/>
      </w:pPr>
      <w:r w:rsidRPr="00BE383A">
        <w:t>À propos de l'aspect</w:t>
      </w:r>
    </w:p>
    <w:p w14:paraId="46AC0119" w14:textId="77777777" w:rsidR="00B72A0E" w:rsidRPr="00BE383A" w:rsidRDefault="00B72A0E" w:rsidP="00AF196A">
      <w:pPr>
        <w:spacing w:line="240" w:lineRule="auto"/>
        <w:rPr>
          <w:sz w:val="20"/>
        </w:rPr>
      </w:pPr>
      <w:r w:rsidRPr="00BE383A">
        <w:rPr>
          <w:sz w:val="20"/>
        </w:rPr>
        <w:t xml:space="preserve">Cet aspect concerne la gestion des élections par les pouvoirs publics, qui devrait être impartiale, transparente et indépendante. Les pouvoirs publics devraient respecter leur obligation de neutralité lors du processus électoral et garantir aux électeurs le droit à se forger leur propre opinion. </w:t>
      </w:r>
    </w:p>
    <w:p w14:paraId="4FB2F459" w14:textId="77777777" w:rsidR="00B72A0E" w:rsidRPr="00BE383A" w:rsidRDefault="00B72A0E" w:rsidP="00AF196A">
      <w:pPr>
        <w:spacing w:line="240" w:lineRule="auto"/>
        <w:rPr>
          <w:sz w:val="20"/>
        </w:rPr>
      </w:pPr>
    </w:p>
    <w:p w14:paraId="1F54D320" w14:textId="77777777" w:rsidR="00B72A0E" w:rsidRPr="00BE383A" w:rsidRDefault="00B72A0E" w:rsidP="00AF196A">
      <w:pPr>
        <w:spacing w:line="240" w:lineRule="auto"/>
        <w:rPr>
          <w:sz w:val="20"/>
        </w:rPr>
      </w:pPr>
      <w:r w:rsidRPr="00BE383A">
        <w:rPr>
          <w:sz w:val="20"/>
        </w:rPr>
        <w:t>Les élections devraient être administrées de façon transparente, impartiale, ouverte et responsable par un organe de gestion des élections indépendant. La composition de l'organe de gestion des élections, la procédure de désignation et de révocation des responsables de ces institutions, leurs devoirs et leurs obligations, ainsi que la garantie que le processus électoral est mené de façon indépendante et impartiale devraient être établis et protégés par la loi.</w:t>
      </w:r>
    </w:p>
    <w:p w14:paraId="14342F78" w14:textId="77777777" w:rsidR="00B72A0E" w:rsidRPr="00BE383A" w:rsidRDefault="00B72A0E" w:rsidP="00AF196A">
      <w:pPr>
        <w:spacing w:line="240" w:lineRule="auto"/>
        <w:rPr>
          <w:sz w:val="20"/>
        </w:rPr>
      </w:pPr>
    </w:p>
    <w:p w14:paraId="310DD4F4" w14:textId="77777777" w:rsidR="00B72A0E" w:rsidRPr="00BE383A" w:rsidRDefault="00B72A0E" w:rsidP="00AF196A">
      <w:pPr>
        <w:spacing w:line="240" w:lineRule="auto"/>
        <w:rPr>
          <w:sz w:val="20"/>
        </w:rPr>
      </w:pPr>
      <w:r w:rsidRPr="00BE383A">
        <w:rPr>
          <w:sz w:val="20"/>
        </w:rPr>
        <w:t xml:space="preserve">Les pouvoirs publics devraient veiller à ce que les citoyens comprennent le processus électoral et à ce que l'information relative aux élections et aux candidats soit facilement accessible. </w:t>
      </w:r>
    </w:p>
    <w:p w14:paraId="7AAF5D9E" w14:textId="77777777" w:rsidR="00B72A0E" w:rsidRPr="00BE383A" w:rsidRDefault="00B72A0E" w:rsidP="00AF196A">
      <w:pPr>
        <w:rPr>
          <w:sz w:val="20"/>
          <w:szCs w:val="20"/>
        </w:rPr>
      </w:pPr>
    </w:p>
    <w:p w14:paraId="34A77374" w14:textId="77777777" w:rsidR="00B72A0E" w:rsidRDefault="00B72A0E" w:rsidP="00AF196A">
      <w:pPr>
        <w:rPr>
          <w:i/>
        </w:rPr>
      </w:pPr>
      <w:r w:rsidRPr="00BE383A">
        <w:rPr>
          <w:sz w:val="20"/>
          <w:szCs w:val="20"/>
        </w:rPr>
        <w:t>Voir également l'</w:t>
      </w:r>
      <w:r w:rsidRPr="00BE383A">
        <w:rPr>
          <w:i/>
          <w:sz w:val="20"/>
          <w:szCs w:val="20"/>
        </w:rPr>
        <w:t xml:space="preserve">aspect 7.2.1 : Représentation de la diversité </w:t>
      </w:r>
      <w:r>
        <w:rPr>
          <w:i/>
          <w:sz w:val="20"/>
          <w:szCs w:val="20"/>
        </w:rPr>
        <w:t>politique</w:t>
      </w:r>
      <w:r w:rsidRPr="00BE383A">
        <w:rPr>
          <w:i/>
        </w:rPr>
        <w:t>.</w:t>
      </w:r>
    </w:p>
    <w:p w14:paraId="17050920" w14:textId="77777777" w:rsidR="00B72A0E" w:rsidRPr="0000157D" w:rsidRDefault="00B72A0E" w:rsidP="00AF196A">
      <w:pPr>
        <w:pStyle w:val="section-title"/>
        <w:rPr>
          <w:color w:val="005F9A"/>
        </w:rPr>
      </w:pPr>
      <w:r w:rsidRPr="00BE383A">
        <w:rPr>
          <w:rStyle w:val="section-titleChar"/>
        </w:rPr>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CellMar>
          <w:left w:w="115" w:type="dxa"/>
          <w:right w:w="115" w:type="dxa"/>
        </w:tblCellMar>
        <w:tblLook w:val="0400" w:firstRow="0" w:lastRow="0" w:firstColumn="0" w:lastColumn="0" w:noHBand="0" w:noVBand="1"/>
      </w:tblPr>
      <w:tblGrid>
        <w:gridCol w:w="9120"/>
      </w:tblGrid>
      <w:tr w:rsidR="00B72A0E" w:rsidRPr="00BE383A" w14:paraId="2BB377DE" w14:textId="77777777" w:rsidTr="0000157D">
        <w:trPr>
          <w:trHeight w:val="3629"/>
        </w:trPr>
        <w:tc>
          <w:tcPr>
            <w:tcW w:w="5000" w:type="pct"/>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373BDE40" w14:textId="77777777" w:rsidR="00B72A0E" w:rsidRPr="00BE383A" w:rsidRDefault="00B72A0E" w:rsidP="00AF196A">
            <w:pPr>
              <w:spacing w:line="240" w:lineRule="auto"/>
              <w:rPr>
                <w:i/>
                <w:sz w:val="20"/>
                <w:szCs w:val="20"/>
              </w:rPr>
            </w:pPr>
            <w:r w:rsidRPr="00BE383A">
              <w:rPr>
                <w:i/>
                <w:sz w:val="20"/>
              </w:rPr>
              <w:t>Après une analyse comparative, les parlements pourraient par exemple viser les objectifs suivants en ce qui concerne le rôle des pouvoirs publics dans les élections :</w:t>
            </w:r>
          </w:p>
          <w:p w14:paraId="0ECA1DFC" w14:textId="77777777" w:rsidR="00B72A0E" w:rsidRPr="00BE383A" w:rsidRDefault="00B72A0E" w:rsidP="00AF196A">
            <w:pPr>
              <w:spacing w:line="240" w:lineRule="auto"/>
              <w:rPr>
                <w:sz w:val="20"/>
                <w:szCs w:val="20"/>
              </w:rPr>
            </w:pPr>
          </w:p>
          <w:p w14:paraId="7AED1320" w14:textId="77777777" w:rsidR="00B72A0E" w:rsidRPr="00BE383A" w:rsidRDefault="00B72A0E" w:rsidP="00AF196A">
            <w:pPr>
              <w:spacing w:line="240" w:lineRule="auto"/>
              <w:rPr>
                <w:sz w:val="20"/>
                <w:szCs w:val="20"/>
              </w:rPr>
            </w:pPr>
            <w:r w:rsidRPr="00BE383A">
              <w:rPr>
                <w:sz w:val="20"/>
              </w:rPr>
              <w:t xml:space="preserve">Les pouvoirs publics respectent leur obligation de neutralité dans le processus électoral et garantissent aux électeurs le droit de se forger leur propre opinion. </w:t>
            </w:r>
          </w:p>
          <w:p w14:paraId="7403B6DF" w14:textId="77777777" w:rsidR="00B72A0E" w:rsidRPr="00BE383A" w:rsidRDefault="00B72A0E" w:rsidP="00AF196A">
            <w:pPr>
              <w:spacing w:line="240" w:lineRule="auto"/>
              <w:rPr>
                <w:sz w:val="20"/>
                <w:szCs w:val="20"/>
              </w:rPr>
            </w:pPr>
          </w:p>
          <w:p w14:paraId="4D8B79C7" w14:textId="77777777" w:rsidR="00B72A0E" w:rsidRPr="00BE383A" w:rsidRDefault="00B72A0E" w:rsidP="00AF196A">
            <w:pPr>
              <w:spacing w:line="240" w:lineRule="auto"/>
              <w:rPr>
                <w:sz w:val="20"/>
              </w:rPr>
            </w:pPr>
            <w:r w:rsidRPr="00BE383A">
              <w:rPr>
                <w:sz w:val="20"/>
              </w:rPr>
              <w:t>Un organe de gestion des élections est chargé de garantir le bon déroulement du processus électoral. Cet organe, qui applique des règles clairement définies et publiquement accessibles, décide et agit en toute indépendance. L'organe de gestion des élections s’acquitte de ses fonctions de façon impartiale et transparente, ce qui lui vaut la confiance et le respect de la société.</w:t>
            </w:r>
          </w:p>
          <w:p w14:paraId="7ACBAF5D" w14:textId="77777777" w:rsidR="00B72A0E" w:rsidRPr="00BE383A" w:rsidRDefault="00B72A0E" w:rsidP="00AF196A">
            <w:pPr>
              <w:spacing w:line="240" w:lineRule="auto"/>
              <w:rPr>
                <w:sz w:val="20"/>
              </w:rPr>
            </w:pPr>
          </w:p>
          <w:p w14:paraId="73138E73" w14:textId="77777777" w:rsidR="00B72A0E" w:rsidRPr="00BE383A" w:rsidRDefault="00B72A0E" w:rsidP="00AF196A">
            <w:pPr>
              <w:spacing w:line="240" w:lineRule="auto"/>
              <w:rPr>
                <w:sz w:val="20"/>
                <w:szCs w:val="20"/>
              </w:rPr>
            </w:pPr>
            <w:r w:rsidRPr="00BE383A">
              <w:rPr>
                <w:sz w:val="20"/>
              </w:rPr>
              <w:t>L'information relative au processus électoral est facilement accessible, notamment dans le cadre de programmes d'éducation civique. Les pouvoirs publics veillent à ce que les électeurs connaissent la procédure électorale et aient accès aux listes de candidats et à l'information les concernant. L'information est disponible dans les langues couramment parlées dans le pays.</w:t>
            </w:r>
          </w:p>
          <w:p w14:paraId="504CC1CB" w14:textId="77777777" w:rsidR="00B72A0E" w:rsidRPr="00BE383A" w:rsidRDefault="00B72A0E" w:rsidP="00AF196A">
            <w:pPr>
              <w:spacing w:line="240" w:lineRule="auto"/>
              <w:rPr>
                <w:sz w:val="20"/>
                <w:szCs w:val="20"/>
              </w:rPr>
            </w:pPr>
          </w:p>
        </w:tc>
      </w:tr>
    </w:tbl>
    <w:p w14:paraId="1F0A4170" w14:textId="77777777" w:rsidR="00B72A0E" w:rsidRPr="00BE383A" w:rsidRDefault="00B72A0E" w:rsidP="00AF196A">
      <w:pPr>
        <w:pStyle w:val="section-title"/>
      </w:pPr>
      <w:r w:rsidRPr="00BE383A">
        <w:t>Évaluation</w:t>
      </w:r>
    </w:p>
    <w:p w14:paraId="677D2B98" w14:textId="77777777" w:rsidR="00B72A0E" w:rsidRPr="00BE383A" w:rsidRDefault="00B72A0E" w:rsidP="00AF196A">
      <w:pPr>
        <w:spacing w:before="200" w:line="240" w:lineRule="auto"/>
        <w:rPr>
          <w:sz w:val="20"/>
          <w:szCs w:val="20"/>
        </w:rPr>
      </w:pPr>
      <w:r w:rsidRPr="00BE383A">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7FE521E" w14:textId="77777777" w:rsidR="00B72A0E" w:rsidRPr="00BE383A" w:rsidRDefault="00B72A0E" w:rsidP="00AF196A">
      <w:pPr>
        <w:spacing w:before="200" w:line="240" w:lineRule="auto"/>
        <w:rPr>
          <w:sz w:val="20"/>
          <w:szCs w:val="20"/>
        </w:rPr>
      </w:pPr>
      <w:r w:rsidRPr="00BE383A">
        <w:rPr>
          <w:sz w:val="20"/>
        </w:rPr>
        <w:t>Exemples d'éléments permettant d'étayer l'évaluation :</w:t>
      </w:r>
    </w:p>
    <w:p w14:paraId="02A111F5" w14:textId="77777777" w:rsidR="00B72A0E" w:rsidRPr="00BE383A" w:rsidRDefault="00B72A0E" w:rsidP="00AF196A">
      <w:pPr>
        <w:spacing w:line="240" w:lineRule="auto"/>
        <w:rPr>
          <w:sz w:val="20"/>
          <w:szCs w:val="20"/>
        </w:rPr>
      </w:pPr>
    </w:p>
    <w:p w14:paraId="783A9B4C" w14:textId="77777777" w:rsidR="00B72A0E" w:rsidRPr="00BE383A" w:rsidRDefault="00B72A0E" w:rsidP="00AF196A">
      <w:pPr>
        <w:numPr>
          <w:ilvl w:val="0"/>
          <w:numId w:val="197"/>
        </w:numPr>
        <w:spacing w:line="240" w:lineRule="auto"/>
        <w:ind w:left="562" w:hanging="562"/>
        <w:rPr>
          <w:sz w:val="20"/>
          <w:szCs w:val="20"/>
        </w:rPr>
      </w:pPr>
      <w:r w:rsidRPr="00BE383A">
        <w:rPr>
          <w:sz w:val="20"/>
        </w:rPr>
        <w:t>Dispositions du cadre juridique relatives à la tenue des listes électorales</w:t>
      </w:r>
    </w:p>
    <w:p w14:paraId="7B64B4C2" w14:textId="77777777" w:rsidR="00B72A0E" w:rsidRPr="00BE383A" w:rsidRDefault="00B72A0E" w:rsidP="00AF196A">
      <w:pPr>
        <w:numPr>
          <w:ilvl w:val="0"/>
          <w:numId w:val="197"/>
        </w:numPr>
        <w:spacing w:line="240" w:lineRule="auto"/>
        <w:ind w:left="562" w:hanging="562"/>
        <w:rPr>
          <w:sz w:val="20"/>
          <w:szCs w:val="20"/>
        </w:rPr>
      </w:pPr>
      <w:r w:rsidRPr="00BE383A">
        <w:rPr>
          <w:sz w:val="20"/>
        </w:rPr>
        <w:t xml:space="preserve">Dispositions du cadre juridique chargeant les pouvoirs publics de proposer des programmes d'éducation civique et d'information </w:t>
      </w:r>
      <w:r>
        <w:rPr>
          <w:sz w:val="20"/>
        </w:rPr>
        <w:t xml:space="preserve">traitant du </w:t>
      </w:r>
      <w:r w:rsidRPr="00BE383A">
        <w:rPr>
          <w:sz w:val="20"/>
        </w:rPr>
        <w:t>processus électoral</w:t>
      </w:r>
    </w:p>
    <w:p w14:paraId="61777AE0" w14:textId="77777777" w:rsidR="00B72A0E" w:rsidRPr="00BE383A" w:rsidRDefault="00B72A0E" w:rsidP="00AF196A">
      <w:pPr>
        <w:numPr>
          <w:ilvl w:val="0"/>
          <w:numId w:val="197"/>
        </w:numPr>
        <w:spacing w:line="240" w:lineRule="auto"/>
        <w:ind w:left="562" w:hanging="562"/>
        <w:rPr>
          <w:sz w:val="20"/>
          <w:szCs w:val="20"/>
        </w:rPr>
      </w:pPr>
      <w:r w:rsidRPr="00BE383A">
        <w:rPr>
          <w:sz w:val="20"/>
        </w:rPr>
        <w:lastRenderedPageBreak/>
        <w:t>Précisions concernant les compétences légales de l'organe de gestion des élections et les règles auxquelles il est soumis</w:t>
      </w:r>
    </w:p>
    <w:p w14:paraId="3FB1BBB7" w14:textId="77777777" w:rsidR="00B72A0E" w:rsidRPr="00BE383A" w:rsidRDefault="00B72A0E" w:rsidP="00AF196A">
      <w:pPr>
        <w:numPr>
          <w:ilvl w:val="0"/>
          <w:numId w:val="197"/>
        </w:numPr>
        <w:spacing w:line="240" w:lineRule="auto"/>
        <w:ind w:left="562" w:hanging="562"/>
        <w:rPr>
          <w:sz w:val="20"/>
          <w:szCs w:val="20"/>
        </w:rPr>
      </w:pPr>
      <w:r w:rsidRPr="00BE383A">
        <w:rPr>
          <w:sz w:val="20"/>
        </w:rPr>
        <w:t>Documents émanant des observateurs des élections</w:t>
      </w:r>
    </w:p>
    <w:p w14:paraId="207B3B3E" w14:textId="77777777" w:rsidR="00B72A0E" w:rsidRPr="00BE383A" w:rsidRDefault="00B72A0E" w:rsidP="00AF196A">
      <w:pPr>
        <w:numPr>
          <w:ilvl w:val="0"/>
          <w:numId w:val="197"/>
        </w:numPr>
        <w:spacing w:line="240" w:lineRule="auto"/>
        <w:ind w:left="562" w:hanging="562"/>
        <w:rPr>
          <w:sz w:val="20"/>
          <w:szCs w:val="20"/>
        </w:rPr>
      </w:pPr>
      <w:r w:rsidRPr="00930F7A">
        <w:rPr>
          <w:sz w:val="20"/>
        </w:rPr>
        <w:t>Documents et couverture</w:t>
      </w:r>
      <w:r w:rsidRPr="00BE383A">
        <w:rPr>
          <w:sz w:val="20"/>
        </w:rPr>
        <w:t xml:space="preserve"> médiatique décrivant la situation sur le terrain</w:t>
      </w:r>
    </w:p>
    <w:p w14:paraId="329C723F" w14:textId="77777777" w:rsidR="00B72A0E" w:rsidRPr="00BE383A" w:rsidRDefault="00B72A0E" w:rsidP="00AF196A">
      <w:pPr>
        <w:spacing w:line="240" w:lineRule="auto"/>
        <w:rPr>
          <w:sz w:val="20"/>
          <w:szCs w:val="20"/>
        </w:rPr>
      </w:pPr>
    </w:p>
    <w:p w14:paraId="36D7A19F" w14:textId="77777777" w:rsidR="00B72A0E" w:rsidRPr="00BE383A" w:rsidRDefault="00B72A0E" w:rsidP="00AF196A">
      <w:pPr>
        <w:spacing w:line="240" w:lineRule="auto"/>
        <w:rPr>
          <w:sz w:val="20"/>
          <w:szCs w:val="20"/>
        </w:rPr>
      </w:pPr>
      <w:r w:rsidRPr="00BE383A">
        <w:rPr>
          <w:sz w:val="20"/>
        </w:rPr>
        <w:t>Le cas échéant, merci de bien vouloir communiquer des observations ou exemples supplémentaires pour étayer l'évaluation.</w:t>
      </w:r>
    </w:p>
    <w:p w14:paraId="09601639" w14:textId="77777777" w:rsidR="00B72A0E" w:rsidRPr="00BE383A" w:rsidRDefault="00B72A0E" w:rsidP="00AF196A">
      <w:pPr>
        <w:spacing w:line="240" w:lineRule="auto"/>
        <w:rPr>
          <w:sz w:val="20"/>
          <w:szCs w:val="20"/>
        </w:rPr>
      </w:pPr>
    </w:p>
    <w:p w14:paraId="46414ACB" w14:textId="77777777" w:rsidR="00B72A0E" w:rsidRPr="00BE383A" w:rsidRDefault="00B72A0E" w:rsidP="00AF196A">
      <w:pPr>
        <w:pStyle w:val="Heading5"/>
      </w:pPr>
      <w:bookmarkStart w:id="720" w:name="_wb5lpaos5x23"/>
      <w:bookmarkEnd w:id="720"/>
      <w:r w:rsidRPr="00BE383A">
        <w:t xml:space="preserve">Critère d'évaluation n° 1 : Neutralité des pouvoirs publics </w:t>
      </w:r>
    </w:p>
    <w:p w14:paraId="51DF2F87" w14:textId="77777777" w:rsidR="00B72A0E" w:rsidRPr="00BE383A" w:rsidRDefault="00B72A0E" w:rsidP="00AF196A">
      <w:pPr>
        <w:spacing w:line="240" w:lineRule="auto"/>
        <w:rPr>
          <w:sz w:val="20"/>
          <w:szCs w:val="20"/>
        </w:rPr>
      </w:pPr>
      <w:r w:rsidRPr="00BE383A">
        <w:rPr>
          <w:sz w:val="20"/>
        </w:rPr>
        <w:t xml:space="preserve">Le cadre juridique garantit l'intégrité et la transparence du processus électoral dans son intégralité, y compris en sanctionnant la fraude électorale. La neutralité des pouvoirs publics dans le processus électoral est garantie par la loi et se vérifie dans la pratique. </w:t>
      </w:r>
    </w:p>
    <w:p w14:paraId="7A2F2974"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741D5E1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56380E" w14:textId="77777777" w:rsidR="00B72A0E" w:rsidRPr="00BE383A" w:rsidRDefault="00B72A0E" w:rsidP="00AF196A">
            <w:pPr>
              <w:jc w:val="center"/>
              <w:rPr>
                <w:rFonts w:eastAsia="Calibri"/>
                <w:sz w:val="20"/>
                <w:szCs w:val="20"/>
              </w:rPr>
            </w:pPr>
            <w:r w:rsidRPr="00BE383A">
              <w:rPr>
                <w:sz w:val="20"/>
              </w:rPr>
              <w:t>Néant</w:t>
            </w:r>
          </w:p>
          <w:p w14:paraId="4CB16719"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CD0738" w14:textId="77777777" w:rsidR="00B72A0E" w:rsidRPr="00BE383A" w:rsidRDefault="00B72A0E" w:rsidP="00AF196A">
            <w:pPr>
              <w:jc w:val="center"/>
              <w:rPr>
                <w:rFonts w:eastAsia="Calibri"/>
                <w:sz w:val="20"/>
                <w:szCs w:val="20"/>
              </w:rPr>
            </w:pPr>
            <w:r w:rsidRPr="00BE383A">
              <w:rPr>
                <w:sz w:val="20"/>
              </w:rPr>
              <w:t xml:space="preserve">Médiocre </w:t>
            </w:r>
          </w:p>
          <w:p w14:paraId="709AC0B7"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E0105B" w14:textId="77777777" w:rsidR="00B72A0E" w:rsidRPr="00BE383A" w:rsidRDefault="00B72A0E" w:rsidP="00AF196A">
            <w:pPr>
              <w:jc w:val="center"/>
              <w:rPr>
                <w:rFonts w:eastAsia="Calibri"/>
                <w:sz w:val="20"/>
                <w:szCs w:val="20"/>
              </w:rPr>
            </w:pPr>
            <w:r w:rsidRPr="00BE383A">
              <w:rPr>
                <w:sz w:val="20"/>
              </w:rPr>
              <w:t>Moyen</w:t>
            </w:r>
          </w:p>
          <w:p w14:paraId="5DE07834"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705A8E" w14:textId="77777777" w:rsidR="00B72A0E" w:rsidRPr="00BE383A" w:rsidRDefault="00B72A0E" w:rsidP="00AF196A">
            <w:pPr>
              <w:jc w:val="center"/>
              <w:rPr>
                <w:rFonts w:eastAsia="Calibri"/>
                <w:sz w:val="20"/>
                <w:szCs w:val="20"/>
              </w:rPr>
            </w:pPr>
            <w:r w:rsidRPr="00BE383A">
              <w:rPr>
                <w:sz w:val="20"/>
              </w:rPr>
              <w:t>Bon</w:t>
            </w:r>
          </w:p>
          <w:p w14:paraId="7C4EB021"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C7EB2E" w14:textId="77777777" w:rsidR="00B72A0E" w:rsidRPr="00BE383A" w:rsidRDefault="00B72A0E" w:rsidP="00AF196A">
            <w:pPr>
              <w:jc w:val="center"/>
              <w:rPr>
                <w:rFonts w:eastAsia="Calibri"/>
                <w:sz w:val="20"/>
                <w:szCs w:val="20"/>
              </w:rPr>
            </w:pPr>
            <w:r w:rsidRPr="00BE383A">
              <w:rPr>
                <w:sz w:val="20"/>
              </w:rPr>
              <w:t>Très bon</w:t>
            </w:r>
          </w:p>
          <w:p w14:paraId="1D963408"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656D52C" w14:textId="77777777" w:rsidR="00B72A0E" w:rsidRPr="00BE383A" w:rsidRDefault="00B72A0E" w:rsidP="00AF196A">
            <w:pPr>
              <w:jc w:val="center"/>
              <w:rPr>
                <w:rFonts w:eastAsia="Calibri"/>
                <w:sz w:val="20"/>
                <w:szCs w:val="20"/>
              </w:rPr>
            </w:pPr>
            <w:r w:rsidRPr="00BE383A">
              <w:rPr>
                <w:sz w:val="20"/>
              </w:rPr>
              <w:t>Excellent</w:t>
            </w:r>
          </w:p>
          <w:p w14:paraId="6C3CD0A6"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r>
      <w:tr w:rsidR="00B72A0E" w:rsidRPr="00BE383A" w14:paraId="58E53C26"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EDCCA" w14:textId="77777777" w:rsidR="00B72A0E" w:rsidRPr="00BE383A" w:rsidRDefault="00B72A0E" w:rsidP="00AF196A">
            <w:pPr>
              <w:rPr>
                <w:rFonts w:eastAsia="Calibri"/>
                <w:color w:val="005F9A"/>
                <w:sz w:val="20"/>
                <w:szCs w:val="20"/>
              </w:rPr>
            </w:pPr>
            <w:r w:rsidRPr="00BE383A">
              <w:rPr>
                <w:color w:val="005F9A"/>
                <w:sz w:val="20"/>
              </w:rPr>
              <w:t>Éléments à l'appui de l'évaluation :</w:t>
            </w:r>
          </w:p>
          <w:p w14:paraId="4058FBC9" w14:textId="77777777" w:rsidR="00B72A0E" w:rsidRPr="00BE383A" w:rsidRDefault="00B72A0E" w:rsidP="00AF196A">
            <w:pPr>
              <w:rPr>
                <w:rFonts w:eastAsia="Calibri"/>
                <w:color w:val="0000FF"/>
                <w:sz w:val="20"/>
                <w:szCs w:val="20"/>
              </w:rPr>
            </w:pPr>
          </w:p>
          <w:p w14:paraId="30C03605" w14:textId="77777777" w:rsidR="00B72A0E" w:rsidRPr="00BE383A" w:rsidRDefault="00B72A0E" w:rsidP="00AF196A">
            <w:pPr>
              <w:rPr>
                <w:rFonts w:eastAsia="Calibri"/>
                <w:color w:val="0000FF"/>
                <w:sz w:val="20"/>
                <w:szCs w:val="20"/>
              </w:rPr>
            </w:pPr>
          </w:p>
        </w:tc>
      </w:tr>
    </w:tbl>
    <w:p w14:paraId="6D4171F1" w14:textId="77777777" w:rsidR="00B72A0E" w:rsidRPr="00BE383A" w:rsidRDefault="00B72A0E" w:rsidP="00AF196A">
      <w:pPr>
        <w:spacing w:line="240" w:lineRule="auto"/>
        <w:rPr>
          <w:sz w:val="20"/>
          <w:szCs w:val="20"/>
        </w:rPr>
      </w:pPr>
    </w:p>
    <w:p w14:paraId="02BD1939" w14:textId="77777777" w:rsidR="00B72A0E" w:rsidRPr="00BE383A" w:rsidRDefault="00B72A0E" w:rsidP="00AF196A">
      <w:pPr>
        <w:pStyle w:val="Heading5"/>
      </w:pPr>
      <w:r w:rsidRPr="00BE383A">
        <w:t xml:space="preserve">Critère d'évaluation n° 2 : Organe de gestion des élections </w:t>
      </w:r>
    </w:p>
    <w:p w14:paraId="2B7D5E20" w14:textId="77777777" w:rsidR="00B72A0E" w:rsidRPr="00BE383A" w:rsidRDefault="00B72A0E" w:rsidP="00AF196A">
      <w:pPr>
        <w:spacing w:line="240" w:lineRule="auto"/>
        <w:rPr>
          <w:sz w:val="20"/>
        </w:rPr>
      </w:pPr>
      <w:r w:rsidRPr="00BE383A">
        <w:rPr>
          <w:sz w:val="20"/>
        </w:rPr>
        <w:t>Un organe de gestion des élections est chargé de garantir le bon déroulement du processus électoral. Cet organe, qui applique des règles clairement définies et publiquement accessibles, décide et agit en toute indépendance. L'organe de gestion des élections s’acquitte de ses fonctions de façon impartiale et transparente, ce qui lui vaut la confiance et le respect de la société.</w:t>
      </w:r>
    </w:p>
    <w:p w14:paraId="0390B0DF"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1E28D614" w14:textId="77777777" w:rsidTr="00AD2D8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DE0AD0" w14:textId="77777777" w:rsidR="00B72A0E" w:rsidRPr="00BE383A" w:rsidRDefault="00B72A0E" w:rsidP="00AF196A">
            <w:pPr>
              <w:jc w:val="center"/>
              <w:rPr>
                <w:rFonts w:eastAsia="Calibri"/>
                <w:sz w:val="20"/>
                <w:szCs w:val="20"/>
              </w:rPr>
            </w:pPr>
            <w:r w:rsidRPr="00BE383A">
              <w:rPr>
                <w:sz w:val="20"/>
              </w:rPr>
              <w:t>Néant</w:t>
            </w:r>
          </w:p>
          <w:p w14:paraId="4151C96B"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A8F15F" w14:textId="77777777" w:rsidR="00B72A0E" w:rsidRPr="00BE383A" w:rsidRDefault="00B72A0E" w:rsidP="00AF196A">
            <w:pPr>
              <w:jc w:val="center"/>
              <w:rPr>
                <w:rFonts w:eastAsia="Calibri"/>
                <w:sz w:val="20"/>
                <w:szCs w:val="20"/>
              </w:rPr>
            </w:pPr>
            <w:r w:rsidRPr="00BE383A">
              <w:rPr>
                <w:sz w:val="20"/>
              </w:rPr>
              <w:t xml:space="preserve">Médiocre </w:t>
            </w:r>
          </w:p>
          <w:p w14:paraId="6140D21B"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C934BF" w14:textId="77777777" w:rsidR="00B72A0E" w:rsidRPr="00BE383A" w:rsidRDefault="00B72A0E" w:rsidP="00AF196A">
            <w:pPr>
              <w:jc w:val="center"/>
              <w:rPr>
                <w:rFonts w:eastAsia="Calibri"/>
                <w:sz w:val="20"/>
                <w:szCs w:val="20"/>
              </w:rPr>
            </w:pPr>
            <w:r w:rsidRPr="00BE383A">
              <w:rPr>
                <w:sz w:val="20"/>
              </w:rPr>
              <w:t>Moyen</w:t>
            </w:r>
          </w:p>
          <w:p w14:paraId="57F93C2E"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86A4C7" w14:textId="77777777" w:rsidR="00B72A0E" w:rsidRPr="00BE383A" w:rsidRDefault="00B72A0E" w:rsidP="00AF196A">
            <w:pPr>
              <w:jc w:val="center"/>
              <w:rPr>
                <w:rFonts w:eastAsia="Calibri"/>
                <w:sz w:val="20"/>
                <w:szCs w:val="20"/>
              </w:rPr>
            </w:pPr>
            <w:r w:rsidRPr="00BE383A">
              <w:rPr>
                <w:sz w:val="20"/>
              </w:rPr>
              <w:t>Bon</w:t>
            </w:r>
          </w:p>
          <w:p w14:paraId="3B6C27A2"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393450" w14:textId="77777777" w:rsidR="00B72A0E" w:rsidRPr="00BE383A" w:rsidRDefault="00B72A0E" w:rsidP="00AF196A">
            <w:pPr>
              <w:jc w:val="center"/>
              <w:rPr>
                <w:rFonts w:eastAsia="Calibri"/>
                <w:sz w:val="20"/>
                <w:szCs w:val="20"/>
              </w:rPr>
            </w:pPr>
            <w:r w:rsidRPr="00BE383A">
              <w:rPr>
                <w:sz w:val="20"/>
              </w:rPr>
              <w:t>Très bon</w:t>
            </w:r>
          </w:p>
          <w:p w14:paraId="1098BF53"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EF099F6" w14:textId="77777777" w:rsidR="00B72A0E" w:rsidRPr="00BE383A" w:rsidRDefault="00B72A0E" w:rsidP="00AF196A">
            <w:pPr>
              <w:jc w:val="center"/>
              <w:rPr>
                <w:rFonts w:eastAsia="Calibri"/>
                <w:sz w:val="20"/>
                <w:szCs w:val="20"/>
              </w:rPr>
            </w:pPr>
            <w:r w:rsidRPr="00BE383A">
              <w:rPr>
                <w:sz w:val="20"/>
              </w:rPr>
              <w:t>Excellent</w:t>
            </w:r>
          </w:p>
          <w:p w14:paraId="7F4F3ECA"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r>
      <w:tr w:rsidR="00B72A0E" w:rsidRPr="00BE383A" w14:paraId="1A8DF606" w14:textId="77777777" w:rsidTr="00AD2D8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97923" w14:textId="77777777" w:rsidR="00B72A0E" w:rsidRPr="00BE383A" w:rsidRDefault="00B72A0E" w:rsidP="00AF196A">
            <w:pPr>
              <w:rPr>
                <w:rFonts w:eastAsia="Calibri"/>
                <w:color w:val="005F9A"/>
                <w:sz w:val="20"/>
                <w:szCs w:val="20"/>
              </w:rPr>
            </w:pPr>
            <w:r w:rsidRPr="00BE383A">
              <w:rPr>
                <w:color w:val="005F9A"/>
                <w:sz w:val="20"/>
              </w:rPr>
              <w:t>Éléments à l'appui de l'évaluation :</w:t>
            </w:r>
          </w:p>
          <w:p w14:paraId="4398EC36" w14:textId="77777777" w:rsidR="00B72A0E" w:rsidRPr="00BE383A" w:rsidRDefault="00B72A0E" w:rsidP="00AF196A">
            <w:pPr>
              <w:rPr>
                <w:rFonts w:eastAsia="Calibri"/>
                <w:color w:val="0000FF"/>
                <w:sz w:val="20"/>
                <w:szCs w:val="20"/>
              </w:rPr>
            </w:pPr>
          </w:p>
          <w:p w14:paraId="5CAAABCE" w14:textId="77777777" w:rsidR="00B72A0E" w:rsidRPr="00BE383A" w:rsidRDefault="00B72A0E" w:rsidP="00AF196A">
            <w:pPr>
              <w:rPr>
                <w:rFonts w:eastAsia="Calibri"/>
                <w:color w:val="0000FF"/>
                <w:sz w:val="20"/>
                <w:szCs w:val="20"/>
              </w:rPr>
            </w:pPr>
          </w:p>
        </w:tc>
      </w:tr>
    </w:tbl>
    <w:p w14:paraId="53240524" w14:textId="77777777" w:rsidR="00B72A0E" w:rsidRPr="00BE383A" w:rsidRDefault="00B72A0E" w:rsidP="00AF196A">
      <w:pPr>
        <w:pStyle w:val="Heading5"/>
      </w:pPr>
      <w:bookmarkStart w:id="721" w:name="_nlrjoqxroeqy"/>
      <w:bookmarkStart w:id="722" w:name="_9c0b0gkuea1m"/>
      <w:bookmarkEnd w:id="721"/>
      <w:bookmarkEnd w:id="722"/>
      <w:r w:rsidRPr="00BE383A">
        <w:t>Critère d'évaluation n° 3 : Accès à l'information relative au processus électoral</w:t>
      </w:r>
    </w:p>
    <w:p w14:paraId="27E6226D" w14:textId="77777777" w:rsidR="00B72A0E" w:rsidRPr="00BE383A" w:rsidRDefault="00B72A0E" w:rsidP="00AF196A">
      <w:pPr>
        <w:spacing w:line="240" w:lineRule="auto"/>
        <w:rPr>
          <w:sz w:val="20"/>
          <w:szCs w:val="20"/>
        </w:rPr>
      </w:pPr>
      <w:r w:rsidRPr="00BE383A">
        <w:rPr>
          <w:sz w:val="20"/>
        </w:rPr>
        <w:t>L'information relative au processus électoral est facilement accessible, notamment dans le cadre de programmes d'éducation civique. Les pouvoirs publics veillent à ce que les électeurs connaissent la procédure électorale et aient accès aux listes de candidats et à l'information les concernant. L'information est disponible dans les langues couramment parlées dans le pays.</w:t>
      </w:r>
    </w:p>
    <w:p w14:paraId="42C37C19" w14:textId="77777777" w:rsidR="00B72A0E" w:rsidRPr="00BE383A"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E383A" w14:paraId="17318103"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7CB661" w14:textId="77777777" w:rsidR="00B72A0E" w:rsidRPr="00BE383A" w:rsidRDefault="00B72A0E" w:rsidP="00AF196A">
            <w:pPr>
              <w:jc w:val="center"/>
              <w:rPr>
                <w:rFonts w:eastAsia="Calibri"/>
                <w:sz w:val="20"/>
                <w:szCs w:val="20"/>
              </w:rPr>
            </w:pPr>
            <w:r w:rsidRPr="00BE383A">
              <w:rPr>
                <w:sz w:val="20"/>
              </w:rPr>
              <w:t>Néant</w:t>
            </w:r>
          </w:p>
          <w:p w14:paraId="2B6D8546"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9EA6B3" w14:textId="77777777" w:rsidR="00B72A0E" w:rsidRPr="00BE383A" w:rsidRDefault="00B72A0E" w:rsidP="00AF196A">
            <w:pPr>
              <w:jc w:val="center"/>
              <w:rPr>
                <w:rFonts w:eastAsia="Calibri"/>
                <w:sz w:val="20"/>
                <w:szCs w:val="20"/>
              </w:rPr>
            </w:pPr>
            <w:r w:rsidRPr="00BE383A">
              <w:rPr>
                <w:sz w:val="20"/>
              </w:rPr>
              <w:t xml:space="preserve">Médiocre </w:t>
            </w:r>
          </w:p>
          <w:p w14:paraId="186DD375"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55EC58" w14:textId="77777777" w:rsidR="00B72A0E" w:rsidRPr="00BE383A" w:rsidRDefault="00B72A0E" w:rsidP="00AF196A">
            <w:pPr>
              <w:jc w:val="center"/>
              <w:rPr>
                <w:rFonts w:eastAsia="Calibri"/>
                <w:sz w:val="20"/>
                <w:szCs w:val="20"/>
              </w:rPr>
            </w:pPr>
            <w:r w:rsidRPr="00BE383A">
              <w:rPr>
                <w:sz w:val="20"/>
              </w:rPr>
              <w:t>Moyen</w:t>
            </w:r>
          </w:p>
          <w:p w14:paraId="2358D8B1"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7DC748" w14:textId="77777777" w:rsidR="00B72A0E" w:rsidRPr="00BE383A" w:rsidRDefault="00B72A0E" w:rsidP="00AF196A">
            <w:pPr>
              <w:jc w:val="center"/>
              <w:rPr>
                <w:rFonts w:eastAsia="Calibri"/>
                <w:sz w:val="20"/>
                <w:szCs w:val="20"/>
              </w:rPr>
            </w:pPr>
            <w:r w:rsidRPr="00BE383A">
              <w:rPr>
                <w:sz w:val="20"/>
              </w:rPr>
              <w:t>Bon</w:t>
            </w:r>
          </w:p>
          <w:p w14:paraId="4E52EBD9"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2EC3BD" w14:textId="77777777" w:rsidR="00B72A0E" w:rsidRPr="00BE383A" w:rsidRDefault="00B72A0E" w:rsidP="00AF196A">
            <w:pPr>
              <w:jc w:val="center"/>
              <w:rPr>
                <w:rFonts w:eastAsia="Calibri"/>
                <w:sz w:val="20"/>
                <w:szCs w:val="20"/>
              </w:rPr>
            </w:pPr>
            <w:r w:rsidRPr="00BE383A">
              <w:rPr>
                <w:sz w:val="20"/>
              </w:rPr>
              <w:t>Très bon</w:t>
            </w:r>
          </w:p>
          <w:p w14:paraId="431816AE"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2AF611" w14:textId="77777777" w:rsidR="00B72A0E" w:rsidRPr="00BE383A" w:rsidRDefault="00B72A0E" w:rsidP="00AF196A">
            <w:pPr>
              <w:jc w:val="center"/>
              <w:rPr>
                <w:rFonts w:eastAsia="Calibri"/>
                <w:sz w:val="20"/>
                <w:szCs w:val="20"/>
              </w:rPr>
            </w:pPr>
            <w:r w:rsidRPr="00BE383A">
              <w:rPr>
                <w:sz w:val="20"/>
              </w:rPr>
              <w:t>Excellent</w:t>
            </w:r>
          </w:p>
          <w:p w14:paraId="212EB063" w14:textId="77777777" w:rsidR="00B72A0E" w:rsidRPr="00BE383A" w:rsidRDefault="00B72A0E" w:rsidP="00AF196A">
            <w:pPr>
              <w:jc w:val="center"/>
              <w:rPr>
                <w:rFonts w:eastAsia="Calibri"/>
                <w:sz w:val="20"/>
                <w:szCs w:val="20"/>
              </w:rPr>
            </w:pPr>
            <w:r w:rsidRPr="00BE383A">
              <w:rPr>
                <w:rFonts w:ascii="Segoe UI Symbol" w:hAnsi="Segoe UI Symbol" w:cs="Segoe UI Symbol"/>
                <w:sz w:val="20"/>
                <w:cs/>
              </w:rPr>
              <w:t>☐</w:t>
            </w:r>
          </w:p>
        </w:tc>
      </w:tr>
      <w:tr w:rsidR="00B72A0E" w:rsidRPr="00BE383A" w14:paraId="13A9E339"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F08A9" w14:textId="77777777" w:rsidR="00B72A0E" w:rsidRPr="00BE383A" w:rsidRDefault="00B72A0E" w:rsidP="00AF196A">
            <w:pPr>
              <w:rPr>
                <w:rFonts w:eastAsia="Calibri"/>
                <w:color w:val="005F9A"/>
                <w:sz w:val="20"/>
                <w:szCs w:val="20"/>
              </w:rPr>
            </w:pPr>
            <w:r w:rsidRPr="00BE383A">
              <w:rPr>
                <w:color w:val="005F9A"/>
                <w:sz w:val="20"/>
              </w:rPr>
              <w:t>Éléments à l'appui de l'évaluation :</w:t>
            </w:r>
          </w:p>
          <w:p w14:paraId="646C1A8D" w14:textId="77777777" w:rsidR="00B72A0E" w:rsidRPr="00BE383A" w:rsidRDefault="00B72A0E" w:rsidP="00AF196A">
            <w:pPr>
              <w:rPr>
                <w:rFonts w:eastAsia="Calibri"/>
                <w:color w:val="0000FF"/>
                <w:sz w:val="20"/>
                <w:szCs w:val="20"/>
              </w:rPr>
            </w:pPr>
          </w:p>
          <w:p w14:paraId="2243874A" w14:textId="77777777" w:rsidR="00B72A0E" w:rsidRPr="00BE383A" w:rsidRDefault="00B72A0E" w:rsidP="00AF196A">
            <w:pPr>
              <w:rPr>
                <w:rFonts w:eastAsia="Calibri"/>
                <w:color w:val="0000FF"/>
                <w:sz w:val="20"/>
                <w:szCs w:val="20"/>
              </w:rPr>
            </w:pPr>
          </w:p>
        </w:tc>
      </w:tr>
    </w:tbl>
    <w:p w14:paraId="777EC42A" w14:textId="77777777" w:rsidR="00B72A0E" w:rsidRPr="00BE383A" w:rsidRDefault="00B72A0E" w:rsidP="00AF196A">
      <w:pPr>
        <w:pStyle w:val="section-title"/>
      </w:pPr>
      <w:r w:rsidRPr="00BE383A">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BE383A" w14:paraId="74283C0E" w14:textId="77777777" w:rsidTr="00BA32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53883E1" w14:textId="77777777" w:rsidR="00B72A0E" w:rsidRPr="00BE383A" w:rsidRDefault="00B72A0E" w:rsidP="00AF196A">
            <w:pPr>
              <w:keepNext/>
              <w:keepLines/>
              <w:spacing w:line="240" w:lineRule="auto"/>
              <w:rPr>
                <w:rFonts w:eastAsia="Calibri"/>
                <w:sz w:val="20"/>
                <w:szCs w:val="20"/>
              </w:rPr>
            </w:pPr>
            <w:r w:rsidRPr="00BE383A">
              <w:rPr>
                <w:i/>
                <w:color w:val="000000"/>
                <w:sz w:val="20"/>
              </w:rPr>
              <w:t>Dans cet encadré, notez les recommandations et les idées visant à renforcer les règles et la pratique dans ce domaine.</w:t>
            </w:r>
          </w:p>
        </w:tc>
      </w:tr>
    </w:tbl>
    <w:p w14:paraId="4694E5D0" w14:textId="77777777" w:rsidR="00B72A0E" w:rsidRPr="00BE383A" w:rsidRDefault="00B72A0E" w:rsidP="00AF196A">
      <w:pPr>
        <w:pStyle w:val="section-title"/>
      </w:pPr>
      <w:r w:rsidRPr="00BE383A">
        <w:t>Sources et autre documentation</w:t>
      </w:r>
    </w:p>
    <w:p w14:paraId="594138CC" w14:textId="77777777" w:rsidR="00B72A0E" w:rsidRPr="00944B3E" w:rsidRDefault="00B72A0E" w:rsidP="00AF196A">
      <w:pPr>
        <w:numPr>
          <w:ilvl w:val="0"/>
          <w:numId w:val="196"/>
        </w:numPr>
        <w:spacing w:line="240" w:lineRule="auto"/>
        <w:ind w:left="562" w:hanging="562"/>
        <w:rPr>
          <w:sz w:val="20"/>
          <w:szCs w:val="20"/>
        </w:rPr>
      </w:pPr>
      <w:r w:rsidRPr="00BE383A">
        <w:rPr>
          <w:sz w:val="20"/>
        </w:rPr>
        <w:t xml:space="preserve">Centre d'information des Nations Unies pour les droits de l'homme, </w:t>
      </w:r>
      <w:hyperlink r:id="rId341">
        <w:r w:rsidRPr="00BE383A">
          <w:rPr>
            <w:i/>
            <w:color w:val="0563C1"/>
            <w:sz w:val="20"/>
            <w:u w:val="single"/>
          </w:rPr>
          <w:t xml:space="preserve">Human </w:t>
        </w:r>
        <w:proofErr w:type="spellStart"/>
        <w:r w:rsidRPr="00BE383A">
          <w:rPr>
            <w:i/>
            <w:color w:val="0563C1"/>
            <w:sz w:val="20"/>
            <w:u w:val="single"/>
          </w:rPr>
          <w:t>Rights</w:t>
        </w:r>
        <w:proofErr w:type="spellEnd"/>
        <w:r w:rsidRPr="00BE383A">
          <w:rPr>
            <w:i/>
            <w:color w:val="0563C1"/>
            <w:sz w:val="20"/>
            <w:u w:val="single"/>
          </w:rPr>
          <w:t xml:space="preserve"> and </w:t>
        </w:r>
        <w:proofErr w:type="gramStart"/>
        <w:r w:rsidRPr="00BE383A">
          <w:rPr>
            <w:i/>
            <w:color w:val="0563C1"/>
            <w:sz w:val="20"/>
            <w:u w:val="single"/>
          </w:rPr>
          <w:t>Elections:</w:t>
        </w:r>
        <w:proofErr w:type="gramEnd"/>
      </w:hyperlink>
      <w:hyperlink r:id="rId342">
        <w:r w:rsidRPr="00BE383A">
          <w:rPr>
            <w:i/>
            <w:color w:val="0563C1"/>
            <w:sz w:val="20"/>
            <w:u w:val="single"/>
          </w:rPr>
          <w:t xml:space="preserve"> A </w:t>
        </w:r>
        <w:proofErr w:type="spellStart"/>
        <w:r w:rsidRPr="00BE383A">
          <w:rPr>
            <w:i/>
            <w:color w:val="0563C1"/>
            <w:sz w:val="20"/>
            <w:u w:val="single"/>
          </w:rPr>
          <w:t>Handbook</w:t>
        </w:r>
        <w:proofErr w:type="spellEnd"/>
        <w:r w:rsidRPr="00BE383A">
          <w:rPr>
            <w:i/>
            <w:color w:val="0563C1"/>
            <w:sz w:val="20"/>
            <w:u w:val="single"/>
          </w:rPr>
          <w:t xml:space="preserve"> on the Legal, </w:t>
        </w:r>
        <w:proofErr w:type="spellStart"/>
        <w:r w:rsidRPr="00BE383A">
          <w:rPr>
            <w:i/>
            <w:color w:val="0563C1"/>
            <w:sz w:val="20"/>
            <w:u w:val="single"/>
          </w:rPr>
          <w:t>Technical</w:t>
        </w:r>
        <w:proofErr w:type="spellEnd"/>
        <w:r w:rsidRPr="00BE383A">
          <w:rPr>
            <w:i/>
            <w:color w:val="0563C1"/>
            <w:sz w:val="20"/>
            <w:u w:val="single"/>
          </w:rPr>
          <w:t xml:space="preserve"> and Human </w:t>
        </w:r>
        <w:proofErr w:type="spellStart"/>
        <w:r w:rsidRPr="00BE383A">
          <w:rPr>
            <w:i/>
            <w:color w:val="0563C1"/>
            <w:sz w:val="20"/>
            <w:u w:val="single"/>
          </w:rPr>
          <w:t>Rights</w:t>
        </w:r>
        <w:proofErr w:type="spellEnd"/>
        <w:r w:rsidRPr="00BE383A">
          <w:rPr>
            <w:i/>
            <w:color w:val="0563C1"/>
            <w:sz w:val="20"/>
            <w:u w:val="single"/>
          </w:rPr>
          <w:t xml:space="preserve"> Aspects of Elections</w:t>
        </w:r>
      </w:hyperlink>
      <w:r w:rsidRPr="00BE383A">
        <w:rPr>
          <w:sz w:val="20"/>
        </w:rPr>
        <w:t xml:space="preserve"> (1994).</w:t>
      </w:r>
    </w:p>
    <w:p w14:paraId="362CDAF4" w14:textId="77777777" w:rsidR="00B72A0E" w:rsidRPr="00BE383A" w:rsidRDefault="00B72A0E" w:rsidP="00AF196A">
      <w:pPr>
        <w:numPr>
          <w:ilvl w:val="0"/>
          <w:numId w:val="196"/>
        </w:numPr>
        <w:spacing w:line="240" w:lineRule="auto"/>
        <w:ind w:left="562" w:hanging="562"/>
        <w:rPr>
          <w:sz w:val="20"/>
          <w:szCs w:val="20"/>
        </w:rPr>
      </w:pPr>
      <w:r w:rsidRPr="00BE383A">
        <w:rPr>
          <w:sz w:val="20"/>
        </w:rPr>
        <w:t xml:space="preserve">Commission européenne pour la démocratie par le droit (Commission de Venise), </w:t>
      </w:r>
      <w:hyperlink r:id="rId343">
        <w:r w:rsidRPr="00BE383A">
          <w:rPr>
            <w:i/>
            <w:color w:val="0563C1"/>
            <w:sz w:val="20"/>
            <w:u w:val="single"/>
          </w:rPr>
          <w:t>Code de bonne conduite en matière électorale :</w:t>
        </w:r>
      </w:hyperlink>
      <w:hyperlink r:id="rId344">
        <w:r w:rsidRPr="00BE383A">
          <w:rPr>
            <w:i/>
            <w:color w:val="0563C1"/>
            <w:sz w:val="20"/>
            <w:u w:val="single"/>
          </w:rPr>
          <w:t xml:space="preserve"> Lignes directrices et rapport explicatif</w:t>
        </w:r>
      </w:hyperlink>
      <w:r w:rsidRPr="00BE383A">
        <w:rPr>
          <w:sz w:val="20"/>
        </w:rPr>
        <w:t xml:space="preserve"> (2002).</w:t>
      </w:r>
    </w:p>
    <w:p w14:paraId="71D88B3E" w14:textId="77777777" w:rsidR="00B72A0E" w:rsidRPr="00BE383A" w:rsidRDefault="00B72A0E" w:rsidP="00AF196A">
      <w:pPr>
        <w:numPr>
          <w:ilvl w:val="0"/>
          <w:numId w:val="196"/>
        </w:numPr>
        <w:spacing w:line="240" w:lineRule="auto"/>
        <w:ind w:left="562" w:hanging="562"/>
        <w:rPr>
          <w:sz w:val="20"/>
          <w:szCs w:val="20"/>
        </w:rPr>
      </w:pPr>
      <w:r w:rsidRPr="00BE383A">
        <w:rPr>
          <w:sz w:val="20"/>
        </w:rPr>
        <w:t>Goodwin-Gill</w:t>
      </w:r>
      <w:r w:rsidRPr="009A4F60">
        <w:rPr>
          <w:sz w:val="20"/>
        </w:rPr>
        <w:t xml:space="preserve"> </w:t>
      </w:r>
      <w:r w:rsidRPr="00BE383A">
        <w:rPr>
          <w:sz w:val="20"/>
        </w:rPr>
        <w:t xml:space="preserve">Guy S., </w:t>
      </w:r>
      <w:hyperlink r:id="rId345">
        <w:r w:rsidRPr="00BE383A">
          <w:rPr>
            <w:i/>
            <w:color w:val="0563C1"/>
            <w:sz w:val="20"/>
            <w:u w:val="single"/>
          </w:rPr>
          <w:t>Élections libres et régulières :</w:t>
        </w:r>
      </w:hyperlink>
      <w:hyperlink r:id="rId346">
        <w:r w:rsidRPr="00BE383A">
          <w:rPr>
            <w:i/>
            <w:color w:val="0563C1"/>
            <w:sz w:val="20"/>
            <w:u w:val="single"/>
          </w:rPr>
          <w:t xml:space="preserve"> Nouvelle édition augmentée</w:t>
        </w:r>
      </w:hyperlink>
      <w:r w:rsidRPr="00BE383A">
        <w:rPr>
          <w:sz w:val="20"/>
        </w:rPr>
        <w:t xml:space="preserve"> (2006).</w:t>
      </w:r>
    </w:p>
    <w:p w14:paraId="1B62CA1A" w14:textId="77777777" w:rsidR="00B72A0E" w:rsidRPr="00BE383A" w:rsidRDefault="00B72A0E" w:rsidP="00AF196A">
      <w:pPr>
        <w:keepNext/>
        <w:numPr>
          <w:ilvl w:val="0"/>
          <w:numId w:val="196"/>
        </w:numPr>
        <w:spacing w:line="240" w:lineRule="auto"/>
        <w:ind w:left="562" w:hanging="562"/>
        <w:rPr>
          <w:sz w:val="20"/>
          <w:szCs w:val="20"/>
        </w:rPr>
      </w:pPr>
      <w:r w:rsidRPr="00BE383A">
        <w:rPr>
          <w:sz w:val="20"/>
        </w:rPr>
        <w:t xml:space="preserve">Institut international pour la démocratie et l'assistance électorale (International IDEA), </w:t>
      </w:r>
      <w:hyperlink r:id="rId347">
        <w:r w:rsidRPr="00BE383A">
          <w:rPr>
            <w:i/>
            <w:color w:val="0563C1"/>
            <w:sz w:val="20"/>
            <w:u w:val="single"/>
          </w:rPr>
          <w:t xml:space="preserve">Electoral </w:t>
        </w:r>
        <w:proofErr w:type="gramStart"/>
        <w:r w:rsidRPr="00BE383A">
          <w:rPr>
            <w:i/>
            <w:color w:val="0563C1"/>
            <w:sz w:val="20"/>
            <w:u w:val="single"/>
          </w:rPr>
          <w:t>Justice:</w:t>
        </w:r>
        <w:proofErr w:type="gramEnd"/>
      </w:hyperlink>
      <w:hyperlink r:id="rId348">
        <w:r w:rsidRPr="00BE383A">
          <w:rPr>
            <w:i/>
            <w:color w:val="0563C1"/>
            <w:sz w:val="20"/>
            <w:u w:val="single"/>
          </w:rPr>
          <w:t xml:space="preserve"> The International IDEA </w:t>
        </w:r>
        <w:proofErr w:type="spellStart"/>
        <w:r w:rsidRPr="00BE383A">
          <w:rPr>
            <w:i/>
            <w:color w:val="0563C1"/>
            <w:sz w:val="20"/>
            <w:u w:val="single"/>
          </w:rPr>
          <w:t>Handbook</w:t>
        </w:r>
        <w:proofErr w:type="spellEnd"/>
      </w:hyperlink>
      <w:r w:rsidRPr="00BE383A">
        <w:rPr>
          <w:sz w:val="20"/>
        </w:rPr>
        <w:t xml:space="preserve"> (2010).</w:t>
      </w:r>
    </w:p>
    <w:p w14:paraId="37F01599" w14:textId="77777777" w:rsidR="00B72A0E" w:rsidRPr="00326F97" w:rsidRDefault="00B72A0E" w:rsidP="00AF196A">
      <w:pPr>
        <w:numPr>
          <w:ilvl w:val="0"/>
          <w:numId w:val="196"/>
        </w:numPr>
        <w:spacing w:line="240" w:lineRule="auto"/>
        <w:ind w:left="562" w:hanging="562"/>
        <w:rPr>
          <w:sz w:val="20"/>
          <w:szCs w:val="20"/>
          <w:lang w:val="en-US"/>
        </w:rPr>
      </w:pPr>
      <w:r w:rsidRPr="00326F97">
        <w:rPr>
          <w:sz w:val="20"/>
          <w:lang w:val="en-US"/>
        </w:rPr>
        <w:t xml:space="preserve">International IDEA, </w:t>
      </w:r>
      <w:hyperlink r:id="rId349">
        <w:r w:rsidRPr="00326F97">
          <w:rPr>
            <w:i/>
            <w:color w:val="0563C1"/>
            <w:sz w:val="20"/>
            <w:u w:val="single"/>
            <w:lang w:val="en-US"/>
          </w:rPr>
          <w:t>Electoral Management Design:</w:t>
        </w:r>
      </w:hyperlink>
      <w:hyperlink r:id="rId350">
        <w:r w:rsidRPr="00326F97">
          <w:rPr>
            <w:i/>
            <w:color w:val="0563C1"/>
            <w:sz w:val="20"/>
            <w:u w:val="single"/>
            <w:lang w:val="en-US"/>
          </w:rPr>
          <w:t xml:space="preserve"> Revised Edition</w:t>
        </w:r>
      </w:hyperlink>
      <w:r w:rsidRPr="00326F97">
        <w:rPr>
          <w:sz w:val="20"/>
          <w:lang w:val="en-US"/>
        </w:rPr>
        <w:t xml:space="preserve"> (2014).</w:t>
      </w:r>
    </w:p>
    <w:p w14:paraId="1079535F" w14:textId="77777777" w:rsidR="00B72A0E" w:rsidRPr="00326F97" w:rsidRDefault="00B72A0E" w:rsidP="00AF196A">
      <w:pPr>
        <w:numPr>
          <w:ilvl w:val="0"/>
          <w:numId w:val="196"/>
        </w:numPr>
        <w:spacing w:line="240" w:lineRule="auto"/>
        <w:ind w:left="562" w:hanging="562"/>
        <w:rPr>
          <w:sz w:val="20"/>
          <w:szCs w:val="20"/>
          <w:lang w:val="en-US"/>
        </w:rPr>
      </w:pPr>
      <w:r w:rsidRPr="00326F97">
        <w:rPr>
          <w:sz w:val="20"/>
          <w:lang w:val="en-US"/>
        </w:rPr>
        <w:t xml:space="preserve">International IDEA, </w:t>
      </w:r>
      <w:hyperlink r:id="rId351">
        <w:r w:rsidRPr="00326F97">
          <w:rPr>
            <w:i/>
            <w:color w:val="0563C1"/>
            <w:sz w:val="20"/>
            <w:u w:val="single"/>
            <w:lang w:val="en-US"/>
          </w:rPr>
          <w:t>International Obligations for Elections:</w:t>
        </w:r>
      </w:hyperlink>
      <w:hyperlink r:id="rId352">
        <w:r w:rsidRPr="00326F97">
          <w:rPr>
            <w:i/>
            <w:color w:val="0563C1"/>
            <w:sz w:val="20"/>
            <w:u w:val="single"/>
            <w:lang w:val="en-US"/>
          </w:rPr>
          <w:t xml:space="preserve"> Guidelines for Legal Frameworks</w:t>
        </w:r>
      </w:hyperlink>
      <w:r w:rsidRPr="00326F97">
        <w:rPr>
          <w:sz w:val="20"/>
          <w:lang w:val="en-US"/>
        </w:rPr>
        <w:t xml:space="preserve"> (2014).</w:t>
      </w:r>
    </w:p>
    <w:p w14:paraId="19800D40" w14:textId="77777777" w:rsidR="00B72A0E" w:rsidRPr="00326F97" w:rsidRDefault="00B72A0E" w:rsidP="00AF196A">
      <w:pPr>
        <w:keepNext/>
        <w:numPr>
          <w:ilvl w:val="0"/>
          <w:numId w:val="200"/>
        </w:numPr>
        <w:spacing w:line="240" w:lineRule="auto"/>
        <w:ind w:left="562" w:hanging="562"/>
        <w:rPr>
          <w:sz w:val="20"/>
          <w:szCs w:val="20"/>
          <w:lang w:val="en-US"/>
        </w:rPr>
      </w:pPr>
      <w:proofErr w:type="spellStart"/>
      <w:r w:rsidRPr="00326F97">
        <w:rPr>
          <w:sz w:val="20"/>
          <w:lang w:val="en-US"/>
        </w:rPr>
        <w:t>Organisation</w:t>
      </w:r>
      <w:proofErr w:type="spellEnd"/>
      <w:r w:rsidRPr="00326F97">
        <w:rPr>
          <w:sz w:val="20"/>
          <w:lang w:val="en-US"/>
        </w:rPr>
        <w:t xml:space="preserve"> pour la </w:t>
      </w:r>
      <w:proofErr w:type="spellStart"/>
      <w:r w:rsidRPr="00326F97">
        <w:rPr>
          <w:sz w:val="20"/>
          <w:lang w:val="en-US"/>
        </w:rPr>
        <w:t>sécurité</w:t>
      </w:r>
      <w:proofErr w:type="spellEnd"/>
      <w:r w:rsidRPr="00326F97">
        <w:rPr>
          <w:sz w:val="20"/>
          <w:lang w:val="en-US"/>
        </w:rPr>
        <w:t xml:space="preserve"> et la </w:t>
      </w:r>
      <w:proofErr w:type="spellStart"/>
      <w:r w:rsidRPr="00326F97">
        <w:rPr>
          <w:sz w:val="20"/>
          <w:lang w:val="en-US"/>
        </w:rPr>
        <w:t>coopération</w:t>
      </w:r>
      <w:proofErr w:type="spellEnd"/>
      <w:r w:rsidRPr="00326F97">
        <w:rPr>
          <w:sz w:val="20"/>
          <w:lang w:val="en-US"/>
        </w:rPr>
        <w:t xml:space="preserve"> </w:t>
      </w:r>
      <w:proofErr w:type="spellStart"/>
      <w:r w:rsidRPr="00326F97">
        <w:rPr>
          <w:sz w:val="20"/>
          <w:lang w:val="en-US"/>
        </w:rPr>
        <w:t>en</w:t>
      </w:r>
      <w:proofErr w:type="spellEnd"/>
      <w:r w:rsidRPr="00326F97">
        <w:rPr>
          <w:sz w:val="20"/>
          <w:lang w:val="en-US"/>
        </w:rPr>
        <w:t xml:space="preserve"> Europe (OSCE), </w:t>
      </w:r>
      <w:hyperlink r:id="rId353">
        <w:r w:rsidRPr="00326F97">
          <w:rPr>
            <w:i/>
            <w:color w:val="0563C1"/>
            <w:sz w:val="20"/>
            <w:u w:val="single"/>
            <w:lang w:val="en-US"/>
          </w:rPr>
          <w:t>International Standards and Commitments on the Right to Democratic Elections:</w:t>
        </w:r>
      </w:hyperlink>
      <w:hyperlink r:id="rId354">
        <w:r w:rsidRPr="00326F97">
          <w:rPr>
            <w:i/>
            <w:color w:val="0563C1"/>
            <w:sz w:val="20"/>
            <w:u w:val="single"/>
            <w:lang w:val="en-US"/>
          </w:rPr>
          <w:t xml:space="preserve"> A Practical Guide to Democratic Elections:</w:t>
        </w:r>
      </w:hyperlink>
      <w:hyperlink r:id="rId355">
        <w:r w:rsidRPr="00326F97">
          <w:rPr>
            <w:i/>
            <w:color w:val="0563C1"/>
            <w:sz w:val="20"/>
            <w:u w:val="single"/>
            <w:lang w:val="en-US"/>
          </w:rPr>
          <w:t xml:space="preserve"> Best Practice</w:t>
        </w:r>
      </w:hyperlink>
      <w:r w:rsidRPr="00326F97">
        <w:rPr>
          <w:sz w:val="20"/>
          <w:lang w:val="en-US"/>
        </w:rPr>
        <w:t xml:space="preserve"> (2002).</w:t>
      </w:r>
    </w:p>
    <w:p w14:paraId="60890A65" w14:textId="77777777" w:rsidR="00B72A0E" w:rsidRPr="00944B3E" w:rsidRDefault="00B72A0E" w:rsidP="00AF196A">
      <w:pPr>
        <w:keepNext/>
        <w:numPr>
          <w:ilvl w:val="0"/>
          <w:numId w:val="200"/>
        </w:numPr>
        <w:spacing w:line="240" w:lineRule="auto"/>
        <w:ind w:left="562" w:hanging="562"/>
        <w:rPr>
          <w:sz w:val="20"/>
          <w:szCs w:val="20"/>
        </w:rPr>
      </w:pPr>
      <w:r w:rsidRPr="00BE383A">
        <w:rPr>
          <w:sz w:val="20"/>
        </w:rPr>
        <w:t xml:space="preserve">UIP, </w:t>
      </w:r>
      <w:hyperlink r:id="rId356">
        <w:r w:rsidRPr="00BE383A">
          <w:rPr>
            <w:i/>
            <w:iCs/>
            <w:color w:val="0563C1"/>
            <w:sz w:val="20"/>
            <w:u w:val="single"/>
          </w:rPr>
          <w:t>Déclaration sur les critères pour des élections libres et régulières</w:t>
        </w:r>
      </w:hyperlink>
      <w:r w:rsidRPr="00BE383A">
        <w:rPr>
          <w:sz w:val="20"/>
        </w:rPr>
        <w:t>, adoptée par le Conseil interparlementaire lors de sa 154</w:t>
      </w:r>
      <w:r w:rsidRPr="00BE383A">
        <w:rPr>
          <w:sz w:val="20"/>
          <w:vertAlign w:val="superscript"/>
        </w:rPr>
        <w:t>e</w:t>
      </w:r>
      <w:r w:rsidRPr="00BE383A">
        <w:rPr>
          <w:sz w:val="20"/>
        </w:rPr>
        <w:t xml:space="preserve"> session (1994).</w:t>
      </w:r>
    </w:p>
    <w:p w14:paraId="04609CBC" w14:textId="77777777" w:rsidR="00B72A0E" w:rsidRPr="00BE383A" w:rsidRDefault="00B72A0E" w:rsidP="00AF196A">
      <w:pPr>
        <w:spacing w:line="240" w:lineRule="auto"/>
        <w:rPr>
          <w:sz w:val="20"/>
          <w:szCs w:val="20"/>
        </w:rPr>
      </w:pPr>
    </w:p>
    <w:p w14:paraId="09699C30" w14:textId="77777777" w:rsidR="00B72A0E" w:rsidRPr="00BE383A" w:rsidRDefault="00B72A0E" w:rsidP="00AF196A">
      <w:pPr>
        <w:spacing w:line="240" w:lineRule="auto"/>
        <w:rPr>
          <w:sz w:val="20"/>
          <w:szCs w:val="20"/>
        </w:rPr>
      </w:pPr>
    </w:p>
    <w:bookmarkEnd w:id="711"/>
    <w:p w14:paraId="33998048" w14:textId="77777777" w:rsidR="00B72A0E" w:rsidRPr="00BE383A" w:rsidRDefault="00B72A0E" w:rsidP="00AF196A">
      <w:pPr>
        <w:spacing w:line="240" w:lineRule="auto"/>
      </w:pPr>
    </w:p>
    <w:p w14:paraId="329581C5" w14:textId="7257626C" w:rsidR="00B72A0E" w:rsidRDefault="00B72A0E" w:rsidP="00AF196A">
      <w:pPr>
        <w:spacing w:line="240" w:lineRule="auto"/>
      </w:pPr>
      <w:r>
        <w:br w:type="page"/>
      </w:r>
    </w:p>
    <w:p w14:paraId="54EC8F9A" w14:textId="77777777" w:rsidR="00B72A0E" w:rsidRPr="008A5164" w:rsidRDefault="00B72A0E" w:rsidP="005C40FE">
      <w:pPr>
        <w:pStyle w:val="Indicator"/>
        <w:rPr>
          <w:lang w:val="fr-CH"/>
        </w:rPr>
      </w:pPr>
      <w:bookmarkStart w:id="723" w:name="_Toc148820902"/>
      <w:r w:rsidRPr="008A5164">
        <w:rPr>
          <w:lang w:val="fr-CH"/>
        </w:rPr>
        <w:lastRenderedPageBreak/>
        <w:t>Indicateur 7.2 : Composition du parlement</w:t>
      </w:r>
      <w:bookmarkEnd w:id="723"/>
    </w:p>
    <w:p w14:paraId="124DF5FE" w14:textId="77777777" w:rsidR="00B72A0E" w:rsidRPr="005348E3" w:rsidRDefault="00B72A0E" w:rsidP="00AF196A">
      <w:pPr>
        <w:pStyle w:val="section-title"/>
      </w:pPr>
      <w:r w:rsidRPr="005348E3">
        <w:t>À propos de l</w:t>
      </w:r>
      <w:r w:rsidRPr="005348E3">
        <w:rPr>
          <w:cs/>
        </w:rPr>
        <w:t>’</w:t>
      </w:r>
      <w:r w:rsidRPr="005348E3">
        <w:t>indicateur</w:t>
      </w:r>
    </w:p>
    <w:p w14:paraId="53E2CC17" w14:textId="77777777" w:rsidR="00B72A0E" w:rsidRPr="00B14DD3" w:rsidRDefault="00B72A0E" w:rsidP="00AF196A">
      <w:pPr>
        <w:spacing w:line="240" w:lineRule="auto"/>
        <w:rPr>
          <w:sz w:val="20"/>
          <w:szCs w:val="20"/>
        </w:rPr>
      </w:pPr>
      <w:r w:rsidRPr="00B14DD3">
        <w:rPr>
          <w:sz w:val="20"/>
        </w:rPr>
        <w:t>La composition d'un parlement démocratique devrait refléter la diversité des opinions politiques, ainsi que les différents groupes de la société. Un parlement qui ne serait pas représentatif de la société qui l'entoure donnerait à certains groupes le sentiment d'être défavorisés sur le plan politique, voire exclus, ce qui serait lourd de conséquences du point de vue de la qualité de la vie publique ou de la stabilité du système politique et de la société en général.</w:t>
      </w:r>
    </w:p>
    <w:p w14:paraId="3EBC7EC0" w14:textId="77777777" w:rsidR="00B72A0E" w:rsidRPr="00B14DD3" w:rsidRDefault="00B72A0E" w:rsidP="00AF196A">
      <w:pPr>
        <w:spacing w:line="240" w:lineRule="auto"/>
        <w:rPr>
          <w:sz w:val="20"/>
          <w:szCs w:val="20"/>
        </w:rPr>
      </w:pPr>
    </w:p>
    <w:p w14:paraId="605750E8" w14:textId="77777777" w:rsidR="00B72A0E" w:rsidRPr="00B14DD3" w:rsidRDefault="00B72A0E" w:rsidP="00AF196A">
      <w:pPr>
        <w:spacing w:line="240" w:lineRule="auto"/>
        <w:rPr>
          <w:sz w:val="20"/>
        </w:rPr>
      </w:pPr>
      <w:r w:rsidRPr="00B14DD3">
        <w:rPr>
          <w:sz w:val="20"/>
        </w:rPr>
        <w:t xml:space="preserve">La composition du parlement est déterminée par de multiples facteurs, parmi lesquels le mode de scrutin, les partis politiques et, bien évidemment, les préférences de l'électorat. Le parlement contribue à façonner ce système et à garantir que la représentation parlementaire reflète la diversité sociale de la nation. Un grand nombre de parlements ont adopté des mesures spéciales telles que des quotas pour promouvoir la représentation des femmes, des jeunes et des autres groupes sous-représentés. </w:t>
      </w:r>
    </w:p>
    <w:p w14:paraId="10C7C739" w14:textId="77777777" w:rsidR="00B72A0E" w:rsidRPr="00B14DD3" w:rsidRDefault="00B72A0E" w:rsidP="00AF196A">
      <w:pPr>
        <w:spacing w:line="240" w:lineRule="auto"/>
        <w:rPr>
          <w:sz w:val="20"/>
        </w:rPr>
      </w:pPr>
    </w:p>
    <w:p w14:paraId="5B32A19C" w14:textId="77777777" w:rsidR="00B72A0E" w:rsidRPr="00B14DD3" w:rsidRDefault="00B72A0E" w:rsidP="00AF196A">
      <w:pPr>
        <w:spacing w:line="240" w:lineRule="auto"/>
        <w:rPr>
          <w:sz w:val="20"/>
          <w:szCs w:val="20"/>
        </w:rPr>
      </w:pPr>
      <w:r w:rsidRPr="00B14DD3">
        <w:rPr>
          <w:sz w:val="20"/>
        </w:rPr>
        <w:t>L'indicateur comprend les aspects suivants :</w:t>
      </w:r>
    </w:p>
    <w:p w14:paraId="406EB796" w14:textId="77777777" w:rsidR="00B72A0E" w:rsidRPr="00B14DD3" w:rsidRDefault="00B72A0E" w:rsidP="00AF196A">
      <w:pPr>
        <w:spacing w:line="240" w:lineRule="auto"/>
        <w:rPr>
          <w:sz w:val="20"/>
          <w:szCs w:val="20"/>
        </w:rPr>
      </w:pPr>
    </w:p>
    <w:p w14:paraId="7285CE21" w14:textId="77777777" w:rsidR="00B72A0E" w:rsidRPr="00B14DD3" w:rsidRDefault="00B72A0E" w:rsidP="00AF196A">
      <w:pPr>
        <w:numPr>
          <w:ilvl w:val="0"/>
          <w:numId w:val="208"/>
        </w:numPr>
        <w:spacing w:line="240" w:lineRule="auto"/>
        <w:ind w:left="562" w:hanging="562"/>
        <w:rPr>
          <w:sz w:val="20"/>
          <w:szCs w:val="20"/>
        </w:rPr>
      </w:pPr>
      <w:r w:rsidRPr="00B14DD3">
        <w:rPr>
          <w:sz w:val="20"/>
        </w:rPr>
        <w:t>Aspect 7.2.1 : Représentation de la diversité politique</w:t>
      </w:r>
    </w:p>
    <w:p w14:paraId="1241C3A0" w14:textId="77777777" w:rsidR="00B72A0E" w:rsidRPr="00B14DD3" w:rsidRDefault="00B72A0E" w:rsidP="00AF196A">
      <w:pPr>
        <w:spacing w:line="240" w:lineRule="auto"/>
        <w:ind w:left="562"/>
        <w:rPr>
          <w:sz w:val="20"/>
          <w:szCs w:val="20"/>
        </w:rPr>
      </w:pPr>
    </w:p>
    <w:p w14:paraId="7FFA7982" w14:textId="77777777" w:rsidR="00B72A0E" w:rsidRPr="00B14DD3" w:rsidRDefault="00B72A0E" w:rsidP="00AF196A">
      <w:pPr>
        <w:numPr>
          <w:ilvl w:val="0"/>
          <w:numId w:val="208"/>
        </w:numPr>
        <w:spacing w:line="240" w:lineRule="auto"/>
        <w:ind w:left="562" w:hanging="562"/>
        <w:rPr>
          <w:sz w:val="20"/>
          <w:szCs w:val="20"/>
        </w:rPr>
      </w:pPr>
      <w:r w:rsidRPr="00B14DD3">
        <w:rPr>
          <w:sz w:val="20"/>
        </w:rPr>
        <w:t>Aspect 7.2.2 : Représentation des femmes</w:t>
      </w:r>
    </w:p>
    <w:p w14:paraId="47146CC2" w14:textId="77777777" w:rsidR="00B72A0E" w:rsidRPr="00B14DD3" w:rsidRDefault="00B72A0E" w:rsidP="00AF196A">
      <w:pPr>
        <w:spacing w:line="240" w:lineRule="auto"/>
        <w:rPr>
          <w:sz w:val="20"/>
          <w:szCs w:val="20"/>
        </w:rPr>
      </w:pPr>
    </w:p>
    <w:p w14:paraId="759D241E" w14:textId="77777777" w:rsidR="00B72A0E" w:rsidRPr="00B14DD3" w:rsidRDefault="00B72A0E" w:rsidP="00AF196A">
      <w:pPr>
        <w:numPr>
          <w:ilvl w:val="0"/>
          <w:numId w:val="208"/>
        </w:numPr>
        <w:spacing w:line="240" w:lineRule="auto"/>
        <w:ind w:left="562" w:hanging="562"/>
        <w:rPr>
          <w:sz w:val="20"/>
          <w:szCs w:val="20"/>
        </w:rPr>
      </w:pPr>
      <w:r w:rsidRPr="00B14DD3">
        <w:rPr>
          <w:sz w:val="20"/>
        </w:rPr>
        <w:t>Aspect 7.2.3 : Représentation des jeunes</w:t>
      </w:r>
    </w:p>
    <w:p w14:paraId="287F8457" w14:textId="77777777" w:rsidR="00B72A0E" w:rsidRPr="00B14DD3" w:rsidRDefault="00B72A0E" w:rsidP="00AF196A">
      <w:pPr>
        <w:spacing w:line="240" w:lineRule="auto"/>
        <w:rPr>
          <w:sz w:val="20"/>
          <w:szCs w:val="20"/>
        </w:rPr>
      </w:pPr>
    </w:p>
    <w:p w14:paraId="3F04D7BF" w14:textId="77777777" w:rsidR="00B72A0E" w:rsidRPr="00B14DD3" w:rsidRDefault="00B72A0E" w:rsidP="00AF196A">
      <w:pPr>
        <w:numPr>
          <w:ilvl w:val="0"/>
          <w:numId w:val="208"/>
        </w:numPr>
        <w:spacing w:line="240" w:lineRule="auto"/>
        <w:ind w:left="562" w:hanging="562"/>
        <w:rPr>
          <w:sz w:val="20"/>
          <w:szCs w:val="20"/>
        </w:rPr>
      </w:pPr>
      <w:r w:rsidRPr="00B14DD3">
        <w:rPr>
          <w:sz w:val="20"/>
        </w:rPr>
        <w:t xml:space="preserve">Aspect 7.2.4 : Représentation des autres groupes sous-représentés </w:t>
      </w:r>
    </w:p>
    <w:p w14:paraId="37D58192" w14:textId="77777777" w:rsidR="00B72A0E" w:rsidRPr="00B14DD3" w:rsidRDefault="00B72A0E" w:rsidP="00AF196A">
      <w:pPr>
        <w:spacing w:line="240" w:lineRule="auto"/>
        <w:ind w:left="720"/>
        <w:rPr>
          <w:sz w:val="20"/>
          <w:szCs w:val="20"/>
        </w:rPr>
      </w:pPr>
    </w:p>
    <w:p w14:paraId="14D886F2" w14:textId="77777777" w:rsidR="00B72A0E" w:rsidRPr="00B14DD3" w:rsidRDefault="00B72A0E" w:rsidP="00AF196A">
      <w:pPr>
        <w:spacing w:line="240" w:lineRule="auto"/>
        <w:rPr>
          <w:sz w:val="20"/>
          <w:szCs w:val="20"/>
        </w:rPr>
      </w:pPr>
    </w:p>
    <w:p w14:paraId="51BDC1A3" w14:textId="77777777" w:rsidR="00B72A0E" w:rsidRPr="00B14DD3" w:rsidRDefault="00B72A0E" w:rsidP="00AF196A">
      <w:pPr>
        <w:spacing w:line="240" w:lineRule="auto"/>
        <w:rPr>
          <w:sz w:val="20"/>
          <w:szCs w:val="20"/>
        </w:rPr>
      </w:pPr>
    </w:p>
    <w:p w14:paraId="77BA6E3E" w14:textId="77777777" w:rsidR="00B72A0E" w:rsidRPr="00B14DD3" w:rsidRDefault="00B72A0E" w:rsidP="00AF196A">
      <w:pPr>
        <w:pStyle w:val="Dimension"/>
        <w:outlineLvl w:val="4"/>
      </w:pPr>
      <w:r w:rsidRPr="00B14DD3">
        <w:lastRenderedPageBreak/>
        <w:t xml:space="preserve">Aspect 7.2.1 : Représentation de la diversité politique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B14DD3" w14:paraId="1880DE3F" w14:textId="77777777" w:rsidTr="002C74AC">
        <w:tc>
          <w:tcPr>
            <w:tcW w:w="9120" w:type="dxa"/>
            <w:shd w:val="clear" w:color="auto" w:fill="EEEEEE"/>
          </w:tcPr>
          <w:p w14:paraId="46242D2B" w14:textId="77777777" w:rsidR="00B72A0E" w:rsidRPr="00B14DD3" w:rsidRDefault="00B72A0E" w:rsidP="00AF196A">
            <w:pPr>
              <w:spacing w:line="240" w:lineRule="auto"/>
              <w:rPr>
                <w:sz w:val="20"/>
                <w:szCs w:val="20"/>
              </w:rPr>
            </w:pPr>
            <w:r w:rsidRPr="00B14DD3">
              <w:rPr>
                <w:sz w:val="20"/>
              </w:rPr>
              <w:t>Cet aspect s'applique aux éléments suivants :</w:t>
            </w:r>
          </w:p>
          <w:p w14:paraId="74E5B325" w14:textId="77777777" w:rsidR="00B72A0E" w:rsidRPr="00B14DD3" w:rsidRDefault="00B72A0E" w:rsidP="00AF196A">
            <w:pPr>
              <w:pStyle w:val="ListParagraph"/>
              <w:numPr>
                <w:ilvl w:val="0"/>
                <w:numId w:val="1"/>
              </w:numPr>
              <w:spacing w:line="240" w:lineRule="auto"/>
              <w:rPr>
                <w:rFonts w:eastAsia="Calibri" w:cs="Calibri"/>
                <w:sz w:val="20"/>
                <w:szCs w:val="20"/>
              </w:rPr>
            </w:pPr>
            <w:r w:rsidRPr="00B14DD3">
              <w:rPr>
                <w:sz w:val="20"/>
              </w:rPr>
              <w:t>Indicateur 7.2 : Intégrité des élections</w:t>
            </w:r>
          </w:p>
          <w:p w14:paraId="2B167B31" w14:textId="77777777" w:rsidR="00B72A0E" w:rsidRPr="00B14DD3" w:rsidRDefault="00B72A0E" w:rsidP="00AF196A">
            <w:pPr>
              <w:pStyle w:val="ListParagraph"/>
              <w:numPr>
                <w:ilvl w:val="0"/>
                <w:numId w:val="1"/>
              </w:numPr>
              <w:spacing w:line="240" w:lineRule="auto"/>
              <w:rPr>
                <w:rFonts w:eastAsia="Calibri" w:cs="Calibri"/>
                <w:sz w:val="24"/>
                <w:szCs w:val="20"/>
              </w:rPr>
            </w:pPr>
            <w:r w:rsidRPr="00B14DD3">
              <w:rPr>
                <w:sz w:val="20"/>
              </w:rPr>
              <w:t>Cible 7 : Des parlements représentatifs</w:t>
            </w:r>
          </w:p>
        </w:tc>
      </w:tr>
    </w:tbl>
    <w:p w14:paraId="22DAC964" w14:textId="77777777" w:rsidR="00B72A0E" w:rsidRPr="00B14DD3" w:rsidRDefault="00B72A0E" w:rsidP="00AF196A">
      <w:pPr>
        <w:pStyle w:val="section-title"/>
      </w:pPr>
      <w:r w:rsidRPr="00B14DD3">
        <w:t>À propos de l'aspect</w:t>
      </w:r>
    </w:p>
    <w:p w14:paraId="3E6CC523" w14:textId="77777777" w:rsidR="00B72A0E" w:rsidRPr="00B14DD3" w:rsidRDefault="00B72A0E" w:rsidP="00AF196A">
      <w:pPr>
        <w:spacing w:line="240" w:lineRule="auto"/>
        <w:rPr>
          <w:sz w:val="20"/>
        </w:rPr>
      </w:pPr>
      <w:r w:rsidRPr="00B14DD3">
        <w:rPr>
          <w:sz w:val="20"/>
        </w:rPr>
        <w:t>Cet aspect concerne les dispositions juridiques garantissant la représentation parlementaire des opinions politiques dans leur diversité. Ces dispositions couvrent des éléments tels que le mode de scrutin, les procédures d'enregistrement des partis politiques et, le cas échéant, des candidats sans étiquette, ainsi que les seuils de représentation parlementaire et les pouvoirs accordés aux différents groupes politiques voire, le cas échéant, aux parlementaires sans étiquette.</w:t>
      </w:r>
    </w:p>
    <w:p w14:paraId="6DD3B850" w14:textId="77777777" w:rsidR="00B72A0E" w:rsidRPr="00B14DD3" w:rsidRDefault="00B72A0E" w:rsidP="00AF196A">
      <w:pPr>
        <w:pStyle w:val="section-title"/>
      </w:pPr>
      <w:r w:rsidRPr="00B14DD3">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B72A0E" w:rsidRPr="00B14DD3" w14:paraId="21B3E28B" w14:textId="77777777" w:rsidTr="003A5991">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E52C4C7" w14:textId="77777777" w:rsidR="00B72A0E" w:rsidRPr="00B14DD3" w:rsidRDefault="00B72A0E" w:rsidP="00AF196A">
            <w:pPr>
              <w:spacing w:line="240" w:lineRule="auto"/>
              <w:rPr>
                <w:i/>
                <w:sz w:val="20"/>
                <w:szCs w:val="20"/>
              </w:rPr>
            </w:pPr>
            <w:r w:rsidRPr="00B14DD3">
              <w:rPr>
                <w:i/>
                <w:sz w:val="20"/>
              </w:rPr>
              <w:t xml:space="preserve">Après une analyse comparative, les parlements pourraient par exemple viser les objectifs suivants en ce qui concerne la représentation de la diversité politique : </w:t>
            </w:r>
          </w:p>
          <w:p w14:paraId="7853FFE6" w14:textId="77777777" w:rsidR="00B72A0E" w:rsidRPr="00B14DD3" w:rsidRDefault="00B72A0E" w:rsidP="00AF196A">
            <w:pPr>
              <w:spacing w:line="240" w:lineRule="auto"/>
              <w:rPr>
                <w:sz w:val="20"/>
                <w:szCs w:val="20"/>
              </w:rPr>
            </w:pPr>
          </w:p>
          <w:p w14:paraId="498D1344" w14:textId="77777777" w:rsidR="00B72A0E" w:rsidRPr="00B14DD3" w:rsidRDefault="00B72A0E" w:rsidP="00AF196A">
            <w:pPr>
              <w:spacing w:line="240" w:lineRule="auto"/>
              <w:rPr>
                <w:sz w:val="20"/>
                <w:szCs w:val="20"/>
              </w:rPr>
            </w:pPr>
            <w:r w:rsidRPr="00B14DD3">
              <w:rPr>
                <w:sz w:val="20"/>
              </w:rPr>
              <w:t>Le mode de scrutin est conçu de façon à garantir que l'attribution des sièges parlementaires reflète fidèlement la part des voix dont ont bénéficié les différents partis politiques et candidats.</w:t>
            </w:r>
          </w:p>
          <w:p w14:paraId="4428E328" w14:textId="77777777" w:rsidR="00B72A0E" w:rsidRPr="00B14DD3" w:rsidRDefault="00B72A0E" w:rsidP="00AF196A">
            <w:pPr>
              <w:spacing w:line="240" w:lineRule="auto"/>
              <w:rPr>
                <w:sz w:val="20"/>
                <w:szCs w:val="20"/>
              </w:rPr>
            </w:pPr>
          </w:p>
          <w:p w14:paraId="6F9F4BFF" w14:textId="77777777" w:rsidR="00B72A0E" w:rsidRPr="00B14DD3" w:rsidRDefault="00B72A0E" w:rsidP="00AF196A">
            <w:pPr>
              <w:spacing w:line="240" w:lineRule="auto"/>
              <w:rPr>
                <w:sz w:val="20"/>
                <w:szCs w:val="20"/>
              </w:rPr>
            </w:pPr>
            <w:r w:rsidRPr="00B14DD3">
              <w:rPr>
                <w:sz w:val="20"/>
              </w:rPr>
              <w:t>Le cadre juridique établit des procédures claires et transparentes pour l'enregistrement des partis politiques et des candidats aux élections, notamment des critères d'éligibilité rationnels, des procédures cohérentes et des échéances tenables.</w:t>
            </w:r>
          </w:p>
          <w:p w14:paraId="4D336701" w14:textId="77777777" w:rsidR="00B72A0E" w:rsidRPr="00B14DD3" w:rsidRDefault="00B72A0E" w:rsidP="00AF196A">
            <w:pPr>
              <w:spacing w:line="240" w:lineRule="auto"/>
              <w:rPr>
                <w:sz w:val="20"/>
                <w:szCs w:val="20"/>
              </w:rPr>
            </w:pPr>
          </w:p>
          <w:p w14:paraId="48036475" w14:textId="77777777" w:rsidR="00B72A0E" w:rsidRPr="00B14DD3" w:rsidRDefault="00B72A0E" w:rsidP="00AF196A">
            <w:pPr>
              <w:spacing w:line="240" w:lineRule="auto"/>
              <w:rPr>
                <w:sz w:val="20"/>
                <w:szCs w:val="20"/>
              </w:rPr>
            </w:pPr>
            <w:r w:rsidRPr="00B14DD3">
              <w:rPr>
                <w:sz w:val="20"/>
              </w:rPr>
              <w:t xml:space="preserve">S'il y a lieu, le cadre juridique fixe un seuil des suffrages exprimés raisonnable pour permettre à un parti ou un candidat d’accéder au parlement. </w:t>
            </w:r>
          </w:p>
          <w:p w14:paraId="4531C734" w14:textId="77777777" w:rsidR="00B72A0E" w:rsidRPr="00B14DD3" w:rsidRDefault="00B72A0E" w:rsidP="00AF196A">
            <w:pPr>
              <w:spacing w:line="240" w:lineRule="auto"/>
              <w:rPr>
                <w:color w:val="0070C0"/>
                <w:sz w:val="20"/>
                <w:szCs w:val="20"/>
              </w:rPr>
            </w:pPr>
          </w:p>
        </w:tc>
      </w:tr>
    </w:tbl>
    <w:p w14:paraId="0D06C15F" w14:textId="77777777" w:rsidR="00B72A0E" w:rsidRPr="00B14DD3" w:rsidRDefault="00B72A0E" w:rsidP="00AF196A">
      <w:pPr>
        <w:pStyle w:val="section-title"/>
      </w:pPr>
      <w:r w:rsidRPr="00B14DD3">
        <w:t>Évaluation</w:t>
      </w:r>
    </w:p>
    <w:p w14:paraId="573508F1" w14:textId="77777777" w:rsidR="00B72A0E" w:rsidRPr="00B14DD3" w:rsidRDefault="00B72A0E" w:rsidP="00AF196A">
      <w:pPr>
        <w:spacing w:before="200" w:line="240" w:lineRule="auto"/>
        <w:rPr>
          <w:sz w:val="20"/>
          <w:szCs w:val="20"/>
        </w:rPr>
      </w:pPr>
      <w:r w:rsidRPr="00B14DD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8A4DE91" w14:textId="77777777" w:rsidR="00B72A0E" w:rsidRPr="00B14DD3" w:rsidRDefault="00B72A0E" w:rsidP="00AF196A">
      <w:pPr>
        <w:spacing w:before="200" w:line="240" w:lineRule="auto"/>
        <w:rPr>
          <w:sz w:val="20"/>
          <w:szCs w:val="20"/>
        </w:rPr>
      </w:pPr>
      <w:r w:rsidRPr="00B14DD3">
        <w:rPr>
          <w:sz w:val="20"/>
        </w:rPr>
        <w:t>Exemples d'éléments permettant d'étayer l'évaluation :</w:t>
      </w:r>
    </w:p>
    <w:p w14:paraId="57FB326C" w14:textId="77777777" w:rsidR="00B72A0E" w:rsidRPr="00B14DD3" w:rsidRDefault="00B72A0E" w:rsidP="00AF196A">
      <w:pPr>
        <w:spacing w:line="240" w:lineRule="auto"/>
        <w:rPr>
          <w:sz w:val="20"/>
          <w:szCs w:val="20"/>
        </w:rPr>
      </w:pPr>
    </w:p>
    <w:p w14:paraId="5ACA3997" w14:textId="77777777" w:rsidR="00B72A0E" w:rsidRPr="00B14DD3" w:rsidRDefault="00B72A0E" w:rsidP="00AF196A">
      <w:pPr>
        <w:numPr>
          <w:ilvl w:val="0"/>
          <w:numId w:val="207"/>
        </w:numPr>
        <w:spacing w:line="240" w:lineRule="auto"/>
        <w:ind w:left="562" w:hanging="562"/>
        <w:rPr>
          <w:sz w:val="20"/>
          <w:szCs w:val="20"/>
        </w:rPr>
      </w:pPr>
      <w:r w:rsidRPr="00B14DD3">
        <w:rPr>
          <w:sz w:val="20"/>
        </w:rPr>
        <w:t>Dispositions de la Constitution ou autres éléments du cadre juridique établissant un mode de scrutin permettant la représentation parlementaire des différentes opinions politiques</w:t>
      </w:r>
    </w:p>
    <w:p w14:paraId="1B104653" w14:textId="77777777" w:rsidR="00B72A0E" w:rsidRPr="00B14DD3" w:rsidRDefault="00B72A0E" w:rsidP="00AF196A">
      <w:pPr>
        <w:numPr>
          <w:ilvl w:val="0"/>
          <w:numId w:val="207"/>
        </w:numPr>
        <w:spacing w:line="240" w:lineRule="auto"/>
        <w:ind w:left="562" w:hanging="562"/>
        <w:rPr>
          <w:sz w:val="20"/>
          <w:szCs w:val="20"/>
        </w:rPr>
      </w:pPr>
      <w:r w:rsidRPr="00B14DD3">
        <w:rPr>
          <w:sz w:val="20"/>
        </w:rPr>
        <w:t>Dispositions du cadre juridique relatives au découpage/redécoupage des circonscriptions électorales</w:t>
      </w:r>
    </w:p>
    <w:p w14:paraId="5A66AA47" w14:textId="77777777" w:rsidR="00B72A0E" w:rsidRPr="00B14DD3" w:rsidRDefault="00B72A0E" w:rsidP="00AF196A">
      <w:pPr>
        <w:numPr>
          <w:ilvl w:val="0"/>
          <w:numId w:val="207"/>
        </w:numPr>
        <w:spacing w:line="240" w:lineRule="auto"/>
        <w:ind w:left="562" w:hanging="562"/>
        <w:rPr>
          <w:sz w:val="20"/>
          <w:szCs w:val="20"/>
        </w:rPr>
      </w:pPr>
      <w:r w:rsidRPr="00B14DD3">
        <w:rPr>
          <w:sz w:val="20"/>
        </w:rPr>
        <w:t>Dispositions de la législation électorale relatives à l'enregistrement des partis/des candidats</w:t>
      </w:r>
    </w:p>
    <w:p w14:paraId="2F9F549D" w14:textId="77777777" w:rsidR="00B72A0E" w:rsidRPr="00B14DD3" w:rsidRDefault="00B72A0E" w:rsidP="00AF196A">
      <w:pPr>
        <w:numPr>
          <w:ilvl w:val="0"/>
          <w:numId w:val="207"/>
        </w:numPr>
        <w:spacing w:line="240" w:lineRule="auto"/>
        <w:ind w:left="562" w:hanging="562"/>
        <w:rPr>
          <w:sz w:val="20"/>
          <w:szCs w:val="20"/>
        </w:rPr>
      </w:pPr>
      <w:r w:rsidRPr="00B14DD3">
        <w:rPr>
          <w:sz w:val="20"/>
        </w:rPr>
        <w:t>Dispositions de la Constitution ou autres éléments du cadre juridique relatifs aux seuils de représentation parlementaire</w:t>
      </w:r>
    </w:p>
    <w:p w14:paraId="0E7DD751" w14:textId="77777777" w:rsidR="00B72A0E" w:rsidRPr="00B14DD3" w:rsidRDefault="00B72A0E" w:rsidP="00AF196A">
      <w:pPr>
        <w:numPr>
          <w:ilvl w:val="0"/>
          <w:numId w:val="207"/>
        </w:numPr>
        <w:spacing w:line="240" w:lineRule="auto"/>
        <w:ind w:left="562" w:hanging="562"/>
        <w:rPr>
          <w:sz w:val="20"/>
          <w:szCs w:val="20"/>
        </w:rPr>
      </w:pPr>
      <w:r w:rsidRPr="00B14DD3">
        <w:rPr>
          <w:sz w:val="20"/>
        </w:rPr>
        <w:t>Rapports des observateurs des élections</w:t>
      </w:r>
    </w:p>
    <w:p w14:paraId="0CB9EE75" w14:textId="77777777" w:rsidR="00B72A0E" w:rsidRPr="00B14DD3" w:rsidRDefault="00B72A0E" w:rsidP="00AF196A">
      <w:pPr>
        <w:spacing w:line="240" w:lineRule="auto"/>
        <w:rPr>
          <w:sz w:val="20"/>
          <w:szCs w:val="20"/>
        </w:rPr>
      </w:pPr>
    </w:p>
    <w:p w14:paraId="53FDC28A" w14:textId="77777777" w:rsidR="00B72A0E" w:rsidRPr="00B14DD3" w:rsidRDefault="00B72A0E" w:rsidP="00AF196A">
      <w:pPr>
        <w:spacing w:line="240" w:lineRule="auto"/>
        <w:rPr>
          <w:sz w:val="20"/>
          <w:szCs w:val="20"/>
        </w:rPr>
      </w:pPr>
      <w:r w:rsidRPr="00B14DD3">
        <w:rPr>
          <w:sz w:val="20"/>
        </w:rPr>
        <w:t>Le cas échéant, merci de bien vouloir communiquer des observations ou exemples supplémentaires pour étayer l'évaluation.</w:t>
      </w:r>
    </w:p>
    <w:p w14:paraId="491CFF46" w14:textId="77777777" w:rsidR="00B72A0E" w:rsidRPr="00B14DD3" w:rsidRDefault="00B72A0E" w:rsidP="00AF196A">
      <w:pPr>
        <w:pStyle w:val="Heading5"/>
      </w:pPr>
      <w:bookmarkStart w:id="724" w:name="_optd8j8sbk4"/>
      <w:bookmarkEnd w:id="724"/>
      <w:r w:rsidRPr="00B14DD3">
        <w:t>Critère d'évaluation n° 1 : Conception du mode de scrutin</w:t>
      </w:r>
    </w:p>
    <w:p w14:paraId="787A03C8" w14:textId="77777777" w:rsidR="00B72A0E" w:rsidRPr="00B14DD3" w:rsidRDefault="00B72A0E" w:rsidP="00AF196A">
      <w:pPr>
        <w:spacing w:line="240" w:lineRule="auto"/>
        <w:rPr>
          <w:sz w:val="20"/>
          <w:szCs w:val="20"/>
        </w:rPr>
      </w:pPr>
      <w:r w:rsidRPr="00B14DD3">
        <w:rPr>
          <w:sz w:val="20"/>
        </w:rPr>
        <w:t>Le mode de scrutin est conçu de façon à garantir que l'attribution des sièges parlementaires reflète fidèlement la part des voix dont ont bénéficié les différents partis politiques et candidats.</w:t>
      </w:r>
    </w:p>
    <w:p w14:paraId="7BF00A4F"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06BA3AF2"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C8863D" w14:textId="77777777" w:rsidR="00B72A0E" w:rsidRPr="00B14DD3" w:rsidRDefault="00B72A0E" w:rsidP="00AF196A">
            <w:pPr>
              <w:spacing w:line="240" w:lineRule="auto"/>
              <w:jc w:val="center"/>
              <w:rPr>
                <w:rFonts w:eastAsia="Calibri"/>
                <w:sz w:val="20"/>
                <w:szCs w:val="20"/>
              </w:rPr>
            </w:pPr>
            <w:r w:rsidRPr="00B14DD3">
              <w:rPr>
                <w:sz w:val="20"/>
              </w:rPr>
              <w:lastRenderedPageBreak/>
              <w:t>Néant</w:t>
            </w:r>
          </w:p>
          <w:p w14:paraId="21D2B0A6"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CF85A8" w14:textId="77777777" w:rsidR="00B72A0E" w:rsidRPr="00B14DD3" w:rsidRDefault="00B72A0E" w:rsidP="00AF196A">
            <w:pPr>
              <w:spacing w:line="240" w:lineRule="auto"/>
              <w:jc w:val="center"/>
              <w:rPr>
                <w:rFonts w:eastAsia="Calibri"/>
                <w:sz w:val="20"/>
                <w:szCs w:val="20"/>
              </w:rPr>
            </w:pPr>
            <w:r w:rsidRPr="00B14DD3">
              <w:rPr>
                <w:sz w:val="20"/>
              </w:rPr>
              <w:t xml:space="preserve">Médiocre </w:t>
            </w:r>
          </w:p>
          <w:p w14:paraId="76473E18"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26042C" w14:textId="77777777" w:rsidR="00B72A0E" w:rsidRPr="00B14DD3" w:rsidRDefault="00B72A0E" w:rsidP="00AF196A">
            <w:pPr>
              <w:spacing w:line="240" w:lineRule="auto"/>
              <w:jc w:val="center"/>
              <w:rPr>
                <w:rFonts w:eastAsia="Calibri"/>
                <w:sz w:val="20"/>
                <w:szCs w:val="20"/>
              </w:rPr>
            </w:pPr>
            <w:r w:rsidRPr="00B14DD3">
              <w:rPr>
                <w:sz w:val="20"/>
              </w:rPr>
              <w:t>Moyen</w:t>
            </w:r>
          </w:p>
          <w:p w14:paraId="1B7AE3BA"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7F24F2" w14:textId="77777777" w:rsidR="00B72A0E" w:rsidRPr="00B14DD3" w:rsidRDefault="00B72A0E" w:rsidP="00AF196A">
            <w:pPr>
              <w:spacing w:line="240" w:lineRule="auto"/>
              <w:jc w:val="center"/>
              <w:rPr>
                <w:rFonts w:eastAsia="Calibri"/>
                <w:sz w:val="20"/>
                <w:szCs w:val="20"/>
              </w:rPr>
            </w:pPr>
            <w:r w:rsidRPr="00B14DD3">
              <w:rPr>
                <w:sz w:val="20"/>
              </w:rPr>
              <w:t>Bon</w:t>
            </w:r>
          </w:p>
          <w:p w14:paraId="2CB9319B"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B0CB0B" w14:textId="77777777" w:rsidR="00B72A0E" w:rsidRPr="00B14DD3" w:rsidRDefault="00B72A0E" w:rsidP="00AF196A">
            <w:pPr>
              <w:spacing w:line="240" w:lineRule="auto"/>
              <w:jc w:val="center"/>
              <w:rPr>
                <w:rFonts w:eastAsia="Calibri"/>
                <w:sz w:val="20"/>
                <w:szCs w:val="20"/>
              </w:rPr>
            </w:pPr>
            <w:r w:rsidRPr="00B14DD3">
              <w:rPr>
                <w:sz w:val="20"/>
              </w:rPr>
              <w:t>Très bon</w:t>
            </w:r>
          </w:p>
          <w:p w14:paraId="346A46A1"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C245BF6" w14:textId="77777777" w:rsidR="00B72A0E" w:rsidRPr="00B14DD3" w:rsidRDefault="00B72A0E" w:rsidP="00AF196A">
            <w:pPr>
              <w:spacing w:line="240" w:lineRule="auto"/>
              <w:jc w:val="center"/>
              <w:rPr>
                <w:rFonts w:eastAsia="Calibri"/>
                <w:sz w:val="20"/>
                <w:szCs w:val="20"/>
              </w:rPr>
            </w:pPr>
            <w:r w:rsidRPr="00B14DD3">
              <w:rPr>
                <w:sz w:val="20"/>
              </w:rPr>
              <w:t>Excellent</w:t>
            </w:r>
          </w:p>
          <w:p w14:paraId="49E8E587"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r>
      <w:tr w:rsidR="00B72A0E" w:rsidRPr="00B14DD3" w14:paraId="260A7656"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413A8" w14:textId="77777777" w:rsidR="00B72A0E" w:rsidRPr="00B14DD3" w:rsidRDefault="00B72A0E" w:rsidP="00AF196A">
            <w:pPr>
              <w:spacing w:line="240" w:lineRule="auto"/>
              <w:rPr>
                <w:rFonts w:eastAsia="Calibri"/>
                <w:color w:val="005F9A"/>
                <w:sz w:val="20"/>
                <w:szCs w:val="20"/>
              </w:rPr>
            </w:pPr>
            <w:r w:rsidRPr="00B14DD3">
              <w:rPr>
                <w:color w:val="005F9A"/>
                <w:sz w:val="20"/>
              </w:rPr>
              <w:t>Éléments à l'appui de l'évaluation :</w:t>
            </w:r>
          </w:p>
          <w:p w14:paraId="4D22E148" w14:textId="77777777" w:rsidR="00B72A0E" w:rsidRPr="00B14DD3" w:rsidRDefault="00B72A0E" w:rsidP="00AF196A">
            <w:pPr>
              <w:spacing w:line="240" w:lineRule="auto"/>
              <w:rPr>
                <w:rFonts w:eastAsia="Calibri"/>
                <w:color w:val="0000FF"/>
                <w:sz w:val="20"/>
                <w:szCs w:val="20"/>
              </w:rPr>
            </w:pPr>
          </w:p>
          <w:p w14:paraId="4E296B69" w14:textId="77777777" w:rsidR="00B72A0E" w:rsidRPr="00B14DD3" w:rsidRDefault="00B72A0E" w:rsidP="00AF196A">
            <w:pPr>
              <w:spacing w:line="240" w:lineRule="auto"/>
              <w:rPr>
                <w:rFonts w:eastAsia="Calibri"/>
                <w:color w:val="0000FF"/>
                <w:sz w:val="20"/>
                <w:szCs w:val="20"/>
              </w:rPr>
            </w:pPr>
          </w:p>
        </w:tc>
      </w:tr>
    </w:tbl>
    <w:p w14:paraId="7A6A76E3" w14:textId="77777777" w:rsidR="00B72A0E" w:rsidRPr="00B14DD3" w:rsidRDefault="00B72A0E" w:rsidP="00AF196A">
      <w:pPr>
        <w:pStyle w:val="Heading5"/>
      </w:pPr>
      <w:bookmarkStart w:id="725" w:name="_xs2gj9k7z0aj"/>
      <w:bookmarkEnd w:id="725"/>
      <w:r w:rsidRPr="00B14DD3">
        <w:t>Critère d'évaluation n° 2 : Enregistrement des partis/candidats</w:t>
      </w:r>
    </w:p>
    <w:p w14:paraId="615FE4C3" w14:textId="77777777" w:rsidR="00B72A0E" w:rsidRPr="00B14DD3" w:rsidRDefault="00B72A0E" w:rsidP="00AF196A">
      <w:pPr>
        <w:spacing w:line="240" w:lineRule="auto"/>
        <w:rPr>
          <w:sz w:val="20"/>
          <w:szCs w:val="20"/>
        </w:rPr>
      </w:pPr>
      <w:r w:rsidRPr="00B14DD3">
        <w:rPr>
          <w:sz w:val="20"/>
        </w:rPr>
        <w:t xml:space="preserve">Le cadre juridique établit des procédures claires et transparentes pour l'enregistrement des partis politiques et des candidats aux élections, notamment des critères d'éligibilité rationnels, des procédures cohérentes et des échéances tenables. </w:t>
      </w:r>
    </w:p>
    <w:p w14:paraId="36D8083F"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5BDBFF71"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C138F3" w14:textId="77777777" w:rsidR="00B72A0E" w:rsidRPr="00B14DD3" w:rsidRDefault="00B72A0E" w:rsidP="00AF196A">
            <w:pPr>
              <w:spacing w:line="240" w:lineRule="auto"/>
              <w:jc w:val="center"/>
              <w:rPr>
                <w:rFonts w:eastAsia="Calibri"/>
                <w:sz w:val="20"/>
                <w:szCs w:val="20"/>
              </w:rPr>
            </w:pPr>
            <w:r w:rsidRPr="00B14DD3">
              <w:rPr>
                <w:sz w:val="20"/>
              </w:rPr>
              <w:t>Néant</w:t>
            </w:r>
          </w:p>
          <w:p w14:paraId="47B27082"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9307D7" w14:textId="77777777" w:rsidR="00B72A0E" w:rsidRPr="00B14DD3" w:rsidRDefault="00B72A0E" w:rsidP="00AF196A">
            <w:pPr>
              <w:spacing w:line="240" w:lineRule="auto"/>
              <w:jc w:val="center"/>
              <w:rPr>
                <w:rFonts w:eastAsia="Calibri"/>
                <w:sz w:val="20"/>
                <w:szCs w:val="20"/>
              </w:rPr>
            </w:pPr>
            <w:r w:rsidRPr="00B14DD3">
              <w:rPr>
                <w:sz w:val="20"/>
              </w:rPr>
              <w:t xml:space="preserve">Médiocre </w:t>
            </w:r>
          </w:p>
          <w:p w14:paraId="5AA08A10"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DD622D" w14:textId="77777777" w:rsidR="00B72A0E" w:rsidRPr="00B14DD3" w:rsidRDefault="00B72A0E" w:rsidP="00AF196A">
            <w:pPr>
              <w:spacing w:line="240" w:lineRule="auto"/>
              <w:jc w:val="center"/>
              <w:rPr>
                <w:rFonts w:eastAsia="Calibri"/>
                <w:sz w:val="20"/>
                <w:szCs w:val="20"/>
              </w:rPr>
            </w:pPr>
            <w:r w:rsidRPr="00B14DD3">
              <w:rPr>
                <w:sz w:val="20"/>
              </w:rPr>
              <w:t>Moyen</w:t>
            </w:r>
          </w:p>
          <w:p w14:paraId="570C346F"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44693C" w14:textId="77777777" w:rsidR="00B72A0E" w:rsidRPr="00B14DD3" w:rsidRDefault="00B72A0E" w:rsidP="00AF196A">
            <w:pPr>
              <w:spacing w:line="240" w:lineRule="auto"/>
              <w:jc w:val="center"/>
              <w:rPr>
                <w:rFonts w:eastAsia="Calibri"/>
                <w:sz w:val="20"/>
                <w:szCs w:val="20"/>
              </w:rPr>
            </w:pPr>
            <w:r w:rsidRPr="00B14DD3">
              <w:rPr>
                <w:sz w:val="20"/>
              </w:rPr>
              <w:t>Bon</w:t>
            </w:r>
          </w:p>
          <w:p w14:paraId="7D85CD47"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211CA0" w14:textId="77777777" w:rsidR="00B72A0E" w:rsidRPr="00B14DD3" w:rsidRDefault="00B72A0E" w:rsidP="00AF196A">
            <w:pPr>
              <w:spacing w:line="240" w:lineRule="auto"/>
              <w:jc w:val="center"/>
              <w:rPr>
                <w:rFonts w:eastAsia="Calibri"/>
                <w:sz w:val="20"/>
                <w:szCs w:val="20"/>
              </w:rPr>
            </w:pPr>
            <w:r w:rsidRPr="00B14DD3">
              <w:rPr>
                <w:sz w:val="20"/>
              </w:rPr>
              <w:t>Très bon</w:t>
            </w:r>
          </w:p>
          <w:p w14:paraId="3E53D51B"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1234261" w14:textId="77777777" w:rsidR="00B72A0E" w:rsidRPr="00B14DD3" w:rsidRDefault="00B72A0E" w:rsidP="00AF196A">
            <w:pPr>
              <w:spacing w:line="240" w:lineRule="auto"/>
              <w:jc w:val="center"/>
              <w:rPr>
                <w:rFonts w:eastAsia="Calibri"/>
                <w:sz w:val="20"/>
                <w:szCs w:val="20"/>
              </w:rPr>
            </w:pPr>
            <w:r w:rsidRPr="00B14DD3">
              <w:rPr>
                <w:sz w:val="20"/>
              </w:rPr>
              <w:t>Excellent</w:t>
            </w:r>
          </w:p>
          <w:p w14:paraId="30B64759" w14:textId="77777777" w:rsidR="00B72A0E" w:rsidRPr="00B14DD3" w:rsidRDefault="00B72A0E" w:rsidP="00AF196A">
            <w:pPr>
              <w:spacing w:line="240" w:lineRule="auto"/>
              <w:jc w:val="center"/>
              <w:rPr>
                <w:rFonts w:eastAsia="Calibri"/>
                <w:sz w:val="20"/>
                <w:szCs w:val="20"/>
              </w:rPr>
            </w:pPr>
            <w:r w:rsidRPr="00B14DD3">
              <w:rPr>
                <w:rFonts w:ascii="Segoe UI Symbol" w:hAnsi="Segoe UI Symbol" w:cs="Segoe UI Symbol"/>
                <w:sz w:val="20"/>
                <w:cs/>
              </w:rPr>
              <w:t>☐</w:t>
            </w:r>
          </w:p>
        </w:tc>
      </w:tr>
      <w:tr w:rsidR="00B72A0E" w:rsidRPr="00B14DD3" w14:paraId="364B05A7"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37149" w14:textId="77777777" w:rsidR="00B72A0E" w:rsidRPr="00B14DD3" w:rsidRDefault="00B72A0E" w:rsidP="00AF196A">
            <w:pPr>
              <w:spacing w:line="240" w:lineRule="auto"/>
              <w:rPr>
                <w:rFonts w:eastAsia="Calibri"/>
                <w:color w:val="005F9A"/>
                <w:sz w:val="20"/>
                <w:szCs w:val="20"/>
              </w:rPr>
            </w:pPr>
            <w:r w:rsidRPr="00B14DD3">
              <w:rPr>
                <w:color w:val="005F9A"/>
                <w:sz w:val="20"/>
              </w:rPr>
              <w:t>Éléments à l'appui de l'évaluation :</w:t>
            </w:r>
          </w:p>
          <w:p w14:paraId="2D7DD231" w14:textId="77777777" w:rsidR="00B72A0E" w:rsidRPr="00B14DD3" w:rsidRDefault="00B72A0E" w:rsidP="00AF196A">
            <w:pPr>
              <w:spacing w:line="240" w:lineRule="auto"/>
              <w:rPr>
                <w:rFonts w:eastAsia="Calibri"/>
                <w:color w:val="0000FF"/>
                <w:sz w:val="20"/>
                <w:szCs w:val="20"/>
              </w:rPr>
            </w:pPr>
          </w:p>
          <w:p w14:paraId="4EF55F04" w14:textId="77777777" w:rsidR="00B72A0E" w:rsidRPr="00B14DD3" w:rsidRDefault="00B72A0E" w:rsidP="00AF196A">
            <w:pPr>
              <w:spacing w:line="240" w:lineRule="auto"/>
              <w:rPr>
                <w:rFonts w:eastAsia="Calibri"/>
                <w:color w:val="0000FF"/>
                <w:sz w:val="20"/>
                <w:szCs w:val="20"/>
              </w:rPr>
            </w:pPr>
          </w:p>
        </w:tc>
      </w:tr>
    </w:tbl>
    <w:p w14:paraId="7724B267" w14:textId="77777777" w:rsidR="00B72A0E" w:rsidRPr="00B14DD3" w:rsidRDefault="00B72A0E" w:rsidP="00AF196A">
      <w:pPr>
        <w:pStyle w:val="Heading5"/>
      </w:pPr>
      <w:bookmarkStart w:id="726" w:name="_ahv187f4s412"/>
      <w:bookmarkEnd w:id="726"/>
      <w:r w:rsidRPr="00B14DD3">
        <w:t>Critère d'évaluation n° 3 : Seuils électoraux</w:t>
      </w:r>
    </w:p>
    <w:p w14:paraId="55DD1858" w14:textId="77777777" w:rsidR="00B72A0E" w:rsidRPr="00B14DD3" w:rsidRDefault="00B72A0E" w:rsidP="00AF196A">
      <w:pPr>
        <w:spacing w:line="240" w:lineRule="auto"/>
        <w:rPr>
          <w:sz w:val="20"/>
          <w:szCs w:val="20"/>
        </w:rPr>
      </w:pPr>
      <w:r w:rsidRPr="00B14DD3">
        <w:rPr>
          <w:sz w:val="20"/>
        </w:rPr>
        <w:t xml:space="preserve">Le cas échéant, le cadre juridique fixe un seuil des suffrages exprimés raisonnable pour permettre à un parti ou un candidat d’accéder au parlement. </w:t>
      </w:r>
    </w:p>
    <w:p w14:paraId="1DFBDCC9" w14:textId="77777777" w:rsidR="00B72A0E" w:rsidRPr="00B14DD3" w:rsidRDefault="00B72A0E" w:rsidP="00AF196A">
      <w:pPr>
        <w:spacing w:line="240" w:lineRule="auto"/>
        <w:rPr>
          <w:sz w:val="20"/>
          <w:szCs w:val="20"/>
        </w:rPr>
      </w:pPr>
    </w:p>
    <w:p w14:paraId="6251C550"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0158AB6F"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0B7409" w14:textId="77777777" w:rsidR="00B72A0E" w:rsidRPr="00B14DD3" w:rsidRDefault="00B72A0E" w:rsidP="00AF196A">
            <w:pPr>
              <w:jc w:val="center"/>
              <w:rPr>
                <w:rFonts w:eastAsia="Calibri"/>
                <w:sz w:val="20"/>
                <w:szCs w:val="20"/>
              </w:rPr>
            </w:pPr>
            <w:r w:rsidRPr="00B14DD3">
              <w:rPr>
                <w:sz w:val="20"/>
              </w:rPr>
              <w:t>Néant</w:t>
            </w:r>
          </w:p>
          <w:p w14:paraId="306F85A4"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66AE88" w14:textId="77777777" w:rsidR="00B72A0E" w:rsidRPr="00B14DD3" w:rsidRDefault="00B72A0E" w:rsidP="00AF196A">
            <w:pPr>
              <w:jc w:val="center"/>
              <w:rPr>
                <w:rFonts w:eastAsia="Calibri"/>
                <w:sz w:val="20"/>
                <w:szCs w:val="20"/>
              </w:rPr>
            </w:pPr>
            <w:r w:rsidRPr="00B14DD3">
              <w:rPr>
                <w:sz w:val="20"/>
              </w:rPr>
              <w:t xml:space="preserve">Médiocre </w:t>
            </w:r>
          </w:p>
          <w:p w14:paraId="1B427BF6"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9A5D10" w14:textId="77777777" w:rsidR="00B72A0E" w:rsidRPr="00B14DD3" w:rsidRDefault="00B72A0E" w:rsidP="00AF196A">
            <w:pPr>
              <w:jc w:val="center"/>
              <w:rPr>
                <w:rFonts w:eastAsia="Calibri"/>
                <w:sz w:val="20"/>
                <w:szCs w:val="20"/>
              </w:rPr>
            </w:pPr>
            <w:r w:rsidRPr="00B14DD3">
              <w:rPr>
                <w:sz w:val="20"/>
              </w:rPr>
              <w:t>Moyen</w:t>
            </w:r>
          </w:p>
          <w:p w14:paraId="1CF120B5"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8076D3" w14:textId="77777777" w:rsidR="00B72A0E" w:rsidRPr="00B14DD3" w:rsidRDefault="00B72A0E" w:rsidP="00AF196A">
            <w:pPr>
              <w:jc w:val="center"/>
              <w:rPr>
                <w:rFonts w:eastAsia="Calibri"/>
                <w:sz w:val="20"/>
                <w:szCs w:val="20"/>
              </w:rPr>
            </w:pPr>
            <w:r w:rsidRPr="00B14DD3">
              <w:rPr>
                <w:sz w:val="20"/>
              </w:rPr>
              <w:t>Bon</w:t>
            </w:r>
          </w:p>
          <w:p w14:paraId="005B69E7"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FA6FF3" w14:textId="77777777" w:rsidR="00B72A0E" w:rsidRPr="00B14DD3" w:rsidRDefault="00B72A0E" w:rsidP="00AF196A">
            <w:pPr>
              <w:jc w:val="center"/>
              <w:rPr>
                <w:rFonts w:eastAsia="Calibri"/>
                <w:sz w:val="20"/>
                <w:szCs w:val="20"/>
              </w:rPr>
            </w:pPr>
            <w:r w:rsidRPr="00B14DD3">
              <w:rPr>
                <w:sz w:val="20"/>
              </w:rPr>
              <w:t>Très bon</w:t>
            </w:r>
          </w:p>
          <w:p w14:paraId="1BA59D7D"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B978EF7" w14:textId="77777777" w:rsidR="00B72A0E" w:rsidRPr="00B14DD3" w:rsidRDefault="00B72A0E" w:rsidP="00AF196A">
            <w:pPr>
              <w:jc w:val="center"/>
              <w:rPr>
                <w:rFonts w:eastAsia="Calibri"/>
                <w:sz w:val="20"/>
                <w:szCs w:val="20"/>
              </w:rPr>
            </w:pPr>
            <w:r w:rsidRPr="00B14DD3">
              <w:rPr>
                <w:sz w:val="20"/>
              </w:rPr>
              <w:t>Excellent</w:t>
            </w:r>
          </w:p>
          <w:p w14:paraId="4054694E"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52A42933"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5697C"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679CA1AC" w14:textId="77777777" w:rsidR="00B72A0E" w:rsidRPr="00B14DD3" w:rsidRDefault="00B72A0E" w:rsidP="00AF196A">
            <w:pPr>
              <w:rPr>
                <w:rFonts w:eastAsia="Calibri"/>
                <w:color w:val="0000FF"/>
                <w:sz w:val="20"/>
                <w:szCs w:val="20"/>
              </w:rPr>
            </w:pPr>
          </w:p>
          <w:p w14:paraId="7EF330CD" w14:textId="77777777" w:rsidR="00B72A0E" w:rsidRPr="00B14DD3" w:rsidRDefault="00B72A0E" w:rsidP="00AF196A">
            <w:pPr>
              <w:rPr>
                <w:rFonts w:eastAsia="Calibri"/>
                <w:color w:val="0000FF"/>
                <w:sz w:val="20"/>
                <w:szCs w:val="20"/>
              </w:rPr>
            </w:pPr>
          </w:p>
        </w:tc>
      </w:tr>
    </w:tbl>
    <w:p w14:paraId="7ECD65C3" w14:textId="77777777" w:rsidR="00B72A0E" w:rsidRPr="00B14DD3" w:rsidRDefault="00B72A0E" w:rsidP="00AF196A">
      <w:pPr>
        <w:pStyle w:val="Heading5"/>
      </w:pPr>
      <w:bookmarkStart w:id="727" w:name="_2cbxwlrj2ng"/>
      <w:bookmarkEnd w:id="727"/>
      <w:r w:rsidRPr="00B14DD3">
        <w:t>Critère d'évaluation n° 4 : Pratique</w:t>
      </w:r>
    </w:p>
    <w:p w14:paraId="28C5DAAF" w14:textId="77777777" w:rsidR="00B72A0E" w:rsidRPr="00B14DD3" w:rsidRDefault="00B72A0E" w:rsidP="00AF196A">
      <w:pPr>
        <w:spacing w:line="240" w:lineRule="auto"/>
        <w:rPr>
          <w:sz w:val="20"/>
          <w:szCs w:val="20"/>
        </w:rPr>
      </w:pPr>
      <w:r w:rsidRPr="00B14DD3">
        <w:rPr>
          <w:sz w:val="20"/>
        </w:rPr>
        <w:t xml:space="preserve">Dans la pratique, les partis politiques sont représentés au parlement proportionnellement à leur popularité auprès de l'électorat. Aucun parti ni candidat n'est arbitrairement empêché de participer aux élections ni de remporter un siège au parlement. </w:t>
      </w:r>
    </w:p>
    <w:p w14:paraId="49633454" w14:textId="77777777" w:rsidR="00B72A0E" w:rsidRPr="00B14DD3" w:rsidRDefault="00B72A0E" w:rsidP="00AF196A">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B72A0E" w:rsidRPr="00B14DD3" w14:paraId="07C4F52B"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DB62AA" w14:textId="77777777" w:rsidR="00B72A0E" w:rsidRPr="00B14DD3" w:rsidRDefault="00B72A0E" w:rsidP="00AF196A">
            <w:pPr>
              <w:jc w:val="center"/>
              <w:rPr>
                <w:rFonts w:eastAsia="Calibri"/>
                <w:sz w:val="20"/>
                <w:szCs w:val="20"/>
              </w:rPr>
            </w:pPr>
            <w:r w:rsidRPr="00B14DD3">
              <w:rPr>
                <w:sz w:val="20"/>
              </w:rPr>
              <w:t>Néant</w:t>
            </w:r>
          </w:p>
          <w:p w14:paraId="64650007"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BEF885" w14:textId="77777777" w:rsidR="00B72A0E" w:rsidRPr="00B14DD3" w:rsidRDefault="00B72A0E" w:rsidP="00AF196A">
            <w:pPr>
              <w:jc w:val="center"/>
              <w:rPr>
                <w:rFonts w:eastAsia="Calibri"/>
                <w:sz w:val="20"/>
                <w:szCs w:val="20"/>
              </w:rPr>
            </w:pPr>
            <w:r w:rsidRPr="00B14DD3">
              <w:rPr>
                <w:sz w:val="20"/>
              </w:rPr>
              <w:t xml:space="preserve">Médiocre </w:t>
            </w:r>
          </w:p>
          <w:p w14:paraId="6650AFF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7BE35C" w14:textId="77777777" w:rsidR="00B72A0E" w:rsidRPr="00B14DD3" w:rsidRDefault="00B72A0E" w:rsidP="00AF196A">
            <w:pPr>
              <w:jc w:val="center"/>
              <w:rPr>
                <w:rFonts w:eastAsia="Calibri"/>
                <w:sz w:val="20"/>
                <w:szCs w:val="20"/>
              </w:rPr>
            </w:pPr>
            <w:r w:rsidRPr="00B14DD3">
              <w:rPr>
                <w:sz w:val="20"/>
              </w:rPr>
              <w:t>Moyen</w:t>
            </w:r>
          </w:p>
          <w:p w14:paraId="6BCE1C95"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2B6A00" w14:textId="77777777" w:rsidR="00B72A0E" w:rsidRPr="00B14DD3" w:rsidRDefault="00B72A0E" w:rsidP="00AF196A">
            <w:pPr>
              <w:jc w:val="center"/>
              <w:rPr>
                <w:rFonts w:eastAsia="Calibri"/>
                <w:sz w:val="20"/>
                <w:szCs w:val="20"/>
              </w:rPr>
            </w:pPr>
            <w:r w:rsidRPr="00B14DD3">
              <w:rPr>
                <w:sz w:val="20"/>
              </w:rPr>
              <w:t>Bon</w:t>
            </w:r>
          </w:p>
          <w:p w14:paraId="658E752A"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31AD11" w14:textId="77777777" w:rsidR="00B72A0E" w:rsidRPr="00B14DD3" w:rsidRDefault="00B72A0E" w:rsidP="00AF196A">
            <w:pPr>
              <w:jc w:val="center"/>
              <w:rPr>
                <w:rFonts w:eastAsia="Calibri"/>
                <w:sz w:val="20"/>
                <w:szCs w:val="20"/>
              </w:rPr>
            </w:pPr>
            <w:r w:rsidRPr="00B14DD3">
              <w:rPr>
                <w:sz w:val="20"/>
              </w:rPr>
              <w:t>Très bon</w:t>
            </w:r>
          </w:p>
          <w:p w14:paraId="7DC932B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AABE356" w14:textId="77777777" w:rsidR="00B72A0E" w:rsidRPr="00B14DD3" w:rsidRDefault="00B72A0E" w:rsidP="00AF196A">
            <w:pPr>
              <w:jc w:val="center"/>
              <w:rPr>
                <w:rFonts w:eastAsia="Calibri"/>
                <w:sz w:val="20"/>
                <w:szCs w:val="20"/>
              </w:rPr>
            </w:pPr>
            <w:r w:rsidRPr="00B14DD3">
              <w:rPr>
                <w:sz w:val="20"/>
              </w:rPr>
              <w:t>Excellent</w:t>
            </w:r>
          </w:p>
          <w:p w14:paraId="1F3D251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66A65328"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E383B"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18BFFF76" w14:textId="77777777" w:rsidR="00B72A0E" w:rsidRPr="00B14DD3" w:rsidRDefault="00B72A0E" w:rsidP="00AF196A">
            <w:pPr>
              <w:rPr>
                <w:rFonts w:eastAsia="Calibri"/>
                <w:color w:val="0000FF"/>
                <w:sz w:val="20"/>
                <w:szCs w:val="20"/>
              </w:rPr>
            </w:pPr>
          </w:p>
          <w:p w14:paraId="18B8050C" w14:textId="77777777" w:rsidR="00B72A0E" w:rsidRPr="00B14DD3" w:rsidRDefault="00B72A0E" w:rsidP="00AF196A">
            <w:pPr>
              <w:rPr>
                <w:rFonts w:eastAsia="Calibri"/>
                <w:color w:val="0000FF"/>
                <w:sz w:val="20"/>
                <w:szCs w:val="20"/>
              </w:rPr>
            </w:pPr>
          </w:p>
        </w:tc>
      </w:tr>
    </w:tbl>
    <w:p w14:paraId="15D10F68" w14:textId="77777777" w:rsidR="00B72A0E" w:rsidRPr="00B14DD3" w:rsidRDefault="00B72A0E" w:rsidP="00AF196A">
      <w:pPr>
        <w:pStyle w:val="section-title"/>
      </w:pPr>
      <w:r w:rsidRPr="00B14DD3">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B14DD3" w14:paraId="5533B611" w14:textId="77777777" w:rsidTr="002C74A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48D583" w14:textId="77777777" w:rsidR="00B72A0E" w:rsidRPr="00B14DD3" w:rsidRDefault="00B72A0E" w:rsidP="00AF196A">
            <w:pPr>
              <w:keepNext/>
              <w:keepLines/>
              <w:spacing w:line="240" w:lineRule="auto"/>
              <w:rPr>
                <w:rFonts w:eastAsia="Calibri"/>
                <w:sz w:val="20"/>
                <w:szCs w:val="20"/>
              </w:rPr>
            </w:pPr>
            <w:r w:rsidRPr="00B14DD3">
              <w:rPr>
                <w:i/>
                <w:color w:val="000000"/>
                <w:sz w:val="20"/>
              </w:rPr>
              <w:t>Dans cet encadré, notez les recommandations et les idées visant à renforcer les règles et la pratique dans ce domaine.</w:t>
            </w:r>
          </w:p>
        </w:tc>
      </w:tr>
    </w:tbl>
    <w:p w14:paraId="3BDC7BD9" w14:textId="77777777" w:rsidR="00B72A0E" w:rsidRPr="00B14DD3" w:rsidRDefault="00B72A0E" w:rsidP="00AF196A">
      <w:pPr>
        <w:pStyle w:val="section-title"/>
      </w:pPr>
      <w:r w:rsidRPr="00B14DD3">
        <w:t>Sources et autre documentation</w:t>
      </w:r>
    </w:p>
    <w:p w14:paraId="14880D39" w14:textId="77777777" w:rsidR="00B72A0E" w:rsidRPr="00B14DD3" w:rsidRDefault="00B72A0E" w:rsidP="00AF196A">
      <w:pPr>
        <w:numPr>
          <w:ilvl w:val="0"/>
          <w:numId w:val="205"/>
        </w:numPr>
        <w:spacing w:line="240" w:lineRule="auto"/>
        <w:ind w:left="562" w:hanging="562"/>
        <w:rPr>
          <w:sz w:val="20"/>
          <w:szCs w:val="20"/>
        </w:rPr>
      </w:pPr>
      <w:r w:rsidRPr="00B14DD3">
        <w:rPr>
          <w:sz w:val="20"/>
          <w:szCs w:val="20"/>
        </w:rPr>
        <w:t xml:space="preserve">Commission européenne pour la démocratie par le droit (Commission de Venise), </w:t>
      </w:r>
      <w:hyperlink r:id="rId357">
        <w:r w:rsidRPr="00B14DD3">
          <w:rPr>
            <w:i/>
            <w:color w:val="0563C1"/>
            <w:sz w:val="20"/>
            <w:szCs w:val="20"/>
            <w:u w:val="single"/>
          </w:rPr>
          <w:t>Rapport sur les quorums et autres aspects des systèmes électoraux restreignant l’accès au parlement</w:t>
        </w:r>
      </w:hyperlink>
      <w:r w:rsidRPr="00B14DD3">
        <w:rPr>
          <w:sz w:val="20"/>
        </w:rPr>
        <w:t xml:space="preserve"> (2010).</w:t>
      </w:r>
    </w:p>
    <w:p w14:paraId="427011EF" w14:textId="77777777" w:rsidR="00B72A0E" w:rsidRPr="00B14DD3" w:rsidRDefault="00B72A0E" w:rsidP="00AF196A">
      <w:pPr>
        <w:spacing w:line="240" w:lineRule="auto"/>
        <w:rPr>
          <w:sz w:val="20"/>
          <w:szCs w:val="20"/>
        </w:rPr>
      </w:pPr>
    </w:p>
    <w:p w14:paraId="606CC993" w14:textId="77777777" w:rsidR="00B72A0E" w:rsidRPr="00B14DD3" w:rsidRDefault="00B72A0E" w:rsidP="00AF196A">
      <w:pPr>
        <w:spacing w:line="240" w:lineRule="auto"/>
        <w:rPr>
          <w:sz w:val="20"/>
          <w:szCs w:val="20"/>
        </w:rPr>
      </w:pPr>
    </w:p>
    <w:p w14:paraId="487DFEBE" w14:textId="77777777" w:rsidR="00B72A0E" w:rsidRPr="00B14DD3" w:rsidRDefault="00B72A0E" w:rsidP="00AF196A">
      <w:pPr>
        <w:spacing w:line="240" w:lineRule="auto"/>
        <w:rPr>
          <w:sz w:val="20"/>
          <w:szCs w:val="20"/>
        </w:rPr>
      </w:pPr>
    </w:p>
    <w:p w14:paraId="24A29FE8" w14:textId="77777777" w:rsidR="00B72A0E" w:rsidRPr="00B14DD3" w:rsidRDefault="00B72A0E" w:rsidP="00AF196A">
      <w:pPr>
        <w:spacing w:line="240" w:lineRule="auto"/>
        <w:rPr>
          <w:sz w:val="20"/>
          <w:szCs w:val="20"/>
        </w:rPr>
      </w:pPr>
    </w:p>
    <w:p w14:paraId="0DDD5BCE" w14:textId="77777777" w:rsidR="00B72A0E" w:rsidRPr="00B14DD3" w:rsidRDefault="00B72A0E" w:rsidP="00AF196A">
      <w:pPr>
        <w:spacing w:line="240" w:lineRule="auto"/>
        <w:rPr>
          <w:sz w:val="20"/>
          <w:szCs w:val="20"/>
        </w:rPr>
      </w:pPr>
    </w:p>
    <w:p w14:paraId="00179D1F" w14:textId="77777777" w:rsidR="00B72A0E" w:rsidRPr="00B14DD3" w:rsidRDefault="00B72A0E" w:rsidP="00AF196A">
      <w:pPr>
        <w:spacing w:line="240" w:lineRule="auto"/>
        <w:rPr>
          <w:sz w:val="20"/>
          <w:szCs w:val="20"/>
        </w:rPr>
      </w:pPr>
    </w:p>
    <w:p w14:paraId="24F352FB" w14:textId="77777777" w:rsidR="00B72A0E" w:rsidRPr="00B14DD3" w:rsidRDefault="00B72A0E" w:rsidP="00AF196A">
      <w:pPr>
        <w:spacing w:line="240" w:lineRule="auto"/>
        <w:rPr>
          <w:sz w:val="20"/>
          <w:szCs w:val="20"/>
        </w:rPr>
      </w:pPr>
    </w:p>
    <w:p w14:paraId="25C31AD0" w14:textId="77777777" w:rsidR="00B72A0E" w:rsidRPr="00B14DD3" w:rsidRDefault="00B72A0E" w:rsidP="00AF196A">
      <w:pPr>
        <w:spacing w:line="240" w:lineRule="auto"/>
        <w:rPr>
          <w:sz w:val="20"/>
          <w:szCs w:val="20"/>
        </w:rPr>
      </w:pPr>
    </w:p>
    <w:p w14:paraId="48E86472" w14:textId="77777777" w:rsidR="00B72A0E" w:rsidRPr="00B14DD3" w:rsidRDefault="00B72A0E" w:rsidP="00AF196A">
      <w:pPr>
        <w:spacing w:line="240" w:lineRule="auto"/>
        <w:rPr>
          <w:sz w:val="20"/>
          <w:szCs w:val="20"/>
        </w:rPr>
      </w:pPr>
    </w:p>
    <w:p w14:paraId="16623CD0" w14:textId="77777777" w:rsidR="00B72A0E" w:rsidRPr="00B14DD3" w:rsidRDefault="00B72A0E" w:rsidP="00AF196A">
      <w:pPr>
        <w:spacing w:line="240" w:lineRule="auto"/>
        <w:rPr>
          <w:sz w:val="20"/>
          <w:szCs w:val="20"/>
        </w:rPr>
      </w:pPr>
    </w:p>
    <w:p w14:paraId="51C3B168" w14:textId="77777777" w:rsidR="00B72A0E" w:rsidRPr="00B14DD3" w:rsidRDefault="00B72A0E" w:rsidP="00AF196A">
      <w:pPr>
        <w:pStyle w:val="Dimension"/>
        <w:outlineLvl w:val="4"/>
      </w:pPr>
      <w:r w:rsidRPr="00B14DD3">
        <w:lastRenderedPageBreak/>
        <w:t xml:space="preserve">Aspect 7.2.2 : Représentation des femmes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B14DD3" w14:paraId="248B7A3A" w14:textId="77777777" w:rsidTr="002C74AC">
        <w:tc>
          <w:tcPr>
            <w:tcW w:w="9120" w:type="dxa"/>
            <w:shd w:val="clear" w:color="auto" w:fill="EEEEEE"/>
          </w:tcPr>
          <w:p w14:paraId="5B79C550" w14:textId="77777777" w:rsidR="00B72A0E" w:rsidRPr="00B14DD3" w:rsidRDefault="00B72A0E" w:rsidP="00AF196A">
            <w:pPr>
              <w:spacing w:line="240" w:lineRule="auto"/>
              <w:rPr>
                <w:sz w:val="20"/>
                <w:szCs w:val="20"/>
              </w:rPr>
            </w:pPr>
            <w:r w:rsidRPr="00B14DD3">
              <w:rPr>
                <w:sz w:val="20"/>
              </w:rPr>
              <w:t>Cet aspect s'applique aux éléments suivants :</w:t>
            </w:r>
          </w:p>
          <w:p w14:paraId="6993626E" w14:textId="77777777" w:rsidR="00B72A0E" w:rsidRPr="00B14DD3" w:rsidRDefault="00B72A0E" w:rsidP="00AF196A">
            <w:pPr>
              <w:pStyle w:val="ListParagraph"/>
              <w:numPr>
                <w:ilvl w:val="0"/>
                <w:numId w:val="1"/>
              </w:numPr>
              <w:spacing w:line="240" w:lineRule="auto"/>
              <w:rPr>
                <w:rFonts w:eastAsia="Calibri" w:cs="Calibri"/>
                <w:sz w:val="20"/>
                <w:szCs w:val="20"/>
              </w:rPr>
            </w:pPr>
            <w:r w:rsidRPr="00B14DD3">
              <w:rPr>
                <w:sz w:val="20"/>
              </w:rPr>
              <w:t>Indicateur 7.2 : Intégrité des élections</w:t>
            </w:r>
          </w:p>
          <w:p w14:paraId="56340408" w14:textId="77777777" w:rsidR="00B72A0E" w:rsidRPr="00B14DD3" w:rsidRDefault="00B72A0E" w:rsidP="00AF196A">
            <w:pPr>
              <w:pStyle w:val="ListParagraph"/>
              <w:numPr>
                <w:ilvl w:val="0"/>
                <w:numId w:val="1"/>
              </w:numPr>
              <w:spacing w:line="240" w:lineRule="auto"/>
              <w:rPr>
                <w:rFonts w:eastAsia="Calibri" w:cs="Calibri"/>
                <w:sz w:val="24"/>
                <w:szCs w:val="20"/>
              </w:rPr>
            </w:pPr>
            <w:r w:rsidRPr="00B14DD3">
              <w:rPr>
                <w:sz w:val="20"/>
              </w:rPr>
              <w:t>Cible 7 : Des parlements représentatifs</w:t>
            </w:r>
          </w:p>
        </w:tc>
      </w:tr>
    </w:tbl>
    <w:p w14:paraId="15DCDC50" w14:textId="77777777" w:rsidR="00B72A0E" w:rsidRPr="00B14DD3" w:rsidRDefault="00B72A0E" w:rsidP="00AF196A">
      <w:pPr>
        <w:pStyle w:val="section-title"/>
      </w:pPr>
      <w:r w:rsidRPr="00B14DD3">
        <w:t>À propos de l'aspect</w:t>
      </w:r>
    </w:p>
    <w:p w14:paraId="54FCA95A" w14:textId="77777777" w:rsidR="00B72A0E" w:rsidRPr="00B14DD3" w:rsidRDefault="00B72A0E" w:rsidP="00AF196A">
      <w:pPr>
        <w:spacing w:line="240" w:lineRule="auto"/>
        <w:rPr>
          <w:sz w:val="20"/>
          <w:szCs w:val="20"/>
        </w:rPr>
      </w:pPr>
      <w:r w:rsidRPr="00B14DD3">
        <w:rPr>
          <w:sz w:val="20"/>
        </w:rPr>
        <w:t xml:space="preserve">Cet aspect a trait au cadre juridique et aux mécanismes instaurés </w:t>
      </w:r>
      <w:r>
        <w:rPr>
          <w:sz w:val="20"/>
        </w:rPr>
        <w:t xml:space="preserve">pour </w:t>
      </w:r>
      <w:r w:rsidRPr="00B14DD3">
        <w:rPr>
          <w:sz w:val="20"/>
        </w:rPr>
        <w:t xml:space="preserve">assurer le respect de la parité dans la composition du parlement, ainsi qu'aux moyens mis en œuvre pour atteindre cet objectif. </w:t>
      </w:r>
    </w:p>
    <w:p w14:paraId="7BF9B5B0" w14:textId="77777777" w:rsidR="00B72A0E" w:rsidRPr="00B14DD3" w:rsidRDefault="00B72A0E" w:rsidP="00AF196A">
      <w:pPr>
        <w:spacing w:line="240" w:lineRule="auto"/>
        <w:rPr>
          <w:sz w:val="20"/>
          <w:szCs w:val="20"/>
        </w:rPr>
      </w:pPr>
    </w:p>
    <w:p w14:paraId="35BC1288" w14:textId="77777777" w:rsidR="00B72A0E" w:rsidRPr="00B14DD3" w:rsidRDefault="00B72A0E" w:rsidP="00AF196A">
      <w:pPr>
        <w:spacing w:line="240" w:lineRule="auto"/>
        <w:rPr>
          <w:sz w:val="20"/>
          <w:szCs w:val="20"/>
        </w:rPr>
      </w:pPr>
      <w:r w:rsidRPr="00B14DD3">
        <w:rPr>
          <w:sz w:val="20"/>
        </w:rPr>
        <w:t xml:space="preserve">Le cadre juridique devrait garantir l'égalité des chances en matière de participation politique des femmes et un environnement électoral exempt d'entraves et de violence. </w:t>
      </w:r>
    </w:p>
    <w:p w14:paraId="0B1FACF9" w14:textId="77777777" w:rsidR="00B72A0E" w:rsidRPr="00B14DD3" w:rsidRDefault="00B72A0E" w:rsidP="00AF196A">
      <w:pPr>
        <w:spacing w:line="240" w:lineRule="auto"/>
        <w:rPr>
          <w:sz w:val="20"/>
          <w:szCs w:val="20"/>
        </w:rPr>
      </w:pPr>
    </w:p>
    <w:p w14:paraId="593B7D75" w14:textId="77777777" w:rsidR="00B72A0E" w:rsidRPr="00B14DD3" w:rsidRDefault="00B72A0E" w:rsidP="00AF196A">
      <w:pPr>
        <w:spacing w:line="240" w:lineRule="auto"/>
        <w:rPr>
          <w:sz w:val="20"/>
          <w:szCs w:val="20"/>
        </w:rPr>
      </w:pPr>
      <w:r w:rsidRPr="00B14DD3">
        <w:rPr>
          <w:sz w:val="20"/>
          <w:szCs w:val="20"/>
        </w:rPr>
        <w:t xml:space="preserve">Le parlement peut agir en faveur de la parité dans ses rangs en adoptant des lois prévoyant des mesures telles que des quotas de candidates ou des sièges réservés. Nombre de pays ont démontré que les quotas (ce qui inclut leur conception et leurs objectifs) exercent une incidence bénéfique importante sur la représentation des femmes. </w:t>
      </w:r>
    </w:p>
    <w:p w14:paraId="5A48E9C3" w14:textId="77777777" w:rsidR="00B72A0E" w:rsidRPr="00B14DD3" w:rsidRDefault="00B72A0E" w:rsidP="00AF196A">
      <w:pPr>
        <w:spacing w:line="240" w:lineRule="auto"/>
        <w:rPr>
          <w:sz w:val="20"/>
          <w:szCs w:val="20"/>
        </w:rPr>
      </w:pPr>
    </w:p>
    <w:p w14:paraId="3A3CCC23" w14:textId="77777777" w:rsidR="00B72A0E" w:rsidRPr="00B14DD3" w:rsidRDefault="00B72A0E" w:rsidP="00AF196A">
      <w:pPr>
        <w:spacing w:line="240" w:lineRule="auto"/>
        <w:rPr>
          <w:sz w:val="20"/>
          <w:szCs w:val="20"/>
        </w:rPr>
      </w:pPr>
      <w:r w:rsidRPr="00B14DD3">
        <w:rPr>
          <w:sz w:val="20"/>
          <w:szCs w:val="20"/>
        </w:rPr>
        <w:t xml:space="preserve">Le parlement joue aussi un rôle de premier plan dans la lutte contre la violence à l'encontre des femmes dans la vie politique comme dans la société. </w:t>
      </w:r>
    </w:p>
    <w:p w14:paraId="49701C94" w14:textId="77777777" w:rsidR="00B72A0E" w:rsidRPr="00B14DD3" w:rsidRDefault="00B72A0E" w:rsidP="00AF196A">
      <w:pPr>
        <w:spacing w:line="240" w:lineRule="auto"/>
        <w:rPr>
          <w:sz w:val="20"/>
          <w:szCs w:val="20"/>
        </w:rPr>
      </w:pPr>
    </w:p>
    <w:p w14:paraId="6D0526A4" w14:textId="77777777" w:rsidR="00B72A0E" w:rsidRDefault="00B72A0E" w:rsidP="00AF196A">
      <w:pPr>
        <w:spacing w:line="240" w:lineRule="auto"/>
        <w:rPr>
          <w:sz w:val="20"/>
          <w:szCs w:val="20"/>
        </w:rPr>
      </w:pPr>
      <w:r w:rsidRPr="00B14DD3">
        <w:rPr>
          <w:sz w:val="20"/>
          <w:szCs w:val="20"/>
        </w:rPr>
        <w:t xml:space="preserve">Le nombre de femmes parlementaires n’est qu’un critère parmi tant d’autres pour appréhender les progrès accomplis par un parlement pour devenir une institution sensible au genre. </w:t>
      </w:r>
    </w:p>
    <w:p w14:paraId="79A8495A" w14:textId="77777777" w:rsidR="00B72A0E" w:rsidRDefault="00B72A0E" w:rsidP="00AF196A">
      <w:pPr>
        <w:spacing w:line="240" w:lineRule="auto"/>
        <w:rPr>
          <w:sz w:val="20"/>
          <w:szCs w:val="20"/>
        </w:rPr>
      </w:pPr>
    </w:p>
    <w:p w14:paraId="4812F190" w14:textId="77777777" w:rsidR="00B72A0E" w:rsidRPr="00B14DD3" w:rsidRDefault="00B72A0E" w:rsidP="00AF196A">
      <w:pPr>
        <w:spacing w:line="240" w:lineRule="auto"/>
        <w:rPr>
          <w:sz w:val="20"/>
          <w:szCs w:val="20"/>
        </w:rPr>
      </w:pPr>
      <w:r w:rsidRPr="00B14DD3">
        <w:rPr>
          <w:sz w:val="20"/>
          <w:szCs w:val="20"/>
        </w:rPr>
        <w:t>Voir également l'</w:t>
      </w:r>
      <w:r w:rsidRPr="00B14DD3">
        <w:rPr>
          <w:i/>
          <w:sz w:val="20"/>
          <w:szCs w:val="20"/>
        </w:rPr>
        <w:t>aspect 5.1.</w:t>
      </w:r>
      <w:r>
        <w:rPr>
          <w:i/>
          <w:sz w:val="20"/>
          <w:szCs w:val="20"/>
        </w:rPr>
        <w:t>3</w:t>
      </w:r>
      <w:r w:rsidRPr="00B14DD3">
        <w:rPr>
          <w:i/>
          <w:sz w:val="20"/>
          <w:szCs w:val="20"/>
        </w:rPr>
        <w:t xml:space="preserve"> : Intégration de la dimension de genre</w:t>
      </w:r>
      <w:r w:rsidRPr="00B14DD3">
        <w:rPr>
          <w:sz w:val="20"/>
          <w:szCs w:val="20"/>
        </w:rPr>
        <w:t>, l'</w:t>
      </w:r>
      <w:r w:rsidRPr="00B14DD3">
        <w:rPr>
          <w:i/>
          <w:sz w:val="20"/>
          <w:szCs w:val="20"/>
        </w:rPr>
        <w:t>aspect 5.1.</w:t>
      </w:r>
      <w:r>
        <w:rPr>
          <w:i/>
          <w:sz w:val="20"/>
          <w:szCs w:val="20"/>
        </w:rPr>
        <w:t>4</w:t>
      </w:r>
      <w:r w:rsidRPr="00B14DD3">
        <w:rPr>
          <w:i/>
          <w:sz w:val="20"/>
          <w:szCs w:val="20"/>
        </w:rPr>
        <w:t> :</w:t>
      </w:r>
      <w:r w:rsidRPr="00B14DD3">
        <w:rPr>
          <w:sz w:val="20"/>
          <w:szCs w:val="20"/>
        </w:rPr>
        <w:t xml:space="preserve"> </w:t>
      </w:r>
      <w:r w:rsidRPr="00B14DD3">
        <w:rPr>
          <w:i/>
          <w:sz w:val="20"/>
          <w:szCs w:val="20"/>
        </w:rPr>
        <w:t xml:space="preserve"> </w:t>
      </w:r>
      <w:r>
        <w:rPr>
          <w:i/>
          <w:sz w:val="20"/>
          <w:szCs w:val="20"/>
        </w:rPr>
        <w:t>Budgétisation sensible au genre</w:t>
      </w:r>
      <w:r>
        <w:rPr>
          <w:iCs/>
          <w:sz w:val="20"/>
          <w:szCs w:val="20"/>
        </w:rPr>
        <w:t>, l’</w:t>
      </w:r>
      <w:r>
        <w:rPr>
          <w:i/>
          <w:sz w:val="20"/>
          <w:szCs w:val="20"/>
        </w:rPr>
        <w:t>aspect 5.2.3 : Lutte contre le sexisme, le harcèlement et la violence</w:t>
      </w:r>
      <w:r>
        <w:rPr>
          <w:iCs/>
          <w:sz w:val="20"/>
          <w:szCs w:val="20"/>
        </w:rPr>
        <w:t xml:space="preserve"> et</w:t>
      </w:r>
      <w:r w:rsidRPr="00B14DD3">
        <w:rPr>
          <w:i/>
          <w:sz w:val="20"/>
          <w:szCs w:val="20"/>
        </w:rPr>
        <w:t xml:space="preserve"> l</w:t>
      </w:r>
      <w:r w:rsidRPr="00B14DD3">
        <w:rPr>
          <w:i/>
          <w:sz w:val="20"/>
          <w:szCs w:val="20"/>
          <w:cs/>
        </w:rPr>
        <w:t>’</w:t>
      </w:r>
      <w:r w:rsidRPr="00B14DD3">
        <w:rPr>
          <w:i/>
          <w:sz w:val="20"/>
          <w:szCs w:val="20"/>
        </w:rPr>
        <w:t>aspect 7.3.3 : Équilibre entre les sexes et les âges dans les instances parlementaires.</w:t>
      </w:r>
    </w:p>
    <w:p w14:paraId="19CA027F" w14:textId="77777777" w:rsidR="00B72A0E" w:rsidRPr="00B14DD3" w:rsidRDefault="00B72A0E" w:rsidP="00AF196A">
      <w:pPr>
        <w:pStyle w:val="section-title"/>
      </w:pPr>
      <w:r w:rsidRPr="00B14DD3">
        <w:t xml:space="preserve">Objectifs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72A0E" w:rsidRPr="00B14DD3" w14:paraId="6B366C14" w14:textId="77777777" w:rsidTr="00D507D4">
        <w:trPr>
          <w:trHeight w:val="2323"/>
        </w:trPr>
        <w:tc>
          <w:tcPr>
            <w:tcW w:w="5000" w:type="pct"/>
            <w:shd w:val="clear" w:color="auto" w:fill="EEEEEE"/>
          </w:tcPr>
          <w:p w14:paraId="75CE8C2A" w14:textId="77777777" w:rsidR="00B72A0E" w:rsidRPr="00B14DD3" w:rsidRDefault="00B72A0E" w:rsidP="00AF196A">
            <w:pPr>
              <w:keepNext/>
              <w:spacing w:line="240" w:lineRule="auto"/>
              <w:rPr>
                <w:i/>
                <w:sz w:val="20"/>
                <w:szCs w:val="20"/>
              </w:rPr>
            </w:pPr>
            <w:r w:rsidRPr="00B14DD3">
              <w:rPr>
                <w:i/>
                <w:sz w:val="20"/>
              </w:rPr>
              <w:t>Après une analyse comparative, les parlements pourraient par exemple viser les objectifs suivants en ce qui concerne la représentation des femmes :</w:t>
            </w:r>
          </w:p>
          <w:p w14:paraId="0FE412C8" w14:textId="77777777" w:rsidR="00B72A0E" w:rsidRPr="00B14DD3" w:rsidRDefault="00B72A0E" w:rsidP="00AF196A">
            <w:pPr>
              <w:keepNext/>
              <w:spacing w:line="240" w:lineRule="auto"/>
              <w:jc w:val="both"/>
              <w:rPr>
                <w:sz w:val="20"/>
                <w:szCs w:val="20"/>
              </w:rPr>
            </w:pPr>
          </w:p>
          <w:p w14:paraId="3BB14F4F" w14:textId="77777777" w:rsidR="00B72A0E" w:rsidRPr="00B14DD3" w:rsidRDefault="00B72A0E" w:rsidP="00AF196A">
            <w:pPr>
              <w:keepNext/>
              <w:spacing w:line="240" w:lineRule="auto"/>
              <w:rPr>
                <w:sz w:val="20"/>
              </w:rPr>
            </w:pPr>
            <w:r w:rsidRPr="00B14DD3">
              <w:rPr>
                <w:sz w:val="20"/>
              </w:rPr>
              <w:t xml:space="preserve">La composition du parlement respecte la parité. </w:t>
            </w:r>
          </w:p>
          <w:p w14:paraId="1C3C5C93" w14:textId="77777777" w:rsidR="00B72A0E" w:rsidRPr="00B14DD3" w:rsidRDefault="00B72A0E" w:rsidP="00AF196A">
            <w:pPr>
              <w:keepNext/>
              <w:spacing w:line="240" w:lineRule="auto"/>
              <w:rPr>
                <w:sz w:val="20"/>
              </w:rPr>
            </w:pPr>
          </w:p>
          <w:p w14:paraId="52B822D5" w14:textId="77777777" w:rsidR="00B72A0E" w:rsidRPr="00B14DD3" w:rsidRDefault="00B72A0E" w:rsidP="00AF196A">
            <w:pPr>
              <w:keepNext/>
              <w:spacing w:line="240" w:lineRule="auto"/>
              <w:rPr>
                <w:sz w:val="20"/>
              </w:rPr>
            </w:pPr>
            <w:r w:rsidRPr="00B14DD3">
              <w:rPr>
                <w:sz w:val="20"/>
              </w:rPr>
              <w:t>Le cadre juridique garantit la participation politique des femmes et promeut la représentation égale des femmes et des hommes au parlement.</w:t>
            </w:r>
          </w:p>
          <w:p w14:paraId="7D1D1E64" w14:textId="77777777" w:rsidR="00B72A0E" w:rsidRPr="00B14DD3" w:rsidRDefault="00B72A0E" w:rsidP="00AF196A">
            <w:pPr>
              <w:keepNext/>
              <w:spacing w:line="240" w:lineRule="auto"/>
              <w:rPr>
                <w:sz w:val="20"/>
                <w:szCs w:val="20"/>
              </w:rPr>
            </w:pPr>
          </w:p>
          <w:p w14:paraId="6123DA70" w14:textId="77777777" w:rsidR="00B72A0E" w:rsidRPr="00B14DD3" w:rsidRDefault="00B72A0E" w:rsidP="00AF196A">
            <w:pPr>
              <w:keepNext/>
              <w:spacing w:line="240" w:lineRule="auto"/>
              <w:rPr>
                <w:sz w:val="20"/>
                <w:szCs w:val="20"/>
              </w:rPr>
            </w:pPr>
            <w:r w:rsidRPr="00B14DD3">
              <w:rPr>
                <w:sz w:val="20"/>
              </w:rPr>
              <w:t>Le parlement a adopté des mesures législatives et autres visant à faire augmenter la représentation des femmes dans son enceinte.</w:t>
            </w:r>
          </w:p>
          <w:p w14:paraId="377FDB1F" w14:textId="77777777" w:rsidR="00B72A0E" w:rsidRPr="00B14DD3" w:rsidRDefault="00B72A0E" w:rsidP="00AF196A">
            <w:pPr>
              <w:keepNext/>
              <w:spacing w:line="240" w:lineRule="auto"/>
              <w:rPr>
                <w:sz w:val="20"/>
                <w:szCs w:val="20"/>
              </w:rPr>
            </w:pPr>
          </w:p>
          <w:p w14:paraId="3F060556" w14:textId="77777777" w:rsidR="00B72A0E" w:rsidRPr="00B14DD3" w:rsidRDefault="00B72A0E" w:rsidP="00AF196A">
            <w:pPr>
              <w:keepNext/>
              <w:spacing w:line="240" w:lineRule="auto"/>
              <w:rPr>
                <w:sz w:val="20"/>
              </w:rPr>
            </w:pPr>
            <w:r w:rsidRPr="00B14DD3">
              <w:rPr>
                <w:sz w:val="20"/>
              </w:rPr>
              <w:t xml:space="preserve">Des mesures législatives et politiques sont prises pour lutter contre la violence à l'encontre des femmes engagées en politique, qu'elles soient candidates ou élues, et la prévenir. </w:t>
            </w:r>
          </w:p>
          <w:p w14:paraId="65077C3F" w14:textId="77777777" w:rsidR="00B72A0E" w:rsidRPr="00B14DD3" w:rsidRDefault="00B72A0E" w:rsidP="00AF196A">
            <w:pPr>
              <w:keepNext/>
              <w:spacing w:line="240" w:lineRule="auto"/>
              <w:rPr>
                <w:color w:val="005F9A"/>
                <w:sz w:val="20"/>
                <w:szCs w:val="20"/>
              </w:rPr>
            </w:pPr>
          </w:p>
        </w:tc>
      </w:tr>
    </w:tbl>
    <w:p w14:paraId="21DD2A63" w14:textId="77777777" w:rsidR="00B72A0E" w:rsidRPr="00B14DD3" w:rsidRDefault="00B72A0E" w:rsidP="00AF196A">
      <w:pPr>
        <w:pStyle w:val="section-title"/>
      </w:pPr>
      <w:r w:rsidRPr="00B14DD3">
        <w:t>Évaluation</w:t>
      </w:r>
    </w:p>
    <w:p w14:paraId="3CAFD9D4" w14:textId="77777777" w:rsidR="00B72A0E" w:rsidRPr="00B14DD3" w:rsidRDefault="00B72A0E" w:rsidP="00AF196A">
      <w:pPr>
        <w:spacing w:before="200" w:line="240" w:lineRule="auto"/>
        <w:rPr>
          <w:sz w:val="20"/>
          <w:szCs w:val="20"/>
        </w:rPr>
      </w:pPr>
      <w:r w:rsidRPr="00B14DD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14466E4" w14:textId="77777777" w:rsidR="00B72A0E" w:rsidRPr="00B14DD3" w:rsidRDefault="00B72A0E" w:rsidP="00AF196A">
      <w:pPr>
        <w:spacing w:before="200" w:line="240" w:lineRule="auto"/>
        <w:rPr>
          <w:sz w:val="20"/>
          <w:szCs w:val="20"/>
        </w:rPr>
      </w:pPr>
      <w:r w:rsidRPr="00B14DD3">
        <w:rPr>
          <w:sz w:val="20"/>
        </w:rPr>
        <w:t>Exemples d'éléments permettant d'étayer l'évaluation :</w:t>
      </w:r>
    </w:p>
    <w:p w14:paraId="782C209A" w14:textId="77777777" w:rsidR="00B72A0E" w:rsidRPr="00B14DD3" w:rsidRDefault="00B72A0E" w:rsidP="00AF196A">
      <w:pPr>
        <w:spacing w:line="240" w:lineRule="auto"/>
        <w:rPr>
          <w:sz w:val="20"/>
          <w:szCs w:val="20"/>
        </w:rPr>
      </w:pPr>
    </w:p>
    <w:p w14:paraId="4FEBA3BD" w14:textId="77777777" w:rsidR="00B72A0E" w:rsidRPr="00B14DD3" w:rsidRDefault="00B72A0E" w:rsidP="00AF196A">
      <w:pPr>
        <w:numPr>
          <w:ilvl w:val="0"/>
          <w:numId w:val="204"/>
        </w:numPr>
        <w:spacing w:line="240" w:lineRule="auto"/>
        <w:ind w:left="562" w:hanging="562"/>
        <w:rPr>
          <w:sz w:val="20"/>
          <w:szCs w:val="20"/>
        </w:rPr>
      </w:pPr>
      <w:r w:rsidRPr="00B14DD3">
        <w:rPr>
          <w:sz w:val="20"/>
        </w:rPr>
        <w:lastRenderedPageBreak/>
        <w:t>Nombre de femmes et d'homme détenant un siège parlementaire, actuellement ou dans un passé récent, et ventilation par sexe des postes à responsabilités au parlement</w:t>
      </w:r>
    </w:p>
    <w:p w14:paraId="1DF563CD" w14:textId="77777777" w:rsidR="00B72A0E" w:rsidRPr="00B14DD3" w:rsidRDefault="00B72A0E" w:rsidP="00AF196A">
      <w:pPr>
        <w:numPr>
          <w:ilvl w:val="0"/>
          <w:numId w:val="204"/>
        </w:numPr>
        <w:spacing w:line="240" w:lineRule="auto"/>
        <w:ind w:left="562" w:hanging="562"/>
        <w:rPr>
          <w:sz w:val="20"/>
          <w:szCs w:val="20"/>
        </w:rPr>
      </w:pPr>
      <w:r w:rsidRPr="00B14DD3">
        <w:rPr>
          <w:sz w:val="20"/>
        </w:rPr>
        <w:t xml:space="preserve">Dispositions de la Constitution ou autres éléments du cadre juridique soulignant l'importance de la participation politique égale des femmes </w:t>
      </w:r>
    </w:p>
    <w:p w14:paraId="6A0276A7" w14:textId="77777777" w:rsidR="00B72A0E" w:rsidRPr="00B14DD3" w:rsidRDefault="00B72A0E" w:rsidP="00AF196A">
      <w:pPr>
        <w:numPr>
          <w:ilvl w:val="0"/>
          <w:numId w:val="204"/>
        </w:numPr>
        <w:spacing w:line="240" w:lineRule="auto"/>
        <w:ind w:left="562" w:hanging="562"/>
        <w:rPr>
          <w:sz w:val="20"/>
          <w:szCs w:val="20"/>
        </w:rPr>
      </w:pPr>
      <w:r w:rsidRPr="00B14DD3">
        <w:rPr>
          <w:sz w:val="20"/>
        </w:rPr>
        <w:t xml:space="preserve">Dispositions de la législation, notamment électorale, visant à promouvoir l'équilibre entre les sexes, par exemple quotas d'hommes et de femmes au parlement </w:t>
      </w:r>
    </w:p>
    <w:p w14:paraId="7B8ED3EF" w14:textId="77777777" w:rsidR="00B72A0E" w:rsidRPr="00B14DD3" w:rsidRDefault="00B72A0E" w:rsidP="00AF196A">
      <w:pPr>
        <w:numPr>
          <w:ilvl w:val="0"/>
          <w:numId w:val="204"/>
        </w:numPr>
        <w:spacing w:line="240" w:lineRule="auto"/>
        <w:ind w:left="562" w:hanging="562"/>
        <w:rPr>
          <w:sz w:val="20"/>
          <w:szCs w:val="20"/>
        </w:rPr>
      </w:pPr>
      <w:r w:rsidRPr="00B14DD3">
        <w:rPr>
          <w:sz w:val="20"/>
        </w:rPr>
        <w:t>Rapports de commissions parlementaires contenant des recommandations d'amender ou de réviser des lois afin d'accroître la représentation politique des femmes</w:t>
      </w:r>
    </w:p>
    <w:p w14:paraId="31656DEA" w14:textId="77777777" w:rsidR="00B72A0E" w:rsidRPr="00B14DD3" w:rsidRDefault="00B72A0E" w:rsidP="00AF196A">
      <w:pPr>
        <w:numPr>
          <w:ilvl w:val="0"/>
          <w:numId w:val="204"/>
        </w:numPr>
        <w:spacing w:line="240" w:lineRule="auto"/>
        <w:ind w:left="562" w:hanging="562"/>
        <w:rPr>
          <w:sz w:val="20"/>
          <w:szCs w:val="20"/>
        </w:rPr>
      </w:pPr>
      <w:r w:rsidRPr="00B14DD3">
        <w:rPr>
          <w:sz w:val="20"/>
        </w:rPr>
        <w:t>Lois et politiques visant à lutter contre la violence à l'encontre des femmes dans la vie politique</w:t>
      </w:r>
    </w:p>
    <w:p w14:paraId="1B3667AD" w14:textId="77777777" w:rsidR="00B72A0E" w:rsidRPr="00B14DD3" w:rsidRDefault="00B72A0E" w:rsidP="00AF196A">
      <w:pPr>
        <w:spacing w:line="240" w:lineRule="auto"/>
        <w:rPr>
          <w:sz w:val="20"/>
          <w:szCs w:val="20"/>
        </w:rPr>
      </w:pPr>
    </w:p>
    <w:p w14:paraId="11341E22" w14:textId="77777777" w:rsidR="00B72A0E" w:rsidRPr="00B14DD3" w:rsidRDefault="00B72A0E" w:rsidP="00AF196A">
      <w:pPr>
        <w:spacing w:line="240" w:lineRule="auto"/>
        <w:rPr>
          <w:sz w:val="20"/>
          <w:szCs w:val="20"/>
        </w:rPr>
      </w:pPr>
      <w:r w:rsidRPr="00B14DD3">
        <w:rPr>
          <w:sz w:val="20"/>
        </w:rPr>
        <w:t>Le cas échéant, merci de bien vouloir communiquer des observations ou exemples supplémentaires pour étayer l'évaluation.</w:t>
      </w:r>
    </w:p>
    <w:p w14:paraId="1774C05E" w14:textId="77777777" w:rsidR="00B72A0E" w:rsidRPr="00B14DD3" w:rsidRDefault="00B72A0E" w:rsidP="00AF196A">
      <w:pPr>
        <w:spacing w:line="240" w:lineRule="auto"/>
        <w:rPr>
          <w:sz w:val="20"/>
          <w:szCs w:val="20"/>
        </w:rPr>
      </w:pPr>
    </w:p>
    <w:p w14:paraId="75048A98" w14:textId="77777777" w:rsidR="00B72A0E" w:rsidRPr="00B14DD3" w:rsidRDefault="00B72A0E" w:rsidP="00AF196A">
      <w:pPr>
        <w:pStyle w:val="Heading5"/>
      </w:pPr>
      <w:bookmarkStart w:id="728" w:name="_2091krtcog9n"/>
      <w:bookmarkEnd w:id="728"/>
      <w:r w:rsidRPr="00B14DD3">
        <w:t>Critère d'évaluation n° 1 : Égalité des chances</w:t>
      </w:r>
    </w:p>
    <w:p w14:paraId="4A45EF1E" w14:textId="77777777" w:rsidR="00B72A0E" w:rsidRPr="00B14DD3" w:rsidRDefault="00B72A0E" w:rsidP="00AF196A">
      <w:pPr>
        <w:keepNext/>
        <w:spacing w:line="240" w:lineRule="auto"/>
        <w:rPr>
          <w:sz w:val="20"/>
        </w:rPr>
      </w:pPr>
      <w:r w:rsidRPr="00B14DD3">
        <w:rPr>
          <w:sz w:val="20"/>
        </w:rPr>
        <w:t xml:space="preserve">Le cadre juridique garantit l'égalité des chances en matière de représentation politique des femmes et des hommes au parlement. </w:t>
      </w:r>
    </w:p>
    <w:p w14:paraId="77F31C26"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7D14BC67"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8BDE3B" w14:textId="77777777" w:rsidR="00B72A0E" w:rsidRPr="00B14DD3" w:rsidRDefault="00B72A0E" w:rsidP="00AF196A">
            <w:pPr>
              <w:jc w:val="center"/>
              <w:rPr>
                <w:rFonts w:eastAsia="Calibri"/>
                <w:sz w:val="20"/>
                <w:szCs w:val="20"/>
              </w:rPr>
            </w:pPr>
            <w:r w:rsidRPr="00B14DD3">
              <w:rPr>
                <w:sz w:val="20"/>
              </w:rPr>
              <w:t>Néant</w:t>
            </w:r>
          </w:p>
          <w:p w14:paraId="44D9642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E453DB" w14:textId="77777777" w:rsidR="00B72A0E" w:rsidRPr="00B14DD3" w:rsidRDefault="00B72A0E" w:rsidP="00AF196A">
            <w:pPr>
              <w:jc w:val="center"/>
              <w:rPr>
                <w:rFonts w:eastAsia="Calibri"/>
                <w:sz w:val="20"/>
                <w:szCs w:val="20"/>
              </w:rPr>
            </w:pPr>
            <w:r w:rsidRPr="00B14DD3">
              <w:rPr>
                <w:sz w:val="20"/>
              </w:rPr>
              <w:t xml:space="preserve">Médiocre </w:t>
            </w:r>
          </w:p>
          <w:p w14:paraId="6C71E607"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9282D7" w14:textId="77777777" w:rsidR="00B72A0E" w:rsidRPr="00B14DD3" w:rsidRDefault="00B72A0E" w:rsidP="00AF196A">
            <w:pPr>
              <w:jc w:val="center"/>
              <w:rPr>
                <w:rFonts w:eastAsia="Calibri"/>
                <w:sz w:val="20"/>
                <w:szCs w:val="20"/>
              </w:rPr>
            </w:pPr>
            <w:r w:rsidRPr="00B14DD3">
              <w:rPr>
                <w:sz w:val="20"/>
              </w:rPr>
              <w:t>Moyen</w:t>
            </w:r>
          </w:p>
          <w:p w14:paraId="57B26C50"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F21CB7" w14:textId="77777777" w:rsidR="00B72A0E" w:rsidRPr="00B14DD3" w:rsidRDefault="00B72A0E" w:rsidP="00AF196A">
            <w:pPr>
              <w:jc w:val="center"/>
              <w:rPr>
                <w:rFonts w:eastAsia="Calibri"/>
                <w:sz w:val="20"/>
                <w:szCs w:val="20"/>
              </w:rPr>
            </w:pPr>
            <w:r w:rsidRPr="00B14DD3">
              <w:rPr>
                <w:sz w:val="20"/>
              </w:rPr>
              <w:t>Bon</w:t>
            </w:r>
          </w:p>
          <w:p w14:paraId="4D4488A6"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3B1EFF" w14:textId="77777777" w:rsidR="00B72A0E" w:rsidRPr="00B14DD3" w:rsidRDefault="00B72A0E" w:rsidP="00AF196A">
            <w:pPr>
              <w:jc w:val="center"/>
              <w:rPr>
                <w:rFonts w:eastAsia="Calibri"/>
                <w:sz w:val="20"/>
                <w:szCs w:val="20"/>
              </w:rPr>
            </w:pPr>
            <w:r w:rsidRPr="00B14DD3">
              <w:rPr>
                <w:sz w:val="20"/>
              </w:rPr>
              <w:t>Très bon</w:t>
            </w:r>
          </w:p>
          <w:p w14:paraId="4C20FC8B"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8854D85" w14:textId="77777777" w:rsidR="00B72A0E" w:rsidRPr="00B14DD3" w:rsidRDefault="00B72A0E" w:rsidP="00AF196A">
            <w:pPr>
              <w:jc w:val="center"/>
              <w:rPr>
                <w:rFonts w:eastAsia="Calibri"/>
                <w:sz w:val="20"/>
                <w:szCs w:val="20"/>
              </w:rPr>
            </w:pPr>
            <w:r w:rsidRPr="00B14DD3">
              <w:rPr>
                <w:sz w:val="20"/>
              </w:rPr>
              <w:t>Excellent</w:t>
            </w:r>
          </w:p>
          <w:p w14:paraId="1CFBA5CF"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4BA9C256"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CC331"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7628E75E" w14:textId="77777777" w:rsidR="00B72A0E" w:rsidRPr="00B14DD3" w:rsidRDefault="00B72A0E" w:rsidP="00AF196A">
            <w:pPr>
              <w:rPr>
                <w:rFonts w:eastAsia="Calibri"/>
                <w:color w:val="0000FF"/>
                <w:sz w:val="20"/>
                <w:szCs w:val="20"/>
              </w:rPr>
            </w:pPr>
          </w:p>
          <w:p w14:paraId="1A4106AC" w14:textId="77777777" w:rsidR="00B72A0E" w:rsidRPr="00B14DD3" w:rsidRDefault="00B72A0E" w:rsidP="00AF196A">
            <w:pPr>
              <w:rPr>
                <w:rFonts w:eastAsia="Calibri"/>
                <w:color w:val="0000FF"/>
                <w:sz w:val="20"/>
                <w:szCs w:val="20"/>
              </w:rPr>
            </w:pPr>
          </w:p>
        </w:tc>
      </w:tr>
    </w:tbl>
    <w:p w14:paraId="4A912C84" w14:textId="77777777" w:rsidR="00B72A0E" w:rsidRPr="00B14DD3" w:rsidRDefault="00B72A0E" w:rsidP="00AF196A">
      <w:pPr>
        <w:pStyle w:val="Heading5"/>
      </w:pPr>
      <w:bookmarkStart w:id="729" w:name="_dmd9i2qmcma5"/>
      <w:bookmarkEnd w:id="729"/>
      <w:r w:rsidRPr="00B14DD3">
        <w:t xml:space="preserve">Critère d'évaluation n° 2 : Mesures visant à accroître la représentation des femmes </w:t>
      </w:r>
    </w:p>
    <w:p w14:paraId="3E65A489" w14:textId="77777777" w:rsidR="00B72A0E" w:rsidRPr="00B14DD3" w:rsidRDefault="00B72A0E" w:rsidP="00AF196A">
      <w:pPr>
        <w:spacing w:line="240" w:lineRule="auto"/>
        <w:rPr>
          <w:sz w:val="20"/>
          <w:szCs w:val="20"/>
        </w:rPr>
      </w:pPr>
      <w:r w:rsidRPr="00B14DD3">
        <w:rPr>
          <w:sz w:val="20"/>
        </w:rPr>
        <w:t>Le parlement a adopté des mesures législatives et autres visant à accroître la représentation des femmes dans son enceinte, notamment des quotas.</w:t>
      </w:r>
    </w:p>
    <w:p w14:paraId="5C65FAC7"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50D345EC"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528A6B" w14:textId="77777777" w:rsidR="00B72A0E" w:rsidRPr="00B14DD3" w:rsidRDefault="00B72A0E" w:rsidP="00AF196A">
            <w:pPr>
              <w:jc w:val="center"/>
              <w:rPr>
                <w:rFonts w:eastAsia="Calibri"/>
                <w:sz w:val="20"/>
                <w:szCs w:val="20"/>
              </w:rPr>
            </w:pPr>
            <w:r w:rsidRPr="00B14DD3">
              <w:rPr>
                <w:sz w:val="20"/>
              </w:rPr>
              <w:t>Néant</w:t>
            </w:r>
          </w:p>
          <w:p w14:paraId="2C951AD1"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3285A3" w14:textId="77777777" w:rsidR="00B72A0E" w:rsidRPr="00B14DD3" w:rsidRDefault="00B72A0E" w:rsidP="00AF196A">
            <w:pPr>
              <w:jc w:val="center"/>
              <w:rPr>
                <w:rFonts w:eastAsia="Calibri"/>
                <w:sz w:val="20"/>
                <w:szCs w:val="20"/>
              </w:rPr>
            </w:pPr>
            <w:r w:rsidRPr="00B14DD3">
              <w:rPr>
                <w:sz w:val="20"/>
              </w:rPr>
              <w:t xml:space="preserve">Médiocre </w:t>
            </w:r>
          </w:p>
          <w:p w14:paraId="003DA386"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B6EEF8" w14:textId="77777777" w:rsidR="00B72A0E" w:rsidRPr="00B14DD3" w:rsidRDefault="00B72A0E" w:rsidP="00AF196A">
            <w:pPr>
              <w:jc w:val="center"/>
              <w:rPr>
                <w:rFonts w:eastAsia="Calibri"/>
                <w:sz w:val="20"/>
                <w:szCs w:val="20"/>
              </w:rPr>
            </w:pPr>
            <w:r w:rsidRPr="00B14DD3">
              <w:rPr>
                <w:sz w:val="20"/>
              </w:rPr>
              <w:t>Moyen</w:t>
            </w:r>
          </w:p>
          <w:p w14:paraId="1FFA8F24"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522148" w14:textId="77777777" w:rsidR="00B72A0E" w:rsidRPr="00B14DD3" w:rsidRDefault="00B72A0E" w:rsidP="00AF196A">
            <w:pPr>
              <w:jc w:val="center"/>
              <w:rPr>
                <w:rFonts w:eastAsia="Calibri"/>
                <w:sz w:val="20"/>
                <w:szCs w:val="20"/>
              </w:rPr>
            </w:pPr>
            <w:r w:rsidRPr="00B14DD3">
              <w:rPr>
                <w:sz w:val="20"/>
              </w:rPr>
              <w:t>Bon</w:t>
            </w:r>
          </w:p>
          <w:p w14:paraId="6BD3B2C0"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7D69A9" w14:textId="77777777" w:rsidR="00B72A0E" w:rsidRPr="00B14DD3" w:rsidRDefault="00B72A0E" w:rsidP="00AF196A">
            <w:pPr>
              <w:jc w:val="center"/>
              <w:rPr>
                <w:rFonts w:eastAsia="Calibri"/>
                <w:sz w:val="20"/>
                <w:szCs w:val="20"/>
              </w:rPr>
            </w:pPr>
            <w:r w:rsidRPr="00B14DD3">
              <w:rPr>
                <w:sz w:val="20"/>
              </w:rPr>
              <w:t>Très bon</w:t>
            </w:r>
          </w:p>
          <w:p w14:paraId="6D4B4040"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AECB881" w14:textId="77777777" w:rsidR="00B72A0E" w:rsidRPr="00B14DD3" w:rsidRDefault="00B72A0E" w:rsidP="00AF196A">
            <w:pPr>
              <w:jc w:val="center"/>
              <w:rPr>
                <w:rFonts w:eastAsia="Calibri"/>
                <w:sz w:val="20"/>
                <w:szCs w:val="20"/>
              </w:rPr>
            </w:pPr>
            <w:r w:rsidRPr="00B14DD3">
              <w:rPr>
                <w:sz w:val="20"/>
              </w:rPr>
              <w:t>Excellent</w:t>
            </w:r>
          </w:p>
          <w:p w14:paraId="666F245F"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0239AFF8"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E60C6"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1243774E" w14:textId="77777777" w:rsidR="00B72A0E" w:rsidRPr="00B14DD3" w:rsidRDefault="00B72A0E" w:rsidP="00AF196A">
            <w:pPr>
              <w:rPr>
                <w:rFonts w:eastAsia="Calibri"/>
                <w:color w:val="0000FF"/>
                <w:sz w:val="20"/>
                <w:szCs w:val="20"/>
              </w:rPr>
            </w:pPr>
          </w:p>
          <w:p w14:paraId="4144A9FA" w14:textId="77777777" w:rsidR="00B72A0E" w:rsidRPr="00B14DD3" w:rsidRDefault="00B72A0E" w:rsidP="00AF196A">
            <w:pPr>
              <w:rPr>
                <w:rFonts w:eastAsia="Calibri"/>
                <w:color w:val="0000FF"/>
                <w:sz w:val="20"/>
                <w:szCs w:val="20"/>
              </w:rPr>
            </w:pPr>
          </w:p>
        </w:tc>
      </w:tr>
    </w:tbl>
    <w:p w14:paraId="7A206FE4" w14:textId="77777777" w:rsidR="00B72A0E" w:rsidRPr="00B14DD3" w:rsidRDefault="00B72A0E" w:rsidP="00AF196A">
      <w:pPr>
        <w:pStyle w:val="Heading5"/>
      </w:pPr>
      <w:bookmarkStart w:id="730" w:name="_1y810tw"/>
      <w:bookmarkEnd w:id="730"/>
      <w:r w:rsidRPr="00B14DD3">
        <w:t>Critère d'évaluation n° 3 : Violence à l</w:t>
      </w:r>
      <w:r w:rsidRPr="00B14DD3">
        <w:rPr>
          <w:cs/>
        </w:rPr>
        <w:t>’</w:t>
      </w:r>
      <w:r w:rsidRPr="00B14DD3">
        <w:t xml:space="preserve">encontre des femmes </w:t>
      </w:r>
      <w:r>
        <w:t xml:space="preserve">engagées en </w:t>
      </w:r>
      <w:r w:rsidRPr="00B14DD3">
        <w:t>politique</w:t>
      </w:r>
    </w:p>
    <w:p w14:paraId="497183E0" w14:textId="77777777" w:rsidR="00B72A0E" w:rsidRPr="00B14DD3" w:rsidRDefault="00B72A0E" w:rsidP="00AF196A">
      <w:pPr>
        <w:keepNext/>
        <w:spacing w:line="240" w:lineRule="auto"/>
        <w:rPr>
          <w:sz w:val="20"/>
        </w:rPr>
      </w:pPr>
      <w:r w:rsidRPr="00B14DD3">
        <w:rPr>
          <w:sz w:val="20"/>
        </w:rPr>
        <w:t xml:space="preserve">Des mesures législatives et politiques sont prises pour lutter contre la violence à l'encontre des femmes engagées en politique, qu'elles soient candidates ou élues, et la prévenir. </w:t>
      </w:r>
    </w:p>
    <w:p w14:paraId="22DD177F"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7CBC1CA4"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DB24ED" w14:textId="77777777" w:rsidR="00B72A0E" w:rsidRPr="00B14DD3" w:rsidRDefault="00B72A0E" w:rsidP="00AF196A">
            <w:pPr>
              <w:jc w:val="center"/>
              <w:rPr>
                <w:rFonts w:eastAsia="Calibri"/>
                <w:sz w:val="20"/>
                <w:szCs w:val="20"/>
              </w:rPr>
            </w:pPr>
            <w:r w:rsidRPr="00B14DD3">
              <w:rPr>
                <w:sz w:val="20"/>
              </w:rPr>
              <w:t>Néant</w:t>
            </w:r>
          </w:p>
          <w:p w14:paraId="70245E01"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373843" w14:textId="77777777" w:rsidR="00B72A0E" w:rsidRPr="00B14DD3" w:rsidRDefault="00B72A0E" w:rsidP="00AF196A">
            <w:pPr>
              <w:jc w:val="center"/>
              <w:rPr>
                <w:rFonts w:eastAsia="Calibri"/>
                <w:sz w:val="20"/>
                <w:szCs w:val="20"/>
              </w:rPr>
            </w:pPr>
            <w:r w:rsidRPr="00B14DD3">
              <w:rPr>
                <w:sz w:val="20"/>
              </w:rPr>
              <w:t xml:space="preserve">Médiocre </w:t>
            </w:r>
          </w:p>
          <w:p w14:paraId="67762B65"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6B9F5A" w14:textId="77777777" w:rsidR="00B72A0E" w:rsidRPr="00B14DD3" w:rsidRDefault="00B72A0E" w:rsidP="00AF196A">
            <w:pPr>
              <w:jc w:val="center"/>
              <w:rPr>
                <w:rFonts w:eastAsia="Calibri"/>
                <w:sz w:val="20"/>
                <w:szCs w:val="20"/>
              </w:rPr>
            </w:pPr>
            <w:r w:rsidRPr="00B14DD3">
              <w:rPr>
                <w:sz w:val="20"/>
              </w:rPr>
              <w:t>Moyen</w:t>
            </w:r>
          </w:p>
          <w:p w14:paraId="2ACD1B7C"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A42B15" w14:textId="77777777" w:rsidR="00B72A0E" w:rsidRPr="00B14DD3" w:rsidRDefault="00B72A0E" w:rsidP="00AF196A">
            <w:pPr>
              <w:jc w:val="center"/>
              <w:rPr>
                <w:rFonts w:eastAsia="Calibri"/>
                <w:sz w:val="20"/>
                <w:szCs w:val="20"/>
              </w:rPr>
            </w:pPr>
            <w:r w:rsidRPr="00B14DD3">
              <w:rPr>
                <w:sz w:val="20"/>
              </w:rPr>
              <w:t>Bon</w:t>
            </w:r>
          </w:p>
          <w:p w14:paraId="4A157F9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CCE88C" w14:textId="77777777" w:rsidR="00B72A0E" w:rsidRPr="00B14DD3" w:rsidRDefault="00B72A0E" w:rsidP="00AF196A">
            <w:pPr>
              <w:jc w:val="center"/>
              <w:rPr>
                <w:rFonts w:eastAsia="Calibri"/>
                <w:sz w:val="20"/>
                <w:szCs w:val="20"/>
              </w:rPr>
            </w:pPr>
            <w:r w:rsidRPr="00B14DD3">
              <w:rPr>
                <w:sz w:val="20"/>
              </w:rPr>
              <w:t>Très bon</w:t>
            </w:r>
          </w:p>
          <w:p w14:paraId="11022624"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A7E0068" w14:textId="77777777" w:rsidR="00B72A0E" w:rsidRPr="00B14DD3" w:rsidRDefault="00B72A0E" w:rsidP="00AF196A">
            <w:pPr>
              <w:jc w:val="center"/>
              <w:rPr>
                <w:rFonts w:eastAsia="Calibri"/>
                <w:sz w:val="20"/>
                <w:szCs w:val="20"/>
              </w:rPr>
            </w:pPr>
            <w:r w:rsidRPr="00B14DD3">
              <w:rPr>
                <w:sz w:val="20"/>
              </w:rPr>
              <w:t>Excellent</w:t>
            </w:r>
          </w:p>
          <w:p w14:paraId="6EE25AA3"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510DEBB2"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3C27A"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4068A8BF" w14:textId="77777777" w:rsidR="00B72A0E" w:rsidRPr="00B14DD3" w:rsidRDefault="00B72A0E" w:rsidP="00AF196A">
            <w:pPr>
              <w:rPr>
                <w:rFonts w:eastAsia="Calibri"/>
                <w:color w:val="0000FF"/>
                <w:sz w:val="20"/>
                <w:szCs w:val="20"/>
              </w:rPr>
            </w:pPr>
          </w:p>
          <w:p w14:paraId="0A1E8CD8" w14:textId="77777777" w:rsidR="00B72A0E" w:rsidRPr="00B14DD3" w:rsidRDefault="00B72A0E" w:rsidP="00AF196A">
            <w:pPr>
              <w:rPr>
                <w:rFonts w:eastAsia="Calibri"/>
                <w:color w:val="0000FF"/>
                <w:sz w:val="20"/>
                <w:szCs w:val="20"/>
              </w:rPr>
            </w:pPr>
          </w:p>
        </w:tc>
      </w:tr>
    </w:tbl>
    <w:p w14:paraId="1E17F278" w14:textId="77777777" w:rsidR="00B72A0E" w:rsidRPr="00B14DD3" w:rsidRDefault="00B72A0E" w:rsidP="00AF196A">
      <w:pPr>
        <w:pStyle w:val="Heading5"/>
      </w:pPr>
      <w:bookmarkStart w:id="731" w:name="_2xcytpi"/>
      <w:bookmarkEnd w:id="731"/>
      <w:r w:rsidRPr="00B14DD3">
        <w:lastRenderedPageBreak/>
        <w:t xml:space="preserve">Critère d'évaluation n° 4 : Pratique </w:t>
      </w:r>
    </w:p>
    <w:p w14:paraId="17BDA12A" w14:textId="77777777" w:rsidR="00B72A0E" w:rsidRPr="00B14DD3" w:rsidRDefault="00B72A0E" w:rsidP="00AF196A">
      <w:pPr>
        <w:spacing w:line="240" w:lineRule="auto"/>
        <w:rPr>
          <w:sz w:val="20"/>
        </w:rPr>
      </w:pPr>
      <w:r w:rsidRPr="00B14DD3">
        <w:rPr>
          <w:sz w:val="20"/>
        </w:rPr>
        <w:t xml:space="preserve">Dans la pratique, des progrès réguliers sont accomplis en matière de parité au parlement et d'élimination de la violence à l'encontre des femmes </w:t>
      </w:r>
      <w:r>
        <w:rPr>
          <w:sz w:val="20"/>
        </w:rPr>
        <w:t>engagées en</w:t>
      </w:r>
      <w:r w:rsidRPr="00B14DD3">
        <w:rPr>
          <w:sz w:val="20"/>
        </w:rPr>
        <w:t xml:space="preserve"> politique.</w:t>
      </w:r>
    </w:p>
    <w:p w14:paraId="60DC8B3E"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0D82571D"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D6B234" w14:textId="77777777" w:rsidR="00B72A0E" w:rsidRPr="00B14DD3" w:rsidRDefault="00B72A0E" w:rsidP="00AF196A">
            <w:pPr>
              <w:jc w:val="center"/>
              <w:rPr>
                <w:rFonts w:eastAsia="Calibri"/>
                <w:sz w:val="20"/>
                <w:szCs w:val="20"/>
              </w:rPr>
            </w:pPr>
            <w:r w:rsidRPr="00B14DD3">
              <w:rPr>
                <w:sz w:val="20"/>
              </w:rPr>
              <w:t>Néant</w:t>
            </w:r>
          </w:p>
          <w:p w14:paraId="527F1EDA"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CF603E" w14:textId="77777777" w:rsidR="00B72A0E" w:rsidRPr="00B14DD3" w:rsidRDefault="00B72A0E" w:rsidP="00AF196A">
            <w:pPr>
              <w:jc w:val="center"/>
              <w:rPr>
                <w:rFonts w:eastAsia="Calibri"/>
                <w:sz w:val="20"/>
                <w:szCs w:val="20"/>
              </w:rPr>
            </w:pPr>
            <w:r w:rsidRPr="00B14DD3">
              <w:rPr>
                <w:sz w:val="20"/>
              </w:rPr>
              <w:t xml:space="preserve">Médiocre </w:t>
            </w:r>
          </w:p>
          <w:p w14:paraId="3BAC1C91"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D0ABD5" w14:textId="77777777" w:rsidR="00B72A0E" w:rsidRPr="00B14DD3" w:rsidRDefault="00B72A0E" w:rsidP="00AF196A">
            <w:pPr>
              <w:jc w:val="center"/>
              <w:rPr>
                <w:rFonts w:eastAsia="Calibri"/>
                <w:sz w:val="20"/>
                <w:szCs w:val="20"/>
              </w:rPr>
            </w:pPr>
            <w:r w:rsidRPr="00B14DD3">
              <w:rPr>
                <w:sz w:val="20"/>
              </w:rPr>
              <w:t>Moyen</w:t>
            </w:r>
          </w:p>
          <w:p w14:paraId="645CFD51"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6EFEB1" w14:textId="77777777" w:rsidR="00B72A0E" w:rsidRPr="00B14DD3" w:rsidRDefault="00B72A0E" w:rsidP="00AF196A">
            <w:pPr>
              <w:jc w:val="center"/>
              <w:rPr>
                <w:rFonts w:eastAsia="Calibri"/>
                <w:sz w:val="20"/>
                <w:szCs w:val="20"/>
              </w:rPr>
            </w:pPr>
            <w:r w:rsidRPr="00B14DD3">
              <w:rPr>
                <w:sz w:val="20"/>
              </w:rPr>
              <w:t>Bon</w:t>
            </w:r>
          </w:p>
          <w:p w14:paraId="632DA637"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4E649E" w14:textId="77777777" w:rsidR="00B72A0E" w:rsidRPr="00B14DD3" w:rsidRDefault="00B72A0E" w:rsidP="00AF196A">
            <w:pPr>
              <w:jc w:val="center"/>
              <w:rPr>
                <w:rFonts w:eastAsia="Calibri"/>
                <w:sz w:val="20"/>
                <w:szCs w:val="20"/>
              </w:rPr>
            </w:pPr>
            <w:r w:rsidRPr="00B14DD3">
              <w:rPr>
                <w:sz w:val="20"/>
              </w:rPr>
              <w:t>Très bon</w:t>
            </w:r>
          </w:p>
          <w:p w14:paraId="7F76FD07"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2D5EA82" w14:textId="77777777" w:rsidR="00B72A0E" w:rsidRPr="00B14DD3" w:rsidRDefault="00B72A0E" w:rsidP="00AF196A">
            <w:pPr>
              <w:jc w:val="center"/>
              <w:rPr>
                <w:rFonts w:eastAsia="Calibri"/>
                <w:sz w:val="20"/>
                <w:szCs w:val="20"/>
              </w:rPr>
            </w:pPr>
            <w:r w:rsidRPr="00B14DD3">
              <w:rPr>
                <w:sz w:val="20"/>
              </w:rPr>
              <w:t>Excellent</w:t>
            </w:r>
          </w:p>
          <w:p w14:paraId="3392458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64DBE3A2"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4ABCE"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374FE77C" w14:textId="77777777" w:rsidR="00B72A0E" w:rsidRPr="00B14DD3" w:rsidRDefault="00B72A0E" w:rsidP="00AF196A">
            <w:pPr>
              <w:rPr>
                <w:rFonts w:eastAsia="Calibri"/>
                <w:color w:val="0000FF"/>
                <w:sz w:val="20"/>
                <w:szCs w:val="20"/>
              </w:rPr>
            </w:pPr>
          </w:p>
          <w:p w14:paraId="0F705E3C" w14:textId="77777777" w:rsidR="00B72A0E" w:rsidRPr="00B14DD3" w:rsidRDefault="00B72A0E" w:rsidP="00AF196A">
            <w:pPr>
              <w:rPr>
                <w:rFonts w:eastAsia="Calibri"/>
                <w:color w:val="0000FF"/>
                <w:sz w:val="20"/>
                <w:szCs w:val="20"/>
              </w:rPr>
            </w:pPr>
          </w:p>
        </w:tc>
      </w:tr>
    </w:tbl>
    <w:p w14:paraId="62B8B4C3" w14:textId="77777777" w:rsidR="00B72A0E" w:rsidRPr="00B14DD3" w:rsidRDefault="00B72A0E" w:rsidP="00AF196A">
      <w:pPr>
        <w:pStyle w:val="section-title"/>
      </w:pPr>
      <w:bookmarkStart w:id="732" w:name="_1ci93xb"/>
      <w:bookmarkStart w:id="733" w:name="_3whwml4"/>
      <w:bookmarkEnd w:id="732"/>
      <w:bookmarkEnd w:id="733"/>
      <w:r w:rsidRPr="00B14DD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B14DD3" w14:paraId="6588D16C" w14:textId="77777777" w:rsidTr="002C74A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2FB80CB" w14:textId="77777777" w:rsidR="00B72A0E" w:rsidRPr="00B14DD3" w:rsidRDefault="00B72A0E" w:rsidP="00AF196A">
            <w:pPr>
              <w:keepNext/>
              <w:keepLines/>
              <w:spacing w:line="240" w:lineRule="auto"/>
              <w:rPr>
                <w:rFonts w:eastAsia="Calibri"/>
                <w:sz w:val="20"/>
                <w:szCs w:val="20"/>
              </w:rPr>
            </w:pPr>
            <w:r w:rsidRPr="00B14DD3">
              <w:rPr>
                <w:i/>
                <w:color w:val="000000"/>
                <w:sz w:val="20"/>
              </w:rPr>
              <w:t>Dans cet encadré, notez les recommandations et les idées visant à renforcer les règles et la pratique dans ce domaine.</w:t>
            </w:r>
          </w:p>
        </w:tc>
      </w:tr>
    </w:tbl>
    <w:p w14:paraId="4CD708BB" w14:textId="77777777" w:rsidR="00B72A0E" w:rsidRPr="00B14DD3" w:rsidRDefault="00B72A0E" w:rsidP="00AF196A">
      <w:pPr>
        <w:pStyle w:val="section-title"/>
      </w:pPr>
      <w:bookmarkStart w:id="734" w:name="_2bn6wsx"/>
      <w:bookmarkEnd w:id="734"/>
      <w:r w:rsidRPr="00B14DD3">
        <w:t>Sources et autre documentation</w:t>
      </w:r>
    </w:p>
    <w:p w14:paraId="7076C85F" w14:textId="77777777" w:rsidR="00B72A0E" w:rsidRPr="00B14DD3" w:rsidRDefault="00B72A0E" w:rsidP="00AF196A">
      <w:pPr>
        <w:spacing w:line="240" w:lineRule="auto"/>
        <w:rPr>
          <w:sz w:val="20"/>
          <w:szCs w:val="20"/>
        </w:rPr>
      </w:pPr>
    </w:p>
    <w:p w14:paraId="17F1C792" w14:textId="77777777" w:rsidR="00B72A0E" w:rsidRPr="00C4452D" w:rsidRDefault="00B72A0E" w:rsidP="00AF196A">
      <w:pPr>
        <w:numPr>
          <w:ilvl w:val="0"/>
          <w:numId w:val="202"/>
        </w:numPr>
        <w:spacing w:line="240" w:lineRule="auto"/>
        <w:ind w:left="562" w:hanging="562"/>
        <w:rPr>
          <w:sz w:val="20"/>
          <w:szCs w:val="20"/>
        </w:rPr>
      </w:pPr>
      <w:r w:rsidRPr="00B14DD3">
        <w:rPr>
          <w:sz w:val="20"/>
        </w:rPr>
        <w:t xml:space="preserve">Institut européen pour l'égalité entre les hommes et les femmes (EIGE), </w:t>
      </w:r>
      <w:hyperlink r:id="rId358">
        <w:proofErr w:type="spellStart"/>
        <w:r w:rsidRPr="00B14DD3">
          <w:rPr>
            <w:i/>
            <w:color w:val="1155CC"/>
            <w:sz w:val="20"/>
            <w:u w:val="single"/>
          </w:rPr>
          <w:t>Gender</w:t>
        </w:r>
        <w:proofErr w:type="spellEnd"/>
        <w:r w:rsidRPr="00B14DD3">
          <w:rPr>
            <w:i/>
            <w:color w:val="1155CC"/>
            <w:sz w:val="20"/>
            <w:u w:val="single"/>
          </w:rPr>
          <w:t xml:space="preserve"> </w:t>
        </w:r>
        <w:proofErr w:type="spellStart"/>
        <w:r w:rsidRPr="00B14DD3">
          <w:rPr>
            <w:i/>
            <w:color w:val="1155CC"/>
            <w:sz w:val="20"/>
            <w:u w:val="single"/>
          </w:rPr>
          <w:t>equality</w:t>
        </w:r>
        <w:proofErr w:type="spellEnd"/>
        <w:r w:rsidRPr="00B14DD3">
          <w:rPr>
            <w:i/>
            <w:color w:val="1155CC"/>
            <w:sz w:val="20"/>
            <w:u w:val="single"/>
          </w:rPr>
          <w:t xml:space="preserve"> in national </w:t>
        </w:r>
        <w:proofErr w:type="spellStart"/>
        <w:r w:rsidRPr="00B14DD3">
          <w:rPr>
            <w:i/>
            <w:color w:val="1155CC"/>
            <w:sz w:val="20"/>
            <w:u w:val="single"/>
          </w:rPr>
          <w:t>parliaments</w:t>
        </w:r>
        <w:proofErr w:type="spellEnd"/>
        <w:r w:rsidRPr="00B14DD3">
          <w:rPr>
            <w:i/>
            <w:color w:val="1155CC"/>
            <w:sz w:val="20"/>
            <w:u w:val="single"/>
          </w:rPr>
          <w:t xml:space="preserve"> </w:t>
        </w:r>
        <w:proofErr w:type="spellStart"/>
        <w:r w:rsidRPr="00B14DD3">
          <w:rPr>
            <w:i/>
            <w:color w:val="1155CC"/>
            <w:sz w:val="20"/>
            <w:u w:val="single"/>
          </w:rPr>
          <w:t>across</w:t>
        </w:r>
        <w:proofErr w:type="spellEnd"/>
        <w:r w:rsidRPr="00B14DD3">
          <w:rPr>
            <w:i/>
            <w:color w:val="1155CC"/>
            <w:sz w:val="20"/>
            <w:u w:val="single"/>
          </w:rPr>
          <w:t xml:space="preserve"> the EU and the </w:t>
        </w:r>
        <w:proofErr w:type="spellStart"/>
        <w:r w:rsidRPr="00B14DD3">
          <w:rPr>
            <w:i/>
            <w:color w:val="1155CC"/>
            <w:sz w:val="20"/>
            <w:u w:val="single"/>
          </w:rPr>
          <w:t>European</w:t>
        </w:r>
        <w:proofErr w:type="spellEnd"/>
        <w:r w:rsidRPr="00B14DD3">
          <w:rPr>
            <w:i/>
            <w:color w:val="1155CC"/>
            <w:sz w:val="20"/>
            <w:u w:val="single"/>
          </w:rPr>
          <w:t xml:space="preserve"> </w:t>
        </w:r>
        <w:proofErr w:type="spellStart"/>
        <w:r w:rsidRPr="00B14DD3">
          <w:rPr>
            <w:i/>
            <w:color w:val="1155CC"/>
            <w:sz w:val="20"/>
            <w:u w:val="single"/>
          </w:rPr>
          <w:t>Parliament</w:t>
        </w:r>
        <w:proofErr w:type="spellEnd"/>
      </w:hyperlink>
      <w:r w:rsidRPr="00B14DD3">
        <w:rPr>
          <w:sz w:val="20"/>
        </w:rPr>
        <w:t xml:space="preserve"> (2019).</w:t>
      </w:r>
    </w:p>
    <w:p w14:paraId="3181E49C" w14:textId="77777777" w:rsidR="00B72A0E" w:rsidRPr="00C4452D" w:rsidRDefault="00B72A0E" w:rsidP="00AF196A">
      <w:pPr>
        <w:numPr>
          <w:ilvl w:val="0"/>
          <w:numId w:val="202"/>
        </w:numPr>
        <w:spacing w:line="240" w:lineRule="auto"/>
        <w:ind w:left="562" w:hanging="562"/>
        <w:rPr>
          <w:sz w:val="20"/>
          <w:szCs w:val="20"/>
        </w:rPr>
      </w:pPr>
      <w:r w:rsidRPr="00B14DD3">
        <w:rPr>
          <w:sz w:val="20"/>
        </w:rPr>
        <w:t>Institut international pour la démocratie et l'assistance électorale (</w:t>
      </w:r>
      <w:r>
        <w:rPr>
          <w:sz w:val="20"/>
        </w:rPr>
        <w:t xml:space="preserve">International </w:t>
      </w:r>
      <w:r w:rsidRPr="00B14DD3">
        <w:rPr>
          <w:sz w:val="20"/>
        </w:rPr>
        <w:t>IDEA), U</w:t>
      </w:r>
      <w:r>
        <w:rPr>
          <w:sz w:val="20"/>
        </w:rPr>
        <w:t>nion Interparlementaire (U</w:t>
      </w:r>
      <w:r w:rsidRPr="00B14DD3">
        <w:rPr>
          <w:sz w:val="20"/>
        </w:rPr>
        <w:t>IP</w:t>
      </w:r>
      <w:r>
        <w:rPr>
          <w:sz w:val="20"/>
        </w:rPr>
        <w:t>)</w:t>
      </w:r>
      <w:r w:rsidRPr="00B14DD3">
        <w:rPr>
          <w:sz w:val="20"/>
        </w:rPr>
        <w:t xml:space="preserve"> et Université de Stockholm, </w:t>
      </w:r>
      <w:hyperlink r:id="rId359">
        <w:r w:rsidRPr="00B14DD3">
          <w:rPr>
            <w:i/>
            <w:color w:val="1155CC"/>
            <w:sz w:val="20"/>
            <w:u w:val="single"/>
          </w:rPr>
          <w:t xml:space="preserve">Atlas of </w:t>
        </w:r>
        <w:proofErr w:type="spellStart"/>
        <w:r w:rsidRPr="00B14DD3">
          <w:rPr>
            <w:i/>
            <w:color w:val="1155CC"/>
            <w:sz w:val="20"/>
            <w:u w:val="single"/>
          </w:rPr>
          <w:t>electoral</w:t>
        </w:r>
        <w:proofErr w:type="spellEnd"/>
        <w:r w:rsidRPr="00B14DD3">
          <w:rPr>
            <w:i/>
            <w:color w:val="1155CC"/>
            <w:sz w:val="20"/>
            <w:u w:val="single"/>
          </w:rPr>
          <w:t xml:space="preserve"> </w:t>
        </w:r>
        <w:proofErr w:type="spellStart"/>
        <w:r w:rsidRPr="00B14DD3">
          <w:rPr>
            <w:i/>
            <w:color w:val="1155CC"/>
            <w:sz w:val="20"/>
            <w:u w:val="single"/>
          </w:rPr>
          <w:t>gender</w:t>
        </w:r>
        <w:proofErr w:type="spellEnd"/>
        <w:r w:rsidRPr="00B14DD3">
          <w:rPr>
            <w:i/>
            <w:color w:val="1155CC"/>
            <w:sz w:val="20"/>
            <w:u w:val="single"/>
          </w:rPr>
          <w:t xml:space="preserve"> quotas</w:t>
        </w:r>
      </w:hyperlink>
      <w:r w:rsidRPr="00B14DD3">
        <w:rPr>
          <w:sz w:val="20"/>
        </w:rPr>
        <w:t xml:space="preserve"> (2013).</w:t>
      </w:r>
    </w:p>
    <w:p w14:paraId="5F2C13D4" w14:textId="77777777" w:rsidR="00B72A0E" w:rsidRPr="00C4452D" w:rsidRDefault="00B72A0E" w:rsidP="00AF196A">
      <w:pPr>
        <w:numPr>
          <w:ilvl w:val="0"/>
          <w:numId w:val="202"/>
        </w:numPr>
        <w:spacing w:line="240" w:lineRule="auto"/>
        <w:ind w:left="562" w:hanging="562"/>
        <w:rPr>
          <w:sz w:val="20"/>
          <w:szCs w:val="20"/>
        </w:rPr>
      </w:pPr>
      <w:r w:rsidRPr="00B14DD3">
        <w:rPr>
          <w:sz w:val="20"/>
        </w:rPr>
        <w:t xml:space="preserve">ONU, </w:t>
      </w:r>
      <w:hyperlink r:id="rId360" w:history="1">
        <w:r w:rsidRPr="00B14DD3">
          <w:rPr>
            <w:rStyle w:val="Hyperlink"/>
            <w:i/>
            <w:sz w:val="20"/>
            <w:szCs w:val="20"/>
          </w:rPr>
          <w:t>Convention sur l'élimination de toutes les formes de discrimination à l'égard des femmes (CEDEF)</w:t>
        </w:r>
      </w:hyperlink>
      <w:r w:rsidRPr="00B14DD3">
        <w:rPr>
          <w:sz w:val="20"/>
        </w:rPr>
        <w:t xml:space="preserve"> (1979).</w:t>
      </w:r>
    </w:p>
    <w:p w14:paraId="3901A015" w14:textId="77777777" w:rsidR="00B72A0E" w:rsidRPr="00B14DD3" w:rsidRDefault="00B72A0E" w:rsidP="00AF196A">
      <w:pPr>
        <w:numPr>
          <w:ilvl w:val="0"/>
          <w:numId w:val="202"/>
        </w:numPr>
        <w:spacing w:line="240" w:lineRule="auto"/>
        <w:ind w:left="562" w:hanging="562"/>
        <w:rPr>
          <w:sz w:val="20"/>
          <w:szCs w:val="20"/>
        </w:rPr>
      </w:pPr>
      <w:r w:rsidRPr="00B14DD3">
        <w:rPr>
          <w:sz w:val="20"/>
        </w:rPr>
        <w:t xml:space="preserve">Programme des Nations Unies pour le développement (PNUD), </w:t>
      </w:r>
      <w:hyperlink r:id="rId361">
        <w:r w:rsidRPr="00B14DD3">
          <w:rPr>
            <w:i/>
            <w:color w:val="0563C1"/>
            <w:sz w:val="20"/>
            <w:u w:val="single"/>
          </w:rPr>
          <w:t xml:space="preserve">Guidance </w:t>
        </w:r>
        <w:proofErr w:type="gramStart"/>
        <w:r w:rsidRPr="00B14DD3">
          <w:rPr>
            <w:i/>
            <w:color w:val="0563C1"/>
            <w:sz w:val="20"/>
            <w:u w:val="single"/>
          </w:rPr>
          <w:t>Note:</w:t>
        </w:r>
        <w:proofErr w:type="gramEnd"/>
      </w:hyperlink>
      <w:hyperlink r:id="rId362">
        <w:r w:rsidRPr="00B14DD3">
          <w:rPr>
            <w:i/>
            <w:color w:val="0563C1"/>
            <w:sz w:val="20"/>
            <w:u w:val="single"/>
          </w:rPr>
          <w:t xml:space="preserve"> </w:t>
        </w:r>
        <w:proofErr w:type="spellStart"/>
        <w:r w:rsidRPr="00B14DD3">
          <w:rPr>
            <w:i/>
            <w:color w:val="0563C1"/>
            <w:sz w:val="20"/>
            <w:u w:val="single"/>
          </w:rPr>
          <w:t>Strategies</w:t>
        </w:r>
        <w:proofErr w:type="spellEnd"/>
        <w:r w:rsidRPr="00B14DD3">
          <w:rPr>
            <w:i/>
            <w:color w:val="0563C1"/>
            <w:sz w:val="20"/>
            <w:u w:val="single"/>
          </w:rPr>
          <w:t xml:space="preserve"> and good practices in </w:t>
        </w:r>
        <w:proofErr w:type="spellStart"/>
        <w:r w:rsidRPr="00B14DD3">
          <w:rPr>
            <w:i/>
            <w:color w:val="0563C1"/>
            <w:sz w:val="20"/>
            <w:u w:val="single"/>
          </w:rPr>
          <w:t>promoting</w:t>
        </w:r>
        <w:proofErr w:type="spellEnd"/>
        <w:r w:rsidRPr="00B14DD3">
          <w:rPr>
            <w:i/>
            <w:color w:val="0563C1"/>
            <w:sz w:val="20"/>
            <w:u w:val="single"/>
          </w:rPr>
          <w:t xml:space="preserve"> </w:t>
        </w:r>
        <w:proofErr w:type="spellStart"/>
        <w:r w:rsidRPr="00B14DD3">
          <w:rPr>
            <w:i/>
            <w:color w:val="0563C1"/>
            <w:sz w:val="20"/>
            <w:u w:val="single"/>
          </w:rPr>
          <w:t>gender</w:t>
        </w:r>
        <w:proofErr w:type="spellEnd"/>
        <w:r w:rsidRPr="00B14DD3">
          <w:rPr>
            <w:i/>
            <w:color w:val="0563C1"/>
            <w:sz w:val="20"/>
            <w:u w:val="single"/>
          </w:rPr>
          <w:t xml:space="preserve"> </w:t>
        </w:r>
        <w:proofErr w:type="spellStart"/>
        <w:r w:rsidRPr="00B14DD3">
          <w:rPr>
            <w:i/>
            <w:color w:val="0563C1"/>
            <w:sz w:val="20"/>
            <w:u w:val="single"/>
          </w:rPr>
          <w:t>equality</w:t>
        </w:r>
        <w:proofErr w:type="spellEnd"/>
        <w:r w:rsidRPr="00B14DD3">
          <w:rPr>
            <w:i/>
            <w:color w:val="0563C1"/>
            <w:sz w:val="20"/>
            <w:u w:val="single"/>
          </w:rPr>
          <w:t xml:space="preserve"> </w:t>
        </w:r>
        <w:proofErr w:type="spellStart"/>
        <w:r w:rsidRPr="00B14DD3">
          <w:rPr>
            <w:i/>
            <w:color w:val="0563C1"/>
            <w:sz w:val="20"/>
            <w:u w:val="single"/>
          </w:rPr>
          <w:t>outcomes</w:t>
        </w:r>
        <w:proofErr w:type="spellEnd"/>
        <w:r w:rsidRPr="00B14DD3">
          <w:rPr>
            <w:i/>
            <w:color w:val="0563C1"/>
            <w:sz w:val="20"/>
            <w:u w:val="single"/>
          </w:rPr>
          <w:t xml:space="preserve"> in </w:t>
        </w:r>
        <w:proofErr w:type="spellStart"/>
        <w:r w:rsidRPr="00B14DD3">
          <w:rPr>
            <w:i/>
            <w:color w:val="0563C1"/>
            <w:sz w:val="20"/>
            <w:u w:val="single"/>
          </w:rPr>
          <w:t>parliaments</w:t>
        </w:r>
        <w:proofErr w:type="spellEnd"/>
      </w:hyperlink>
      <w:r w:rsidRPr="00B14DD3">
        <w:rPr>
          <w:i/>
          <w:sz w:val="20"/>
          <w:u w:val="single"/>
        </w:rPr>
        <w:t xml:space="preserve"> </w:t>
      </w:r>
      <w:r w:rsidRPr="00B14DD3">
        <w:rPr>
          <w:sz w:val="20"/>
        </w:rPr>
        <w:t>(2016).</w:t>
      </w:r>
    </w:p>
    <w:p w14:paraId="0E6706F8" w14:textId="77777777" w:rsidR="00B72A0E" w:rsidRPr="00B14DD3" w:rsidRDefault="00B72A0E" w:rsidP="00AF196A">
      <w:pPr>
        <w:numPr>
          <w:ilvl w:val="0"/>
          <w:numId w:val="202"/>
        </w:numPr>
        <w:spacing w:line="240" w:lineRule="auto"/>
        <w:ind w:left="562" w:hanging="562"/>
        <w:rPr>
          <w:sz w:val="20"/>
          <w:szCs w:val="20"/>
        </w:rPr>
      </w:pPr>
      <w:r w:rsidRPr="00B14DD3">
        <w:rPr>
          <w:sz w:val="20"/>
        </w:rPr>
        <w:t xml:space="preserve">Union interparlementaire (UIP), </w:t>
      </w:r>
      <w:hyperlink r:id="rId363">
        <w:r w:rsidRPr="00B14DD3">
          <w:rPr>
            <w:i/>
            <w:color w:val="1155CC"/>
            <w:sz w:val="20"/>
            <w:u w:val="single"/>
          </w:rPr>
          <w:t>Parlements sensibles au genre :</w:t>
        </w:r>
      </w:hyperlink>
      <w:hyperlink r:id="rId364">
        <w:r w:rsidRPr="00B14DD3">
          <w:rPr>
            <w:i/>
            <w:color w:val="1155CC"/>
            <w:sz w:val="20"/>
            <w:u w:val="single"/>
          </w:rPr>
          <w:t xml:space="preserve"> Étude mondiale des bonnes pratiques</w:t>
        </w:r>
      </w:hyperlink>
      <w:r w:rsidRPr="00B14DD3">
        <w:rPr>
          <w:sz w:val="20"/>
        </w:rPr>
        <w:t xml:space="preserve"> (2011).</w:t>
      </w:r>
    </w:p>
    <w:p w14:paraId="21831A8F" w14:textId="77777777" w:rsidR="00B72A0E" w:rsidRPr="00B14DD3" w:rsidRDefault="00B72A0E" w:rsidP="00AF196A">
      <w:pPr>
        <w:numPr>
          <w:ilvl w:val="0"/>
          <w:numId w:val="202"/>
        </w:numPr>
        <w:spacing w:line="240" w:lineRule="auto"/>
        <w:ind w:left="562" w:hanging="562"/>
        <w:rPr>
          <w:sz w:val="20"/>
          <w:szCs w:val="20"/>
        </w:rPr>
      </w:pPr>
      <w:r w:rsidRPr="00B14DD3">
        <w:rPr>
          <w:sz w:val="20"/>
        </w:rPr>
        <w:t xml:space="preserve">UIP, </w:t>
      </w:r>
      <w:hyperlink r:id="rId365" w:history="1">
        <w:r w:rsidRPr="00B14DD3">
          <w:rPr>
            <w:rStyle w:val="Hyperlink"/>
            <w:i/>
            <w:sz w:val="20"/>
            <w:szCs w:val="20"/>
          </w:rPr>
          <w:t>Lignes directrices pour forums de femmes parlementaires</w:t>
        </w:r>
      </w:hyperlink>
      <w:r w:rsidRPr="00B14DD3">
        <w:rPr>
          <w:sz w:val="20"/>
          <w:szCs w:val="20"/>
        </w:rPr>
        <w:t xml:space="preserve"> (2013)</w:t>
      </w:r>
      <w:r w:rsidRPr="00B14DD3">
        <w:rPr>
          <w:sz w:val="20"/>
        </w:rPr>
        <w:t>.</w:t>
      </w:r>
    </w:p>
    <w:p w14:paraId="3D9E97D9" w14:textId="77777777" w:rsidR="00B72A0E" w:rsidRPr="00B14DD3" w:rsidRDefault="00B72A0E" w:rsidP="00AF196A">
      <w:pPr>
        <w:numPr>
          <w:ilvl w:val="0"/>
          <w:numId w:val="202"/>
        </w:numPr>
        <w:spacing w:line="240" w:lineRule="auto"/>
        <w:ind w:left="562" w:hanging="562"/>
        <w:rPr>
          <w:sz w:val="20"/>
          <w:szCs w:val="20"/>
        </w:rPr>
      </w:pPr>
      <w:r w:rsidRPr="00B14DD3">
        <w:rPr>
          <w:sz w:val="20"/>
        </w:rPr>
        <w:t xml:space="preserve">UIP, </w:t>
      </w:r>
      <w:hyperlink r:id="rId366" w:history="1">
        <w:r w:rsidRPr="00B14DD3">
          <w:rPr>
            <w:rStyle w:val="Hyperlink"/>
            <w:i/>
            <w:sz w:val="20"/>
          </w:rPr>
          <w:t>Liberté des femmes de participer pleinement aux processus politiques, en toute sécurité et en toute indépendance : établir des partenariats hommes-femmes pour atteindre cet objectif</w:t>
        </w:r>
      </w:hyperlink>
      <w:r w:rsidRPr="00B14DD3">
        <w:rPr>
          <w:sz w:val="20"/>
        </w:rPr>
        <w:t>, résolution adoptée à l'unanimité par la 135</w:t>
      </w:r>
      <w:r w:rsidRPr="00B14DD3">
        <w:rPr>
          <w:sz w:val="20"/>
          <w:vertAlign w:val="superscript"/>
        </w:rPr>
        <w:t>e</w:t>
      </w:r>
      <w:r w:rsidRPr="00B14DD3">
        <w:rPr>
          <w:sz w:val="20"/>
        </w:rPr>
        <w:t xml:space="preserve"> Assemblée de l'UIP (2016).</w:t>
      </w:r>
    </w:p>
    <w:p w14:paraId="083426A5" w14:textId="77777777" w:rsidR="00B72A0E" w:rsidRPr="00B14DD3" w:rsidRDefault="00B72A0E" w:rsidP="00AF196A">
      <w:pPr>
        <w:numPr>
          <w:ilvl w:val="0"/>
          <w:numId w:val="202"/>
        </w:numPr>
        <w:spacing w:line="240" w:lineRule="auto"/>
        <w:ind w:left="562" w:hanging="562"/>
        <w:rPr>
          <w:sz w:val="20"/>
          <w:szCs w:val="20"/>
        </w:rPr>
      </w:pPr>
      <w:r w:rsidRPr="00B14DD3">
        <w:rPr>
          <w:sz w:val="20"/>
        </w:rPr>
        <w:t xml:space="preserve">UIP, </w:t>
      </w:r>
      <w:hyperlink r:id="rId367" w:history="1">
        <w:r w:rsidRPr="00B14DD3">
          <w:rPr>
            <w:i/>
            <w:color w:val="1155CC"/>
            <w:sz w:val="20"/>
            <w:u w:val="single"/>
          </w:rPr>
          <w:t>Les femmes au parlement en 2022 :</w:t>
        </w:r>
      </w:hyperlink>
      <w:hyperlink r:id="rId368" w:history="1">
        <w:r w:rsidRPr="00B14DD3">
          <w:rPr>
            <w:i/>
            <w:color w:val="1155CC"/>
            <w:sz w:val="20"/>
            <w:u w:val="single"/>
          </w:rPr>
          <w:t xml:space="preserve"> Regard sur l'année écoulée</w:t>
        </w:r>
      </w:hyperlink>
      <w:r w:rsidRPr="00B14DD3">
        <w:rPr>
          <w:sz w:val="20"/>
        </w:rPr>
        <w:t xml:space="preserve"> (2023).</w:t>
      </w:r>
    </w:p>
    <w:p w14:paraId="53BB2E01" w14:textId="77777777" w:rsidR="00B72A0E" w:rsidRPr="00B14DD3" w:rsidRDefault="00B72A0E" w:rsidP="00AF196A">
      <w:pPr>
        <w:numPr>
          <w:ilvl w:val="0"/>
          <w:numId w:val="202"/>
        </w:numPr>
        <w:spacing w:line="240" w:lineRule="auto"/>
        <w:ind w:left="562" w:hanging="562"/>
        <w:rPr>
          <w:sz w:val="20"/>
          <w:szCs w:val="20"/>
        </w:rPr>
      </w:pPr>
      <w:r w:rsidRPr="00B14DD3">
        <w:rPr>
          <w:sz w:val="20"/>
        </w:rPr>
        <w:t xml:space="preserve">UIP et Comité sur l'élimination de la discrimination à l'égard des femmes (Comité CEDEF), </w:t>
      </w:r>
      <w:hyperlink r:id="rId369" w:history="1">
        <w:r w:rsidRPr="00B14DD3">
          <w:rPr>
            <w:rStyle w:val="Hyperlink"/>
            <w:sz w:val="20"/>
          </w:rPr>
          <w:t>Appel commun de l'UIP et du Comité CEDEF à l'occasion de la Journée internationale des femmes 2021</w:t>
        </w:r>
      </w:hyperlink>
      <w:r w:rsidRPr="00B14DD3">
        <w:rPr>
          <w:sz w:val="20"/>
        </w:rPr>
        <w:t xml:space="preserve"> (2021).</w:t>
      </w:r>
    </w:p>
    <w:p w14:paraId="4EE0C0B1" w14:textId="77777777" w:rsidR="00B72A0E" w:rsidRPr="00B14DD3" w:rsidRDefault="00B72A0E" w:rsidP="00AF196A">
      <w:pPr>
        <w:spacing w:line="240" w:lineRule="auto"/>
        <w:rPr>
          <w:i/>
          <w:sz w:val="20"/>
          <w:szCs w:val="20"/>
          <w:u w:val="single"/>
        </w:rPr>
      </w:pPr>
    </w:p>
    <w:p w14:paraId="1F4D2876" w14:textId="77777777" w:rsidR="00B72A0E" w:rsidRPr="00B14DD3" w:rsidRDefault="00B72A0E" w:rsidP="00AF196A">
      <w:pPr>
        <w:pStyle w:val="Dimension"/>
        <w:outlineLvl w:val="4"/>
      </w:pPr>
      <w:bookmarkStart w:id="735" w:name="_3as4poj"/>
      <w:bookmarkEnd w:id="735"/>
      <w:r w:rsidRPr="00B14DD3">
        <w:lastRenderedPageBreak/>
        <w:t xml:space="preserve">Aspect 7.2.3 : Représentation des jeunes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B14DD3" w14:paraId="0C776A0D" w14:textId="77777777" w:rsidTr="002C74AC">
        <w:tc>
          <w:tcPr>
            <w:tcW w:w="9120" w:type="dxa"/>
            <w:shd w:val="clear" w:color="auto" w:fill="EEEEEE"/>
          </w:tcPr>
          <w:p w14:paraId="6E15E864" w14:textId="77777777" w:rsidR="00B72A0E" w:rsidRPr="00B14DD3" w:rsidRDefault="00B72A0E" w:rsidP="00AF196A">
            <w:pPr>
              <w:spacing w:line="240" w:lineRule="auto"/>
              <w:rPr>
                <w:sz w:val="20"/>
                <w:szCs w:val="20"/>
              </w:rPr>
            </w:pPr>
            <w:r w:rsidRPr="00B14DD3">
              <w:rPr>
                <w:sz w:val="20"/>
              </w:rPr>
              <w:t>Cet aspect s'applique aux éléments suivants :</w:t>
            </w:r>
          </w:p>
          <w:p w14:paraId="59814700" w14:textId="77777777" w:rsidR="00B72A0E" w:rsidRPr="00B14DD3" w:rsidRDefault="00B72A0E" w:rsidP="00AF196A">
            <w:pPr>
              <w:pStyle w:val="ListParagraph"/>
              <w:numPr>
                <w:ilvl w:val="0"/>
                <w:numId w:val="1"/>
              </w:numPr>
              <w:spacing w:line="240" w:lineRule="auto"/>
              <w:rPr>
                <w:rFonts w:eastAsia="Calibri" w:cs="Calibri"/>
                <w:sz w:val="20"/>
                <w:szCs w:val="20"/>
              </w:rPr>
            </w:pPr>
            <w:r w:rsidRPr="00B14DD3">
              <w:rPr>
                <w:sz w:val="20"/>
              </w:rPr>
              <w:t>Indicateur 7.2 : Intégrité des élections</w:t>
            </w:r>
          </w:p>
          <w:p w14:paraId="4F8DC2CF" w14:textId="77777777" w:rsidR="00B72A0E" w:rsidRPr="00B14DD3" w:rsidRDefault="00B72A0E" w:rsidP="00AF196A">
            <w:pPr>
              <w:pStyle w:val="ListParagraph"/>
              <w:numPr>
                <w:ilvl w:val="0"/>
                <w:numId w:val="1"/>
              </w:numPr>
              <w:spacing w:line="240" w:lineRule="auto"/>
              <w:rPr>
                <w:rFonts w:eastAsia="Calibri" w:cs="Calibri"/>
                <w:sz w:val="24"/>
                <w:szCs w:val="20"/>
              </w:rPr>
            </w:pPr>
            <w:r w:rsidRPr="00B14DD3">
              <w:rPr>
                <w:sz w:val="20"/>
              </w:rPr>
              <w:t>Cible 7 : Des parlements représentatifs</w:t>
            </w:r>
          </w:p>
        </w:tc>
      </w:tr>
    </w:tbl>
    <w:p w14:paraId="5C2C28F2" w14:textId="77777777" w:rsidR="00B72A0E" w:rsidRPr="00B14DD3" w:rsidRDefault="00B72A0E" w:rsidP="00AF196A">
      <w:pPr>
        <w:pStyle w:val="section-title"/>
      </w:pPr>
      <w:r w:rsidRPr="00B14DD3">
        <w:t>À propos de l'aspect</w:t>
      </w:r>
    </w:p>
    <w:p w14:paraId="252BBCE8" w14:textId="77777777" w:rsidR="00B72A0E" w:rsidRPr="00B14DD3" w:rsidRDefault="00B72A0E" w:rsidP="00AF196A">
      <w:pPr>
        <w:spacing w:line="240" w:lineRule="auto"/>
        <w:rPr>
          <w:sz w:val="20"/>
          <w:szCs w:val="20"/>
        </w:rPr>
      </w:pPr>
      <w:r w:rsidRPr="00B14DD3">
        <w:rPr>
          <w:sz w:val="20"/>
        </w:rPr>
        <w:t xml:space="preserve">Cette dimension porte sur la représentation des jeunes hommes et femmes au parlement. Pour accroître la représentation politique des jeunes, il faut un cadre juridique porteur, exempt de restrictions. </w:t>
      </w:r>
    </w:p>
    <w:p w14:paraId="19FAE6D3" w14:textId="77777777" w:rsidR="00B72A0E" w:rsidRPr="00B14DD3" w:rsidRDefault="00B72A0E" w:rsidP="00AF196A">
      <w:pPr>
        <w:spacing w:line="240" w:lineRule="auto"/>
        <w:rPr>
          <w:sz w:val="20"/>
          <w:szCs w:val="20"/>
        </w:rPr>
      </w:pPr>
    </w:p>
    <w:p w14:paraId="4975FEA0" w14:textId="77777777" w:rsidR="00B72A0E" w:rsidRPr="00B14DD3" w:rsidRDefault="00B72A0E" w:rsidP="00AF196A">
      <w:pPr>
        <w:spacing w:line="240" w:lineRule="auto"/>
        <w:rPr>
          <w:sz w:val="20"/>
        </w:rPr>
      </w:pPr>
      <w:r w:rsidRPr="00B14DD3">
        <w:rPr>
          <w:sz w:val="20"/>
        </w:rPr>
        <w:t>L'alignement de l'âge minimum pour se présenter aux élections sur l'âge minimum pour voter constitue un facteur très important pour favoriser la représentation des jeunes. Dans le cas des parlements bicaméraux, il est également opportun d'harmoniser l'âge minimum pour siéger dans les deux chambres.</w:t>
      </w:r>
    </w:p>
    <w:p w14:paraId="4EB60F06" w14:textId="77777777" w:rsidR="00B72A0E" w:rsidRPr="00B14DD3" w:rsidRDefault="00B72A0E" w:rsidP="00AF196A">
      <w:pPr>
        <w:spacing w:line="240" w:lineRule="auto"/>
        <w:rPr>
          <w:sz w:val="20"/>
        </w:rPr>
      </w:pPr>
    </w:p>
    <w:p w14:paraId="396B3D49" w14:textId="77777777" w:rsidR="00B72A0E" w:rsidRPr="00B14DD3" w:rsidRDefault="00B72A0E" w:rsidP="00AF196A">
      <w:pPr>
        <w:spacing w:line="240" w:lineRule="auto"/>
        <w:rPr>
          <w:sz w:val="20"/>
          <w:szCs w:val="20"/>
        </w:rPr>
      </w:pPr>
      <w:r w:rsidRPr="00B14DD3">
        <w:rPr>
          <w:sz w:val="20"/>
        </w:rPr>
        <w:t>Certains parlements ont adopté des mesures spécialement destinées à accroître la représentation des jeunes au parlement, notamment des mesures inscrites dans la législation telles que des quotas de candidats ou des sièges réservés. Les partis politiques peuvent également agir en adoptant des quotas volontaires, en renforçant les sections/organisations de leur parti rassemblant les jeunes et en encourageant ces derniers à se présenter aux élections.</w:t>
      </w:r>
    </w:p>
    <w:p w14:paraId="621AE6C5" w14:textId="77777777" w:rsidR="00B72A0E" w:rsidRPr="00B14DD3" w:rsidRDefault="00B72A0E" w:rsidP="00AF196A">
      <w:pPr>
        <w:spacing w:line="240" w:lineRule="auto"/>
        <w:rPr>
          <w:sz w:val="20"/>
          <w:szCs w:val="20"/>
        </w:rPr>
      </w:pPr>
    </w:p>
    <w:p w14:paraId="3D13F7D2" w14:textId="77777777" w:rsidR="00B72A0E" w:rsidRPr="00B14DD3" w:rsidRDefault="00B72A0E" w:rsidP="00AF196A">
      <w:pPr>
        <w:spacing w:line="240" w:lineRule="auto"/>
        <w:rPr>
          <w:sz w:val="20"/>
        </w:rPr>
      </w:pPr>
      <w:r w:rsidRPr="00B14DD3">
        <w:rPr>
          <w:sz w:val="20"/>
        </w:rPr>
        <w:t>Un grand nombre de parlements disposent de commissions chargées des questions concernant les jeunes. Dans certains parlements ont été instaurés des forums consacrés aux questions relatives aux jeunes ou des forums de jeunes parlementaires. Dans d'autres, les jeunes parlementaires ont créé leurs propres réseaux.</w:t>
      </w:r>
    </w:p>
    <w:p w14:paraId="42170E7A" w14:textId="77777777" w:rsidR="00B72A0E" w:rsidRPr="00B14DD3" w:rsidRDefault="00B72A0E" w:rsidP="00AF196A">
      <w:pPr>
        <w:spacing w:line="240" w:lineRule="auto"/>
        <w:rPr>
          <w:sz w:val="20"/>
          <w:szCs w:val="20"/>
        </w:rPr>
      </w:pPr>
    </w:p>
    <w:p w14:paraId="09933A56" w14:textId="77777777" w:rsidR="00B72A0E" w:rsidRPr="00B14DD3" w:rsidRDefault="00B72A0E" w:rsidP="00AF196A">
      <w:pPr>
        <w:spacing w:line="240" w:lineRule="auto"/>
        <w:rPr>
          <w:sz w:val="20"/>
          <w:szCs w:val="20"/>
        </w:rPr>
      </w:pPr>
      <w:r w:rsidRPr="00B14DD3">
        <w:rPr>
          <w:sz w:val="20"/>
        </w:rPr>
        <w:t>Parmi les autres exemples de bonnes pratiques parlementaires renforçant la représentation des jeunes figurent l’offre de formations et de mentorat spécifiquement destinés aux jeunes parlementaires, ainsi que l'instauration d'un environnement porteur grâce à des mesures telles que des structures de garde d'enfants, des horaires de travail souples et des possibilités de télétravail.</w:t>
      </w:r>
    </w:p>
    <w:p w14:paraId="7031AAD0" w14:textId="77777777" w:rsidR="00B72A0E" w:rsidRPr="00B14DD3" w:rsidRDefault="00B72A0E" w:rsidP="00AF196A">
      <w:pPr>
        <w:spacing w:line="240" w:lineRule="auto"/>
        <w:rPr>
          <w:sz w:val="20"/>
          <w:szCs w:val="20"/>
        </w:rPr>
      </w:pPr>
    </w:p>
    <w:p w14:paraId="3C72E8E5" w14:textId="77777777" w:rsidR="00B72A0E" w:rsidRPr="00B14DD3" w:rsidRDefault="00B72A0E" w:rsidP="00AF196A">
      <w:pPr>
        <w:spacing w:line="240" w:lineRule="auto"/>
        <w:rPr>
          <w:iCs/>
          <w:sz w:val="18"/>
          <w:szCs w:val="18"/>
        </w:rPr>
      </w:pPr>
      <w:r w:rsidRPr="00B14DD3">
        <w:rPr>
          <w:sz w:val="20"/>
          <w:szCs w:val="20"/>
        </w:rPr>
        <w:t>Pour les modalités au travers desquelles le parlement s’efforce de tenir compte de l'avis des jeunes dans son travail, voir également l'</w:t>
      </w:r>
      <w:r w:rsidRPr="00B14DD3">
        <w:rPr>
          <w:i/>
          <w:sz w:val="20"/>
          <w:szCs w:val="20"/>
        </w:rPr>
        <w:t>aspect 5.1.</w:t>
      </w:r>
      <w:r>
        <w:rPr>
          <w:i/>
          <w:sz w:val="20"/>
          <w:szCs w:val="20"/>
        </w:rPr>
        <w:t>5</w:t>
      </w:r>
      <w:r w:rsidRPr="00B14DD3">
        <w:rPr>
          <w:sz w:val="20"/>
          <w:szCs w:val="20"/>
        </w:rPr>
        <w:t> :</w:t>
      </w:r>
      <w:r w:rsidRPr="00B14DD3">
        <w:rPr>
          <w:i/>
          <w:sz w:val="18"/>
          <w:szCs w:val="20"/>
        </w:rPr>
        <w:t xml:space="preserve"> </w:t>
      </w:r>
      <w:r w:rsidRPr="00B14DD3">
        <w:rPr>
          <w:i/>
          <w:sz w:val="20"/>
          <w:szCs w:val="20"/>
        </w:rPr>
        <w:t>Inclusion des jeunes</w:t>
      </w:r>
      <w:r w:rsidRPr="00B14DD3">
        <w:rPr>
          <w:sz w:val="20"/>
          <w:szCs w:val="20"/>
        </w:rPr>
        <w:t>.</w:t>
      </w:r>
    </w:p>
    <w:p w14:paraId="1F5D726F" w14:textId="77777777" w:rsidR="00B72A0E" w:rsidRPr="00B14DD3" w:rsidRDefault="00B72A0E" w:rsidP="00AF196A">
      <w:pPr>
        <w:pStyle w:val="section-title"/>
      </w:pPr>
      <w:r w:rsidRPr="00B14DD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72A0E" w:rsidRPr="00B14DD3" w14:paraId="6EE6288A" w14:textId="77777777" w:rsidTr="00D507D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EFBCC9C" w14:textId="77777777" w:rsidR="00B72A0E" w:rsidRPr="00B14DD3" w:rsidRDefault="00B72A0E" w:rsidP="00AF196A">
            <w:pPr>
              <w:spacing w:line="240" w:lineRule="auto"/>
              <w:rPr>
                <w:i/>
                <w:sz w:val="20"/>
                <w:szCs w:val="20"/>
              </w:rPr>
            </w:pPr>
            <w:r w:rsidRPr="00B14DD3">
              <w:rPr>
                <w:i/>
                <w:sz w:val="20"/>
              </w:rPr>
              <w:t xml:space="preserve">Après une analyse comparative, les parlements pourraient par exemple viser les objectifs suivants en ce qui concerne la représentation des jeunes : </w:t>
            </w:r>
          </w:p>
          <w:p w14:paraId="7CE57707" w14:textId="77777777" w:rsidR="00B72A0E" w:rsidRPr="00B14DD3" w:rsidRDefault="00B72A0E" w:rsidP="00AF196A">
            <w:pPr>
              <w:spacing w:line="240" w:lineRule="auto"/>
              <w:rPr>
                <w:sz w:val="20"/>
                <w:szCs w:val="20"/>
              </w:rPr>
            </w:pPr>
          </w:p>
          <w:p w14:paraId="0A143923" w14:textId="77777777" w:rsidR="00B72A0E" w:rsidRPr="00B14DD3" w:rsidRDefault="00B72A0E" w:rsidP="00AF196A">
            <w:pPr>
              <w:spacing w:line="240" w:lineRule="auto"/>
              <w:rPr>
                <w:sz w:val="20"/>
              </w:rPr>
            </w:pPr>
            <w:r w:rsidRPr="00B14DD3">
              <w:rPr>
                <w:sz w:val="20"/>
              </w:rPr>
              <w:t>Le cadre juridique fixe un âge minimum pour briguer des fonctions électives identique à l'âge minimum pour voter.</w:t>
            </w:r>
          </w:p>
          <w:p w14:paraId="44E0B547" w14:textId="77777777" w:rsidR="00B72A0E" w:rsidRPr="00B14DD3" w:rsidRDefault="00B72A0E" w:rsidP="00AF196A">
            <w:pPr>
              <w:spacing w:line="240" w:lineRule="auto"/>
              <w:rPr>
                <w:sz w:val="20"/>
                <w:szCs w:val="20"/>
              </w:rPr>
            </w:pPr>
          </w:p>
          <w:p w14:paraId="7B973C28" w14:textId="77777777" w:rsidR="00B72A0E" w:rsidRPr="00B14DD3" w:rsidRDefault="00B72A0E" w:rsidP="00AF196A">
            <w:pPr>
              <w:keepNext/>
              <w:spacing w:line="240" w:lineRule="auto"/>
              <w:rPr>
                <w:sz w:val="20"/>
                <w:szCs w:val="20"/>
              </w:rPr>
            </w:pPr>
            <w:r w:rsidRPr="00B14DD3">
              <w:rPr>
                <w:sz w:val="20"/>
              </w:rPr>
              <w:t xml:space="preserve">Des mesures législatives et politiques sont prises pour promouvoir la représentation des jeunes au parlement. </w:t>
            </w:r>
          </w:p>
          <w:p w14:paraId="73EBC2CA" w14:textId="77777777" w:rsidR="00B72A0E" w:rsidRPr="00B14DD3" w:rsidRDefault="00B72A0E" w:rsidP="00AF196A">
            <w:pPr>
              <w:spacing w:line="240" w:lineRule="auto"/>
              <w:rPr>
                <w:sz w:val="20"/>
                <w:szCs w:val="20"/>
              </w:rPr>
            </w:pPr>
          </w:p>
          <w:p w14:paraId="369CADC1" w14:textId="77777777" w:rsidR="00B72A0E" w:rsidRPr="00B14DD3" w:rsidRDefault="00B72A0E" w:rsidP="00AF196A">
            <w:pPr>
              <w:spacing w:line="240" w:lineRule="auto"/>
              <w:rPr>
                <w:sz w:val="20"/>
                <w:szCs w:val="20"/>
              </w:rPr>
            </w:pPr>
            <w:r w:rsidRPr="00B14DD3">
              <w:rPr>
                <w:sz w:val="20"/>
              </w:rPr>
              <w:t xml:space="preserve">Des instances parlementaires telles que des commissions, des forums ou des réseaux de jeunes parlementaires sont chargées des questions relatives aux jeunes.  </w:t>
            </w:r>
          </w:p>
          <w:p w14:paraId="33C28E05" w14:textId="77777777" w:rsidR="00B72A0E" w:rsidRPr="00B14DD3" w:rsidRDefault="00B72A0E" w:rsidP="00AF196A">
            <w:pPr>
              <w:spacing w:line="240" w:lineRule="auto"/>
              <w:rPr>
                <w:sz w:val="20"/>
                <w:szCs w:val="20"/>
              </w:rPr>
            </w:pPr>
          </w:p>
          <w:p w14:paraId="49CF258A" w14:textId="77777777" w:rsidR="00B72A0E" w:rsidRPr="00B14DD3" w:rsidRDefault="00B72A0E" w:rsidP="00AF196A">
            <w:pPr>
              <w:spacing w:line="240" w:lineRule="auto"/>
              <w:rPr>
                <w:color w:val="0070C0"/>
                <w:sz w:val="20"/>
                <w:szCs w:val="20"/>
              </w:rPr>
            </w:pPr>
            <w:r w:rsidRPr="00B14DD3">
              <w:rPr>
                <w:sz w:val="20"/>
              </w:rPr>
              <w:t>Le parlement constitue un environnement porteur pour les jeunes parlementaires, notamment grâce à la mise à disposition d'offres de formation et de mentorat.</w:t>
            </w:r>
          </w:p>
          <w:p w14:paraId="2AE0032A" w14:textId="77777777" w:rsidR="00B72A0E" w:rsidRPr="00B14DD3" w:rsidRDefault="00B72A0E" w:rsidP="00AF196A">
            <w:pPr>
              <w:spacing w:line="240" w:lineRule="auto"/>
              <w:rPr>
                <w:color w:val="0070C0"/>
                <w:sz w:val="20"/>
                <w:szCs w:val="20"/>
              </w:rPr>
            </w:pPr>
          </w:p>
        </w:tc>
      </w:tr>
    </w:tbl>
    <w:p w14:paraId="0EAE1E83" w14:textId="77777777" w:rsidR="00B72A0E" w:rsidRPr="00B14DD3" w:rsidRDefault="00B72A0E" w:rsidP="00AF196A">
      <w:pPr>
        <w:pStyle w:val="section-title"/>
      </w:pPr>
      <w:r w:rsidRPr="00B14DD3">
        <w:lastRenderedPageBreak/>
        <w:t>Évaluation</w:t>
      </w:r>
    </w:p>
    <w:p w14:paraId="48D53C1D" w14:textId="77777777" w:rsidR="00B72A0E" w:rsidRPr="00B14DD3" w:rsidRDefault="00B72A0E" w:rsidP="00AF196A">
      <w:pPr>
        <w:spacing w:before="200" w:line="240" w:lineRule="auto"/>
        <w:rPr>
          <w:sz w:val="20"/>
          <w:szCs w:val="20"/>
        </w:rPr>
      </w:pPr>
      <w:r w:rsidRPr="00B14DD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7700B0A" w14:textId="77777777" w:rsidR="00B72A0E" w:rsidRPr="00B14DD3" w:rsidRDefault="00B72A0E" w:rsidP="00AF196A">
      <w:pPr>
        <w:spacing w:before="200" w:line="240" w:lineRule="auto"/>
        <w:rPr>
          <w:sz w:val="20"/>
          <w:szCs w:val="20"/>
        </w:rPr>
      </w:pPr>
      <w:r w:rsidRPr="00B14DD3">
        <w:rPr>
          <w:sz w:val="20"/>
        </w:rPr>
        <w:t>Exemples d'éléments permettant d'étayer l'évaluation :</w:t>
      </w:r>
    </w:p>
    <w:p w14:paraId="606444B0" w14:textId="77777777" w:rsidR="00B72A0E" w:rsidRPr="00B14DD3" w:rsidRDefault="00B72A0E" w:rsidP="00AF196A">
      <w:pPr>
        <w:spacing w:line="240" w:lineRule="auto"/>
        <w:rPr>
          <w:sz w:val="20"/>
          <w:szCs w:val="20"/>
        </w:rPr>
      </w:pPr>
    </w:p>
    <w:p w14:paraId="01AC0DC6" w14:textId="77777777" w:rsidR="00B72A0E" w:rsidRPr="00B14DD3" w:rsidRDefault="00B72A0E" w:rsidP="00AF196A">
      <w:pPr>
        <w:numPr>
          <w:ilvl w:val="0"/>
          <w:numId w:val="201"/>
        </w:numPr>
        <w:spacing w:line="240" w:lineRule="auto"/>
        <w:ind w:left="562" w:hanging="562"/>
        <w:rPr>
          <w:sz w:val="20"/>
          <w:szCs w:val="20"/>
        </w:rPr>
      </w:pPr>
      <w:r w:rsidRPr="00B14DD3">
        <w:rPr>
          <w:sz w:val="20"/>
        </w:rPr>
        <w:t>Dispositions de la Constitution ou autres éléments du cadre juridique établissant l'âge minimum pour voter et l'âge minimum pour se présenter aux élections</w:t>
      </w:r>
    </w:p>
    <w:p w14:paraId="409925BE" w14:textId="77777777" w:rsidR="00B72A0E" w:rsidRPr="00B14DD3" w:rsidRDefault="00B72A0E" w:rsidP="00AF196A">
      <w:pPr>
        <w:numPr>
          <w:ilvl w:val="0"/>
          <w:numId w:val="201"/>
        </w:numPr>
        <w:spacing w:line="240" w:lineRule="auto"/>
        <w:ind w:left="562" w:hanging="562"/>
        <w:rPr>
          <w:sz w:val="20"/>
          <w:szCs w:val="20"/>
        </w:rPr>
      </w:pPr>
      <w:r w:rsidRPr="00B14DD3">
        <w:rPr>
          <w:sz w:val="20"/>
        </w:rPr>
        <w:t>Politiques, structures ou documents du parlement portant sur la participation des jeunes parlementaires et sur le soutien qui leur est offert</w:t>
      </w:r>
    </w:p>
    <w:p w14:paraId="4E49C86F" w14:textId="77777777" w:rsidR="00B72A0E" w:rsidRPr="00B14DD3" w:rsidRDefault="00B72A0E" w:rsidP="00AF196A">
      <w:pPr>
        <w:numPr>
          <w:ilvl w:val="0"/>
          <w:numId w:val="201"/>
        </w:numPr>
        <w:spacing w:line="240" w:lineRule="auto"/>
        <w:ind w:left="562" w:hanging="562"/>
        <w:rPr>
          <w:sz w:val="20"/>
          <w:szCs w:val="20"/>
        </w:rPr>
      </w:pPr>
      <w:r w:rsidRPr="00B14DD3">
        <w:rPr>
          <w:sz w:val="20"/>
        </w:rPr>
        <w:t>Nombre de parlementaires de moins de 45, 40 et 30 ans</w:t>
      </w:r>
    </w:p>
    <w:p w14:paraId="7F9B3611" w14:textId="77777777" w:rsidR="00B72A0E" w:rsidRPr="00B14DD3" w:rsidRDefault="00B72A0E" w:rsidP="00AF196A">
      <w:pPr>
        <w:numPr>
          <w:ilvl w:val="0"/>
          <w:numId w:val="201"/>
        </w:numPr>
        <w:spacing w:line="240" w:lineRule="auto"/>
        <w:ind w:left="562" w:hanging="562"/>
        <w:rPr>
          <w:sz w:val="20"/>
          <w:szCs w:val="20"/>
        </w:rPr>
      </w:pPr>
      <w:r w:rsidRPr="00B14DD3">
        <w:rPr>
          <w:sz w:val="20"/>
        </w:rPr>
        <w:t>Exemples de communications parlementaires mettant en valeur le travail réalisé par les jeunes parlementaires</w:t>
      </w:r>
    </w:p>
    <w:p w14:paraId="00763206" w14:textId="77777777" w:rsidR="00B72A0E" w:rsidRPr="00B14DD3" w:rsidRDefault="00B72A0E" w:rsidP="00AF196A">
      <w:pPr>
        <w:spacing w:line="240" w:lineRule="auto"/>
        <w:rPr>
          <w:sz w:val="20"/>
          <w:szCs w:val="20"/>
        </w:rPr>
      </w:pPr>
    </w:p>
    <w:p w14:paraId="5169CFCB" w14:textId="77777777" w:rsidR="00B72A0E" w:rsidRPr="00B14DD3" w:rsidRDefault="00B72A0E" w:rsidP="00AF196A">
      <w:pPr>
        <w:spacing w:line="240" w:lineRule="auto"/>
        <w:rPr>
          <w:sz w:val="20"/>
          <w:szCs w:val="20"/>
        </w:rPr>
      </w:pPr>
      <w:r w:rsidRPr="00B14DD3">
        <w:rPr>
          <w:sz w:val="20"/>
        </w:rPr>
        <w:t>Le cas échéant, merci de bien vouloir communiquer des observations ou exemples supplémentaires pour étayer l'évaluation.</w:t>
      </w:r>
    </w:p>
    <w:p w14:paraId="635580C0" w14:textId="77777777" w:rsidR="00B72A0E" w:rsidRPr="00B14DD3" w:rsidRDefault="00B72A0E" w:rsidP="00AF196A">
      <w:pPr>
        <w:spacing w:line="240" w:lineRule="auto"/>
        <w:rPr>
          <w:sz w:val="20"/>
          <w:szCs w:val="20"/>
        </w:rPr>
      </w:pPr>
    </w:p>
    <w:p w14:paraId="62394188" w14:textId="77777777" w:rsidR="00B72A0E" w:rsidRPr="00B14DD3" w:rsidRDefault="00B72A0E" w:rsidP="00AF196A">
      <w:pPr>
        <w:pStyle w:val="Heading5"/>
      </w:pPr>
      <w:bookmarkStart w:id="736" w:name="_n7o0nexjrtix"/>
      <w:bookmarkEnd w:id="736"/>
      <w:r w:rsidRPr="00B14DD3">
        <w:t xml:space="preserve">Critère d'évaluation n° 1 : Âge minimum pour se présenter aux élections </w:t>
      </w:r>
    </w:p>
    <w:p w14:paraId="4993DAF1" w14:textId="77777777" w:rsidR="00B72A0E" w:rsidRPr="00B14DD3" w:rsidRDefault="00B72A0E" w:rsidP="00AF196A">
      <w:pPr>
        <w:spacing w:line="240" w:lineRule="auto"/>
        <w:rPr>
          <w:sz w:val="20"/>
        </w:rPr>
      </w:pPr>
      <w:r w:rsidRPr="00B14DD3">
        <w:rPr>
          <w:sz w:val="20"/>
        </w:rPr>
        <w:t>Le cadre juridique fixe un âge minimum pour briguer des fonctions électives identique à l'âge minimum pour voter.</w:t>
      </w:r>
    </w:p>
    <w:p w14:paraId="484335E7"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50DD3AB4"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77BD67" w14:textId="77777777" w:rsidR="00B72A0E" w:rsidRPr="00B14DD3" w:rsidRDefault="00B72A0E" w:rsidP="00AF196A">
            <w:pPr>
              <w:jc w:val="center"/>
              <w:rPr>
                <w:rFonts w:eastAsia="Calibri"/>
                <w:sz w:val="20"/>
                <w:szCs w:val="20"/>
              </w:rPr>
            </w:pPr>
            <w:r w:rsidRPr="00B14DD3">
              <w:rPr>
                <w:sz w:val="20"/>
              </w:rPr>
              <w:t>Néant</w:t>
            </w:r>
          </w:p>
          <w:p w14:paraId="6DA9F421"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077C6B" w14:textId="77777777" w:rsidR="00B72A0E" w:rsidRPr="00B14DD3" w:rsidRDefault="00B72A0E" w:rsidP="00AF196A">
            <w:pPr>
              <w:jc w:val="center"/>
              <w:rPr>
                <w:rFonts w:eastAsia="Calibri"/>
                <w:sz w:val="20"/>
                <w:szCs w:val="20"/>
              </w:rPr>
            </w:pPr>
            <w:r w:rsidRPr="00B14DD3">
              <w:rPr>
                <w:sz w:val="20"/>
              </w:rPr>
              <w:t xml:space="preserve">Médiocre </w:t>
            </w:r>
          </w:p>
          <w:p w14:paraId="363CD40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9F3BD4" w14:textId="77777777" w:rsidR="00B72A0E" w:rsidRPr="00B14DD3" w:rsidRDefault="00B72A0E" w:rsidP="00AF196A">
            <w:pPr>
              <w:jc w:val="center"/>
              <w:rPr>
                <w:rFonts w:eastAsia="Calibri"/>
                <w:sz w:val="20"/>
                <w:szCs w:val="20"/>
              </w:rPr>
            </w:pPr>
            <w:r w:rsidRPr="00B14DD3">
              <w:rPr>
                <w:sz w:val="20"/>
              </w:rPr>
              <w:t>Moyen</w:t>
            </w:r>
          </w:p>
          <w:p w14:paraId="35C716B2"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BE8CF9" w14:textId="77777777" w:rsidR="00B72A0E" w:rsidRPr="00B14DD3" w:rsidRDefault="00B72A0E" w:rsidP="00AF196A">
            <w:pPr>
              <w:jc w:val="center"/>
              <w:rPr>
                <w:rFonts w:eastAsia="Calibri"/>
                <w:sz w:val="20"/>
                <w:szCs w:val="20"/>
              </w:rPr>
            </w:pPr>
            <w:r w:rsidRPr="00B14DD3">
              <w:rPr>
                <w:sz w:val="20"/>
              </w:rPr>
              <w:t>Bon</w:t>
            </w:r>
          </w:p>
          <w:p w14:paraId="7632EBEB"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9190CE" w14:textId="77777777" w:rsidR="00B72A0E" w:rsidRPr="00B14DD3" w:rsidRDefault="00B72A0E" w:rsidP="00AF196A">
            <w:pPr>
              <w:jc w:val="center"/>
              <w:rPr>
                <w:rFonts w:eastAsia="Calibri"/>
                <w:sz w:val="20"/>
                <w:szCs w:val="20"/>
              </w:rPr>
            </w:pPr>
            <w:r w:rsidRPr="00B14DD3">
              <w:rPr>
                <w:sz w:val="20"/>
              </w:rPr>
              <w:t>Très bon</w:t>
            </w:r>
          </w:p>
          <w:p w14:paraId="5D6D012E"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9D33374" w14:textId="77777777" w:rsidR="00B72A0E" w:rsidRPr="00B14DD3" w:rsidRDefault="00B72A0E" w:rsidP="00AF196A">
            <w:pPr>
              <w:jc w:val="center"/>
              <w:rPr>
                <w:rFonts w:eastAsia="Calibri"/>
                <w:sz w:val="20"/>
                <w:szCs w:val="20"/>
              </w:rPr>
            </w:pPr>
            <w:r w:rsidRPr="00B14DD3">
              <w:rPr>
                <w:sz w:val="20"/>
              </w:rPr>
              <w:t>Excellent</w:t>
            </w:r>
          </w:p>
          <w:p w14:paraId="7669B8A3"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62EFBA5C"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1DE09"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784FE685" w14:textId="77777777" w:rsidR="00B72A0E" w:rsidRPr="00B14DD3" w:rsidRDefault="00B72A0E" w:rsidP="00AF196A">
            <w:pPr>
              <w:rPr>
                <w:rFonts w:eastAsia="Calibri"/>
                <w:color w:val="0000FF"/>
                <w:sz w:val="20"/>
                <w:szCs w:val="20"/>
              </w:rPr>
            </w:pPr>
          </w:p>
          <w:p w14:paraId="2C4B61B2" w14:textId="77777777" w:rsidR="00B72A0E" w:rsidRPr="00B14DD3" w:rsidRDefault="00B72A0E" w:rsidP="00AF196A">
            <w:pPr>
              <w:rPr>
                <w:rFonts w:eastAsia="Calibri"/>
                <w:color w:val="0000FF"/>
                <w:sz w:val="20"/>
                <w:szCs w:val="20"/>
              </w:rPr>
            </w:pPr>
          </w:p>
        </w:tc>
      </w:tr>
    </w:tbl>
    <w:p w14:paraId="21CD4D51" w14:textId="77777777" w:rsidR="00B72A0E" w:rsidRPr="00B14DD3" w:rsidRDefault="00B72A0E" w:rsidP="00AF196A">
      <w:pPr>
        <w:pStyle w:val="Heading5"/>
      </w:pPr>
      <w:r w:rsidRPr="00B14DD3">
        <w:t xml:space="preserve">Critère d'évaluation n° 2 : Promotion de la représentation des jeunes </w:t>
      </w:r>
    </w:p>
    <w:p w14:paraId="5C1BD37F" w14:textId="77777777" w:rsidR="00B72A0E" w:rsidRPr="00B14DD3" w:rsidRDefault="00B72A0E" w:rsidP="00AF196A">
      <w:pPr>
        <w:keepNext/>
        <w:spacing w:line="240" w:lineRule="auto"/>
        <w:rPr>
          <w:sz w:val="20"/>
          <w:szCs w:val="20"/>
        </w:rPr>
      </w:pPr>
      <w:r w:rsidRPr="00B14DD3">
        <w:rPr>
          <w:sz w:val="20"/>
        </w:rPr>
        <w:t xml:space="preserve">Des mesures législatives et politiques sont prises pour promouvoir la représentation des jeunes au parlement. </w:t>
      </w:r>
    </w:p>
    <w:p w14:paraId="328D9C62"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0EB0E121"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B52EFE" w14:textId="77777777" w:rsidR="00B72A0E" w:rsidRPr="00B14DD3" w:rsidRDefault="00B72A0E" w:rsidP="00AF196A">
            <w:pPr>
              <w:jc w:val="center"/>
              <w:rPr>
                <w:rFonts w:eastAsia="Calibri"/>
                <w:sz w:val="20"/>
                <w:szCs w:val="20"/>
              </w:rPr>
            </w:pPr>
            <w:r w:rsidRPr="00B14DD3">
              <w:rPr>
                <w:sz w:val="20"/>
              </w:rPr>
              <w:t>Néant</w:t>
            </w:r>
          </w:p>
          <w:p w14:paraId="2AD8CCD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375D00" w14:textId="77777777" w:rsidR="00B72A0E" w:rsidRPr="00B14DD3" w:rsidRDefault="00B72A0E" w:rsidP="00AF196A">
            <w:pPr>
              <w:jc w:val="center"/>
              <w:rPr>
                <w:rFonts w:eastAsia="Calibri"/>
                <w:sz w:val="20"/>
                <w:szCs w:val="20"/>
              </w:rPr>
            </w:pPr>
            <w:r w:rsidRPr="00B14DD3">
              <w:rPr>
                <w:sz w:val="20"/>
              </w:rPr>
              <w:t xml:space="preserve">Médiocre </w:t>
            </w:r>
          </w:p>
          <w:p w14:paraId="18F79D5F"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5D0D37" w14:textId="77777777" w:rsidR="00B72A0E" w:rsidRPr="00B14DD3" w:rsidRDefault="00B72A0E" w:rsidP="00AF196A">
            <w:pPr>
              <w:jc w:val="center"/>
              <w:rPr>
                <w:rFonts w:eastAsia="Calibri"/>
                <w:sz w:val="20"/>
                <w:szCs w:val="20"/>
              </w:rPr>
            </w:pPr>
            <w:r w:rsidRPr="00B14DD3">
              <w:rPr>
                <w:sz w:val="20"/>
              </w:rPr>
              <w:t>Moyen</w:t>
            </w:r>
          </w:p>
          <w:p w14:paraId="02D0F0AB"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AD8300" w14:textId="77777777" w:rsidR="00B72A0E" w:rsidRPr="00B14DD3" w:rsidRDefault="00B72A0E" w:rsidP="00AF196A">
            <w:pPr>
              <w:jc w:val="center"/>
              <w:rPr>
                <w:rFonts w:eastAsia="Calibri"/>
                <w:sz w:val="20"/>
                <w:szCs w:val="20"/>
              </w:rPr>
            </w:pPr>
            <w:r w:rsidRPr="00B14DD3">
              <w:rPr>
                <w:sz w:val="20"/>
              </w:rPr>
              <w:t>Bon</w:t>
            </w:r>
          </w:p>
          <w:p w14:paraId="2F87574B"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2C9CE1" w14:textId="77777777" w:rsidR="00B72A0E" w:rsidRPr="00B14DD3" w:rsidRDefault="00B72A0E" w:rsidP="00AF196A">
            <w:pPr>
              <w:jc w:val="center"/>
              <w:rPr>
                <w:rFonts w:eastAsia="Calibri"/>
                <w:sz w:val="20"/>
                <w:szCs w:val="20"/>
              </w:rPr>
            </w:pPr>
            <w:r w:rsidRPr="00B14DD3">
              <w:rPr>
                <w:sz w:val="20"/>
              </w:rPr>
              <w:t>Très bon</w:t>
            </w:r>
          </w:p>
          <w:p w14:paraId="288B4C44"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2F98F2B" w14:textId="77777777" w:rsidR="00B72A0E" w:rsidRPr="00B14DD3" w:rsidRDefault="00B72A0E" w:rsidP="00AF196A">
            <w:pPr>
              <w:jc w:val="center"/>
              <w:rPr>
                <w:rFonts w:eastAsia="Calibri"/>
                <w:sz w:val="20"/>
                <w:szCs w:val="20"/>
              </w:rPr>
            </w:pPr>
            <w:r w:rsidRPr="00B14DD3">
              <w:rPr>
                <w:sz w:val="20"/>
              </w:rPr>
              <w:t>Excellent</w:t>
            </w:r>
          </w:p>
          <w:p w14:paraId="3AF61C85"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0AF639E2"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96C0E"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0E73305A" w14:textId="77777777" w:rsidR="00B72A0E" w:rsidRPr="00B14DD3" w:rsidRDefault="00B72A0E" w:rsidP="00AF196A">
            <w:pPr>
              <w:rPr>
                <w:rFonts w:eastAsia="Calibri"/>
                <w:color w:val="0000FF"/>
                <w:sz w:val="20"/>
                <w:szCs w:val="20"/>
              </w:rPr>
            </w:pPr>
          </w:p>
          <w:p w14:paraId="7412A94F" w14:textId="77777777" w:rsidR="00B72A0E" w:rsidRPr="00B14DD3" w:rsidRDefault="00B72A0E" w:rsidP="00AF196A">
            <w:pPr>
              <w:rPr>
                <w:rFonts w:eastAsia="Calibri"/>
                <w:color w:val="0000FF"/>
                <w:sz w:val="20"/>
                <w:szCs w:val="20"/>
              </w:rPr>
            </w:pPr>
          </w:p>
        </w:tc>
      </w:tr>
    </w:tbl>
    <w:p w14:paraId="23174215" w14:textId="77777777" w:rsidR="00B72A0E" w:rsidRPr="00B14DD3" w:rsidRDefault="00B72A0E" w:rsidP="00AF196A">
      <w:pPr>
        <w:pStyle w:val="Heading5"/>
      </w:pPr>
      <w:r w:rsidRPr="00B14DD3">
        <w:t>Critère d'évaluation n° 3 : Instances traitant des questions relatives aux jeunes</w:t>
      </w:r>
    </w:p>
    <w:p w14:paraId="4E4EF532" w14:textId="77777777" w:rsidR="00B72A0E" w:rsidRPr="00B14DD3" w:rsidRDefault="00B72A0E" w:rsidP="00AF196A">
      <w:pPr>
        <w:spacing w:line="240" w:lineRule="auto"/>
        <w:rPr>
          <w:sz w:val="20"/>
          <w:szCs w:val="20"/>
        </w:rPr>
      </w:pPr>
      <w:r w:rsidRPr="00B14DD3">
        <w:rPr>
          <w:sz w:val="20"/>
        </w:rPr>
        <w:t>Des instances parlementaires telles que des commissions, des forums ou des réseaux de jeunes parlementaires sont chargées des questions relatives aux jeunes.</w:t>
      </w:r>
    </w:p>
    <w:p w14:paraId="462169A3" w14:textId="77777777" w:rsidR="00B72A0E" w:rsidRPr="00B14DD3" w:rsidRDefault="00B72A0E" w:rsidP="00AF196A">
      <w:pPr>
        <w:spacing w:line="240" w:lineRule="auto"/>
        <w:rPr>
          <w:b/>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69FCCDE7"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DE7054" w14:textId="77777777" w:rsidR="00B72A0E" w:rsidRPr="00B14DD3" w:rsidRDefault="00B72A0E" w:rsidP="00AF196A">
            <w:pPr>
              <w:jc w:val="center"/>
              <w:rPr>
                <w:rFonts w:eastAsia="Calibri"/>
                <w:sz w:val="20"/>
                <w:szCs w:val="20"/>
              </w:rPr>
            </w:pPr>
            <w:r w:rsidRPr="00B14DD3">
              <w:rPr>
                <w:sz w:val="20"/>
              </w:rPr>
              <w:t>Néant</w:t>
            </w:r>
          </w:p>
          <w:p w14:paraId="1287FF64"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5D4DA3" w14:textId="77777777" w:rsidR="00B72A0E" w:rsidRPr="00B14DD3" w:rsidRDefault="00B72A0E" w:rsidP="00AF196A">
            <w:pPr>
              <w:jc w:val="center"/>
              <w:rPr>
                <w:rFonts w:eastAsia="Calibri"/>
                <w:sz w:val="20"/>
                <w:szCs w:val="20"/>
              </w:rPr>
            </w:pPr>
            <w:r w:rsidRPr="00B14DD3">
              <w:rPr>
                <w:sz w:val="20"/>
              </w:rPr>
              <w:t xml:space="preserve">Médiocre </w:t>
            </w:r>
          </w:p>
          <w:p w14:paraId="4478236E"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F41C29" w14:textId="77777777" w:rsidR="00B72A0E" w:rsidRPr="00B14DD3" w:rsidRDefault="00B72A0E" w:rsidP="00AF196A">
            <w:pPr>
              <w:jc w:val="center"/>
              <w:rPr>
                <w:rFonts w:eastAsia="Calibri"/>
                <w:sz w:val="20"/>
                <w:szCs w:val="20"/>
              </w:rPr>
            </w:pPr>
            <w:r w:rsidRPr="00B14DD3">
              <w:rPr>
                <w:sz w:val="20"/>
              </w:rPr>
              <w:t>Moyen</w:t>
            </w:r>
          </w:p>
          <w:p w14:paraId="62E92BA2"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3BBE6B" w14:textId="77777777" w:rsidR="00B72A0E" w:rsidRPr="00B14DD3" w:rsidRDefault="00B72A0E" w:rsidP="00AF196A">
            <w:pPr>
              <w:jc w:val="center"/>
              <w:rPr>
                <w:rFonts w:eastAsia="Calibri"/>
                <w:sz w:val="20"/>
                <w:szCs w:val="20"/>
              </w:rPr>
            </w:pPr>
            <w:r w:rsidRPr="00B14DD3">
              <w:rPr>
                <w:sz w:val="20"/>
              </w:rPr>
              <w:t>Bon</w:t>
            </w:r>
          </w:p>
          <w:p w14:paraId="5D04DD2B"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A5B3B5" w14:textId="77777777" w:rsidR="00B72A0E" w:rsidRPr="00B14DD3" w:rsidRDefault="00B72A0E" w:rsidP="00AF196A">
            <w:pPr>
              <w:jc w:val="center"/>
              <w:rPr>
                <w:rFonts w:eastAsia="Calibri"/>
                <w:sz w:val="20"/>
                <w:szCs w:val="20"/>
              </w:rPr>
            </w:pPr>
            <w:r w:rsidRPr="00B14DD3">
              <w:rPr>
                <w:sz w:val="20"/>
              </w:rPr>
              <w:t>Très bon</w:t>
            </w:r>
          </w:p>
          <w:p w14:paraId="55EBEE9C"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72DB7ED" w14:textId="77777777" w:rsidR="00B72A0E" w:rsidRPr="00B14DD3" w:rsidRDefault="00B72A0E" w:rsidP="00AF196A">
            <w:pPr>
              <w:jc w:val="center"/>
              <w:rPr>
                <w:rFonts w:eastAsia="Calibri"/>
                <w:sz w:val="20"/>
                <w:szCs w:val="20"/>
              </w:rPr>
            </w:pPr>
            <w:r w:rsidRPr="00B14DD3">
              <w:rPr>
                <w:sz w:val="20"/>
              </w:rPr>
              <w:t>Excellent</w:t>
            </w:r>
          </w:p>
          <w:p w14:paraId="0FF5F676"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7FC90454"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40A3C" w14:textId="77777777" w:rsidR="00B72A0E" w:rsidRPr="00B14DD3" w:rsidRDefault="00B72A0E" w:rsidP="00AF196A">
            <w:pPr>
              <w:rPr>
                <w:rFonts w:eastAsia="Calibri"/>
                <w:color w:val="005F9A"/>
                <w:sz w:val="20"/>
                <w:szCs w:val="20"/>
              </w:rPr>
            </w:pPr>
            <w:r w:rsidRPr="00B14DD3">
              <w:rPr>
                <w:color w:val="005F9A"/>
                <w:sz w:val="20"/>
              </w:rPr>
              <w:lastRenderedPageBreak/>
              <w:t>Éléments à l'appui de l'évaluation :</w:t>
            </w:r>
          </w:p>
          <w:p w14:paraId="58B9682D" w14:textId="77777777" w:rsidR="00B72A0E" w:rsidRPr="00B14DD3" w:rsidRDefault="00B72A0E" w:rsidP="00AF196A">
            <w:pPr>
              <w:rPr>
                <w:rFonts w:eastAsia="Calibri"/>
                <w:color w:val="0000FF"/>
                <w:sz w:val="20"/>
                <w:szCs w:val="20"/>
              </w:rPr>
            </w:pPr>
          </w:p>
          <w:p w14:paraId="5BDE7205" w14:textId="77777777" w:rsidR="00B72A0E" w:rsidRPr="00B14DD3" w:rsidRDefault="00B72A0E" w:rsidP="00AF196A">
            <w:pPr>
              <w:rPr>
                <w:rFonts w:eastAsia="Calibri"/>
                <w:color w:val="0000FF"/>
                <w:sz w:val="20"/>
                <w:szCs w:val="20"/>
              </w:rPr>
            </w:pPr>
          </w:p>
        </w:tc>
      </w:tr>
    </w:tbl>
    <w:p w14:paraId="5DB7F48A" w14:textId="77777777" w:rsidR="00B72A0E" w:rsidRPr="00B14DD3" w:rsidRDefault="00B72A0E" w:rsidP="00AF196A">
      <w:pPr>
        <w:pStyle w:val="Heading5"/>
      </w:pPr>
      <w:bookmarkStart w:id="737" w:name="_ju0rwitu9vrp"/>
      <w:bookmarkEnd w:id="737"/>
      <w:r w:rsidRPr="00B14DD3">
        <w:t>Critère d'évaluation n° 4 : Environnement porteur pour les jeunes parlementaires</w:t>
      </w:r>
    </w:p>
    <w:p w14:paraId="752D2CDE" w14:textId="77777777" w:rsidR="00B72A0E" w:rsidRPr="00B14DD3" w:rsidRDefault="00B72A0E" w:rsidP="00AF196A">
      <w:pPr>
        <w:spacing w:line="240" w:lineRule="auto"/>
        <w:rPr>
          <w:sz w:val="20"/>
          <w:szCs w:val="20"/>
        </w:rPr>
      </w:pPr>
      <w:r w:rsidRPr="00B14DD3">
        <w:rPr>
          <w:sz w:val="20"/>
        </w:rPr>
        <w:t>Le parlement constitue un environnement porteur pour les jeunes parlementaires, notamment grâce à la mise à disposition d'offres de formation et de mentorat.</w:t>
      </w:r>
    </w:p>
    <w:p w14:paraId="611F3F93"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3FC483D9"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D6DF38" w14:textId="77777777" w:rsidR="00B72A0E" w:rsidRPr="00B14DD3" w:rsidRDefault="00B72A0E" w:rsidP="00AF196A">
            <w:pPr>
              <w:jc w:val="center"/>
              <w:rPr>
                <w:rFonts w:eastAsia="Calibri"/>
                <w:sz w:val="20"/>
                <w:szCs w:val="20"/>
              </w:rPr>
            </w:pPr>
            <w:r w:rsidRPr="00B14DD3">
              <w:rPr>
                <w:sz w:val="20"/>
              </w:rPr>
              <w:t>Néant</w:t>
            </w:r>
          </w:p>
          <w:p w14:paraId="7C3E21A2"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9D5030" w14:textId="77777777" w:rsidR="00B72A0E" w:rsidRPr="00B14DD3" w:rsidRDefault="00B72A0E" w:rsidP="00AF196A">
            <w:pPr>
              <w:jc w:val="center"/>
              <w:rPr>
                <w:rFonts w:eastAsia="Calibri"/>
                <w:sz w:val="20"/>
                <w:szCs w:val="20"/>
              </w:rPr>
            </w:pPr>
            <w:r w:rsidRPr="00B14DD3">
              <w:rPr>
                <w:sz w:val="20"/>
              </w:rPr>
              <w:t xml:space="preserve">Médiocre </w:t>
            </w:r>
          </w:p>
          <w:p w14:paraId="0C1A49E3"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913419" w14:textId="77777777" w:rsidR="00B72A0E" w:rsidRPr="00B14DD3" w:rsidRDefault="00B72A0E" w:rsidP="00AF196A">
            <w:pPr>
              <w:jc w:val="center"/>
              <w:rPr>
                <w:rFonts w:eastAsia="Calibri"/>
                <w:sz w:val="20"/>
                <w:szCs w:val="20"/>
              </w:rPr>
            </w:pPr>
            <w:r w:rsidRPr="00B14DD3">
              <w:rPr>
                <w:sz w:val="20"/>
              </w:rPr>
              <w:t>Moyen</w:t>
            </w:r>
          </w:p>
          <w:p w14:paraId="48888A7C"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358400" w14:textId="77777777" w:rsidR="00B72A0E" w:rsidRPr="00B14DD3" w:rsidRDefault="00B72A0E" w:rsidP="00AF196A">
            <w:pPr>
              <w:jc w:val="center"/>
              <w:rPr>
                <w:rFonts w:eastAsia="Calibri"/>
                <w:sz w:val="20"/>
                <w:szCs w:val="20"/>
              </w:rPr>
            </w:pPr>
            <w:r w:rsidRPr="00B14DD3">
              <w:rPr>
                <w:sz w:val="20"/>
              </w:rPr>
              <w:t>Bon</w:t>
            </w:r>
          </w:p>
          <w:p w14:paraId="5515BC61"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E8C0E9" w14:textId="77777777" w:rsidR="00B72A0E" w:rsidRPr="00B14DD3" w:rsidRDefault="00B72A0E" w:rsidP="00AF196A">
            <w:pPr>
              <w:jc w:val="center"/>
              <w:rPr>
                <w:rFonts w:eastAsia="Calibri"/>
                <w:sz w:val="20"/>
                <w:szCs w:val="20"/>
              </w:rPr>
            </w:pPr>
            <w:r w:rsidRPr="00B14DD3">
              <w:rPr>
                <w:sz w:val="20"/>
              </w:rPr>
              <w:t>Très bon</w:t>
            </w:r>
          </w:p>
          <w:p w14:paraId="253D852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42A398E" w14:textId="77777777" w:rsidR="00B72A0E" w:rsidRPr="00B14DD3" w:rsidRDefault="00B72A0E" w:rsidP="00AF196A">
            <w:pPr>
              <w:jc w:val="center"/>
              <w:rPr>
                <w:rFonts w:eastAsia="Calibri"/>
                <w:sz w:val="20"/>
                <w:szCs w:val="20"/>
              </w:rPr>
            </w:pPr>
            <w:r w:rsidRPr="00B14DD3">
              <w:rPr>
                <w:sz w:val="20"/>
              </w:rPr>
              <w:t>Excellent</w:t>
            </w:r>
          </w:p>
          <w:p w14:paraId="22EED740"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216E43C2"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2EE40"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187B05F6" w14:textId="77777777" w:rsidR="00B72A0E" w:rsidRPr="00B14DD3" w:rsidRDefault="00B72A0E" w:rsidP="00AF196A">
            <w:pPr>
              <w:rPr>
                <w:rFonts w:eastAsia="Calibri"/>
                <w:color w:val="0000FF"/>
                <w:sz w:val="20"/>
                <w:szCs w:val="20"/>
              </w:rPr>
            </w:pPr>
          </w:p>
          <w:p w14:paraId="42A079D2" w14:textId="77777777" w:rsidR="00B72A0E" w:rsidRPr="00B14DD3" w:rsidRDefault="00B72A0E" w:rsidP="00AF196A">
            <w:pPr>
              <w:rPr>
                <w:rFonts w:eastAsia="Calibri"/>
                <w:color w:val="0000FF"/>
                <w:sz w:val="20"/>
                <w:szCs w:val="20"/>
              </w:rPr>
            </w:pPr>
          </w:p>
        </w:tc>
      </w:tr>
    </w:tbl>
    <w:p w14:paraId="1E2A347B" w14:textId="77777777" w:rsidR="00B72A0E" w:rsidRPr="00B14DD3" w:rsidRDefault="00B72A0E" w:rsidP="00AF196A">
      <w:pPr>
        <w:pStyle w:val="Heading5"/>
      </w:pPr>
      <w:bookmarkStart w:id="738" w:name="_vlrgzafo7q8w"/>
      <w:bookmarkEnd w:id="738"/>
      <w:r w:rsidRPr="00B14DD3">
        <w:t>Critère d'évaluation n° 5 : Pratique</w:t>
      </w:r>
    </w:p>
    <w:p w14:paraId="542C25B4" w14:textId="77777777" w:rsidR="00B72A0E" w:rsidRPr="00B14DD3" w:rsidRDefault="00B72A0E" w:rsidP="00AF196A">
      <w:pPr>
        <w:spacing w:line="240" w:lineRule="auto"/>
        <w:rPr>
          <w:sz w:val="20"/>
          <w:szCs w:val="20"/>
        </w:rPr>
      </w:pPr>
      <w:r w:rsidRPr="00B14DD3">
        <w:rPr>
          <w:sz w:val="20"/>
        </w:rPr>
        <w:t>Dans la pratique, le parlement s'engage en faveur de l'accroissement de la représentation parlementaire des jeunes. Au cours des trois derni</w:t>
      </w:r>
      <w:r>
        <w:rPr>
          <w:sz w:val="20"/>
        </w:rPr>
        <w:t>ères législatures</w:t>
      </w:r>
      <w:r>
        <w:rPr>
          <w:rStyle w:val="CommentReference"/>
        </w:rPr>
        <w:t>,</w:t>
      </w:r>
      <w:r w:rsidRPr="00B14DD3">
        <w:rPr>
          <w:sz w:val="20"/>
        </w:rPr>
        <w:t xml:space="preserve"> tant le nombre que la proportion de sièges détenus par des parlementaires de moins de 45, 40 et 30 ans ont augmenté.</w:t>
      </w:r>
    </w:p>
    <w:p w14:paraId="3CAF4E1F"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4DCEB81B"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54CC09" w14:textId="77777777" w:rsidR="00B72A0E" w:rsidRPr="00B14DD3" w:rsidRDefault="00B72A0E" w:rsidP="00AF196A">
            <w:pPr>
              <w:jc w:val="center"/>
              <w:rPr>
                <w:rFonts w:eastAsia="Calibri"/>
                <w:sz w:val="20"/>
                <w:szCs w:val="20"/>
              </w:rPr>
            </w:pPr>
            <w:bookmarkStart w:id="739" w:name="_vgk7n2wgo2n3"/>
            <w:bookmarkEnd w:id="739"/>
            <w:r w:rsidRPr="00B14DD3">
              <w:rPr>
                <w:sz w:val="20"/>
              </w:rPr>
              <w:t>Néant</w:t>
            </w:r>
          </w:p>
          <w:p w14:paraId="4C2447C4"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E20385" w14:textId="77777777" w:rsidR="00B72A0E" w:rsidRPr="00B14DD3" w:rsidRDefault="00B72A0E" w:rsidP="00AF196A">
            <w:pPr>
              <w:jc w:val="center"/>
              <w:rPr>
                <w:rFonts w:eastAsia="Calibri"/>
                <w:sz w:val="20"/>
                <w:szCs w:val="20"/>
              </w:rPr>
            </w:pPr>
            <w:r w:rsidRPr="00B14DD3">
              <w:rPr>
                <w:sz w:val="20"/>
              </w:rPr>
              <w:t xml:space="preserve">Médiocre </w:t>
            </w:r>
          </w:p>
          <w:p w14:paraId="47ADCC93"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8DF346" w14:textId="77777777" w:rsidR="00B72A0E" w:rsidRPr="00B14DD3" w:rsidRDefault="00B72A0E" w:rsidP="00AF196A">
            <w:pPr>
              <w:jc w:val="center"/>
              <w:rPr>
                <w:rFonts w:eastAsia="Calibri"/>
                <w:sz w:val="20"/>
                <w:szCs w:val="20"/>
              </w:rPr>
            </w:pPr>
            <w:r w:rsidRPr="00B14DD3">
              <w:rPr>
                <w:sz w:val="20"/>
              </w:rPr>
              <w:t>Moyen</w:t>
            </w:r>
          </w:p>
          <w:p w14:paraId="6DBAB665"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F4252C" w14:textId="77777777" w:rsidR="00B72A0E" w:rsidRPr="00B14DD3" w:rsidRDefault="00B72A0E" w:rsidP="00AF196A">
            <w:pPr>
              <w:jc w:val="center"/>
              <w:rPr>
                <w:rFonts w:eastAsia="Calibri"/>
                <w:sz w:val="20"/>
                <w:szCs w:val="20"/>
              </w:rPr>
            </w:pPr>
            <w:r w:rsidRPr="00B14DD3">
              <w:rPr>
                <w:sz w:val="20"/>
              </w:rPr>
              <w:t>Bon</w:t>
            </w:r>
          </w:p>
          <w:p w14:paraId="6742D2C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9D6601" w14:textId="77777777" w:rsidR="00B72A0E" w:rsidRPr="00B14DD3" w:rsidRDefault="00B72A0E" w:rsidP="00AF196A">
            <w:pPr>
              <w:jc w:val="center"/>
              <w:rPr>
                <w:rFonts w:eastAsia="Calibri"/>
                <w:sz w:val="20"/>
                <w:szCs w:val="20"/>
              </w:rPr>
            </w:pPr>
            <w:r w:rsidRPr="00B14DD3">
              <w:rPr>
                <w:sz w:val="20"/>
              </w:rPr>
              <w:t>Très bon</w:t>
            </w:r>
          </w:p>
          <w:p w14:paraId="765EE6F0"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1CE7655" w14:textId="77777777" w:rsidR="00B72A0E" w:rsidRPr="00B14DD3" w:rsidRDefault="00B72A0E" w:rsidP="00AF196A">
            <w:pPr>
              <w:jc w:val="center"/>
              <w:rPr>
                <w:rFonts w:eastAsia="Calibri"/>
                <w:sz w:val="20"/>
                <w:szCs w:val="20"/>
              </w:rPr>
            </w:pPr>
            <w:r w:rsidRPr="00B14DD3">
              <w:rPr>
                <w:sz w:val="20"/>
              </w:rPr>
              <w:t>Excellent</w:t>
            </w:r>
          </w:p>
          <w:p w14:paraId="589E5925"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3FD4F5DA"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9D195"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7269F893" w14:textId="77777777" w:rsidR="00B72A0E" w:rsidRPr="00B14DD3" w:rsidRDefault="00B72A0E" w:rsidP="00AF196A">
            <w:pPr>
              <w:rPr>
                <w:rFonts w:eastAsia="Calibri"/>
                <w:color w:val="0000FF"/>
                <w:sz w:val="20"/>
                <w:szCs w:val="20"/>
              </w:rPr>
            </w:pPr>
          </w:p>
          <w:p w14:paraId="66720920" w14:textId="77777777" w:rsidR="00B72A0E" w:rsidRPr="00B14DD3" w:rsidRDefault="00B72A0E" w:rsidP="00AF196A">
            <w:pPr>
              <w:rPr>
                <w:rFonts w:eastAsia="Calibri"/>
                <w:color w:val="0000FF"/>
                <w:sz w:val="20"/>
                <w:szCs w:val="20"/>
              </w:rPr>
            </w:pPr>
          </w:p>
        </w:tc>
      </w:tr>
    </w:tbl>
    <w:p w14:paraId="67E8953E" w14:textId="77777777" w:rsidR="00B72A0E" w:rsidRPr="00B14DD3" w:rsidRDefault="00B72A0E" w:rsidP="00AF196A">
      <w:pPr>
        <w:spacing w:line="240" w:lineRule="auto"/>
        <w:rPr>
          <w:sz w:val="20"/>
          <w:szCs w:val="20"/>
        </w:rPr>
      </w:pPr>
    </w:p>
    <w:p w14:paraId="60B25EB0" w14:textId="77777777" w:rsidR="00B72A0E" w:rsidRPr="00B14DD3" w:rsidRDefault="00B72A0E" w:rsidP="00AF196A">
      <w:pPr>
        <w:pStyle w:val="section-title"/>
      </w:pPr>
      <w:r w:rsidRPr="00B14DD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B14DD3" w14:paraId="095D7AF1" w14:textId="77777777" w:rsidTr="002C74A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5E766BF" w14:textId="77777777" w:rsidR="00B72A0E" w:rsidRPr="00B14DD3" w:rsidRDefault="00B72A0E" w:rsidP="00AF196A">
            <w:pPr>
              <w:keepNext/>
              <w:keepLines/>
              <w:spacing w:line="240" w:lineRule="auto"/>
              <w:rPr>
                <w:rFonts w:eastAsia="Calibri"/>
                <w:sz w:val="20"/>
                <w:szCs w:val="20"/>
              </w:rPr>
            </w:pPr>
            <w:r w:rsidRPr="00B14DD3">
              <w:rPr>
                <w:i/>
                <w:color w:val="000000"/>
                <w:sz w:val="20"/>
              </w:rPr>
              <w:t>Dans cet encadré, notez les recommandations et les idées visant à renforcer les règles et la pratique dans ce domaine.</w:t>
            </w:r>
          </w:p>
        </w:tc>
      </w:tr>
    </w:tbl>
    <w:p w14:paraId="624222F3" w14:textId="77777777" w:rsidR="00B72A0E" w:rsidRPr="00B14DD3" w:rsidRDefault="00B72A0E" w:rsidP="00AF196A">
      <w:pPr>
        <w:spacing w:line="240" w:lineRule="auto"/>
        <w:rPr>
          <w:sz w:val="20"/>
          <w:szCs w:val="20"/>
        </w:rPr>
      </w:pPr>
    </w:p>
    <w:p w14:paraId="1E43B559" w14:textId="77777777" w:rsidR="00B72A0E" w:rsidRPr="00B14DD3" w:rsidRDefault="00B72A0E" w:rsidP="00AF196A">
      <w:pPr>
        <w:pStyle w:val="Dimension"/>
        <w:outlineLvl w:val="4"/>
      </w:pPr>
      <w:r w:rsidRPr="00B14DD3">
        <w:lastRenderedPageBreak/>
        <w:t>Aspect 7.2.4 : Représentation des autres groupes sous-représentés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B14DD3" w14:paraId="33AB4394" w14:textId="77777777" w:rsidTr="002C74AC">
        <w:tc>
          <w:tcPr>
            <w:tcW w:w="9120" w:type="dxa"/>
            <w:shd w:val="clear" w:color="auto" w:fill="EEEEEE"/>
          </w:tcPr>
          <w:p w14:paraId="2690CE7B" w14:textId="77777777" w:rsidR="00B72A0E" w:rsidRPr="00B14DD3" w:rsidRDefault="00B72A0E" w:rsidP="00AF196A">
            <w:pPr>
              <w:spacing w:line="240" w:lineRule="auto"/>
              <w:rPr>
                <w:sz w:val="20"/>
                <w:szCs w:val="20"/>
              </w:rPr>
            </w:pPr>
            <w:r w:rsidRPr="00B14DD3">
              <w:rPr>
                <w:sz w:val="20"/>
              </w:rPr>
              <w:t>Cet aspect s'applique aux éléments suivants :</w:t>
            </w:r>
          </w:p>
          <w:p w14:paraId="1C4E1289" w14:textId="77777777" w:rsidR="00B72A0E" w:rsidRPr="00B14DD3" w:rsidRDefault="00B72A0E" w:rsidP="00AF196A">
            <w:pPr>
              <w:pStyle w:val="ListParagraph"/>
              <w:numPr>
                <w:ilvl w:val="0"/>
                <w:numId w:val="1"/>
              </w:numPr>
              <w:spacing w:line="240" w:lineRule="auto"/>
              <w:rPr>
                <w:rFonts w:eastAsia="Calibri" w:cs="Calibri"/>
                <w:sz w:val="20"/>
                <w:szCs w:val="20"/>
              </w:rPr>
            </w:pPr>
            <w:r w:rsidRPr="00B14DD3">
              <w:rPr>
                <w:sz w:val="20"/>
              </w:rPr>
              <w:t>Indicateur 7.2 : Intégrité des élections</w:t>
            </w:r>
          </w:p>
          <w:p w14:paraId="7A29E10A" w14:textId="77777777" w:rsidR="00B72A0E" w:rsidRPr="00B14DD3" w:rsidRDefault="00B72A0E" w:rsidP="00AF196A">
            <w:pPr>
              <w:pStyle w:val="ListParagraph"/>
              <w:numPr>
                <w:ilvl w:val="0"/>
                <w:numId w:val="1"/>
              </w:numPr>
              <w:spacing w:line="240" w:lineRule="auto"/>
              <w:rPr>
                <w:rFonts w:eastAsia="Calibri" w:cs="Calibri"/>
                <w:sz w:val="24"/>
                <w:szCs w:val="20"/>
              </w:rPr>
            </w:pPr>
            <w:r w:rsidRPr="00B14DD3">
              <w:rPr>
                <w:sz w:val="20"/>
              </w:rPr>
              <w:t>Cible 7 : Des parlements représentatifs</w:t>
            </w:r>
          </w:p>
        </w:tc>
      </w:tr>
    </w:tbl>
    <w:p w14:paraId="4C4C63D9" w14:textId="77777777" w:rsidR="00B72A0E" w:rsidRPr="00B14DD3" w:rsidRDefault="00B72A0E" w:rsidP="00AF196A">
      <w:pPr>
        <w:pStyle w:val="section-title"/>
      </w:pPr>
      <w:r w:rsidRPr="00B14DD3">
        <w:t xml:space="preserve">À propos de l'aspect </w:t>
      </w:r>
    </w:p>
    <w:p w14:paraId="299F68EE" w14:textId="77777777" w:rsidR="00B72A0E" w:rsidRPr="00B14DD3" w:rsidRDefault="00B72A0E" w:rsidP="00AF196A">
      <w:pPr>
        <w:spacing w:line="240" w:lineRule="auto"/>
        <w:rPr>
          <w:sz w:val="20"/>
          <w:szCs w:val="20"/>
        </w:rPr>
      </w:pPr>
      <w:r w:rsidRPr="00B14DD3">
        <w:rPr>
          <w:sz w:val="20"/>
        </w:rPr>
        <w:t xml:space="preserve">Cet aspect concerne la représentation des groupes susceptibles d'être sous-représentés au parlement. La définition de "groupes sous-représentés" dépend dans une large mesure du contexte de chaque pays, mais elle comprend en général les minorités nationales, ethniques, religieuses et linguistiques, les populations autochtones et d'autres groupes sociaux se trouvant en situation de vulnérabilité. Les groupes sous-représentés sont souvent confrontés à la marginalisation et souffrent de façon disproportionnée de la pauvreté, du chômage, ainsi que d'un accès limité à une éducation et des soins de santé de qualité. La représentation parlementaire constitue une étape importante pour surmonter ces difficultés et garantir une égalité plus large. </w:t>
      </w:r>
    </w:p>
    <w:p w14:paraId="638937EB" w14:textId="77777777" w:rsidR="00B72A0E" w:rsidRPr="00B14DD3" w:rsidRDefault="00B72A0E" w:rsidP="00AF196A">
      <w:pPr>
        <w:spacing w:line="240" w:lineRule="auto"/>
        <w:rPr>
          <w:sz w:val="20"/>
          <w:szCs w:val="20"/>
        </w:rPr>
      </w:pPr>
    </w:p>
    <w:p w14:paraId="22331AD3" w14:textId="77777777" w:rsidR="00B72A0E" w:rsidRPr="00B14DD3" w:rsidRDefault="00B72A0E" w:rsidP="00AF196A">
      <w:pPr>
        <w:spacing w:line="240" w:lineRule="auto"/>
        <w:rPr>
          <w:sz w:val="20"/>
        </w:rPr>
      </w:pPr>
      <w:r w:rsidRPr="00B14DD3">
        <w:rPr>
          <w:sz w:val="20"/>
        </w:rPr>
        <w:t xml:space="preserve">Les mécanismes visant à promouvoir la représentation des groupes sous-représentés varient en fonction des pays. Pour garantir la représentation parlementaire des groupes minoritaires et autochtones, il est souvent fait appel à des mesures spéciales, telles que les sièges réservés. Certains systèmes autorisent la formation de groupes politiques sur la base de l'identité ethnique, religieuse ou linguistique, ce qui est interdit dans d'autres pays. </w:t>
      </w:r>
    </w:p>
    <w:p w14:paraId="1D98CC13" w14:textId="77777777" w:rsidR="00B72A0E" w:rsidRPr="00B14DD3" w:rsidRDefault="00B72A0E" w:rsidP="00AF196A">
      <w:pPr>
        <w:spacing w:line="240" w:lineRule="auto"/>
        <w:rPr>
          <w:sz w:val="20"/>
        </w:rPr>
      </w:pPr>
    </w:p>
    <w:p w14:paraId="09D9A9F5" w14:textId="77777777" w:rsidR="00B72A0E" w:rsidRPr="00B14DD3" w:rsidRDefault="00B72A0E" w:rsidP="00AF196A">
      <w:pPr>
        <w:spacing w:line="240" w:lineRule="auto"/>
        <w:rPr>
          <w:sz w:val="20"/>
        </w:rPr>
      </w:pPr>
      <w:r w:rsidRPr="00B14DD3">
        <w:rPr>
          <w:sz w:val="20"/>
        </w:rPr>
        <w:t xml:space="preserve">Du fait de leur base numériquement étroite, le nombre de parlementaires représentant les groupes minoritaires est en général réduit. Le parlement devrait réfléchir aux solutions permettant de garantir la participation équitable de ces parlementaires à ses activités. </w:t>
      </w:r>
    </w:p>
    <w:p w14:paraId="7E59C031" w14:textId="77777777" w:rsidR="00B72A0E" w:rsidRPr="00B14DD3" w:rsidRDefault="00B72A0E" w:rsidP="00AF196A">
      <w:pPr>
        <w:spacing w:line="240" w:lineRule="auto"/>
        <w:rPr>
          <w:sz w:val="20"/>
        </w:rPr>
      </w:pPr>
    </w:p>
    <w:p w14:paraId="542F0DBD" w14:textId="77777777" w:rsidR="00B72A0E" w:rsidRPr="00B14DD3" w:rsidRDefault="00B72A0E" w:rsidP="00AF196A">
      <w:pPr>
        <w:spacing w:line="240" w:lineRule="auto"/>
        <w:rPr>
          <w:sz w:val="20"/>
          <w:szCs w:val="20"/>
        </w:rPr>
      </w:pPr>
      <w:r w:rsidRPr="00B14DD3">
        <w:rPr>
          <w:sz w:val="20"/>
        </w:rPr>
        <w:t xml:space="preserve">Outre des garanties en matière de représentation, les parlements s’efforcent en général d'entretenir le dialogue et de consulter les groupes sous-représentés afin de veiller à ce qu'ils aient leur mot à dire dans la prise de décision. Voir également la </w:t>
      </w:r>
      <w:r w:rsidRPr="00B14DD3">
        <w:rPr>
          <w:i/>
          <w:sz w:val="20"/>
        </w:rPr>
        <w:t>cible 6</w:t>
      </w:r>
      <w:r w:rsidRPr="00B14DD3">
        <w:rPr>
          <w:sz w:val="20"/>
        </w:rPr>
        <w:t> :</w:t>
      </w:r>
      <w:r w:rsidRPr="00B14DD3">
        <w:rPr>
          <w:i/>
          <w:sz w:val="20"/>
        </w:rPr>
        <w:t xml:space="preserve"> </w:t>
      </w:r>
      <w:r w:rsidRPr="00B14DD3">
        <w:rPr>
          <w:i/>
          <w:sz w:val="20"/>
          <w:szCs w:val="20"/>
        </w:rPr>
        <w:t>Des parlements participatifs</w:t>
      </w:r>
      <w:r w:rsidRPr="00B14DD3">
        <w:t>.</w:t>
      </w:r>
    </w:p>
    <w:p w14:paraId="2C2EE1E7" w14:textId="77777777" w:rsidR="00B72A0E" w:rsidRPr="00B14DD3" w:rsidRDefault="00B72A0E" w:rsidP="00AF196A">
      <w:pPr>
        <w:pStyle w:val="section-title"/>
      </w:pPr>
      <w:r w:rsidRPr="00B14DD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72A0E" w:rsidRPr="00B14DD3" w14:paraId="5C920D5B" w14:textId="77777777" w:rsidTr="00FC7C7A">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D9D3762" w14:textId="77777777" w:rsidR="00B72A0E" w:rsidRPr="00B14DD3" w:rsidRDefault="00B72A0E" w:rsidP="00AF196A">
            <w:pPr>
              <w:spacing w:line="240" w:lineRule="auto"/>
              <w:rPr>
                <w:i/>
                <w:sz w:val="20"/>
                <w:szCs w:val="20"/>
              </w:rPr>
            </w:pPr>
            <w:r w:rsidRPr="00B14DD3">
              <w:rPr>
                <w:i/>
                <w:sz w:val="20"/>
              </w:rPr>
              <w:t xml:space="preserve">Après une analyse comparative, les parlements pourraient par exemple viser les objectifs suivants en ce qui concerne la représentation des groupes sous-représentés : </w:t>
            </w:r>
          </w:p>
          <w:p w14:paraId="336263A0" w14:textId="77777777" w:rsidR="00B72A0E" w:rsidRPr="00B14DD3" w:rsidRDefault="00B72A0E" w:rsidP="00AF196A">
            <w:pPr>
              <w:spacing w:line="240" w:lineRule="auto"/>
              <w:rPr>
                <w:sz w:val="20"/>
                <w:szCs w:val="20"/>
              </w:rPr>
            </w:pPr>
            <w:r w:rsidRPr="00B14DD3">
              <w:rPr>
                <w:sz w:val="20"/>
              </w:rPr>
              <w:t xml:space="preserve"> </w:t>
            </w:r>
          </w:p>
          <w:p w14:paraId="6094AD5E" w14:textId="77777777" w:rsidR="00B72A0E" w:rsidRPr="00B14DD3" w:rsidRDefault="00B72A0E" w:rsidP="00AF196A">
            <w:pPr>
              <w:spacing w:line="240" w:lineRule="auto"/>
              <w:rPr>
                <w:sz w:val="20"/>
                <w:szCs w:val="20"/>
              </w:rPr>
            </w:pPr>
            <w:r w:rsidRPr="00B14DD3">
              <w:rPr>
                <w:sz w:val="20"/>
              </w:rPr>
              <w:t xml:space="preserve">Le cadre juridique garantit à tous les individus, y compris ceux qui appartiennent à des groupes sous-représentés, le droit de prendre part à la conduite des affaires publiques, notamment le droit de voter et de se présenter aux élections, </w:t>
            </w:r>
            <w:r>
              <w:rPr>
                <w:sz w:val="20"/>
              </w:rPr>
              <w:t xml:space="preserve">hors de toute </w:t>
            </w:r>
            <w:r w:rsidRPr="00B14DD3">
              <w:rPr>
                <w:sz w:val="20"/>
              </w:rPr>
              <w:t>discrimination.</w:t>
            </w:r>
          </w:p>
          <w:p w14:paraId="42CBCA7C" w14:textId="77777777" w:rsidR="00B72A0E" w:rsidRPr="00B14DD3" w:rsidRDefault="00B72A0E" w:rsidP="00AF196A">
            <w:pPr>
              <w:spacing w:line="240" w:lineRule="auto"/>
              <w:rPr>
                <w:sz w:val="20"/>
                <w:szCs w:val="20"/>
              </w:rPr>
            </w:pPr>
          </w:p>
          <w:p w14:paraId="1F23E0FF" w14:textId="77777777" w:rsidR="00B72A0E" w:rsidRPr="00B14DD3" w:rsidRDefault="00B72A0E" w:rsidP="00AF196A">
            <w:pPr>
              <w:spacing w:line="240" w:lineRule="auto"/>
              <w:rPr>
                <w:sz w:val="20"/>
                <w:szCs w:val="20"/>
              </w:rPr>
            </w:pPr>
            <w:r w:rsidRPr="00B14DD3">
              <w:rPr>
                <w:sz w:val="20"/>
              </w:rPr>
              <w:t>Le parlement a adopté des mesures spécialement destinées à promouvoir la représentation des groupes sous-représentés au parlement, notamment des quotas et des sièges réservés.</w:t>
            </w:r>
          </w:p>
          <w:p w14:paraId="3E7B6A55" w14:textId="77777777" w:rsidR="00B72A0E" w:rsidRPr="00B14DD3" w:rsidRDefault="00B72A0E" w:rsidP="00AF196A">
            <w:pPr>
              <w:spacing w:line="240" w:lineRule="auto"/>
              <w:rPr>
                <w:sz w:val="20"/>
                <w:szCs w:val="20"/>
              </w:rPr>
            </w:pPr>
          </w:p>
          <w:p w14:paraId="1FAB1499" w14:textId="77777777" w:rsidR="00B72A0E" w:rsidRPr="00B14DD3" w:rsidRDefault="00B72A0E" w:rsidP="00AF196A">
            <w:pPr>
              <w:spacing w:line="240" w:lineRule="auto"/>
              <w:rPr>
                <w:sz w:val="20"/>
                <w:szCs w:val="20"/>
              </w:rPr>
            </w:pPr>
            <w:r w:rsidRPr="00B14DD3">
              <w:rPr>
                <w:sz w:val="20"/>
              </w:rPr>
              <w:t xml:space="preserve">Le règlement du parlement offre aux parlementaires représentant des groupes minoritaires la possibilité de prendre une part active aux travaux du parlement. </w:t>
            </w:r>
          </w:p>
          <w:p w14:paraId="014203A2" w14:textId="77777777" w:rsidR="00B72A0E" w:rsidRPr="00B14DD3" w:rsidRDefault="00B72A0E" w:rsidP="00AF196A">
            <w:pPr>
              <w:spacing w:line="240" w:lineRule="auto"/>
              <w:rPr>
                <w:color w:val="005F9A"/>
                <w:sz w:val="20"/>
                <w:szCs w:val="20"/>
              </w:rPr>
            </w:pPr>
          </w:p>
        </w:tc>
      </w:tr>
    </w:tbl>
    <w:p w14:paraId="6A173C0A" w14:textId="77777777" w:rsidR="00B72A0E" w:rsidRPr="00B14DD3" w:rsidRDefault="00B72A0E" w:rsidP="00AF196A">
      <w:pPr>
        <w:pStyle w:val="section-title"/>
      </w:pPr>
      <w:r w:rsidRPr="00B14DD3">
        <w:t>Évaluation</w:t>
      </w:r>
    </w:p>
    <w:p w14:paraId="18674B17" w14:textId="77777777" w:rsidR="00B72A0E" w:rsidRPr="00B14DD3" w:rsidRDefault="00B72A0E" w:rsidP="00AF196A">
      <w:pPr>
        <w:spacing w:before="200" w:line="240" w:lineRule="auto"/>
        <w:rPr>
          <w:sz w:val="20"/>
          <w:szCs w:val="20"/>
        </w:rPr>
      </w:pPr>
      <w:r w:rsidRPr="00B14DD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DB863B5" w14:textId="77777777" w:rsidR="00B72A0E" w:rsidRPr="00B14DD3" w:rsidRDefault="00B72A0E" w:rsidP="00AF196A">
      <w:pPr>
        <w:spacing w:before="200" w:line="240" w:lineRule="auto"/>
        <w:rPr>
          <w:sz w:val="20"/>
          <w:szCs w:val="20"/>
        </w:rPr>
      </w:pPr>
      <w:r w:rsidRPr="00B14DD3">
        <w:rPr>
          <w:sz w:val="20"/>
        </w:rPr>
        <w:t>Exemples d'éléments permettant d'étayer l'évaluation :</w:t>
      </w:r>
    </w:p>
    <w:p w14:paraId="35D5F2FE" w14:textId="77777777" w:rsidR="00B72A0E" w:rsidRPr="00B14DD3" w:rsidRDefault="00B72A0E" w:rsidP="00AF196A">
      <w:pPr>
        <w:spacing w:line="240" w:lineRule="auto"/>
        <w:rPr>
          <w:sz w:val="20"/>
          <w:szCs w:val="20"/>
        </w:rPr>
      </w:pPr>
    </w:p>
    <w:p w14:paraId="6BD7C4C0" w14:textId="77777777" w:rsidR="00B72A0E" w:rsidRPr="00B14DD3" w:rsidRDefault="00B72A0E" w:rsidP="00AF196A">
      <w:pPr>
        <w:numPr>
          <w:ilvl w:val="0"/>
          <w:numId w:val="203"/>
        </w:numPr>
        <w:spacing w:line="240" w:lineRule="auto"/>
        <w:ind w:left="562" w:hanging="562"/>
        <w:rPr>
          <w:sz w:val="20"/>
          <w:szCs w:val="20"/>
        </w:rPr>
      </w:pPr>
      <w:r w:rsidRPr="00B14DD3">
        <w:rPr>
          <w:sz w:val="20"/>
        </w:rPr>
        <w:lastRenderedPageBreak/>
        <w:t>Dispositions de la Constitution ou autres éléments du cadre juridique garantissant les droits politiques des groupes minoritaires et autochtones et interdisant la discrimination</w:t>
      </w:r>
    </w:p>
    <w:p w14:paraId="4FA3E8B8" w14:textId="77777777" w:rsidR="00B72A0E" w:rsidRPr="00B14DD3" w:rsidRDefault="00B72A0E" w:rsidP="00AF196A">
      <w:pPr>
        <w:numPr>
          <w:ilvl w:val="0"/>
          <w:numId w:val="203"/>
        </w:numPr>
        <w:spacing w:line="240" w:lineRule="auto"/>
        <w:ind w:left="562" w:hanging="562"/>
        <w:rPr>
          <w:sz w:val="20"/>
          <w:szCs w:val="20"/>
        </w:rPr>
      </w:pPr>
      <w:r w:rsidRPr="00B14DD3">
        <w:rPr>
          <w:sz w:val="20"/>
        </w:rPr>
        <w:t>Dispositions du cadre juridique établissant des mesures spéciales en faveur des groupes minoritaires et autochtones</w:t>
      </w:r>
    </w:p>
    <w:p w14:paraId="5E23B521" w14:textId="77777777" w:rsidR="00B72A0E" w:rsidRPr="00B14DD3" w:rsidRDefault="00B72A0E" w:rsidP="00AF196A">
      <w:pPr>
        <w:numPr>
          <w:ilvl w:val="0"/>
          <w:numId w:val="203"/>
        </w:numPr>
        <w:spacing w:line="240" w:lineRule="auto"/>
        <w:ind w:left="562" w:hanging="562"/>
        <w:rPr>
          <w:sz w:val="20"/>
          <w:szCs w:val="20"/>
        </w:rPr>
      </w:pPr>
      <w:r w:rsidRPr="00B14DD3">
        <w:rPr>
          <w:sz w:val="20"/>
        </w:rPr>
        <w:t>Éléments attestant de l'existence de représentants des groupes minoritaires et autochtones au parlement, notamment dans les commissions, les forums ou les conseils parlementaires</w:t>
      </w:r>
    </w:p>
    <w:p w14:paraId="1AE8AE79" w14:textId="77777777" w:rsidR="00B72A0E" w:rsidRPr="00B14DD3" w:rsidRDefault="00B72A0E" w:rsidP="00AF196A">
      <w:pPr>
        <w:numPr>
          <w:ilvl w:val="0"/>
          <w:numId w:val="203"/>
        </w:numPr>
        <w:spacing w:line="240" w:lineRule="auto"/>
        <w:ind w:left="562" w:hanging="562"/>
        <w:rPr>
          <w:sz w:val="20"/>
          <w:szCs w:val="20"/>
        </w:rPr>
      </w:pPr>
      <w:r w:rsidRPr="00B14DD3">
        <w:rPr>
          <w:sz w:val="20"/>
        </w:rPr>
        <w:t>Données chiffrées sur les parlementaires représentant les groupes minoritaires et autochtones dans le parlement actuel</w:t>
      </w:r>
    </w:p>
    <w:p w14:paraId="6B7A189E" w14:textId="77777777" w:rsidR="00B72A0E" w:rsidRPr="00B14DD3" w:rsidRDefault="00B72A0E" w:rsidP="00AF196A">
      <w:pPr>
        <w:spacing w:line="240" w:lineRule="auto"/>
        <w:rPr>
          <w:sz w:val="20"/>
          <w:szCs w:val="20"/>
        </w:rPr>
      </w:pPr>
    </w:p>
    <w:p w14:paraId="460F5C3C" w14:textId="77777777" w:rsidR="00B72A0E" w:rsidRPr="00B14DD3" w:rsidRDefault="00B72A0E" w:rsidP="00AF196A">
      <w:pPr>
        <w:spacing w:line="240" w:lineRule="auto"/>
        <w:rPr>
          <w:sz w:val="20"/>
          <w:szCs w:val="20"/>
        </w:rPr>
      </w:pPr>
      <w:r w:rsidRPr="00B14DD3">
        <w:rPr>
          <w:sz w:val="20"/>
        </w:rPr>
        <w:t>Le cas échéant, merci de bien vouloir communiquer des observations ou exemples supplémentaires pour étayer l'évaluation.</w:t>
      </w:r>
    </w:p>
    <w:p w14:paraId="565246EF" w14:textId="77777777" w:rsidR="00B72A0E" w:rsidRPr="00B14DD3" w:rsidRDefault="00B72A0E" w:rsidP="00AF196A">
      <w:pPr>
        <w:pStyle w:val="Heading5"/>
      </w:pPr>
      <w:bookmarkStart w:id="740" w:name="_u6oqnqfku7xb"/>
      <w:bookmarkEnd w:id="740"/>
      <w:r w:rsidRPr="00B14DD3">
        <w:t>Critère d'évaluation n° 1 : Droit de participer aux affaires publiques</w:t>
      </w:r>
    </w:p>
    <w:p w14:paraId="2D781033" w14:textId="77777777" w:rsidR="00B72A0E" w:rsidRPr="00B14DD3" w:rsidRDefault="00B72A0E" w:rsidP="00AF196A">
      <w:pPr>
        <w:spacing w:line="240" w:lineRule="auto"/>
        <w:rPr>
          <w:sz w:val="20"/>
          <w:szCs w:val="20"/>
        </w:rPr>
      </w:pPr>
      <w:r w:rsidRPr="00B14DD3">
        <w:rPr>
          <w:sz w:val="20"/>
        </w:rPr>
        <w:t xml:space="preserve">Le cadre juridique garantit à tous les individus, y compris ceux qui appartiennent à des groupes sous-représentés, le droit de prendre part à la conduite des affaires publiques, notamment le droit de voter et de se présenter aux élections, </w:t>
      </w:r>
      <w:r>
        <w:rPr>
          <w:sz w:val="20"/>
        </w:rPr>
        <w:t xml:space="preserve">hors de toute </w:t>
      </w:r>
      <w:r w:rsidRPr="00B14DD3">
        <w:rPr>
          <w:sz w:val="20"/>
        </w:rPr>
        <w:t>discrimination.</w:t>
      </w:r>
    </w:p>
    <w:p w14:paraId="7212320A"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73545020" w14:textId="77777777" w:rsidTr="00B46BC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16AEB5" w14:textId="77777777" w:rsidR="00B72A0E" w:rsidRPr="00B14DD3" w:rsidRDefault="00B72A0E" w:rsidP="00AF196A">
            <w:pPr>
              <w:jc w:val="center"/>
              <w:rPr>
                <w:rFonts w:eastAsia="Calibri"/>
                <w:sz w:val="20"/>
                <w:szCs w:val="20"/>
              </w:rPr>
            </w:pPr>
            <w:r w:rsidRPr="00B14DD3">
              <w:rPr>
                <w:sz w:val="20"/>
              </w:rPr>
              <w:t>Néant</w:t>
            </w:r>
          </w:p>
          <w:p w14:paraId="64392002"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8DC6C9" w14:textId="77777777" w:rsidR="00B72A0E" w:rsidRPr="00B14DD3" w:rsidRDefault="00B72A0E" w:rsidP="00AF196A">
            <w:pPr>
              <w:jc w:val="center"/>
              <w:rPr>
                <w:rFonts w:eastAsia="Calibri"/>
                <w:sz w:val="20"/>
                <w:szCs w:val="20"/>
              </w:rPr>
            </w:pPr>
            <w:r w:rsidRPr="00B14DD3">
              <w:rPr>
                <w:sz w:val="20"/>
              </w:rPr>
              <w:t xml:space="preserve">Médiocre </w:t>
            </w:r>
          </w:p>
          <w:p w14:paraId="201019F6"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C0BF78" w14:textId="77777777" w:rsidR="00B72A0E" w:rsidRPr="00B14DD3" w:rsidRDefault="00B72A0E" w:rsidP="00AF196A">
            <w:pPr>
              <w:jc w:val="center"/>
              <w:rPr>
                <w:rFonts w:eastAsia="Calibri"/>
                <w:sz w:val="20"/>
                <w:szCs w:val="20"/>
              </w:rPr>
            </w:pPr>
            <w:r w:rsidRPr="00B14DD3">
              <w:rPr>
                <w:sz w:val="20"/>
              </w:rPr>
              <w:t>Moyen</w:t>
            </w:r>
          </w:p>
          <w:p w14:paraId="117E34EA"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C0B213" w14:textId="77777777" w:rsidR="00B72A0E" w:rsidRPr="00B14DD3" w:rsidRDefault="00B72A0E" w:rsidP="00AF196A">
            <w:pPr>
              <w:jc w:val="center"/>
              <w:rPr>
                <w:rFonts w:eastAsia="Calibri"/>
                <w:sz w:val="20"/>
                <w:szCs w:val="20"/>
              </w:rPr>
            </w:pPr>
            <w:r w:rsidRPr="00B14DD3">
              <w:rPr>
                <w:sz w:val="20"/>
              </w:rPr>
              <w:t>Bon</w:t>
            </w:r>
          </w:p>
          <w:p w14:paraId="487C5E2A"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35543C" w14:textId="77777777" w:rsidR="00B72A0E" w:rsidRPr="00B14DD3" w:rsidRDefault="00B72A0E" w:rsidP="00AF196A">
            <w:pPr>
              <w:jc w:val="center"/>
              <w:rPr>
                <w:rFonts w:eastAsia="Calibri"/>
                <w:sz w:val="20"/>
                <w:szCs w:val="20"/>
              </w:rPr>
            </w:pPr>
            <w:r w:rsidRPr="00B14DD3">
              <w:rPr>
                <w:sz w:val="20"/>
              </w:rPr>
              <w:t>Très bon</w:t>
            </w:r>
          </w:p>
          <w:p w14:paraId="26ED7FFA"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0536F2B" w14:textId="77777777" w:rsidR="00B72A0E" w:rsidRPr="00B14DD3" w:rsidRDefault="00B72A0E" w:rsidP="00AF196A">
            <w:pPr>
              <w:jc w:val="center"/>
              <w:rPr>
                <w:rFonts w:eastAsia="Calibri"/>
                <w:sz w:val="20"/>
                <w:szCs w:val="20"/>
              </w:rPr>
            </w:pPr>
            <w:r w:rsidRPr="00B14DD3">
              <w:rPr>
                <w:sz w:val="20"/>
              </w:rPr>
              <w:t>Excellent</w:t>
            </w:r>
          </w:p>
          <w:p w14:paraId="1BDC73D4"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651EC169"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2C820"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0E1427B4" w14:textId="77777777" w:rsidR="00B72A0E" w:rsidRPr="00B14DD3" w:rsidRDefault="00B72A0E" w:rsidP="00AF196A">
            <w:pPr>
              <w:rPr>
                <w:rFonts w:eastAsia="Calibri"/>
                <w:color w:val="0000FF"/>
                <w:sz w:val="20"/>
                <w:szCs w:val="20"/>
              </w:rPr>
            </w:pPr>
          </w:p>
          <w:p w14:paraId="3643E115" w14:textId="77777777" w:rsidR="00B72A0E" w:rsidRPr="00B14DD3" w:rsidRDefault="00B72A0E" w:rsidP="00AF196A">
            <w:pPr>
              <w:rPr>
                <w:rFonts w:eastAsia="Calibri"/>
                <w:color w:val="0000FF"/>
                <w:sz w:val="20"/>
                <w:szCs w:val="20"/>
              </w:rPr>
            </w:pPr>
          </w:p>
        </w:tc>
      </w:tr>
    </w:tbl>
    <w:p w14:paraId="67EED0BA" w14:textId="77777777" w:rsidR="00B72A0E" w:rsidRPr="00B14DD3" w:rsidRDefault="00B72A0E" w:rsidP="00AF196A">
      <w:pPr>
        <w:pStyle w:val="Heading5"/>
      </w:pPr>
      <w:bookmarkStart w:id="741" w:name="_4cub9rmlt1di"/>
      <w:bookmarkEnd w:id="741"/>
      <w:r w:rsidRPr="00B14DD3">
        <w:t xml:space="preserve">Critère d'évaluation n° 2 : Mesures spéciales </w:t>
      </w:r>
    </w:p>
    <w:p w14:paraId="4FCA6BE0" w14:textId="77777777" w:rsidR="00B72A0E" w:rsidRPr="00B14DD3" w:rsidRDefault="00B72A0E" w:rsidP="00AF196A">
      <w:pPr>
        <w:spacing w:line="240" w:lineRule="auto"/>
        <w:rPr>
          <w:sz w:val="20"/>
          <w:szCs w:val="20"/>
        </w:rPr>
      </w:pPr>
      <w:r w:rsidRPr="00B14DD3">
        <w:rPr>
          <w:sz w:val="20"/>
        </w:rPr>
        <w:t>Le parlement a adopté des mesures spécialement destinées à promouvoir la représentation des groupes sous-représentés au parlement, notamment des quotas et des sièges réservés.</w:t>
      </w:r>
    </w:p>
    <w:p w14:paraId="23995754"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731E8854" w14:textId="77777777" w:rsidTr="00FB275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B7FB05" w14:textId="77777777" w:rsidR="00B72A0E" w:rsidRPr="00B14DD3" w:rsidRDefault="00B72A0E" w:rsidP="00AF196A">
            <w:pPr>
              <w:jc w:val="center"/>
              <w:rPr>
                <w:rFonts w:eastAsia="Calibri"/>
                <w:sz w:val="20"/>
                <w:szCs w:val="20"/>
              </w:rPr>
            </w:pPr>
            <w:r w:rsidRPr="00B14DD3">
              <w:rPr>
                <w:sz w:val="20"/>
              </w:rPr>
              <w:t>Néant</w:t>
            </w:r>
          </w:p>
          <w:p w14:paraId="4925CFEC"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A67A28" w14:textId="77777777" w:rsidR="00B72A0E" w:rsidRPr="00B14DD3" w:rsidRDefault="00B72A0E" w:rsidP="00AF196A">
            <w:pPr>
              <w:jc w:val="center"/>
              <w:rPr>
                <w:rFonts w:eastAsia="Calibri"/>
                <w:sz w:val="20"/>
                <w:szCs w:val="20"/>
              </w:rPr>
            </w:pPr>
            <w:r w:rsidRPr="00B14DD3">
              <w:rPr>
                <w:sz w:val="20"/>
              </w:rPr>
              <w:t xml:space="preserve">Médiocre </w:t>
            </w:r>
          </w:p>
          <w:p w14:paraId="6FA9402C"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0FCA8D" w14:textId="77777777" w:rsidR="00B72A0E" w:rsidRPr="00B14DD3" w:rsidRDefault="00B72A0E" w:rsidP="00AF196A">
            <w:pPr>
              <w:jc w:val="center"/>
              <w:rPr>
                <w:rFonts w:eastAsia="Calibri"/>
                <w:sz w:val="20"/>
                <w:szCs w:val="20"/>
              </w:rPr>
            </w:pPr>
            <w:r w:rsidRPr="00B14DD3">
              <w:rPr>
                <w:sz w:val="20"/>
              </w:rPr>
              <w:t>Moyen</w:t>
            </w:r>
          </w:p>
          <w:p w14:paraId="37DA52B9"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A45255" w14:textId="77777777" w:rsidR="00B72A0E" w:rsidRPr="00B14DD3" w:rsidRDefault="00B72A0E" w:rsidP="00AF196A">
            <w:pPr>
              <w:jc w:val="center"/>
              <w:rPr>
                <w:rFonts w:eastAsia="Calibri"/>
                <w:sz w:val="20"/>
                <w:szCs w:val="20"/>
              </w:rPr>
            </w:pPr>
            <w:r w:rsidRPr="00B14DD3">
              <w:rPr>
                <w:sz w:val="20"/>
              </w:rPr>
              <w:t>Bon</w:t>
            </w:r>
          </w:p>
          <w:p w14:paraId="33F75987"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3250EF" w14:textId="77777777" w:rsidR="00B72A0E" w:rsidRPr="00B14DD3" w:rsidRDefault="00B72A0E" w:rsidP="00AF196A">
            <w:pPr>
              <w:jc w:val="center"/>
              <w:rPr>
                <w:rFonts w:eastAsia="Calibri"/>
                <w:sz w:val="20"/>
                <w:szCs w:val="20"/>
              </w:rPr>
            </w:pPr>
            <w:r w:rsidRPr="00B14DD3">
              <w:rPr>
                <w:sz w:val="20"/>
              </w:rPr>
              <w:t>Très bon</w:t>
            </w:r>
          </w:p>
          <w:p w14:paraId="2C579FD7"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389BCBBB" w14:textId="77777777" w:rsidR="00B72A0E" w:rsidRPr="00B14DD3" w:rsidRDefault="00B72A0E" w:rsidP="00AF196A">
            <w:pPr>
              <w:jc w:val="center"/>
              <w:rPr>
                <w:rFonts w:eastAsia="Calibri"/>
                <w:sz w:val="20"/>
                <w:szCs w:val="20"/>
              </w:rPr>
            </w:pPr>
            <w:r w:rsidRPr="00B14DD3">
              <w:rPr>
                <w:sz w:val="20"/>
              </w:rPr>
              <w:t>Excellent</w:t>
            </w:r>
          </w:p>
          <w:p w14:paraId="4BE3897E"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151A6AA5"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0EB62"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22330BF5" w14:textId="77777777" w:rsidR="00B72A0E" w:rsidRPr="00B14DD3" w:rsidRDefault="00B72A0E" w:rsidP="00AF196A">
            <w:pPr>
              <w:rPr>
                <w:rFonts w:eastAsia="Calibri"/>
                <w:color w:val="0000FF"/>
                <w:sz w:val="20"/>
                <w:szCs w:val="20"/>
              </w:rPr>
            </w:pPr>
          </w:p>
          <w:p w14:paraId="1B5E8B80" w14:textId="77777777" w:rsidR="00B72A0E" w:rsidRPr="00B14DD3" w:rsidRDefault="00B72A0E" w:rsidP="00AF196A">
            <w:pPr>
              <w:rPr>
                <w:rFonts w:eastAsia="Calibri"/>
                <w:color w:val="0000FF"/>
                <w:sz w:val="20"/>
                <w:szCs w:val="20"/>
              </w:rPr>
            </w:pPr>
          </w:p>
        </w:tc>
      </w:tr>
    </w:tbl>
    <w:p w14:paraId="3179F7CF" w14:textId="77777777" w:rsidR="00B72A0E" w:rsidRPr="00B14DD3" w:rsidRDefault="00B72A0E" w:rsidP="00AF196A">
      <w:pPr>
        <w:pStyle w:val="Heading5"/>
      </w:pPr>
      <w:bookmarkStart w:id="742" w:name="_8anxl78imhh5"/>
      <w:bookmarkEnd w:id="742"/>
      <w:r w:rsidRPr="00B14DD3">
        <w:t xml:space="preserve">Critère d'évaluation n° 3 : Règlement du parlement </w:t>
      </w:r>
    </w:p>
    <w:p w14:paraId="2F249F0F" w14:textId="77777777" w:rsidR="00B72A0E" w:rsidRPr="00B14DD3" w:rsidRDefault="00B72A0E" w:rsidP="00AF196A">
      <w:pPr>
        <w:spacing w:line="240" w:lineRule="auto"/>
        <w:rPr>
          <w:sz w:val="20"/>
          <w:szCs w:val="20"/>
        </w:rPr>
      </w:pPr>
      <w:r w:rsidRPr="00B14DD3">
        <w:rPr>
          <w:sz w:val="20"/>
        </w:rPr>
        <w:t xml:space="preserve">Le règlement du parlement offre aux parlementaires représentant des groupes minoritaires la possibilité de prendre une part active aux travaux du parlement. </w:t>
      </w:r>
    </w:p>
    <w:p w14:paraId="2AF6DAA4"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5517618E" w14:textId="77777777" w:rsidTr="00F0331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2E9766" w14:textId="77777777" w:rsidR="00B72A0E" w:rsidRPr="00B14DD3" w:rsidRDefault="00B72A0E" w:rsidP="00AF196A">
            <w:pPr>
              <w:jc w:val="center"/>
              <w:rPr>
                <w:rFonts w:eastAsia="Calibri"/>
                <w:sz w:val="20"/>
                <w:szCs w:val="20"/>
              </w:rPr>
            </w:pPr>
            <w:r w:rsidRPr="00B14DD3">
              <w:rPr>
                <w:sz w:val="20"/>
              </w:rPr>
              <w:t>Néant</w:t>
            </w:r>
          </w:p>
          <w:p w14:paraId="25730B62"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887496" w14:textId="77777777" w:rsidR="00B72A0E" w:rsidRPr="00B14DD3" w:rsidRDefault="00B72A0E" w:rsidP="00AF196A">
            <w:pPr>
              <w:jc w:val="center"/>
              <w:rPr>
                <w:rFonts w:eastAsia="Calibri"/>
                <w:sz w:val="20"/>
                <w:szCs w:val="20"/>
              </w:rPr>
            </w:pPr>
            <w:r w:rsidRPr="00B14DD3">
              <w:rPr>
                <w:sz w:val="20"/>
              </w:rPr>
              <w:t xml:space="preserve">Médiocre </w:t>
            </w:r>
          </w:p>
          <w:p w14:paraId="12ED6AFF"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2E7D92" w14:textId="77777777" w:rsidR="00B72A0E" w:rsidRPr="00B14DD3" w:rsidRDefault="00B72A0E" w:rsidP="00AF196A">
            <w:pPr>
              <w:jc w:val="center"/>
              <w:rPr>
                <w:rFonts w:eastAsia="Calibri"/>
                <w:sz w:val="20"/>
                <w:szCs w:val="20"/>
              </w:rPr>
            </w:pPr>
            <w:r w:rsidRPr="00B14DD3">
              <w:rPr>
                <w:sz w:val="20"/>
              </w:rPr>
              <w:t>Moyen</w:t>
            </w:r>
          </w:p>
          <w:p w14:paraId="47942813"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D2392C" w14:textId="77777777" w:rsidR="00B72A0E" w:rsidRPr="00B14DD3" w:rsidRDefault="00B72A0E" w:rsidP="00AF196A">
            <w:pPr>
              <w:jc w:val="center"/>
              <w:rPr>
                <w:rFonts w:eastAsia="Calibri"/>
                <w:sz w:val="20"/>
                <w:szCs w:val="20"/>
              </w:rPr>
            </w:pPr>
            <w:r w:rsidRPr="00B14DD3">
              <w:rPr>
                <w:sz w:val="20"/>
              </w:rPr>
              <w:t>Bon</w:t>
            </w:r>
          </w:p>
          <w:p w14:paraId="30E7FF6A"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3E4259" w14:textId="77777777" w:rsidR="00B72A0E" w:rsidRPr="00B14DD3" w:rsidRDefault="00B72A0E" w:rsidP="00AF196A">
            <w:pPr>
              <w:jc w:val="center"/>
              <w:rPr>
                <w:rFonts w:eastAsia="Calibri"/>
                <w:sz w:val="20"/>
                <w:szCs w:val="20"/>
              </w:rPr>
            </w:pPr>
            <w:r w:rsidRPr="00B14DD3">
              <w:rPr>
                <w:sz w:val="20"/>
              </w:rPr>
              <w:t>Très bon</w:t>
            </w:r>
          </w:p>
          <w:p w14:paraId="22843D0E"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6270B11" w14:textId="77777777" w:rsidR="00B72A0E" w:rsidRPr="00B14DD3" w:rsidRDefault="00B72A0E" w:rsidP="00AF196A">
            <w:pPr>
              <w:jc w:val="center"/>
              <w:rPr>
                <w:rFonts w:eastAsia="Calibri"/>
                <w:sz w:val="20"/>
                <w:szCs w:val="20"/>
              </w:rPr>
            </w:pPr>
            <w:r w:rsidRPr="00B14DD3">
              <w:rPr>
                <w:sz w:val="20"/>
              </w:rPr>
              <w:t>Excellent</w:t>
            </w:r>
          </w:p>
          <w:p w14:paraId="62E061DE"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7D3F2F73" w14:textId="77777777" w:rsidTr="00F0331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6719A"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7B412C29" w14:textId="77777777" w:rsidR="00B72A0E" w:rsidRPr="00B14DD3" w:rsidRDefault="00B72A0E" w:rsidP="00AF196A">
            <w:pPr>
              <w:rPr>
                <w:rFonts w:eastAsia="Calibri"/>
                <w:color w:val="0000FF"/>
                <w:sz w:val="20"/>
                <w:szCs w:val="20"/>
              </w:rPr>
            </w:pPr>
          </w:p>
          <w:p w14:paraId="0E480D9E" w14:textId="77777777" w:rsidR="00B72A0E" w:rsidRPr="00B14DD3" w:rsidRDefault="00B72A0E" w:rsidP="00AF196A">
            <w:pPr>
              <w:rPr>
                <w:rFonts w:eastAsia="Calibri"/>
                <w:color w:val="0000FF"/>
                <w:sz w:val="20"/>
                <w:szCs w:val="20"/>
              </w:rPr>
            </w:pPr>
          </w:p>
        </w:tc>
      </w:tr>
    </w:tbl>
    <w:p w14:paraId="7C0C52CC" w14:textId="77777777" w:rsidR="00B72A0E" w:rsidRPr="00B14DD3" w:rsidRDefault="00B72A0E" w:rsidP="00AF196A">
      <w:pPr>
        <w:pStyle w:val="Heading5"/>
      </w:pPr>
      <w:r w:rsidRPr="00B14DD3">
        <w:lastRenderedPageBreak/>
        <w:t xml:space="preserve">Critère d'évaluation n° 4 : Pratique </w:t>
      </w:r>
    </w:p>
    <w:p w14:paraId="7FD15E68" w14:textId="77777777" w:rsidR="00B72A0E" w:rsidRPr="00B14DD3" w:rsidRDefault="00B72A0E" w:rsidP="00AF196A">
      <w:pPr>
        <w:spacing w:line="240" w:lineRule="auto"/>
        <w:rPr>
          <w:sz w:val="20"/>
          <w:szCs w:val="20"/>
        </w:rPr>
      </w:pPr>
      <w:r w:rsidRPr="00B14DD3">
        <w:rPr>
          <w:sz w:val="20"/>
        </w:rPr>
        <w:t>Dans la pratique, les groupes sous-représentés sont représentés au parlement et en mesure de prendre une part active aux travaux parlementaires.</w:t>
      </w:r>
    </w:p>
    <w:p w14:paraId="1E1FB731" w14:textId="77777777" w:rsidR="00B72A0E" w:rsidRPr="00B14DD3"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B14DD3" w14:paraId="6B08BFD4" w14:textId="77777777" w:rsidTr="00B46BC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C38C92" w14:textId="77777777" w:rsidR="00B72A0E" w:rsidRPr="00B14DD3" w:rsidRDefault="00B72A0E" w:rsidP="00AF196A">
            <w:pPr>
              <w:jc w:val="center"/>
              <w:rPr>
                <w:rFonts w:eastAsia="Calibri"/>
                <w:sz w:val="20"/>
                <w:szCs w:val="20"/>
              </w:rPr>
            </w:pPr>
            <w:r w:rsidRPr="00B14DD3">
              <w:rPr>
                <w:sz w:val="20"/>
              </w:rPr>
              <w:t>Néant</w:t>
            </w:r>
          </w:p>
          <w:p w14:paraId="05F4989B"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8F2470" w14:textId="77777777" w:rsidR="00B72A0E" w:rsidRPr="00B14DD3" w:rsidRDefault="00B72A0E" w:rsidP="00AF196A">
            <w:pPr>
              <w:jc w:val="center"/>
              <w:rPr>
                <w:rFonts w:eastAsia="Calibri"/>
                <w:sz w:val="20"/>
                <w:szCs w:val="20"/>
              </w:rPr>
            </w:pPr>
            <w:r w:rsidRPr="00B14DD3">
              <w:rPr>
                <w:sz w:val="20"/>
              </w:rPr>
              <w:t xml:space="preserve">Médiocre </w:t>
            </w:r>
          </w:p>
          <w:p w14:paraId="7575A404"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222AA9" w14:textId="77777777" w:rsidR="00B72A0E" w:rsidRPr="00B14DD3" w:rsidRDefault="00B72A0E" w:rsidP="00AF196A">
            <w:pPr>
              <w:jc w:val="center"/>
              <w:rPr>
                <w:rFonts w:eastAsia="Calibri"/>
                <w:sz w:val="20"/>
                <w:szCs w:val="20"/>
              </w:rPr>
            </w:pPr>
            <w:r w:rsidRPr="00B14DD3">
              <w:rPr>
                <w:sz w:val="20"/>
              </w:rPr>
              <w:t>Moyen</w:t>
            </w:r>
          </w:p>
          <w:p w14:paraId="62CB5CF3"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B9C207" w14:textId="77777777" w:rsidR="00B72A0E" w:rsidRPr="00B14DD3" w:rsidRDefault="00B72A0E" w:rsidP="00AF196A">
            <w:pPr>
              <w:jc w:val="center"/>
              <w:rPr>
                <w:rFonts w:eastAsia="Calibri"/>
                <w:sz w:val="20"/>
                <w:szCs w:val="20"/>
              </w:rPr>
            </w:pPr>
            <w:r w:rsidRPr="00B14DD3">
              <w:rPr>
                <w:sz w:val="20"/>
              </w:rPr>
              <w:t>Bon</w:t>
            </w:r>
          </w:p>
          <w:p w14:paraId="275541AA"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C4D64D" w14:textId="77777777" w:rsidR="00B72A0E" w:rsidRPr="00B14DD3" w:rsidRDefault="00B72A0E" w:rsidP="00AF196A">
            <w:pPr>
              <w:jc w:val="center"/>
              <w:rPr>
                <w:rFonts w:eastAsia="Calibri"/>
                <w:sz w:val="20"/>
                <w:szCs w:val="20"/>
              </w:rPr>
            </w:pPr>
            <w:r w:rsidRPr="00B14DD3">
              <w:rPr>
                <w:sz w:val="20"/>
              </w:rPr>
              <w:t>Très bon</w:t>
            </w:r>
          </w:p>
          <w:p w14:paraId="765DFCA5"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B23A62" w14:textId="77777777" w:rsidR="00B72A0E" w:rsidRPr="00B14DD3" w:rsidRDefault="00B72A0E" w:rsidP="00AF196A">
            <w:pPr>
              <w:jc w:val="center"/>
              <w:rPr>
                <w:rFonts w:eastAsia="Calibri"/>
                <w:sz w:val="20"/>
                <w:szCs w:val="20"/>
              </w:rPr>
            </w:pPr>
            <w:r w:rsidRPr="00B14DD3">
              <w:rPr>
                <w:sz w:val="20"/>
              </w:rPr>
              <w:t>Excellent</w:t>
            </w:r>
          </w:p>
          <w:p w14:paraId="66767F91" w14:textId="77777777" w:rsidR="00B72A0E" w:rsidRPr="00B14DD3" w:rsidRDefault="00B72A0E" w:rsidP="00AF196A">
            <w:pPr>
              <w:jc w:val="center"/>
              <w:rPr>
                <w:rFonts w:eastAsia="Calibri"/>
                <w:sz w:val="20"/>
                <w:szCs w:val="20"/>
              </w:rPr>
            </w:pPr>
            <w:r w:rsidRPr="00B14DD3">
              <w:rPr>
                <w:rFonts w:ascii="Segoe UI Symbol" w:hAnsi="Segoe UI Symbol" w:cs="Segoe UI Symbol"/>
                <w:sz w:val="20"/>
                <w:cs/>
              </w:rPr>
              <w:t>☐</w:t>
            </w:r>
          </w:p>
        </w:tc>
      </w:tr>
      <w:tr w:rsidR="00B72A0E" w:rsidRPr="00B14DD3" w14:paraId="64CC0950"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42645" w14:textId="77777777" w:rsidR="00B72A0E" w:rsidRPr="00B14DD3" w:rsidRDefault="00B72A0E" w:rsidP="00AF196A">
            <w:pPr>
              <w:rPr>
                <w:rFonts w:eastAsia="Calibri"/>
                <w:color w:val="005F9A"/>
                <w:sz w:val="20"/>
                <w:szCs w:val="20"/>
              </w:rPr>
            </w:pPr>
            <w:r w:rsidRPr="00B14DD3">
              <w:rPr>
                <w:color w:val="005F9A"/>
                <w:sz w:val="20"/>
              </w:rPr>
              <w:t>Éléments à l'appui de l'évaluation :</w:t>
            </w:r>
          </w:p>
          <w:p w14:paraId="1F2D0175" w14:textId="77777777" w:rsidR="00B72A0E" w:rsidRPr="00B14DD3" w:rsidRDefault="00B72A0E" w:rsidP="00AF196A">
            <w:pPr>
              <w:rPr>
                <w:rFonts w:eastAsia="Calibri"/>
                <w:color w:val="0000FF"/>
                <w:sz w:val="20"/>
                <w:szCs w:val="20"/>
              </w:rPr>
            </w:pPr>
          </w:p>
          <w:p w14:paraId="1C9D978F" w14:textId="77777777" w:rsidR="00B72A0E" w:rsidRPr="00B14DD3" w:rsidRDefault="00B72A0E" w:rsidP="00AF196A">
            <w:pPr>
              <w:spacing w:line="240" w:lineRule="auto"/>
              <w:rPr>
                <w:rFonts w:eastAsia="Calibri"/>
                <w:color w:val="0000FF"/>
                <w:sz w:val="20"/>
                <w:szCs w:val="20"/>
              </w:rPr>
            </w:pPr>
          </w:p>
        </w:tc>
      </w:tr>
    </w:tbl>
    <w:p w14:paraId="028E1D08" w14:textId="77777777" w:rsidR="00B72A0E" w:rsidRPr="00B14DD3" w:rsidRDefault="00B72A0E" w:rsidP="00AF196A">
      <w:pPr>
        <w:spacing w:line="240" w:lineRule="auto"/>
        <w:rPr>
          <w:sz w:val="20"/>
          <w:szCs w:val="20"/>
        </w:rPr>
      </w:pPr>
    </w:p>
    <w:p w14:paraId="20FC5CA7" w14:textId="77777777" w:rsidR="00B72A0E" w:rsidRPr="00B14DD3" w:rsidRDefault="00B72A0E" w:rsidP="00AF196A">
      <w:pPr>
        <w:pStyle w:val="section-title"/>
      </w:pPr>
      <w:r w:rsidRPr="00B14DD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B14DD3" w14:paraId="6D9E0927" w14:textId="77777777" w:rsidTr="002C74AC">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C7B349C" w14:textId="77777777" w:rsidR="00B72A0E" w:rsidRPr="00B14DD3" w:rsidRDefault="00B72A0E" w:rsidP="00AF196A">
            <w:pPr>
              <w:keepNext/>
              <w:keepLines/>
              <w:spacing w:line="240" w:lineRule="auto"/>
              <w:rPr>
                <w:rFonts w:eastAsia="Calibri"/>
                <w:sz w:val="20"/>
                <w:szCs w:val="20"/>
              </w:rPr>
            </w:pPr>
            <w:r w:rsidRPr="00B14DD3">
              <w:rPr>
                <w:i/>
                <w:color w:val="000000"/>
                <w:sz w:val="20"/>
              </w:rPr>
              <w:t>Dans cet encadré, notez les recommandations et les idées visant à renforcer les règles et la pratique dans ce domaine.</w:t>
            </w:r>
          </w:p>
        </w:tc>
      </w:tr>
    </w:tbl>
    <w:p w14:paraId="62D21E1E" w14:textId="77777777" w:rsidR="00B72A0E" w:rsidRPr="00B14DD3" w:rsidRDefault="00B72A0E" w:rsidP="00AF196A">
      <w:pPr>
        <w:pStyle w:val="section-title"/>
      </w:pPr>
      <w:r w:rsidRPr="00B14DD3">
        <w:t>Sources et autre documentation</w:t>
      </w:r>
    </w:p>
    <w:p w14:paraId="31DA55F7" w14:textId="77777777" w:rsidR="00B72A0E" w:rsidRPr="00B14DD3" w:rsidRDefault="00B72A0E" w:rsidP="00AF196A">
      <w:pPr>
        <w:numPr>
          <w:ilvl w:val="0"/>
          <w:numId w:val="206"/>
        </w:numPr>
        <w:spacing w:line="240" w:lineRule="auto"/>
        <w:ind w:left="562" w:hanging="562"/>
        <w:rPr>
          <w:sz w:val="20"/>
          <w:szCs w:val="20"/>
        </w:rPr>
      </w:pPr>
      <w:r w:rsidRPr="00B14DD3">
        <w:rPr>
          <w:sz w:val="20"/>
          <w:szCs w:val="20"/>
        </w:rPr>
        <w:t xml:space="preserve">Bureau des institutions démocratiques et des droits de l'homme (BIDDH) de l'OSCE, </w:t>
      </w:r>
      <w:hyperlink r:id="rId370">
        <w:r w:rsidRPr="00B14DD3">
          <w:rPr>
            <w:i/>
            <w:color w:val="0563C1"/>
            <w:sz w:val="20"/>
            <w:szCs w:val="20"/>
            <w:u w:val="single"/>
          </w:rPr>
          <w:t xml:space="preserve">Guidelines to Assist National </w:t>
        </w:r>
        <w:proofErr w:type="spellStart"/>
        <w:r w:rsidRPr="00B14DD3">
          <w:rPr>
            <w:i/>
            <w:color w:val="0563C1"/>
            <w:sz w:val="20"/>
            <w:szCs w:val="20"/>
            <w:u w:val="single"/>
          </w:rPr>
          <w:t>Minority</w:t>
        </w:r>
        <w:proofErr w:type="spellEnd"/>
        <w:r w:rsidRPr="00B14DD3">
          <w:rPr>
            <w:i/>
            <w:color w:val="0563C1"/>
            <w:sz w:val="20"/>
            <w:szCs w:val="20"/>
            <w:u w:val="single"/>
          </w:rPr>
          <w:t xml:space="preserve"> Participation in the Electoral Process</w:t>
        </w:r>
      </w:hyperlink>
      <w:r w:rsidRPr="00B14DD3">
        <w:rPr>
          <w:sz w:val="20"/>
          <w:szCs w:val="20"/>
        </w:rPr>
        <w:t xml:space="preserve"> (2001).</w:t>
      </w:r>
    </w:p>
    <w:p w14:paraId="2020C23E" w14:textId="77777777" w:rsidR="00B72A0E" w:rsidRPr="00B14DD3" w:rsidRDefault="00B72A0E" w:rsidP="00AF196A">
      <w:pPr>
        <w:numPr>
          <w:ilvl w:val="0"/>
          <w:numId w:val="206"/>
        </w:numPr>
        <w:spacing w:line="240" w:lineRule="auto"/>
        <w:ind w:left="562" w:hanging="562"/>
        <w:rPr>
          <w:sz w:val="20"/>
          <w:szCs w:val="20"/>
        </w:rPr>
      </w:pPr>
      <w:r w:rsidRPr="00B14DD3">
        <w:rPr>
          <w:sz w:val="20"/>
          <w:szCs w:val="20"/>
        </w:rPr>
        <w:t xml:space="preserve">Haut-Commissaire pour les minorités nationales (HCNM) de l'Organisation pour la sécurité et la coopération en Europe (OSCE), </w:t>
      </w:r>
      <w:hyperlink r:id="rId371">
        <w:r w:rsidRPr="00B14DD3">
          <w:rPr>
            <w:i/>
            <w:color w:val="0563C1"/>
            <w:sz w:val="20"/>
            <w:szCs w:val="20"/>
            <w:u w:val="single"/>
          </w:rPr>
          <w:t xml:space="preserve">The Lund </w:t>
        </w:r>
        <w:proofErr w:type="spellStart"/>
        <w:r w:rsidRPr="00B14DD3">
          <w:rPr>
            <w:i/>
            <w:color w:val="0563C1"/>
            <w:sz w:val="20"/>
            <w:szCs w:val="20"/>
            <w:u w:val="single"/>
          </w:rPr>
          <w:t>Recommendations</w:t>
        </w:r>
        <w:proofErr w:type="spellEnd"/>
        <w:r w:rsidRPr="00B14DD3">
          <w:rPr>
            <w:i/>
            <w:color w:val="0563C1"/>
            <w:sz w:val="20"/>
            <w:szCs w:val="20"/>
            <w:u w:val="single"/>
          </w:rPr>
          <w:t xml:space="preserve"> on the Effective Participation of National </w:t>
        </w:r>
        <w:proofErr w:type="spellStart"/>
        <w:r w:rsidRPr="00B14DD3">
          <w:rPr>
            <w:i/>
            <w:color w:val="0563C1"/>
            <w:sz w:val="20"/>
            <w:szCs w:val="20"/>
            <w:u w:val="single"/>
          </w:rPr>
          <w:t>Minorities</w:t>
        </w:r>
        <w:proofErr w:type="spellEnd"/>
        <w:r w:rsidRPr="00B14DD3">
          <w:rPr>
            <w:i/>
            <w:color w:val="0563C1"/>
            <w:sz w:val="20"/>
            <w:szCs w:val="20"/>
            <w:u w:val="single"/>
          </w:rPr>
          <w:t xml:space="preserve"> in Public Life</w:t>
        </w:r>
      </w:hyperlink>
      <w:r w:rsidRPr="00B14DD3">
        <w:rPr>
          <w:sz w:val="20"/>
          <w:szCs w:val="20"/>
        </w:rPr>
        <w:t xml:space="preserve"> (1999).</w:t>
      </w:r>
    </w:p>
    <w:p w14:paraId="23C89260" w14:textId="77777777" w:rsidR="00B72A0E" w:rsidRPr="00B14DD3" w:rsidRDefault="00B72A0E" w:rsidP="00AF196A">
      <w:pPr>
        <w:numPr>
          <w:ilvl w:val="0"/>
          <w:numId w:val="206"/>
        </w:numPr>
        <w:spacing w:line="240" w:lineRule="auto"/>
        <w:ind w:left="562" w:hanging="562"/>
        <w:rPr>
          <w:sz w:val="20"/>
          <w:szCs w:val="20"/>
        </w:rPr>
      </w:pPr>
      <w:proofErr w:type="spellStart"/>
      <w:r w:rsidRPr="00B14DD3">
        <w:rPr>
          <w:sz w:val="20"/>
          <w:szCs w:val="20"/>
        </w:rPr>
        <w:t>Protsyk</w:t>
      </w:r>
      <w:proofErr w:type="spellEnd"/>
      <w:r>
        <w:rPr>
          <w:sz w:val="20"/>
          <w:szCs w:val="20"/>
        </w:rPr>
        <w:t xml:space="preserve"> </w:t>
      </w:r>
      <w:proofErr w:type="spellStart"/>
      <w:r w:rsidRPr="00B14DD3">
        <w:rPr>
          <w:sz w:val="20"/>
          <w:szCs w:val="20"/>
        </w:rPr>
        <w:t>Oleh</w:t>
      </w:r>
      <w:proofErr w:type="spellEnd"/>
      <w:r w:rsidRPr="00B14DD3">
        <w:rPr>
          <w:sz w:val="20"/>
          <w:szCs w:val="20"/>
        </w:rPr>
        <w:t xml:space="preserve">, </w:t>
      </w:r>
      <w:hyperlink r:id="rId372" w:history="1">
        <w:r>
          <w:rPr>
            <w:rStyle w:val="Hyperlink"/>
            <w:i/>
            <w:sz w:val="20"/>
            <w:szCs w:val="20"/>
          </w:rPr>
          <w:t>La</w:t>
        </w:r>
        <w:r w:rsidRPr="001B1993">
          <w:rPr>
            <w:rStyle w:val="Hyperlink"/>
            <w:i/>
            <w:sz w:val="20"/>
            <w:szCs w:val="20"/>
          </w:rPr>
          <w:t xml:space="preserve"> repr</w:t>
        </w:r>
        <w:r>
          <w:rPr>
            <w:rStyle w:val="Hyperlink"/>
            <w:i/>
            <w:sz w:val="20"/>
            <w:szCs w:val="20"/>
          </w:rPr>
          <w:t>é</w:t>
        </w:r>
        <w:r w:rsidRPr="001B1993">
          <w:rPr>
            <w:rStyle w:val="Hyperlink"/>
            <w:i/>
            <w:sz w:val="20"/>
            <w:szCs w:val="20"/>
          </w:rPr>
          <w:t xml:space="preserve">sentation </w:t>
        </w:r>
        <w:r>
          <w:rPr>
            <w:rStyle w:val="Hyperlink"/>
            <w:i/>
            <w:sz w:val="20"/>
            <w:szCs w:val="20"/>
          </w:rPr>
          <w:t>des minorités et des peuples autochtones au Parlement</w:t>
        </w:r>
      </w:hyperlink>
      <w:r w:rsidRPr="00B14DD3">
        <w:rPr>
          <w:sz w:val="20"/>
          <w:szCs w:val="20"/>
        </w:rPr>
        <w:t xml:space="preserve"> (2010).</w:t>
      </w:r>
    </w:p>
    <w:p w14:paraId="60A43C26" w14:textId="77777777" w:rsidR="00B72A0E" w:rsidRPr="00B14DD3" w:rsidRDefault="00B72A0E" w:rsidP="00AF196A">
      <w:bookmarkStart w:id="743" w:name="_f6060jdjsygy"/>
      <w:bookmarkStart w:id="744" w:name="_r01eyxeze1ws"/>
      <w:bookmarkEnd w:id="743"/>
      <w:bookmarkEnd w:id="744"/>
    </w:p>
    <w:p w14:paraId="1D67AD1E" w14:textId="2FCF6991" w:rsidR="00B72A0E" w:rsidRDefault="00B72A0E" w:rsidP="00AF196A">
      <w:pPr>
        <w:spacing w:line="240" w:lineRule="auto"/>
      </w:pPr>
      <w:r>
        <w:br w:type="page"/>
      </w:r>
    </w:p>
    <w:p w14:paraId="4D93CF89" w14:textId="77777777" w:rsidR="00B72A0E" w:rsidRPr="008A5164" w:rsidRDefault="00B72A0E" w:rsidP="005C40FE">
      <w:pPr>
        <w:pStyle w:val="Indicator"/>
        <w:rPr>
          <w:lang w:val="fr-CH"/>
        </w:rPr>
      </w:pPr>
      <w:bookmarkStart w:id="745" w:name="_Toc148820903"/>
      <w:r w:rsidRPr="008A5164">
        <w:rPr>
          <w:lang w:val="fr-CH"/>
        </w:rPr>
        <w:lastRenderedPageBreak/>
        <w:t>Indicateur 7.3 : Composition des instances parlementaires</w:t>
      </w:r>
      <w:bookmarkEnd w:id="745"/>
      <w:r w:rsidRPr="008A5164">
        <w:rPr>
          <w:lang w:val="fr-CH"/>
        </w:rPr>
        <w:t xml:space="preserve"> </w:t>
      </w:r>
    </w:p>
    <w:p w14:paraId="3A8D9C1A" w14:textId="77777777" w:rsidR="00B72A0E" w:rsidRPr="00BD5A08" w:rsidRDefault="00B72A0E" w:rsidP="00AF196A">
      <w:pPr>
        <w:pStyle w:val="section-title"/>
      </w:pPr>
      <w:r w:rsidRPr="00BD5A08">
        <w:t>À propos de l</w:t>
      </w:r>
      <w:r w:rsidRPr="00BD5A08">
        <w:rPr>
          <w:cs/>
        </w:rPr>
        <w:t>’</w:t>
      </w:r>
      <w:r w:rsidRPr="00BD5A08">
        <w:t>indicateur</w:t>
      </w:r>
    </w:p>
    <w:p w14:paraId="65AA6969" w14:textId="77777777" w:rsidR="00B72A0E" w:rsidRPr="00AA01D2" w:rsidRDefault="00B72A0E" w:rsidP="00AF196A">
      <w:pPr>
        <w:spacing w:line="240" w:lineRule="auto"/>
        <w:rPr>
          <w:sz w:val="20"/>
        </w:rPr>
      </w:pPr>
      <w:r w:rsidRPr="00AA01D2">
        <w:rPr>
          <w:sz w:val="20"/>
        </w:rPr>
        <w:t xml:space="preserve">La composition des instances parlementaires et du parlement dans son ensemble doit refléter la diversité des opinions politiques et des groupes constituant la société d'un pays. </w:t>
      </w:r>
    </w:p>
    <w:p w14:paraId="559AC46C" w14:textId="77777777" w:rsidR="00B72A0E" w:rsidRPr="00AA01D2" w:rsidRDefault="00B72A0E" w:rsidP="00AF196A">
      <w:pPr>
        <w:spacing w:line="240" w:lineRule="auto"/>
        <w:rPr>
          <w:sz w:val="20"/>
        </w:rPr>
      </w:pPr>
    </w:p>
    <w:p w14:paraId="2D6E56ED" w14:textId="77777777" w:rsidR="00B72A0E" w:rsidRPr="00AA01D2" w:rsidRDefault="00B72A0E" w:rsidP="00AF196A">
      <w:pPr>
        <w:spacing w:line="240" w:lineRule="auto"/>
        <w:rPr>
          <w:sz w:val="20"/>
        </w:rPr>
      </w:pPr>
      <w:r w:rsidRPr="00AA01D2">
        <w:rPr>
          <w:sz w:val="20"/>
        </w:rPr>
        <w:t>La représentation des groupes politiques dans la composition des instances parlementaires est en général proportionnelle à la représentation de ces groupes politiques au parlement dans son ensemble. Les parlements accordent souvent une attention spéciale aux groupes politiques de plus petite taille et aux parlementaires sans étiquette pour garantir concrètement leur représentation.</w:t>
      </w:r>
    </w:p>
    <w:p w14:paraId="7D0986F4" w14:textId="77777777" w:rsidR="00B72A0E" w:rsidRPr="00AA01D2" w:rsidRDefault="00B72A0E" w:rsidP="00AF196A">
      <w:pPr>
        <w:spacing w:line="240" w:lineRule="auto"/>
        <w:rPr>
          <w:sz w:val="20"/>
        </w:rPr>
      </w:pPr>
    </w:p>
    <w:p w14:paraId="718B3C11" w14:textId="77777777" w:rsidR="00B72A0E" w:rsidRPr="00AA01D2" w:rsidRDefault="00B72A0E" w:rsidP="00AF196A">
      <w:pPr>
        <w:spacing w:line="240" w:lineRule="auto"/>
        <w:rPr>
          <w:sz w:val="20"/>
          <w:szCs w:val="20"/>
        </w:rPr>
      </w:pPr>
      <w:r w:rsidRPr="00AA01D2">
        <w:rPr>
          <w:sz w:val="20"/>
        </w:rPr>
        <w:t xml:space="preserve">Les règles et la pratique jouent un rôle important pour déterminer la composition des organes directeurs du parlement tels que la présidence, les commissions et les autres instances parlementaires, ainsi que la répartition des fonctions dirigeantes. </w:t>
      </w:r>
    </w:p>
    <w:p w14:paraId="058C5B14" w14:textId="77777777" w:rsidR="00B72A0E" w:rsidRPr="00AA01D2" w:rsidRDefault="00B72A0E" w:rsidP="00AF196A">
      <w:pPr>
        <w:spacing w:line="240" w:lineRule="auto"/>
        <w:rPr>
          <w:sz w:val="20"/>
          <w:szCs w:val="20"/>
        </w:rPr>
      </w:pPr>
    </w:p>
    <w:p w14:paraId="748ECE54" w14:textId="77777777" w:rsidR="00B72A0E" w:rsidRPr="00AA01D2" w:rsidRDefault="00B72A0E" w:rsidP="00AF196A">
      <w:pPr>
        <w:spacing w:line="240" w:lineRule="auto"/>
        <w:rPr>
          <w:sz w:val="20"/>
          <w:szCs w:val="20"/>
        </w:rPr>
      </w:pPr>
      <w:r w:rsidRPr="00AA01D2">
        <w:rPr>
          <w:sz w:val="20"/>
        </w:rPr>
        <w:t>L'indicateur comprend les aspects suivants :</w:t>
      </w:r>
    </w:p>
    <w:p w14:paraId="258E51F8" w14:textId="77777777" w:rsidR="00B72A0E" w:rsidRPr="00AA01D2" w:rsidRDefault="00B72A0E" w:rsidP="00AF196A">
      <w:pPr>
        <w:spacing w:line="240" w:lineRule="auto"/>
        <w:rPr>
          <w:sz w:val="20"/>
          <w:szCs w:val="20"/>
        </w:rPr>
      </w:pPr>
    </w:p>
    <w:p w14:paraId="5FEB6ED5" w14:textId="77777777" w:rsidR="00B72A0E" w:rsidRPr="00AA01D2" w:rsidRDefault="00B72A0E" w:rsidP="00AF196A">
      <w:pPr>
        <w:numPr>
          <w:ilvl w:val="0"/>
          <w:numId w:val="209"/>
        </w:numPr>
        <w:spacing w:line="240" w:lineRule="auto"/>
        <w:ind w:left="562" w:hanging="562"/>
        <w:rPr>
          <w:sz w:val="20"/>
          <w:szCs w:val="20"/>
        </w:rPr>
      </w:pPr>
      <w:r w:rsidRPr="00AA01D2">
        <w:rPr>
          <w:sz w:val="20"/>
        </w:rPr>
        <w:t>Aspect 7.3.1 : Composition des organes directeurs</w:t>
      </w:r>
    </w:p>
    <w:p w14:paraId="6607D61D" w14:textId="77777777" w:rsidR="00B72A0E" w:rsidRPr="00AA01D2" w:rsidRDefault="00B72A0E" w:rsidP="00AF196A">
      <w:pPr>
        <w:spacing w:line="240" w:lineRule="auto"/>
        <w:ind w:left="562"/>
        <w:rPr>
          <w:sz w:val="20"/>
          <w:szCs w:val="20"/>
        </w:rPr>
      </w:pPr>
    </w:p>
    <w:p w14:paraId="55AE1696" w14:textId="77777777" w:rsidR="00B72A0E" w:rsidRPr="00AA01D2" w:rsidRDefault="00B72A0E" w:rsidP="00AF196A">
      <w:pPr>
        <w:numPr>
          <w:ilvl w:val="0"/>
          <w:numId w:val="209"/>
        </w:numPr>
        <w:spacing w:line="240" w:lineRule="auto"/>
        <w:ind w:left="562" w:hanging="562"/>
        <w:rPr>
          <w:sz w:val="20"/>
          <w:szCs w:val="20"/>
        </w:rPr>
      </w:pPr>
      <w:r w:rsidRPr="00AA01D2">
        <w:rPr>
          <w:sz w:val="20"/>
        </w:rPr>
        <w:t>Aspect 7.3.2 : Composition des commissions</w:t>
      </w:r>
    </w:p>
    <w:p w14:paraId="12A56298" w14:textId="77777777" w:rsidR="00B72A0E" w:rsidRPr="00AA01D2" w:rsidRDefault="00B72A0E" w:rsidP="00AF196A">
      <w:pPr>
        <w:spacing w:line="240" w:lineRule="auto"/>
        <w:ind w:left="562"/>
        <w:rPr>
          <w:sz w:val="20"/>
          <w:szCs w:val="20"/>
        </w:rPr>
      </w:pPr>
    </w:p>
    <w:p w14:paraId="6DC41C7C" w14:textId="77777777" w:rsidR="00B72A0E" w:rsidRPr="00AA01D2" w:rsidRDefault="00B72A0E" w:rsidP="00AF196A">
      <w:pPr>
        <w:numPr>
          <w:ilvl w:val="0"/>
          <w:numId w:val="209"/>
        </w:numPr>
        <w:spacing w:line="240" w:lineRule="auto"/>
        <w:ind w:left="562" w:hanging="562"/>
        <w:rPr>
          <w:sz w:val="20"/>
          <w:szCs w:val="20"/>
        </w:rPr>
      </w:pPr>
      <w:r w:rsidRPr="00AA01D2">
        <w:rPr>
          <w:sz w:val="20"/>
        </w:rPr>
        <w:t xml:space="preserve">Aspect 7.3.3 : Équilibre entre les sexes et les âges dans les instances parlementaires </w:t>
      </w:r>
    </w:p>
    <w:p w14:paraId="1785B4E4" w14:textId="77777777" w:rsidR="00B72A0E" w:rsidRPr="00AA01D2" w:rsidRDefault="00B72A0E" w:rsidP="00AF196A">
      <w:pPr>
        <w:spacing w:line="240" w:lineRule="auto"/>
        <w:rPr>
          <w:sz w:val="20"/>
          <w:szCs w:val="20"/>
        </w:rPr>
      </w:pPr>
    </w:p>
    <w:p w14:paraId="7F793B68" w14:textId="77777777" w:rsidR="00B72A0E" w:rsidRPr="00AA01D2" w:rsidRDefault="00B72A0E" w:rsidP="00AF196A">
      <w:pPr>
        <w:spacing w:line="240" w:lineRule="auto"/>
        <w:rPr>
          <w:sz w:val="20"/>
          <w:szCs w:val="20"/>
        </w:rPr>
      </w:pPr>
    </w:p>
    <w:p w14:paraId="68E907E7" w14:textId="77777777" w:rsidR="00B72A0E" w:rsidRPr="00AA01D2" w:rsidRDefault="00B72A0E" w:rsidP="00AF196A">
      <w:pPr>
        <w:spacing w:line="240" w:lineRule="auto"/>
        <w:rPr>
          <w:sz w:val="20"/>
          <w:szCs w:val="20"/>
        </w:rPr>
      </w:pPr>
      <w:r w:rsidRPr="00AA01D2">
        <w:rPr>
          <w:sz w:val="20"/>
        </w:rPr>
        <w:t>Voir également l'</w:t>
      </w:r>
      <w:r w:rsidRPr="00AA01D2">
        <w:rPr>
          <w:i/>
          <w:sz w:val="20"/>
        </w:rPr>
        <w:t>indicateur 1.4</w:t>
      </w:r>
      <w:r w:rsidRPr="00AA01D2">
        <w:rPr>
          <w:sz w:val="20"/>
        </w:rPr>
        <w:t> :</w:t>
      </w:r>
      <w:r w:rsidRPr="00AA01D2">
        <w:rPr>
          <w:i/>
          <w:sz w:val="20"/>
        </w:rPr>
        <w:t xml:space="preserve"> </w:t>
      </w:r>
      <w:r w:rsidRPr="00AA01D2">
        <w:rPr>
          <w:i/>
          <w:sz w:val="20"/>
          <w:szCs w:val="20"/>
        </w:rPr>
        <w:t>Organisation du parlement</w:t>
      </w:r>
      <w:r w:rsidRPr="00AA01D2">
        <w:t>.</w:t>
      </w:r>
    </w:p>
    <w:p w14:paraId="4EE12453" w14:textId="77777777" w:rsidR="00B72A0E" w:rsidRPr="00AA01D2" w:rsidRDefault="00B72A0E" w:rsidP="00AF196A">
      <w:pPr>
        <w:spacing w:line="240" w:lineRule="auto"/>
        <w:rPr>
          <w:sz w:val="20"/>
          <w:szCs w:val="20"/>
        </w:rPr>
      </w:pPr>
    </w:p>
    <w:p w14:paraId="2E3B6436" w14:textId="77777777" w:rsidR="00B72A0E" w:rsidRPr="00AA01D2" w:rsidRDefault="00B72A0E" w:rsidP="00AF196A">
      <w:pPr>
        <w:spacing w:line="240" w:lineRule="auto"/>
        <w:rPr>
          <w:sz w:val="20"/>
          <w:szCs w:val="20"/>
        </w:rPr>
      </w:pPr>
    </w:p>
    <w:p w14:paraId="37804036" w14:textId="77777777" w:rsidR="00B72A0E" w:rsidRPr="00AA01D2" w:rsidRDefault="00B72A0E" w:rsidP="00AF196A">
      <w:pPr>
        <w:spacing w:line="240" w:lineRule="auto"/>
        <w:rPr>
          <w:sz w:val="20"/>
          <w:szCs w:val="20"/>
        </w:rPr>
      </w:pPr>
    </w:p>
    <w:p w14:paraId="4E2C343A" w14:textId="77777777" w:rsidR="00B72A0E" w:rsidRPr="00AA01D2" w:rsidRDefault="00B72A0E" w:rsidP="00AF196A">
      <w:pPr>
        <w:spacing w:line="240" w:lineRule="auto"/>
        <w:rPr>
          <w:sz w:val="20"/>
          <w:szCs w:val="20"/>
        </w:rPr>
      </w:pPr>
    </w:p>
    <w:p w14:paraId="10DC8265" w14:textId="77777777" w:rsidR="00B72A0E" w:rsidRPr="00AA01D2" w:rsidRDefault="00B72A0E" w:rsidP="00AF196A">
      <w:pPr>
        <w:spacing w:line="240" w:lineRule="auto"/>
        <w:rPr>
          <w:sz w:val="20"/>
          <w:szCs w:val="20"/>
        </w:rPr>
      </w:pPr>
    </w:p>
    <w:p w14:paraId="768310B0" w14:textId="77777777" w:rsidR="00B72A0E" w:rsidRPr="00AA01D2" w:rsidRDefault="00B72A0E" w:rsidP="00AF196A">
      <w:pPr>
        <w:pStyle w:val="Dimension"/>
        <w:outlineLvl w:val="4"/>
      </w:pPr>
      <w:r w:rsidRPr="00AA01D2">
        <w:lastRenderedPageBreak/>
        <w:t xml:space="preserve">Aspect 7.3.1 : Composition des organes directeurs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AA01D2" w14:paraId="5C621C47" w14:textId="77777777" w:rsidTr="00BD3E08">
        <w:tc>
          <w:tcPr>
            <w:tcW w:w="9120" w:type="dxa"/>
            <w:shd w:val="clear" w:color="auto" w:fill="EEEEEE"/>
          </w:tcPr>
          <w:p w14:paraId="1D243264" w14:textId="77777777" w:rsidR="00B72A0E" w:rsidRPr="00AA01D2" w:rsidRDefault="00B72A0E" w:rsidP="00AF196A">
            <w:pPr>
              <w:spacing w:line="240" w:lineRule="auto"/>
              <w:rPr>
                <w:rFonts w:eastAsia="Calibri" w:cs="Calibri"/>
                <w:sz w:val="20"/>
                <w:szCs w:val="20"/>
              </w:rPr>
            </w:pPr>
            <w:r w:rsidRPr="00AA01D2">
              <w:rPr>
                <w:sz w:val="20"/>
              </w:rPr>
              <w:t>Cet aspect s'applique aux éléments suivants :</w:t>
            </w:r>
          </w:p>
          <w:p w14:paraId="10ADE2F3" w14:textId="77777777" w:rsidR="00B72A0E" w:rsidRPr="00AA01D2" w:rsidRDefault="00B72A0E" w:rsidP="00AF196A">
            <w:pPr>
              <w:pStyle w:val="ListParagraph"/>
              <w:numPr>
                <w:ilvl w:val="0"/>
                <w:numId w:val="1"/>
              </w:numPr>
              <w:spacing w:line="240" w:lineRule="auto"/>
              <w:rPr>
                <w:rFonts w:eastAsia="Calibri" w:cs="Calibri"/>
                <w:sz w:val="20"/>
                <w:szCs w:val="20"/>
              </w:rPr>
            </w:pPr>
            <w:r w:rsidRPr="00AA01D2">
              <w:rPr>
                <w:sz w:val="20"/>
              </w:rPr>
              <w:t>Indicateur 7.3 : Composition des instances parlementaires</w:t>
            </w:r>
          </w:p>
          <w:p w14:paraId="79E835BA" w14:textId="77777777" w:rsidR="00B72A0E" w:rsidRPr="00AA01D2" w:rsidRDefault="00B72A0E" w:rsidP="00AF196A">
            <w:pPr>
              <w:pStyle w:val="ListParagraph"/>
              <w:numPr>
                <w:ilvl w:val="0"/>
                <w:numId w:val="1"/>
              </w:numPr>
              <w:spacing w:line="240" w:lineRule="auto"/>
              <w:rPr>
                <w:rFonts w:eastAsia="Calibri" w:cs="Calibri"/>
                <w:sz w:val="24"/>
                <w:szCs w:val="20"/>
              </w:rPr>
            </w:pPr>
            <w:r w:rsidRPr="00AA01D2">
              <w:rPr>
                <w:sz w:val="20"/>
              </w:rPr>
              <w:t>Cible 7 : Des parlements représentatifs</w:t>
            </w:r>
          </w:p>
        </w:tc>
      </w:tr>
    </w:tbl>
    <w:p w14:paraId="3AE3A570" w14:textId="77777777" w:rsidR="00B72A0E" w:rsidRPr="00AA01D2" w:rsidRDefault="00B72A0E" w:rsidP="00AF196A">
      <w:pPr>
        <w:pStyle w:val="section-title"/>
      </w:pPr>
      <w:r w:rsidRPr="00AA01D2">
        <w:t>À propos de l'aspect</w:t>
      </w:r>
    </w:p>
    <w:p w14:paraId="4A4E84C4" w14:textId="77777777" w:rsidR="00B72A0E" w:rsidRPr="00AA01D2" w:rsidRDefault="00B72A0E" w:rsidP="00AF196A">
      <w:pPr>
        <w:spacing w:line="240" w:lineRule="auto"/>
        <w:rPr>
          <w:sz w:val="20"/>
        </w:rPr>
      </w:pPr>
      <w:r w:rsidRPr="00AA01D2">
        <w:rPr>
          <w:sz w:val="20"/>
        </w:rPr>
        <w:t>Cet aspect concerne les dispositions qui garantissent la représentation et l'équilibre entre les groupes politiques dans les organes directeurs du parlement tels que la présidence</w:t>
      </w:r>
      <w:r>
        <w:rPr>
          <w:sz w:val="20"/>
        </w:rPr>
        <w:t xml:space="preserve"> </w:t>
      </w:r>
      <w:r w:rsidRPr="00AA01D2">
        <w:rPr>
          <w:sz w:val="20"/>
        </w:rPr>
        <w:t xml:space="preserve">et les instances administratives et financières. Ces dispositions figurent en général dans le cadre juridique ou le règlement du parlement. Elles prévoient généralement la représentation de tous les groupes politiques dans les organes directeurs du parlement proportionnellement à leur représentation au parlement. </w:t>
      </w:r>
    </w:p>
    <w:p w14:paraId="41482D31" w14:textId="77777777" w:rsidR="00B72A0E" w:rsidRPr="00AA01D2" w:rsidRDefault="00B72A0E" w:rsidP="00AF196A">
      <w:pPr>
        <w:spacing w:line="240" w:lineRule="auto"/>
        <w:rPr>
          <w:sz w:val="20"/>
        </w:rPr>
      </w:pPr>
    </w:p>
    <w:p w14:paraId="08FA906A" w14:textId="77777777" w:rsidR="00B72A0E" w:rsidRPr="00AA01D2" w:rsidRDefault="00B72A0E" w:rsidP="00AF196A">
      <w:pPr>
        <w:spacing w:line="240" w:lineRule="auto"/>
        <w:rPr>
          <w:sz w:val="20"/>
        </w:rPr>
      </w:pPr>
      <w:r w:rsidRPr="00AA01D2">
        <w:rPr>
          <w:sz w:val="20"/>
        </w:rPr>
        <w:t>L'inclusion dans les organes directeurs de groupes politiques appartenant à l'opposition ou à la minorité politique constitue une forme de reconnaissance institutionnelle de la diversité politique du parlement. De nombreux parlements veillent à ce que les groupes politiques appartenant à l'opposition ou à la minorité politique détiennent aussi des fonctions dirigeantes, par exemple une vice-présidence.</w:t>
      </w:r>
    </w:p>
    <w:p w14:paraId="0F82DD4C" w14:textId="77777777" w:rsidR="00B72A0E" w:rsidRPr="00AA01D2" w:rsidRDefault="00B72A0E" w:rsidP="00AF196A">
      <w:pPr>
        <w:spacing w:line="240" w:lineRule="auto"/>
        <w:rPr>
          <w:sz w:val="20"/>
        </w:rPr>
      </w:pPr>
    </w:p>
    <w:p w14:paraId="2A705539" w14:textId="77777777" w:rsidR="00B72A0E" w:rsidRPr="00AA01D2" w:rsidRDefault="00B72A0E" w:rsidP="00AF196A">
      <w:pPr>
        <w:spacing w:line="240" w:lineRule="auto"/>
        <w:rPr>
          <w:sz w:val="20"/>
        </w:rPr>
      </w:pPr>
      <w:r w:rsidRPr="00AA01D2">
        <w:rPr>
          <w:sz w:val="20"/>
        </w:rPr>
        <w:t>Dans les parlements dans lesquels les parlementaires sans étiquette sont nombreux, il convient de réfléchir aux moyens d'assurer leur représentation dans les organes directeurs du parlement.</w:t>
      </w:r>
    </w:p>
    <w:p w14:paraId="3282306B" w14:textId="77777777" w:rsidR="00B72A0E" w:rsidRPr="00AA01D2" w:rsidRDefault="00B72A0E" w:rsidP="00AF196A">
      <w:pPr>
        <w:spacing w:line="240" w:lineRule="auto"/>
        <w:rPr>
          <w:sz w:val="20"/>
        </w:rPr>
      </w:pPr>
    </w:p>
    <w:p w14:paraId="47884200" w14:textId="77777777" w:rsidR="00B72A0E" w:rsidRPr="00AA01D2" w:rsidRDefault="00B72A0E" w:rsidP="00AF196A">
      <w:pPr>
        <w:spacing w:line="240" w:lineRule="auto"/>
        <w:rPr>
          <w:sz w:val="20"/>
          <w:szCs w:val="20"/>
        </w:rPr>
      </w:pPr>
      <w:r w:rsidRPr="00AA01D2">
        <w:rPr>
          <w:sz w:val="20"/>
          <w:szCs w:val="20"/>
        </w:rPr>
        <w:t>Voir également l'</w:t>
      </w:r>
      <w:r w:rsidRPr="00AA01D2">
        <w:rPr>
          <w:i/>
          <w:sz w:val="20"/>
          <w:szCs w:val="20"/>
        </w:rPr>
        <w:t>aspect 1.4.3 :</w:t>
      </w:r>
      <w:r w:rsidRPr="00AA01D2">
        <w:rPr>
          <w:i/>
          <w:sz w:val="18"/>
          <w:szCs w:val="20"/>
        </w:rPr>
        <w:t xml:space="preserve"> </w:t>
      </w:r>
      <w:r w:rsidRPr="00AA01D2">
        <w:rPr>
          <w:i/>
          <w:sz w:val="20"/>
          <w:szCs w:val="20"/>
        </w:rPr>
        <w:t>Présidence</w:t>
      </w:r>
      <w:r w:rsidRPr="00AA01D2">
        <w:rPr>
          <w:sz w:val="20"/>
          <w:szCs w:val="20"/>
        </w:rPr>
        <w:t>.</w:t>
      </w:r>
    </w:p>
    <w:p w14:paraId="5158DEA1" w14:textId="77777777" w:rsidR="00B72A0E" w:rsidRPr="00AA01D2" w:rsidRDefault="00B72A0E" w:rsidP="00AF196A">
      <w:pPr>
        <w:pStyle w:val="section-title"/>
      </w:pPr>
      <w:r w:rsidRPr="00AA01D2">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72A0E" w:rsidRPr="00AA01D2" w14:paraId="67FD7E7B" w14:textId="77777777" w:rsidTr="002D117E">
        <w:trPr>
          <w:trHeight w:val="2292"/>
        </w:trPr>
        <w:tc>
          <w:tcPr>
            <w:tcW w:w="5000" w:type="pct"/>
            <w:shd w:val="clear" w:color="auto" w:fill="EEEEEE"/>
          </w:tcPr>
          <w:p w14:paraId="59619E27" w14:textId="77777777" w:rsidR="00B72A0E" w:rsidRPr="00AA01D2" w:rsidRDefault="00B72A0E" w:rsidP="00AF196A">
            <w:pPr>
              <w:spacing w:line="240" w:lineRule="auto"/>
              <w:rPr>
                <w:i/>
                <w:sz w:val="20"/>
                <w:szCs w:val="20"/>
              </w:rPr>
            </w:pPr>
            <w:r w:rsidRPr="00AA01D2">
              <w:rPr>
                <w:i/>
                <w:sz w:val="20"/>
              </w:rPr>
              <w:t xml:space="preserve">Après une analyse comparative, les parlements pourraient par exemple viser les objectifs suivants en ce qui concerne la composition des organes directeurs : </w:t>
            </w:r>
          </w:p>
          <w:p w14:paraId="10FD2BF1" w14:textId="77777777" w:rsidR="00B72A0E" w:rsidRPr="00AA01D2" w:rsidRDefault="00B72A0E" w:rsidP="00AF196A">
            <w:pPr>
              <w:spacing w:line="240" w:lineRule="auto"/>
              <w:rPr>
                <w:sz w:val="20"/>
                <w:szCs w:val="20"/>
              </w:rPr>
            </w:pPr>
          </w:p>
          <w:p w14:paraId="5B8B73FF" w14:textId="77777777" w:rsidR="00B72A0E" w:rsidRPr="00AA01D2" w:rsidRDefault="00B72A0E" w:rsidP="00AF196A">
            <w:pPr>
              <w:spacing w:line="240" w:lineRule="auto"/>
              <w:rPr>
                <w:sz w:val="20"/>
              </w:rPr>
            </w:pPr>
            <w:r w:rsidRPr="00AA01D2">
              <w:rPr>
                <w:sz w:val="20"/>
              </w:rPr>
              <w:t xml:space="preserve">Les principes régissant la composition des organes directeurs du parlement sont clairement énoncés dans le cadre juridique ou le règlement du parlement. Ces dispositions garantissent la représentation de tous les groupes politiques dans les organes directeurs, ainsi qu'un </w:t>
            </w:r>
            <w:r>
              <w:rPr>
                <w:sz w:val="20"/>
              </w:rPr>
              <w:t xml:space="preserve">juste </w:t>
            </w:r>
            <w:r w:rsidRPr="00AA01D2">
              <w:rPr>
                <w:sz w:val="20"/>
              </w:rPr>
              <w:t xml:space="preserve">équilibre entre eux. </w:t>
            </w:r>
          </w:p>
          <w:p w14:paraId="0FEDE75D" w14:textId="77777777" w:rsidR="00B72A0E" w:rsidRPr="00AA01D2" w:rsidRDefault="00B72A0E" w:rsidP="00AF196A">
            <w:pPr>
              <w:spacing w:line="240" w:lineRule="auto"/>
              <w:rPr>
                <w:sz w:val="20"/>
              </w:rPr>
            </w:pPr>
          </w:p>
          <w:p w14:paraId="34D19993" w14:textId="77777777" w:rsidR="00B72A0E" w:rsidRPr="00AA01D2" w:rsidRDefault="00B72A0E" w:rsidP="00AF196A">
            <w:pPr>
              <w:spacing w:line="240" w:lineRule="auto"/>
              <w:rPr>
                <w:sz w:val="20"/>
                <w:szCs w:val="20"/>
              </w:rPr>
            </w:pPr>
            <w:r w:rsidRPr="00AA01D2">
              <w:rPr>
                <w:sz w:val="20"/>
              </w:rPr>
              <w:t>Le parlement réserve des fonctions dirigeantes telles qu'une vice-présidence au moins à l'opposition ou aux groupes politiques minoritaires.</w:t>
            </w:r>
          </w:p>
        </w:tc>
      </w:tr>
    </w:tbl>
    <w:p w14:paraId="02EA2BF9" w14:textId="77777777" w:rsidR="00B72A0E" w:rsidRPr="00AA01D2" w:rsidRDefault="00B72A0E" w:rsidP="00AF196A">
      <w:pPr>
        <w:pStyle w:val="section-title"/>
      </w:pPr>
      <w:r w:rsidRPr="00AA01D2">
        <w:t>Évaluation</w:t>
      </w:r>
    </w:p>
    <w:p w14:paraId="6CA5A986" w14:textId="77777777" w:rsidR="00B72A0E" w:rsidRPr="00AA01D2" w:rsidRDefault="00B72A0E" w:rsidP="00AF196A">
      <w:pPr>
        <w:spacing w:before="200" w:line="240" w:lineRule="auto"/>
        <w:rPr>
          <w:sz w:val="20"/>
          <w:szCs w:val="20"/>
        </w:rPr>
      </w:pPr>
      <w:r w:rsidRPr="00AA01D2">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A65711F" w14:textId="77777777" w:rsidR="00B72A0E" w:rsidRPr="00AA01D2" w:rsidRDefault="00B72A0E" w:rsidP="00AF196A">
      <w:pPr>
        <w:spacing w:before="200" w:line="240" w:lineRule="auto"/>
        <w:rPr>
          <w:sz w:val="20"/>
          <w:szCs w:val="20"/>
        </w:rPr>
      </w:pPr>
      <w:r w:rsidRPr="00AA01D2">
        <w:rPr>
          <w:sz w:val="20"/>
        </w:rPr>
        <w:t>Exemples d'éléments permettant d'étayer l'évaluation :</w:t>
      </w:r>
    </w:p>
    <w:p w14:paraId="10B16AFC" w14:textId="77777777" w:rsidR="00B72A0E" w:rsidRPr="00AA01D2" w:rsidRDefault="00B72A0E" w:rsidP="00AF196A">
      <w:pPr>
        <w:spacing w:line="240" w:lineRule="auto"/>
        <w:rPr>
          <w:sz w:val="20"/>
          <w:szCs w:val="20"/>
        </w:rPr>
      </w:pPr>
    </w:p>
    <w:p w14:paraId="01620C49" w14:textId="77777777" w:rsidR="00B72A0E" w:rsidRPr="00AA01D2" w:rsidRDefault="00B72A0E" w:rsidP="00AF196A">
      <w:pPr>
        <w:numPr>
          <w:ilvl w:val="0"/>
          <w:numId w:val="213"/>
        </w:numPr>
        <w:spacing w:line="240" w:lineRule="auto"/>
        <w:ind w:left="562" w:hanging="562"/>
        <w:rPr>
          <w:sz w:val="20"/>
          <w:szCs w:val="20"/>
        </w:rPr>
      </w:pPr>
      <w:r w:rsidRPr="00AA01D2">
        <w:rPr>
          <w:sz w:val="20"/>
        </w:rPr>
        <w:t>Dispositions de la Constitution ou autres éléments du cadre juridique se rapportant à la composition des organes directeurs du parlement</w:t>
      </w:r>
    </w:p>
    <w:p w14:paraId="297DEB9E" w14:textId="77777777" w:rsidR="00B72A0E" w:rsidRPr="00AA01D2" w:rsidRDefault="00B72A0E" w:rsidP="00AF196A">
      <w:pPr>
        <w:numPr>
          <w:ilvl w:val="0"/>
          <w:numId w:val="213"/>
        </w:numPr>
        <w:spacing w:line="240" w:lineRule="auto"/>
        <w:ind w:left="562" w:hanging="562"/>
        <w:rPr>
          <w:sz w:val="20"/>
          <w:szCs w:val="20"/>
        </w:rPr>
      </w:pPr>
      <w:r w:rsidRPr="00AA01D2">
        <w:rPr>
          <w:sz w:val="20"/>
        </w:rPr>
        <w:t>Dispositions du règlement du parlement accordant au moins une vice-présidence à un parlementaire de l'opposition</w:t>
      </w:r>
    </w:p>
    <w:p w14:paraId="5EC4CE7C" w14:textId="77777777" w:rsidR="00B72A0E" w:rsidRPr="00AA01D2" w:rsidRDefault="00B72A0E" w:rsidP="00AF196A">
      <w:pPr>
        <w:numPr>
          <w:ilvl w:val="0"/>
          <w:numId w:val="213"/>
        </w:numPr>
        <w:spacing w:line="240" w:lineRule="auto"/>
        <w:ind w:left="562" w:hanging="562"/>
        <w:rPr>
          <w:sz w:val="20"/>
          <w:szCs w:val="20"/>
        </w:rPr>
      </w:pPr>
      <w:r w:rsidRPr="00AA01D2">
        <w:rPr>
          <w:sz w:val="20"/>
        </w:rPr>
        <w:t>Dispositions du règlement du parlement accordant aux parlementaires sans étiquette la représentation dans les organes directeurs du parlement</w:t>
      </w:r>
    </w:p>
    <w:p w14:paraId="3F325855" w14:textId="77777777" w:rsidR="00B72A0E" w:rsidRPr="00AA01D2" w:rsidRDefault="00B72A0E" w:rsidP="00AF196A">
      <w:pPr>
        <w:numPr>
          <w:ilvl w:val="0"/>
          <w:numId w:val="213"/>
        </w:numPr>
        <w:spacing w:line="240" w:lineRule="auto"/>
        <w:ind w:left="562" w:hanging="562"/>
        <w:rPr>
          <w:sz w:val="20"/>
          <w:szCs w:val="20"/>
        </w:rPr>
      </w:pPr>
      <w:r w:rsidRPr="00AA01D2">
        <w:rPr>
          <w:sz w:val="20"/>
        </w:rPr>
        <w:t>Dispositions du cadre juridique établissant des procédures claires et transparentes pour la formation des groupes politiques au parlement</w:t>
      </w:r>
    </w:p>
    <w:p w14:paraId="0973789E" w14:textId="77777777" w:rsidR="00B72A0E" w:rsidRPr="00AA01D2" w:rsidRDefault="00B72A0E" w:rsidP="00AF196A">
      <w:pPr>
        <w:numPr>
          <w:ilvl w:val="0"/>
          <w:numId w:val="213"/>
        </w:numPr>
        <w:spacing w:line="240" w:lineRule="auto"/>
        <w:ind w:left="562" w:hanging="562"/>
        <w:rPr>
          <w:sz w:val="20"/>
          <w:szCs w:val="20"/>
        </w:rPr>
      </w:pPr>
      <w:r w:rsidRPr="00AA01D2">
        <w:rPr>
          <w:sz w:val="20"/>
        </w:rPr>
        <w:t>Nombre de parlementaires de l'opposition représentés dans les organes directeurs du parlement actuel</w:t>
      </w:r>
    </w:p>
    <w:p w14:paraId="2DE700AB" w14:textId="77777777" w:rsidR="00B72A0E" w:rsidRPr="00AA01D2" w:rsidRDefault="00B72A0E" w:rsidP="00AF196A">
      <w:pPr>
        <w:spacing w:line="240" w:lineRule="auto"/>
        <w:rPr>
          <w:sz w:val="20"/>
          <w:szCs w:val="20"/>
        </w:rPr>
      </w:pPr>
    </w:p>
    <w:p w14:paraId="12116D9A" w14:textId="77777777" w:rsidR="00B72A0E" w:rsidRPr="00AA01D2" w:rsidRDefault="00B72A0E" w:rsidP="00AF196A">
      <w:pPr>
        <w:spacing w:line="240" w:lineRule="auto"/>
        <w:rPr>
          <w:sz w:val="20"/>
          <w:szCs w:val="20"/>
        </w:rPr>
      </w:pPr>
      <w:r w:rsidRPr="00AA01D2">
        <w:rPr>
          <w:sz w:val="20"/>
        </w:rPr>
        <w:t>Le cas échéant, merci de bien vouloir communiquer des observations ou exemples supplémentaires pour étayer l'évaluation.</w:t>
      </w:r>
    </w:p>
    <w:p w14:paraId="41A65961" w14:textId="77777777" w:rsidR="00B72A0E" w:rsidRPr="00AA01D2" w:rsidRDefault="00B72A0E" w:rsidP="00AF196A">
      <w:pPr>
        <w:pStyle w:val="Heading5"/>
      </w:pPr>
      <w:bookmarkStart w:id="746" w:name="_md4s327uonpv"/>
      <w:bookmarkEnd w:id="746"/>
      <w:r w:rsidRPr="00AA01D2">
        <w:t>Critère d'évaluation n° 1 : Représentation de tous les groupes politiques</w:t>
      </w:r>
    </w:p>
    <w:p w14:paraId="25BFAD11" w14:textId="77777777" w:rsidR="00B72A0E" w:rsidRPr="00AA01D2" w:rsidRDefault="00B72A0E" w:rsidP="00AF196A">
      <w:pPr>
        <w:spacing w:line="240" w:lineRule="auto"/>
        <w:rPr>
          <w:sz w:val="20"/>
        </w:rPr>
      </w:pPr>
      <w:r w:rsidRPr="00AA01D2">
        <w:rPr>
          <w:sz w:val="20"/>
        </w:rPr>
        <w:t xml:space="preserve">Les principes structurant la composition des organes directeurs du parlement sont clairement énoncés dans le cadre juridique ou le règlement du parlement. Ces dispositions garantissent la représentation de tous les groupes politiques dans les organes directeurs, ainsi qu'un </w:t>
      </w:r>
      <w:r>
        <w:rPr>
          <w:sz w:val="20"/>
        </w:rPr>
        <w:t xml:space="preserve">juste </w:t>
      </w:r>
      <w:r w:rsidRPr="00AA01D2">
        <w:rPr>
          <w:sz w:val="20"/>
        </w:rPr>
        <w:t xml:space="preserve">équilibre entre eux. </w:t>
      </w:r>
    </w:p>
    <w:p w14:paraId="455F1BF3"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1D467DAE" w14:textId="77777777" w:rsidTr="00B547C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C00AA6" w14:textId="77777777" w:rsidR="00B72A0E" w:rsidRPr="00AA01D2" w:rsidRDefault="00B72A0E" w:rsidP="00AF196A">
            <w:pPr>
              <w:jc w:val="center"/>
              <w:rPr>
                <w:rFonts w:eastAsia="Calibri"/>
                <w:sz w:val="20"/>
                <w:szCs w:val="20"/>
              </w:rPr>
            </w:pPr>
            <w:r w:rsidRPr="00AA01D2">
              <w:rPr>
                <w:sz w:val="20"/>
              </w:rPr>
              <w:t>Néant</w:t>
            </w:r>
          </w:p>
          <w:p w14:paraId="1E656630"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0DF7DC" w14:textId="77777777" w:rsidR="00B72A0E" w:rsidRPr="00AA01D2" w:rsidRDefault="00B72A0E" w:rsidP="00AF196A">
            <w:pPr>
              <w:jc w:val="center"/>
              <w:rPr>
                <w:rFonts w:eastAsia="Calibri"/>
                <w:sz w:val="20"/>
                <w:szCs w:val="20"/>
              </w:rPr>
            </w:pPr>
            <w:r w:rsidRPr="00AA01D2">
              <w:rPr>
                <w:sz w:val="20"/>
              </w:rPr>
              <w:t xml:space="preserve">Médiocre </w:t>
            </w:r>
          </w:p>
          <w:p w14:paraId="39EA8425"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DC5562" w14:textId="77777777" w:rsidR="00B72A0E" w:rsidRPr="00AA01D2" w:rsidRDefault="00B72A0E" w:rsidP="00AF196A">
            <w:pPr>
              <w:jc w:val="center"/>
              <w:rPr>
                <w:rFonts w:eastAsia="Calibri"/>
                <w:sz w:val="20"/>
                <w:szCs w:val="20"/>
              </w:rPr>
            </w:pPr>
            <w:r w:rsidRPr="00AA01D2">
              <w:rPr>
                <w:sz w:val="20"/>
              </w:rPr>
              <w:t>Moyen</w:t>
            </w:r>
          </w:p>
          <w:p w14:paraId="43C4778E"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2B4C3D" w14:textId="77777777" w:rsidR="00B72A0E" w:rsidRPr="00AA01D2" w:rsidRDefault="00B72A0E" w:rsidP="00AF196A">
            <w:pPr>
              <w:jc w:val="center"/>
              <w:rPr>
                <w:rFonts w:eastAsia="Calibri"/>
                <w:sz w:val="20"/>
                <w:szCs w:val="20"/>
              </w:rPr>
            </w:pPr>
            <w:r w:rsidRPr="00AA01D2">
              <w:rPr>
                <w:sz w:val="20"/>
              </w:rPr>
              <w:t>Bon</w:t>
            </w:r>
          </w:p>
          <w:p w14:paraId="0F18AF35"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063F13" w14:textId="77777777" w:rsidR="00B72A0E" w:rsidRPr="00AA01D2" w:rsidRDefault="00B72A0E" w:rsidP="00AF196A">
            <w:pPr>
              <w:jc w:val="center"/>
              <w:rPr>
                <w:rFonts w:eastAsia="Calibri"/>
                <w:sz w:val="20"/>
                <w:szCs w:val="20"/>
              </w:rPr>
            </w:pPr>
            <w:r w:rsidRPr="00AA01D2">
              <w:rPr>
                <w:sz w:val="20"/>
              </w:rPr>
              <w:t>Très bon</w:t>
            </w:r>
          </w:p>
          <w:p w14:paraId="27AE85EF"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54E6FB" w14:textId="77777777" w:rsidR="00B72A0E" w:rsidRPr="00AA01D2" w:rsidRDefault="00B72A0E" w:rsidP="00AF196A">
            <w:pPr>
              <w:jc w:val="center"/>
              <w:rPr>
                <w:rFonts w:eastAsia="Calibri"/>
                <w:sz w:val="20"/>
                <w:szCs w:val="20"/>
              </w:rPr>
            </w:pPr>
            <w:r w:rsidRPr="00AA01D2">
              <w:rPr>
                <w:sz w:val="20"/>
              </w:rPr>
              <w:t>Excellent</w:t>
            </w:r>
          </w:p>
          <w:p w14:paraId="6D2E1E1F"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7B1A9028" w14:textId="77777777" w:rsidTr="00B547C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03DC6"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055EAC4D" w14:textId="77777777" w:rsidR="00B72A0E" w:rsidRPr="00AA01D2" w:rsidRDefault="00B72A0E" w:rsidP="00AF196A">
            <w:pPr>
              <w:rPr>
                <w:rFonts w:eastAsia="Calibri"/>
                <w:color w:val="0000FF"/>
                <w:sz w:val="20"/>
                <w:szCs w:val="20"/>
              </w:rPr>
            </w:pPr>
          </w:p>
          <w:p w14:paraId="1C04B182" w14:textId="77777777" w:rsidR="00B72A0E" w:rsidRPr="00AA01D2" w:rsidRDefault="00B72A0E" w:rsidP="00AF196A">
            <w:pPr>
              <w:rPr>
                <w:rFonts w:eastAsia="Calibri"/>
                <w:color w:val="0000FF"/>
                <w:sz w:val="20"/>
                <w:szCs w:val="20"/>
              </w:rPr>
            </w:pPr>
          </w:p>
        </w:tc>
      </w:tr>
    </w:tbl>
    <w:p w14:paraId="451936C2" w14:textId="77777777" w:rsidR="00B72A0E" w:rsidRPr="00AA01D2" w:rsidRDefault="00B72A0E" w:rsidP="00AF196A">
      <w:pPr>
        <w:pStyle w:val="Heading5"/>
      </w:pPr>
      <w:bookmarkStart w:id="747" w:name="_oa2909lr5jim"/>
      <w:bookmarkEnd w:id="747"/>
      <w:r w:rsidRPr="00AA01D2">
        <w:t>Critère d'évaluation n° 2 : Fonctions dirigeantes</w:t>
      </w:r>
    </w:p>
    <w:p w14:paraId="73567D6D" w14:textId="77777777" w:rsidR="00B72A0E" w:rsidRPr="00AA01D2" w:rsidRDefault="00B72A0E" w:rsidP="00AF196A">
      <w:pPr>
        <w:spacing w:line="240" w:lineRule="auto"/>
        <w:rPr>
          <w:sz w:val="20"/>
          <w:szCs w:val="20"/>
        </w:rPr>
      </w:pPr>
      <w:r w:rsidRPr="00AA01D2">
        <w:rPr>
          <w:sz w:val="20"/>
        </w:rPr>
        <w:t>Le parlement réserve des fonctions dirigeantes telles qu'une vice-présidence au moins à l'opposition ou aux groupes politiques minoritaires.</w:t>
      </w:r>
    </w:p>
    <w:p w14:paraId="5816AD57"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3AC84F6B" w14:textId="77777777" w:rsidTr="00B547C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04CE6D" w14:textId="77777777" w:rsidR="00B72A0E" w:rsidRPr="00AA01D2" w:rsidRDefault="00B72A0E" w:rsidP="00AF196A">
            <w:pPr>
              <w:jc w:val="center"/>
              <w:rPr>
                <w:rFonts w:eastAsia="Calibri"/>
                <w:sz w:val="20"/>
                <w:szCs w:val="20"/>
              </w:rPr>
            </w:pPr>
            <w:r w:rsidRPr="00AA01D2">
              <w:rPr>
                <w:sz w:val="20"/>
              </w:rPr>
              <w:t>Néant</w:t>
            </w:r>
          </w:p>
          <w:p w14:paraId="4870140C"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BDF24B" w14:textId="77777777" w:rsidR="00B72A0E" w:rsidRPr="00AA01D2" w:rsidRDefault="00B72A0E" w:rsidP="00AF196A">
            <w:pPr>
              <w:jc w:val="center"/>
              <w:rPr>
                <w:rFonts w:eastAsia="Calibri"/>
                <w:sz w:val="20"/>
                <w:szCs w:val="20"/>
              </w:rPr>
            </w:pPr>
            <w:r w:rsidRPr="00AA01D2">
              <w:rPr>
                <w:sz w:val="20"/>
              </w:rPr>
              <w:t xml:space="preserve">Médiocre </w:t>
            </w:r>
          </w:p>
          <w:p w14:paraId="2804EA3C"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9AC21B" w14:textId="77777777" w:rsidR="00B72A0E" w:rsidRPr="00AA01D2" w:rsidRDefault="00B72A0E" w:rsidP="00AF196A">
            <w:pPr>
              <w:jc w:val="center"/>
              <w:rPr>
                <w:rFonts w:eastAsia="Calibri"/>
                <w:sz w:val="20"/>
                <w:szCs w:val="20"/>
              </w:rPr>
            </w:pPr>
            <w:r w:rsidRPr="00AA01D2">
              <w:rPr>
                <w:sz w:val="20"/>
              </w:rPr>
              <w:t>Moyen</w:t>
            </w:r>
          </w:p>
          <w:p w14:paraId="4F157C7F"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55E331" w14:textId="77777777" w:rsidR="00B72A0E" w:rsidRPr="00AA01D2" w:rsidRDefault="00B72A0E" w:rsidP="00AF196A">
            <w:pPr>
              <w:jc w:val="center"/>
              <w:rPr>
                <w:rFonts w:eastAsia="Calibri"/>
                <w:sz w:val="20"/>
                <w:szCs w:val="20"/>
              </w:rPr>
            </w:pPr>
            <w:r w:rsidRPr="00AA01D2">
              <w:rPr>
                <w:sz w:val="20"/>
              </w:rPr>
              <w:t>Bon</w:t>
            </w:r>
          </w:p>
          <w:p w14:paraId="27F9741E"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E867E9" w14:textId="77777777" w:rsidR="00B72A0E" w:rsidRPr="00AA01D2" w:rsidRDefault="00B72A0E" w:rsidP="00AF196A">
            <w:pPr>
              <w:jc w:val="center"/>
              <w:rPr>
                <w:rFonts w:eastAsia="Calibri"/>
                <w:sz w:val="20"/>
                <w:szCs w:val="20"/>
              </w:rPr>
            </w:pPr>
            <w:r w:rsidRPr="00AA01D2">
              <w:rPr>
                <w:sz w:val="20"/>
              </w:rPr>
              <w:t>Très bon</w:t>
            </w:r>
          </w:p>
          <w:p w14:paraId="19E7144A"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10208AA" w14:textId="77777777" w:rsidR="00B72A0E" w:rsidRPr="00AA01D2" w:rsidRDefault="00B72A0E" w:rsidP="00AF196A">
            <w:pPr>
              <w:jc w:val="center"/>
              <w:rPr>
                <w:rFonts w:eastAsia="Calibri"/>
                <w:sz w:val="20"/>
                <w:szCs w:val="20"/>
              </w:rPr>
            </w:pPr>
            <w:r w:rsidRPr="00AA01D2">
              <w:rPr>
                <w:sz w:val="20"/>
              </w:rPr>
              <w:t>Excellent</w:t>
            </w:r>
          </w:p>
          <w:p w14:paraId="56133AEC"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7C54237D" w14:textId="77777777" w:rsidTr="00B547C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B93FD"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38891BC4" w14:textId="77777777" w:rsidR="00B72A0E" w:rsidRPr="00AA01D2" w:rsidRDefault="00B72A0E" w:rsidP="00AF196A">
            <w:pPr>
              <w:rPr>
                <w:rFonts w:eastAsia="Calibri"/>
                <w:color w:val="0000FF"/>
                <w:sz w:val="20"/>
                <w:szCs w:val="20"/>
              </w:rPr>
            </w:pPr>
          </w:p>
          <w:p w14:paraId="7EFAF349" w14:textId="77777777" w:rsidR="00B72A0E" w:rsidRPr="00AA01D2" w:rsidRDefault="00B72A0E" w:rsidP="00AF196A">
            <w:pPr>
              <w:rPr>
                <w:rFonts w:eastAsia="Calibri"/>
                <w:color w:val="0000FF"/>
                <w:sz w:val="20"/>
                <w:szCs w:val="20"/>
              </w:rPr>
            </w:pPr>
          </w:p>
        </w:tc>
      </w:tr>
    </w:tbl>
    <w:p w14:paraId="42E268DF" w14:textId="77777777" w:rsidR="00B72A0E" w:rsidRPr="00AA01D2" w:rsidRDefault="00B72A0E" w:rsidP="00AF196A">
      <w:pPr>
        <w:pStyle w:val="Heading5"/>
      </w:pPr>
      <w:bookmarkStart w:id="748" w:name="_8o812gjrfviy"/>
      <w:bookmarkStart w:id="749" w:name="_h2oshshfvy80"/>
      <w:bookmarkEnd w:id="748"/>
      <w:bookmarkEnd w:id="749"/>
      <w:r w:rsidRPr="00AA01D2">
        <w:t>Critère d'évaluation n° 3 : Pratique</w:t>
      </w:r>
    </w:p>
    <w:p w14:paraId="02DE1399" w14:textId="77777777" w:rsidR="00B72A0E" w:rsidRPr="00AA01D2" w:rsidRDefault="00B72A0E" w:rsidP="00AF196A">
      <w:pPr>
        <w:spacing w:line="240" w:lineRule="auto"/>
        <w:rPr>
          <w:sz w:val="20"/>
          <w:szCs w:val="20"/>
        </w:rPr>
      </w:pPr>
      <w:r w:rsidRPr="00AA01D2">
        <w:rPr>
          <w:sz w:val="20"/>
        </w:rPr>
        <w:t xml:space="preserve">Dans la pratique, la représentation des groupes politiques dans les organes directeurs du parlement est équilibrée. </w:t>
      </w:r>
    </w:p>
    <w:p w14:paraId="1CA28D3B"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590713CB"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10D034" w14:textId="77777777" w:rsidR="00B72A0E" w:rsidRPr="00AA01D2" w:rsidRDefault="00B72A0E" w:rsidP="00AF196A">
            <w:pPr>
              <w:jc w:val="center"/>
              <w:rPr>
                <w:rFonts w:eastAsia="Calibri"/>
                <w:sz w:val="20"/>
                <w:szCs w:val="20"/>
              </w:rPr>
            </w:pPr>
            <w:bookmarkStart w:id="750" w:name="_vk77u25iyloq"/>
            <w:bookmarkEnd w:id="750"/>
            <w:r w:rsidRPr="00AA01D2">
              <w:rPr>
                <w:sz w:val="20"/>
              </w:rPr>
              <w:t>Néant</w:t>
            </w:r>
          </w:p>
          <w:p w14:paraId="5710151C"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06B22F" w14:textId="77777777" w:rsidR="00B72A0E" w:rsidRPr="00AA01D2" w:rsidRDefault="00B72A0E" w:rsidP="00AF196A">
            <w:pPr>
              <w:jc w:val="center"/>
              <w:rPr>
                <w:rFonts w:eastAsia="Calibri"/>
                <w:sz w:val="20"/>
                <w:szCs w:val="20"/>
              </w:rPr>
            </w:pPr>
            <w:r w:rsidRPr="00AA01D2">
              <w:rPr>
                <w:sz w:val="20"/>
              </w:rPr>
              <w:t xml:space="preserve">Médiocre </w:t>
            </w:r>
          </w:p>
          <w:p w14:paraId="5EEE74D6"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0525AF" w14:textId="77777777" w:rsidR="00B72A0E" w:rsidRPr="00AA01D2" w:rsidRDefault="00B72A0E" w:rsidP="00AF196A">
            <w:pPr>
              <w:jc w:val="center"/>
              <w:rPr>
                <w:rFonts w:eastAsia="Calibri"/>
                <w:sz w:val="20"/>
                <w:szCs w:val="20"/>
              </w:rPr>
            </w:pPr>
            <w:r w:rsidRPr="00AA01D2">
              <w:rPr>
                <w:sz w:val="20"/>
              </w:rPr>
              <w:t>Moyen</w:t>
            </w:r>
          </w:p>
          <w:p w14:paraId="498392A6"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9DCFAE" w14:textId="77777777" w:rsidR="00B72A0E" w:rsidRPr="00AA01D2" w:rsidRDefault="00B72A0E" w:rsidP="00AF196A">
            <w:pPr>
              <w:jc w:val="center"/>
              <w:rPr>
                <w:rFonts w:eastAsia="Calibri"/>
                <w:sz w:val="20"/>
                <w:szCs w:val="20"/>
              </w:rPr>
            </w:pPr>
            <w:r w:rsidRPr="00AA01D2">
              <w:rPr>
                <w:sz w:val="20"/>
              </w:rPr>
              <w:t>Bon</w:t>
            </w:r>
          </w:p>
          <w:p w14:paraId="5C353D32"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799217" w14:textId="77777777" w:rsidR="00B72A0E" w:rsidRPr="00AA01D2" w:rsidRDefault="00B72A0E" w:rsidP="00AF196A">
            <w:pPr>
              <w:jc w:val="center"/>
              <w:rPr>
                <w:rFonts w:eastAsia="Calibri"/>
                <w:sz w:val="20"/>
                <w:szCs w:val="20"/>
              </w:rPr>
            </w:pPr>
            <w:r w:rsidRPr="00AA01D2">
              <w:rPr>
                <w:sz w:val="20"/>
              </w:rPr>
              <w:t>Très bon</w:t>
            </w:r>
          </w:p>
          <w:p w14:paraId="2FE6378D"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DEDE2BC" w14:textId="77777777" w:rsidR="00B72A0E" w:rsidRPr="00AA01D2" w:rsidRDefault="00B72A0E" w:rsidP="00AF196A">
            <w:pPr>
              <w:jc w:val="center"/>
              <w:rPr>
                <w:rFonts w:eastAsia="Calibri"/>
                <w:sz w:val="20"/>
                <w:szCs w:val="20"/>
              </w:rPr>
            </w:pPr>
            <w:r w:rsidRPr="00AA01D2">
              <w:rPr>
                <w:sz w:val="20"/>
              </w:rPr>
              <w:t>Excellent</w:t>
            </w:r>
          </w:p>
          <w:p w14:paraId="1A20025B"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3D915127"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F33D0"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33C3ABA6" w14:textId="77777777" w:rsidR="00B72A0E" w:rsidRPr="00AA01D2" w:rsidRDefault="00B72A0E" w:rsidP="00AF196A">
            <w:pPr>
              <w:rPr>
                <w:rFonts w:eastAsia="Calibri"/>
                <w:color w:val="0000FF"/>
                <w:sz w:val="20"/>
                <w:szCs w:val="20"/>
              </w:rPr>
            </w:pPr>
          </w:p>
          <w:p w14:paraId="749CC728" w14:textId="77777777" w:rsidR="00B72A0E" w:rsidRPr="00AA01D2" w:rsidRDefault="00B72A0E" w:rsidP="00AF196A">
            <w:pPr>
              <w:rPr>
                <w:rFonts w:eastAsia="Calibri"/>
                <w:color w:val="0000FF"/>
                <w:sz w:val="20"/>
                <w:szCs w:val="20"/>
              </w:rPr>
            </w:pPr>
          </w:p>
        </w:tc>
      </w:tr>
    </w:tbl>
    <w:p w14:paraId="0AE31652" w14:textId="77777777" w:rsidR="00B72A0E" w:rsidRPr="00AA01D2" w:rsidRDefault="00B72A0E" w:rsidP="00AF196A">
      <w:pPr>
        <w:pStyle w:val="section-title"/>
      </w:pPr>
      <w:r w:rsidRPr="00AA01D2">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AA01D2" w14:paraId="44A26421" w14:textId="77777777" w:rsidTr="00BD3E08">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4DBF066" w14:textId="77777777" w:rsidR="00B72A0E" w:rsidRPr="00AA01D2" w:rsidRDefault="00B72A0E" w:rsidP="00AF196A">
            <w:pPr>
              <w:keepNext/>
              <w:keepLines/>
              <w:spacing w:line="240" w:lineRule="auto"/>
              <w:rPr>
                <w:rFonts w:eastAsia="Calibri"/>
                <w:sz w:val="20"/>
                <w:szCs w:val="20"/>
              </w:rPr>
            </w:pPr>
            <w:r w:rsidRPr="00AA01D2">
              <w:rPr>
                <w:i/>
                <w:color w:val="000000"/>
                <w:sz w:val="20"/>
              </w:rPr>
              <w:t>Dans cet encadré, notez les recommandations et les idées visant à renforcer les règles et la pratique dans ce domaine.</w:t>
            </w:r>
          </w:p>
        </w:tc>
      </w:tr>
    </w:tbl>
    <w:p w14:paraId="24E80F1F" w14:textId="77777777" w:rsidR="00B72A0E" w:rsidRPr="00AA01D2" w:rsidRDefault="00B72A0E" w:rsidP="00AF196A">
      <w:pPr>
        <w:pStyle w:val="section-title"/>
      </w:pPr>
      <w:r w:rsidRPr="00AA01D2">
        <w:t>Sources et autre documentation</w:t>
      </w:r>
    </w:p>
    <w:p w14:paraId="7598D686" w14:textId="77777777" w:rsidR="00B72A0E" w:rsidRPr="00AA01D2" w:rsidRDefault="00B72A0E" w:rsidP="00AF196A">
      <w:pPr>
        <w:numPr>
          <w:ilvl w:val="0"/>
          <w:numId w:val="211"/>
        </w:numPr>
        <w:spacing w:line="240" w:lineRule="auto"/>
        <w:ind w:left="562" w:hanging="562"/>
        <w:rPr>
          <w:sz w:val="20"/>
          <w:szCs w:val="20"/>
        </w:rPr>
      </w:pPr>
      <w:bookmarkStart w:id="751" w:name="_ugsk5xot2n5d"/>
      <w:bookmarkEnd w:id="751"/>
      <w:r w:rsidRPr="00AA01D2">
        <w:rPr>
          <w:sz w:val="20"/>
        </w:rPr>
        <w:t xml:space="preserve">Commission européenne pour la démocratie par le droit (Commission de Venise), </w:t>
      </w:r>
      <w:hyperlink r:id="rId373">
        <w:r w:rsidRPr="00AA01D2">
          <w:rPr>
            <w:i/>
            <w:color w:val="0563C1"/>
            <w:sz w:val="20"/>
            <w:u w:val="single"/>
          </w:rPr>
          <w:t>Rapport sur le rôle de l'opposition au sein d'un parlement démocratique</w:t>
        </w:r>
      </w:hyperlink>
      <w:r w:rsidRPr="00AA01D2">
        <w:rPr>
          <w:sz w:val="20"/>
        </w:rPr>
        <w:t xml:space="preserve"> (2010).</w:t>
      </w:r>
    </w:p>
    <w:p w14:paraId="036AD0B7" w14:textId="77777777" w:rsidR="00B72A0E" w:rsidRPr="00AA01D2" w:rsidRDefault="00B72A0E" w:rsidP="00AF196A">
      <w:pPr>
        <w:numPr>
          <w:ilvl w:val="0"/>
          <w:numId w:val="211"/>
        </w:numPr>
        <w:spacing w:line="240" w:lineRule="auto"/>
        <w:ind w:left="562" w:hanging="562"/>
        <w:rPr>
          <w:sz w:val="20"/>
          <w:szCs w:val="20"/>
        </w:rPr>
      </w:pPr>
      <w:r w:rsidRPr="00AA01D2">
        <w:rPr>
          <w:sz w:val="20"/>
        </w:rPr>
        <w:t xml:space="preserve">Conférence européenne des Présidents de Parlement, </w:t>
      </w:r>
      <w:hyperlink r:id="rId374">
        <w:proofErr w:type="spellStart"/>
        <w:r w:rsidRPr="00AA01D2">
          <w:rPr>
            <w:i/>
            <w:color w:val="005F9A"/>
            <w:sz w:val="20"/>
            <w:u w:val="single"/>
          </w:rPr>
          <w:t>Majority</w:t>
        </w:r>
        <w:proofErr w:type="spellEnd"/>
        <w:r w:rsidRPr="00AA01D2">
          <w:rPr>
            <w:i/>
            <w:color w:val="005F9A"/>
            <w:sz w:val="20"/>
            <w:u w:val="single"/>
          </w:rPr>
          <w:t xml:space="preserve"> and opposition – </w:t>
        </w:r>
        <w:proofErr w:type="spellStart"/>
        <w:r w:rsidRPr="00AA01D2">
          <w:rPr>
            <w:i/>
            <w:color w:val="005F9A"/>
            <w:sz w:val="20"/>
            <w:u w:val="single"/>
          </w:rPr>
          <w:t>striking</w:t>
        </w:r>
        <w:proofErr w:type="spellEnd"/>
        <w:r w:rsidRPr="00AA01D2">
          <w:rPr>
            <w:i/>
            <w:color w:val="005F9A"/>
            <w:sz w:val="20"/>
            <w:u w:val="single"/>
          </w:rPr>
          <w:t xml:space="preserve"> a </w:t>
        </w:r>
        <w:proofErr w:type="spellStart"/>
        <w:r w:rsidRPr="00AA01D2">
          <w:rPr>
            <w:i/>
            <w:color w:val="005F9A"/>
            <w:sz w:val="20"/>
            <w:u w:val="single"/>
          </w:rPr>
          <w:t>balance</w:t>
        </w:r>
        <w:proofErr w:type="spellEnd"/>
        <w:r w:rsidRPr="00AA01D2">
          <w:rPr>
            <w:i/>
            <w:color w:val="005F9A"/>
            <w:sz w:val="20"/>
            <w:u w:val="single"/>
          </w:rPr>
          <w:t xml:space="preserve"> in </w:t>
        </w:r>
        <w:proofErr w:type="spellStart"/>
        <w:r w:rsidRPr="00AA01D2">
          <w:rPr>
            <w:i/>
            <w:color w:val="005F9A"/>
            <w:sz w:val="20"/>
            <w:u w:val="single"/>
          </w:rPr>
          <w:t>democracy</w:t>
        </w:r>
        <w:proofErr w:type="spellEnd"/>
      </w:hyperlink>
      <w:r w:rsidRPr="00AA01D2">
        <w:rPr>
          <w:sz w:val="20"/>
        </w:rPr>
        <w:t xml:space="preserve"> (2014).</w:t>
      </w:r>
    </w:p>
    <w:p w14:paraId="33D59DAD" w14:textId="77777777" w:rsidR="00B72A0E" w:rsidRPr="00AA01D2" w:rsidRDefault="00B72A0E" w:rsidP="00AF196A">
      <w:pPr>
        <w:numPr>
          <w:ilvl w:val="0"/>
          <w:numId w:val="211"/>
        </w:numPr>
        <w:spacing w:line="240" w:lineRule="auto"/>
        <w:ind w:left="562" w:hanging="562"/>
        <w:rPr>
          <w:sz w:val="20"/>
          <w:szCs w:val="20"/>
        </w:rPr>
      </w:pPr>
      <w:bookmarkStart w:id="752" w:name="_iig5vcxibppk"/>
      <w:bookmarkEnd w:id="752"/>
      <w:r w:rsidRPr="00AA01D2">
        <w:rPr>
          <w:sz w:val="20"/>
        </w:rPr>
        <w:t xml:space="preserve">Union interparlementaire (UIP), </w:t>
      </w:r>
      <w:hyperlink r:id="rId375">
        <w:r w:rsidRPr="00AA01D2">
          <w:rPr>
            <w:i/>
            <w:color w:val="005F9A"/>
            <w:sz w:val="20"/>
            <w:u w:val="single"/>
          </w:rPr>
          <w:t>Statut-type de l'opposition au parlement</w:t>
        </w:r>
      </w:hyperlink>
      <w:r w:rsidRPr="00AA01D2">
        <w:rPr>
          <w:color w:val="005F9A"/>
          <w:sz w:val="20"/>
        </w:rPr>
        <w:t xml:space="preserve"> </w:t>
      </w:r>
      <w:r w:rsidRPr="00AA01D2">
        <w:rPr>
          <w:sz w:val="20"/>
        </w:rPr>
        <w:t>(1999)</w:t>
      </w:r>
      <w:r w:rsidRPr="00AA01D2">
        <w:rPr>
          <w:color w:val="005F9A"/>
          <w:sz w:val="20"/>
        </w:rPr>
        <w:t>.</w:t>
      </w:r>
    </w:p>
    <w:p w14:paraId="250EBB3C" w14:textId="77777777" w:rsidR="00B72A0E" w:rsidRPr="00AA01D2" w:rsidRDefault="00B72A0E" w:rsidP="00AF196A">
      <w:pPr>
        <w:spacing w:line="240" w:lineRule="auto"/>
        <w:rPr>
          <w:sz w:val="20"/>
          <w:szCs w:val="20"/>
        </w:rPr>
      </w:pPr>
      <w:bookmarkStart w:id="753" w:name="_5m9lehrg4igp"/>
      <w:bookmarkEnd w:id="753"/>
    </w:p>
    <w:p w14:paraId="4131A7EA" w14:textId="77777777" w:rsidR="00B72A0E" w:rsidRPr="00AA01D2" w:rsidRDefault="00B72A0E" w:rsidP="00AF196A">
      <w:pPr>
        <w:spacing w:line="240" w:lineRule="auto"/>
        <w:rPr>
          <w:sz w:val="20"/>
          <w:szCs w:val="20"/>
        </w:rPr>
      </w:pPr>
    </w:p>
    <w:p w14:paraId="2903A1E9" w14:textId="77777777" w:rsidR="00B72A0E" w:rsidRPr="00AA01D2" w:rsidRDefault="00B72A0E" w:rsidP="00AF196A">
      <w:pPr>
        <w:spacing w:line="240" w:lineRule="auto"/>
        <w:rPr>
          <w:sz w:val="20"/>
          <w:szCs w:val="20"/>
        </w:rPr>
      </w:pPr>
    </w:p>
    <w:p w14:paraId="0B6742B0" w14:textId="77777777" w:rsidR="00B72A0E" w:rsidRPr="00AA01D2" w:rsidRDefault="00B72A0E" w:rsidP="00AF196A">
      <w:pPr>
        <w:spacing w:line="240" w:lineRule="auto"/>
        <w:rPr>
          <w:color w:val="0070C0"/>
          <w:sz w:val="20"/>
          <w:szCs w:val="20"/>
        </w:rPr>
      </w:pPr>
    </w:p>
    <w:p w14:paraId="137601A7" w14:textId="77777777" w:rsidR="00B72A0E" w:rsidRPr="00AA01D2" w:rsidRDefault="00B72A0E" w:rsidP="00AF196A">
      <w:pPr>
        <w:pStyle w:val="Dimension"/>
        <w:outlineLvl w:val="4"/>
      </w:pPr>
      <w:bookmarkStart w:id="754" w:name="_32hioqz"/>
      <w:bookmarkEnd w:id="754"/>
      <w:r w:rsidRPr="00AA01D2">
        <w:lastRenderedPageBreak/>
        <w:t>Aspect 7.3.2 : Composition des commissions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AA01D2" w14:paraId="44B6D34E" w14:textId="77777777" w:rsidTr="00BD3E08">
        <w:tc>
          <w:tcPr>
            <w:tcW w:w="9120" w:type="dxa"/>
            <w:shd w:val="clear" w:color="auto" w:fill="EEEEEE"/>
          </w:tcPr>
          <w:p w14:paraId="312A217C" w14:textId="77777777" w:rsidR="00B72A0E" w:rsidRPr="00AA01D2" w:rsidRDefault="00B72A0E" w:rsidP="00AF196A">
            <w:pPr>
              <w:spacing w:line="240" w:lineRule="auto"/>
              <w:rPr>
                <w:rFonts w:eastAsia="Calibri" w:cs="Calibri"/>
                <w:sz w:val="20"/>
                <w:szCs w:val="20"/>
              </w:rPr>
            </w:pPr>
            <w:r w:rsidRPr="00AA01D2">
              <w:rPr>
                <w:sz w:val="20"/>
              </w:rPr>
              <w:t>Cet aspect s'applique aux éléments suivants :</w:t>
            </w:r>
          </w:p>
          <w:p w14:paraId="38536644" w14:textId="77777777" w:rsidR="00B72A0E" w:rsidRPr="00AA01D2" w:rsidRDefault="00B72A0E" w:rsidP="00AF196A">
            <w:pPr>
              <w:pStyle w:val="ListParagraph"/>
              <w:numPr>
                <w:ilvl w:val="0"/>
                <w:numId w:val="1"/>
              </w:numPr>
              <w:spacing w:line="240" w:lineRule="auto"/>
              <w:rPr>
                <w:rFonts w:eastAsia="Calibri" w:cs="Calibri"/>
                <w:sz w:val="20"/>
                <w:szCs w:val="20"/>
              </w:rPr>
            </w:pPr>
            <w:r w:rsidRPr="00AA01D2">
              <w:rPr>
                <w:sz w:val="20"/>
              </w:rPr>
              <w:t>Indicateur 7.3 : Composition des instances parlementaires</w:t>
            </w:r>
          </w:p>
          <w:p w14:paraId="72871ED5" w14:textId="77777777" w:rsidR="00B72A0E" w:rsidRPr="00AA01D2" w:rsidRDefault="00B72A0E" w:rsidP="00AF196A">
            <w:pPr>
              <w:pStyle w:val="ListParagraph"/>
              <w:numPr>
                <w:ilvl w:val="0"/>
                <w:numId w:val="1"/>
              </w:numPr>
              <w:spacing w:line="240" w:lineRule="auto"/>
              <w:rPr>
                <w:rFonts w:eastAsia="Calibri" w:cs="Calibri"/>
                <w:sz w:val="24"/>
                <w:szCs w:val="20"/>
              </w:rPr>
            </w:pPr>
            <w:r w:rsidRPr="00AA01D2">
              <w:rPr>
                <w:sz w:val="20"/>
              </w:rPr>
              <w:t>Cible 7 : Des parlements représentatifs</w:t>
            </w:r>
          </w:p>
        </w:tc>
      </w:tr>
    </w:tbl>
    <w:p w14:paraId="34D52FFA" w14:textId="77777777" w:rsidR="00B72A0E" w:rsidRPr="00AA01D2" w:rsidRDefault="00B72A0E" w:rsidP="00AF196A">
      <w:pPr>
        <w:pStyle w:val="section-title"/>
      </w:pPr>
      <w:r w:rsidRPr="00AA01D2">
        <w:t>À propos de l'aspect</w:t>
      </w:r>
    </w:p>
    <w:p w14:paraId="719E5F16" w14:textId="77777777" w:rsidR="00B72A0E" w:rsidRPr="00AA01D2" w:rsidRDefault="00B72A0E" w:rsidP="00AF196A">
      <w:pPr>
        <w:spacing w:line="240" w:lineRule="auto"/>
        <w:rPr>
          <w:sz w:val="24"/>
          <w:szCs w:val="24"/>
        </w:rPr>
      </w:pPr>
      <w:r w:rsidRPr="00AA01D2">
        <w:rPr>
          <w:sz w:val="20"/>
        </w:rPr>
        <w:t>Cet aspect concerne les règles et la pratique en matière de composition des commissions parlementaires, tant pour ce qui est des membres des commissions que de leurs dirigeants. Il est indispensable que les parlementaires soient en mesure de prendre part aux activités des commissions selon leurs compétences et intérêts propres et conformément au processus de sélection et de prise de décision de leur groupe politique. Les groupes politiques jouent souvent un rôle essentiel dans l'attribution des sièges dans les commissions.</w:t>
      </w:r>
    </w:p>
    <w:p w14:paraId="63B2C3F4" w14:textId="77777777" w:rsidR="00B72A0E" w:rsidRPr="00AA01D2" w:rsidRDefault="00B72A0E" w:rsidP="00AF196A">
      <w:pPr>
        <w:spacing w:line="240" w:lineRule="auto"/>
        <w:rPr>
          <w:sz w:val="20"/>
        </w:rPr>
      </w:pPr>
    </w:p>
    <w:p w14:paraId="5C14564F" w14:textId="77777777" w:rsidR="00B72A0E" w:rsidRPr="00AA01D2" w:rsidRDefault="00B72A0E" w:rsidP="00AF196A">
      <w:pPr>
        <w:spacing w:line="240" w:lineRule="auto"/>
        <w:rPr>
          <w:sz w:val="20"/>
        </w:rPr>
      </w:pPr>
      <w:r w:rsidRPr="00AA01D2">
        <w:rPr>
          <w:sz w:val="20"/>
        </w:rPr>
        <w:t>La composition des commissions est en général fixée au début d</w:t>
      </w:r>
      <w:r>
        <w:rPr>
          <w:sz w:val="20"/>
        </w:rPr>
        <w:t>e la législature</w:t>
      </w:r>
      <w:r w:rsidRPr="00AA01D2">
        <w:rPr>
          <w:sz w:val="20"/>
        </w:rPr>
        <w:t>. Elle est généralement proportionnelle à la représentation au parlement dans son ensemble. La structure des commissions varie énormément d'un parlement à l'autre, mais il est fréquent que les parlements exigent de tout parlementaire qu'il siège au moins dans une commission. Un grand nombre de parlements autorisent les parlementaires à siéger dans plusieurs commissions, tandis que certains autres limitent le nombre de commissions dont un parlementaire peut être membre. </w:t>
      </w:r>
    </w:p>
    <w:p w14:paraId="133FF968" w14:textId="77777777" w:rsidR="00B72A0E" w:rsidRPr="00AA01D2" w:rsidRDefault="00B72A0E" w:rsidP="00AF196A">
      <w:pPr>
        <w:spacing w:line="240" w:lineRule="auto"/>
        <w:rPr>
          <w:sz w:val="20"/>
        </w:rPr>
      </w:pPr>
    </w:p>
    <w:p w14:paraId="184FC30E" w14:textId="77777777" w:rsidR="00B72A0E" w:rsidRPr="00AA01D2" w:rsidRDefault="00B72A0E" w:rsidP="00AF196A">
      <w:pPr>
        <w:spacing w:line="240" w:lineRule="auto"/>
        <w:rPr>
          <w:sz w:val="20"/>
        </w:rPr>
      </w:pPr>
      <w:r w:rsidRPr="00AA01D2">
        <w:rPr>
          <w:sz w:val="20"/>
        </w:rPr>
        <w:t xml:space="preserve">Les dirigeants d'une commission (président et vice-président(s)) sont en général élus parmi ses membres peu de temps après la première réunion du </w:t>
      </w:r>
      <w:r>
        <w:rPr>
          <w:sz w:val="20"/>
        </w:rPr>
        <w:t xml:space="preserve">nouveau </w:t>
      </w:r>
      <w:r w:rsidRPr="00AA01D2">
        <w:rPr>
          <w:sz w:val="20"/>
        </w:rPr>
        <w:t xml:space="preserve">parlement, une fois la composition de la commission déterminée. Dans certains systèmes, le parti majoritaire préside toutes les commissions, mais dans d'autres, les fonctions dirigeantes des commissions sont réparties entre les groupes politiques selon le principe de la proportionnalité. </w:t>
      </w:r>
    </w:p>
    <w:p w14:paraId="46FAB35F" w14:textId="77777777" w:rsidR="00B72A0E" w:rsidRPr="00AA01D2" w:rsidRDefault="00B72A0E" w:rsidP="00AF196A">
      <w:pPr>
        <w:spacing w:line="240" w:lineRule="auto"/>
        <w:rPr>
          <w:sz w:val="20"/>
        </w:rPr>
      </w:pPr>
    </w:p>
    <w:p w14:paraId="1AC021B3" w14:textId="77777777" w:rsidR="00B72A0E" w:rsidRPr="00AA01D2" w:rsidRDefault="00B72A0E" w:rsidP="00AF196A">
      <w:pPr>
        <w:spacing w:line="240" w:lineRule="auto"/>
        <w:rPr>
          <w:sz w:val="20"/>
        </w:rPr>
      </w:pPr>
      <w:r w:rsidRPr="00AA01D2">
        <w:rPr>
          <w:sz w:val="20"/>
        </w:rPr>
        <w:t xml:space="preserve">Quel que soit le système, il est important que le parlement établisse et applique des règles et </w:t>
      </w:r>
      <w:proofErr w:type="gramStart"/>
      <w:r w:rsidRPr="00AA01D2">
        <w:rPr>
          <w:sz w:val="20"/>
        </w:rPr>
        <w:t>une procédure claires</w:t>
      </w:r>
      <w:proofErr w:type="gramEnd"/>
      <w:r w:rsidRPr="00AA01D2">
        <w:rPr>
          <w:sz w:val="20"/>
        </w:rPr>
        <w:t xml:space="preserve"> pour la composition des commissions et la sélection ou l'élection de leurs dirigeants. Le règlement du parlement attribue souvent explicitement à l'opposition la direction de certaines commissions (par exemple celle de la </w:t>
      </w:r>
      <w:r>
        <w:rPr>
          <w:sz w:val="20"/>
        </w:rPr>
        <w:t>c</w:t>
      </w:r>
      <w:r w:rsidRPr="00AA01D2">
        <w:rPr>
          <w:sz w:val="20"/>
        </w:rPr>
        <w:t xml:space="preserve">ommission budgétaire ou de la </w:t>
      </w:r>
      <w:r>
        <w:rPr>
          <w:sz w:val="20"/>
        </w:rPr>
        <w:t>c</w:t>
      </w:r>
      <w:r w:rsidRPr="00AA01D2">
        <w:rPr>
          <w:sz w:val="20"/>
        </w:rPr>
        <w:t xml:space="preserve">ommission des droits de l'homme). Une attention particulière peut être portée aux groupes politiques de petite taille et aux parlementaires sans étiquette pour veiller à ce qu'ils soient représentés dans les commissions, soit comme membres à part entière, soit comme observateurs.  </w:t>
      </w:r>
    </w:p>
    <w:p w14:paraId="57D98FDD" w14:textId="77777777" w:rsidR="00B72A0E" w:rsidRPr="00AA01D2" w:rsidRDefault="00B72A0E" w:rsidP="00AF196A">
      <w:pPr>
        <w:spacing w:line="240" w:lineRule="auto"/>
        <w:rPr>
          <w:sz w:val="20"/>
        </w:rPr>
      </w:pPr>
    </w:p>
    <w:p w14:paraId="50710832" w14:textId="77777777" w:rsidR="00B72A0E" w:rsidRPr="00AA01D2" w:rsidRDefault="00B72A0E" w:rsidP="00AF196A">
      <w:pPr>
        <w:spacing w:line="240" w:lineRule="auto"/>
        <w:rPr>
          <w:sz w:val="18"/>
          <w:szCs w:val="20"/>
        </w:rPr>
      </w:pPr>
      <w:r w:rsidRPr="00AA01D2">
        <w:rPr>
          <w:sz w:val="20"/>
          <w:szCs w:val="20"/>
        </w:rPr>
        <w:t>Voir également l'</w:t>
      </w:r>
      <w:r w:rsidRPr="00AA01D2">
        <w:rPr>
          <w:i/>
          <w:sz w:val="20"/>
          <w:szCs w:val="20"/>
        </w:rPr>
        <w:t>aspect 1.</w:t>
      </w:r>
      <w:r>
        <w:rPr>
          <w:i/>
          <w:sz w:val="20"/>
          <w:szCs w:val="20"/>
        </w:rPr>
        <w:t>4.</w:t>
      </w:r>
      <w:r w:rsidRPr="00AA01D2">
        <w:rPr>
          <w:i/>
          <w:sz w:val="20"/>
          <w:szCs w:val="20"/>
        </w:rPr>
        <w:t>4 :</w:t>
      </w:r>
      <w:r w:rsidRPr="00AA01D2">
        <w:rPr>
          <w:i/>
          <w:sz w:val="18"/>
          <w:szCs w:val="20"/>
        </w:rPr>
        <w:t xml:space="preserve"> </w:t>
      </w:r>
      <w:r w:rsidRPr="00AA01D2">
        <w:rPr>
          <w:i/>
          <w:sz w:val="20"/>
          <w:szCs w:val="20"/>
        </w:rPr>
        <w:t>Commissions parlementaires</w:t>
      </w:r>
      <w:r w:rsidRPr="00AA01D2">
        <w:rPr>
          <w:sz w:val="20"/>
          <w:szCs w:val="20"/>
        </w:rPr>
        <w:t>.</w:t>
      </w:r>
    </w:p>
    <w:p w14:paraId="1B544A1F" w14:textId="77777777" w:rsidR="00B72A0E" w:rsidRPr="00AA01D2" w:rsidRDefault="00B72A0E" w:rsidP="00AF196A">
      <w:pPr>
        <w:pStyle w:val="section-title"/>
      </w:pPr>
      <w:r w:rsidRPr="00AA01D2">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72A0E" w:rsidRPr="00AA01D2" w14:paraId="316EC26F" w14:textId="77777777" w:rsidTr="000748B2">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BAC4694" w14:textId="77777777" w:rsidR="00B72A0E" w:rsidRPr="00AA01D2" w:rsidRDefault="00B72A0E" w:rsidP="00AF196A">
            <w:pPr>
              <w:spacing w:line="240" w:lineRule="auto"/>
              <w:rPr>
                <w:i/>
                <w:sz w:val="20"/>
                <w:szCs w:val="20"/>
              </w:rPr>
            </w:pPr>
            <w:r w:rsidRPr="00AA01D2">
              <w:rPr>
                <w:i/>
                <w:sz w:val="20"/>
              </w:rPr>
              <w:t>Après une analyse comparative, les parlements pourraient par exemple viser les objectifs suivants en ce qui concerne la composition des commissions :</w:t>
            </w:r>
          </w:p>
          <w:p w14:paraId="6B1C61E5" w14:textId="77777777" w:rsidR="00B72A0E" w:rsidRPr="00AA01D2" w:rsidRDefault="00B72A0E" w:rsidP="00AF196A">
            <w:pPr>
              <w:spacing w:line="240" w:lineRule="auto"/>
              <w:rPr>
                <w:sz w:val="20"/>
                <w:szCs w:val="20"/>
              </w:rPr>
            </w:pPr>
          </w:p>
          <w:p w14:paraId="3AE48EFE" w14:textId="77777777" w:rsidR="00B72A0E" w:rsidRPr="00AA01D2" w:rsidRDefault="00B72A0E" w:rsidP="00AF196A">
            <w:pPr>
              <w:spacing w:line="240" w:lineRule="auto"/>
              <w:rPr>
                <w:sz w:val="20"/>
                <w:szCs w:val="20"/>
              </w:rPr>
            </w:pPr>
            <w:r w:rsidRPr="00AA01D2">
              <w:rPr>
                <w:sz w:val="20"/>
              </w:rPr>
              <w:t xml:space="preserve">Il existe des procédures claires, équitables et transparentes pour déterminer la composition des commissions et la sélection ou l'élection de leurs dirigeants. </w:t>
            </w:r>
          </w:p>
          <w:p w14:paraId="6D4E8967" w14:textId="77777777" w:rsidR="00B72A0E" w:rsidRPr="00AA01D2" w:rsidRDefault="00B72A0E" w:rsidP="00AF196A">
            <w:pPr>
              <w:spacing w:line="240" w:lineRule="auto"/>
              <w:rPr>
                <w:sz w:val="20"/>
                <w:szCs w:val="20"/>
              </w:rPr>
            </w:pPr>
          </w:p>
          <w:p w14:paraId="78FA1A2B" w14:textId="77777777" w:rsidR="00B72A0E" w:rsidRPr="00AA01D2" w:rsidRDefault="00B72A0E" w:rsidP="00AF196A">
            <w:pPr>
              <w:spacing w:line="240" w:lineRule="auto"/>
              <w:rPr>
                <w:sz w:val="20"/>
              </w:rPr>
            </w:pPr>
            <w:r w:rsidRPr="00AA01D2">
              <w:rPr>
                <w:sz w:val="20"/>
              </w:rPr>
              <w:t>Une attention particulière est portée aux groupes politiques de petite taille et aux parlementaires sans étiquette afin de veiller à ce qu'ils soient représentés dans les commissions.</w:t>
            </w:r>
          </w:p>
          <w:p w14:paraId="2DCAD73D" w14:textId="77777777" w:rsidR="00B72A0E" w:rsidRPr="00AA01D2" w:rsidRDefault="00B72A0E" w:rsidP="00AF196A">
            <w:pPr>
              <w:spacing w:line="240" w:lineRule="auto"/>
              <w:rPr>
                <w:sz w:val="20"/>
              </w:rPr>
            </w:pPr>
          </w:p>
          <w:p w14:paraId="59AFFD20" w14:textId="77777777" w:rsidR="00B72A0E" w:rsidRPr="00AA01D2" w:rsidRDefault="00B72A0E" w:rsidP="00AF196A">
            <w:pPr>
              <w:spacing w:line="240" w:lineRule="auto"/>
              <w:rPr>
                <w:sz w:val="20"/>
              </w:rPr>
            </w:pPr>
            <w:r w:rsidRPr="00AA01D2">
              <w:rPr>
                <w:sz w:val="20"/>
              </w:rPr>
              <w:t>Les compétences et les intérêts des parlementaires sont pris en considération lors de l'attribution des fonctions dans les commissions.</w:t>
            </w:r>
          </w:p>
          <w:p w14:paraId="4F8E96C8" w14:textId="77777777" w:rsidR="00B72A0E" w:rsidRPr="00AA01D2" w:rsidRDefault="00B72A0E" w:rsidP="00AF196A">
            <w:pPr>
              <w:spacing w:line="240" w:lineRule="auto"/>
              <w:rPr>
                <w:sz w:val="20"/>
                <w:szCs w:val="20"/>
              </w:rPr>
            </w:pPr>
          </w:p>
          <w:p w14:paraId="2C3B4E8C" w14:textId="77777777" w:rsidR="00B72A0E" w:rsidRPr="00AA01D2" w:rsidRDefault="00B72A0E" w:rsidP="00AF196A">
            <w:pPr>
              <w:spacing w:line="240" w:lineRule="auto"/>
              <w:ind w:right="-90"/>
              <w:rPr>
                <w:sz w:val="20"/>
                <w:szCs w:val="20"/>
              </w:rPr>
            </w:pPr>
            <w:r w:rsidRPr="00AA01D2">
              <w:rPr>
                <w:sz w:val="20"/>
              </w:rPr>
              <w:t xml:space="preserve">La composition des commissions et </w:t>
            </w:r>
            <w:r>
              <w:rPr>
                <w:sz w:val="20"/>
              </w:rPr>
              <w:t>d</w:t>
            </w:r>
            <w:r w:rsidRPr="00AA01D2">
              <w:rPr>
                <w:sz w:val="20"/>
              </w:rPr>
              <w:t xml:space="preserve">e leur direction reflète celle du parlement dans son ensemble. </w:t>
            </w:r>
          </w:p>
          <w:p w14:paraId="7A412D2B" w14:textId="77777777" w:rsidR="00B72A0E" w:rsidRPr="00AA01D2" w:rsidRDefault="00B72A0E" w:rsidP="00AF196A">
            <w:pPr>
              <w:spacing w:line="240" w:lineRule="auto"/>
              <w:ind w:right="-90"/>
              <w:rPr>
                <w:color w:val="005F9A"/>
                <w:sz w:val="20"/>
                <w:szCs w:val="20"/>
              </w:rPr>
            </w:pPr>
          </w:p>
        </w:tc>
      </w:tr>
    </w:tbl>
    <w:p w14:paraId="0125E0E3" w14:textId="77777777" w:rsidR="00B72A0E" w:rsidRPr="00AA01D2" w:rsidRDefault="00B72A0E" w:rsidP="00AF196A">
      <w:pPr>
        <w:pStyle w:val="section-title"/>
      </w:pPr>
      <w:r w:rsidRPr="00AA01D2">
        <w:lastRenderedPageBreak/>
        <w:t>Évaluation</w:t>
      </w:r>
    </w:p>
    <w:p w14:paraId="25311FA9" w14:textId="77777777" w:rsidR="00B72A0E" w:rsidRPr="00AA01D2" w:rsidRDefault="00B72A0E" w:rsidP="00AF196A">
      <w:pPr>
        <w:spacing w:before="200" w:line="240" w:lineRule="auto"/>
        <w:rPr>
          <w:sz w:val="20"/>
          <w:szCs w:val="20"/>
        </w:rPr>
      </w:pPr>
      <w:r w:rsidRPr="00AA01D2">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8985CE7" w14:textId="77777777" w:rsidR="00B72A0E" w:rsidRPr="00AA01D2" w:rsidRDefault="00B72A0E" w:rsidP="00AF196A">
      <w:pPr>
        <w:spacing w:before="200" w:line="240" w:lineRule="auto"/>
        <w:rPr>
          <w:sz w:val="20"/>
          <w:szCs w:val="20"/>
        </w:rPr>
      </w:pPr>
      <w:r w:rsidRPr="00AA01D2">
        <w:rPr>
          <w:sz w:val="20"/>
        </w:rPr>
        <w:t>Exemples d'éléments permettant d'étayer l'évaluation :</w:t>
      </w:r>
    </w:p>
    <w:p w14:paraId="3830EC56" w14:textId="77777777" w:rsidR="00B72A0E" w:rsidRPr="00AA01D2" w:rsidRDefault="00B72A0E" w:rsidP="00AF196A">
      <w:pPr>
        <w:spacing w:line="240" w:lineRule="auto"/>
        <w:ind w:left="562" w:hanging="562"/>
        <w:rPr>
          <w:sz w:val="20"/>
          <w:szCs w:val="20"/>
        </w:rPr>
      </w:pPr>
    </w:p>
    <w:p w14:paraId="47E77C4E" w14:textId="77777777" w:rsidR="00B72A0E" w:rsidRPr="00AA01D2" w:rsidRDefault="00B72A0E" w:rsidP="00AF196A">
      <w:pPr>
        <w:numPr>
          <w:ilvl w:val="0"/>
          <w:numId w:val="214"/>
        </w:numPr>
        <w:spacing w:line="240" w:lineRule="auto"/>
        <w:ind w:left="562" w:hanging="562"/>
        <w:rPr>
          <w:sz w:val="20"/>
          <w:szCs w:val="20"/>
        </w:rPr>
      </w:pPr>
      <w:r w:rsidRPr="00AA01D2">
        <w:rPr>
          <w:sz w:val="20"/>
        </w:rPr>
        <w:t>Dispositions du cadre juridique réglementant la composition et la direction des commissions parlementaires</w:t>
      </w:r>
    </w:p>
    <w:p w14:paraId="169886BE" w14:textId="77777777" w:rsidR="00B72A0E" w:rsidRPr="00AA01D2" w:rsidRDefault="00B72A0E" w:rsidP="00AF196A">
      <w:pPr>
        <w:numPr>
          <w:ilvl w:val="0"/>
          <w:numId w:val="214"/>
        </w:numPr>
        <w:spacing w:line="240" w:lineRule="auto"/>
        <w:ind w:left="562" w:hanging="562"/>
        <w:rPr>
          <w:sz w:val="20"/>
          <w:szCs w:val="20"/>
        </w:rPr>
      </w:pPr>
      <w:r w:rsidRPr="00AA01D2">
        <w:rPr>
          <w:sz w:val="20"/>
        </w:rPr>
        <w:t>Dispositions du règlement du parlement relatives à la répartition entre les groupes politiques des fonctions dirigeantes des commissions</w:t>
      </w:r>
    </w:p>
    <w:p w14:paraId="7475E8A8" w14:textId="77777777" w:rsidR="00B72A0E" w:rsidRPr="00AA01D2" w:rsidRDefault="00B72A0E" w:rsidP="00AF196A">
      <w:pPr>
        <w:numPr>
          <w:ilvl w:val="0"/>
          <w:numId w:val="214"/>
        </w:numPr>
        <w:spacing w:line="240" w:lineRule="auto"/>
        <w:ind w:left="562" w:hanging="562"/>
        <w:rPr>
          <w:sz w:val="20"/>
          <w:szCs w:val="20"/>
        </w:rPr>
      </w:pPr>
      <w:r w:rsidRPr="00AA01D2">
        <w:rPr>
          <w:sz w:val="20"/>
        </w:rPr>
        <w:t>Nombre de commissions et de sous-commissions présidées par des parlementaires de l'opposition</w:t>
      </w:r>
    </w:p>
    <w:p w14:paraId="6A6B79BA" w14:textId="77777777" w:rsidR="00B72A0E" w:rsidRPr="00AA01D2" w:rsidRDefault="00B72A0E" w:rsidP="00AF196A">
      <w:pPr>
        <w:spacing w:line="240" w:lineRule="auto"/>
        <w:rPr>
          <w:sz w:val="20"/>
          <w:szCs w:val="20"/>
        </w:rPr>
      </w:pPr>
    </w:p>
    <w:p w14:paraId="3829C8C9" w14:textId="77777777" w:rsidR="00B72A0E" w:rsidRPr="00AA01D2" w:rsidRDefault="00B72A0E" w:rsidP="00AF196A">
      <w:pPr>
        <w:spacing w:line="240" w:lineRule="auto"/>
        <w:rPr>
          <w:sz w:val="20"/>
          <w:szCs w:val="20"/>
        </w:rPr>
      </w:pPr>
      <w:r w:rsidRPr="00AA01D2">
        <w:rPr>
          <w:sz w:val="20"/>
        </w:rPr>
        <w:t>Le cas échéant, merci de bien vouloir communiquer des observations ou exemples supplémentaires pour étayer l'évaluation.</w:t>
      </w:r>
    </w:p>
    <w:p w14:paraId="3608964B" w14:textId="77777777" w:rsidR="00B72A0E" w:rsidRPr="00AA01D2" w:rsidRDefault="00B72A0E" w:rsidP="00AF196A">
      <w:pPr>
        <w:spacing w:line="240" w:lineRule="auto"/>
        <w:rPr>
          <w:sz w:val="20"/>
          <w:szCs w:val="20"/>
        </w:rPr>
      </w:pPr>
    </w:p>
    <w:p w14:paraId="027A9BD5" w14:textId="77777777" w:rsidR="00B72A0E" w:rsidRPr="00AA01D2" w:rsidRDefault="00B72A0E" w:rsidP="00AF196A">
      <w:pPr>
        <w:pStyle w:val="Heading5"/>
      </w:pPr>
      <w:bookmarkStart w:id="755" w:name="_fcb8chnnkr6j"/>
      <w:bookmarkEnd w:id="755"/>
      <w:r w:rsidRPr="00AA01D2">
        <w:t xml:space="preserve">Critère d'évaluation n° 1 : Règles et procédures structurant la composition des commissions </w:t>
      </w:r>
    </w:p>
    <w:p w14:paraId="34B8F307" w14:textId="77777777" w:rsidR="00B72A0E" w:rsidRPr="00AA01D2" w:rsidRDefault="00B72A0E" w:rsidP="00AF196A">
      <w:pPr>
        <w:spacing w:line="240" w:lineRule="auto"/>
        <w:rPr>
          <w:sz w:val="20"/>
          <w:szCs w:val="20"/>
        </w:rPr>
      </w:pPr>
      <w:r w:rsidRPr="00AA01D2">
        <w:rPr>
          <w:sz w:val="20"/>
        </w:rPr>
        <w:t xml:space="preserve">Il existe des procédures claires, équitables et transparentes pour déterminer la composition des commissions et la sélection ou l'élection de leurs dirigeants. </w:t>
      </w:r>
    </w:p>
    <w:p w14:paraId="3650134F"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5DCE51DF"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019E48" w14:textId="77777777" w:rsidR="00B72A0E" w:rsidRPr="00AA01D2" w:rsidRDefault="00B72A0E" w:rsidP="00AF196A">
            <w:pPr>
              <w:jc w:val="center"/>
              <w:rPr>
                <w:rFonts w:eastAsia="Calibri"/>
                <w:sz w:val="20"/>
                <w:szCs w:val="20"/>
              </w:rPr>
            </w:pPr>
            <w:r w:rsidRPr="00AA01D2">
              <w:rPr>
                <w:sz w:val="20"/>
              </w:rPr>
              <w:t>Néant</w:t>
            </w:r>
          </w:p>
          <w:p w14:paraId="0E220F2B"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ACA462" w14:textId="77777777" w:rsidR="00B72A0E" w:rsidRPr="00AA01D2" w:rsidRDefault="00B72A0E" w:rsidP="00AF196A">
            <w:pPr>
              <w:jc w:val="center"/>
              <w:rPr>
                <w:rFonts w:eastAsia="Calibri"/>
                <w:sz w:val="20"/>
                <w:szCs w:val="20"/>
              </w:rPr>
            </w:pPr>
            <w:r w:rsidRPr="00AA01D2">
              <w:rPr>
                <w:sz w:val="20"/>
              </w:rPr>
              <w:t xml:space="preserve">Médiocre </w:t>
            </w:r>
          </w:p>
          <w:p w14:paraId="392B338C"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654392" w14:textId="77777777" w:rsidR="00B72A0E" w:rsidRPr="00AA01D2" w:rsidRDefault="00B72A0E" w:rsidP="00AF196A">
            <w:pPr>
              <w:jc w:val="center"/>
              <w:rPr>
                <w:rFonts w:eastAsia="Calibri"/>
                <w:sz w:val="20"/>
                <w:szCs w:val="20"/>
              </w:rPr>
            </w:pPr>
            <w:r w:rsidRPr="00AA01D2">
              <w:rPr>
                <w:sz w:val="20"/>
              </w:rPr>
              <w:t>Moyen</w:t>
            </w:r>
          </w:p>
          <w:p w14:paraId="4CDE1D57"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1882A1" w14:textId="77777777" w:rsidR="00B72A0E" w:rsidRPr="00AA01D2" w:rsidRDefault="00B72A0E" w:rsidP="00AF196A">
            <w:pPr>
              <w:jc w:val="center"/>
              <w:rPr>
                <w:rFonts w:eastAsia="Calibri"/>
                <w:sz w:val="20"/>
                <w:szCs w:val="20"/>
              </w:rPr>
            </w:pPr>
            <w:r w:rsidRPr="00AA01D2">
              <w:rPr>
                <w:sz w:val="20"/>
              </w:rPr>
              <w:t>Bon</w:t>
            </w:r>
          </w:p>
          <w:p w14:paraId="4757FCCE"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8A4C06" w14:textId="77777777" w:rsidR="00B72A0E" w:rsidRPr="00AA01D2" w:rsidRDefault="00B72A0E" w:rsidP="00AF196A">
            <w:pPr>
              <w:jc w:val="center"/>
              <w:rPr>
                <w:rFonts w:eastAsia="Calibri"/>
                <w:sz w:val="20"/>
                <w:szCs w:val="20"/>
              </w:rPr>
            </w:pPr>
            <w:r w:rsidRPr="00AA01D2">
              <w:rPr>
                <w:sz w:val="20"/>
              </w:rPr>
              <w:t>Très bon</w:t>
            </w:r>
          </w:p>
          <w:p w14:paraId="7593337B"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B2AE375" w14:textId="77777777" w:rsidR="00B72A0E" w:rsidRPr="00AA01D2" w:rsidRDefault="00B72A0E" w:rsidP="00AF196A">
            <w:pPr>
              <w:jc w:val="center"/>
              <w:rPr>
                <w:rFonts w:eastAsia="Calibri"/>
                <w:sz w:val="20"/>
                <w:szCs w:val="20"/>
              </w:rPr>
            </w:pPr>
            <w:r w:rsidRPr="00AA01D2">
              <w:rPr>
                <w:sz w:val="20"/>
              </w:rPr>
              <w:t>Excellent</w:t>
            </w:r>
          </w:p>
          <w:p w14:paraId="2764B707"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70321852"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7B90B"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41F2BD74" w14:textId="77777777" w:rsidR="00B72A0E" w:rsidRPr="00AA01D2" w:rsidRDefault="00B72A0E" w:rsidP="00AF196A">
            <w:pPr>
              <w:rPr>
                <w:rFonts w:eastAsia="Calibri"/>
                <w:color w:val="0000FF"/>
                <w:sz w:val="20"/>
                <w:szCs w:val="20"/>
              </w:rPr>
            </w:pPr>
          </w:p>
          <w:p w14:paraId="185AD88B" w14:textId="77777777" w:rsidR="00B72A0E" w:rsidRPr="00AA01D2" w:rsidRDefault="00B72A0E" w:rsidP="00AF196A">
            <w:pPr>
              <w:rPr>
                <w:rFonts w:eastAsia="Calibri"/>
                <w:color w:val="0000FF"/>
                <w:sz w:val="20"/>
                <w:szCs w:val="20"/>
              </w:rPr>
            </w:pPr>
          </w:p>
        </w:tc>
      </w:tr>
    </w:tbl>
    <w:p w14:paraId="4CDBFB19" w14:textId="77777777" w:rsidR="00B72A0E" w:rsidRPr="00AA01D2" w:rsidRDefault="00B72A0E" w:rsidP="00AF196A">
      <w:pPr>
        <w:pStyle w:val="Heading5"/>
      </w:pPr>
      <w:bookmarkStart w:id="756" w:name="_dli1ownyabsm"/>
      <w:bookmarkEnd w:id="756"/>
      <w:r w:rsidRPr="00AA01D2">
        <w:t xml:space="preserve">Critère d'évaluation n° 2 : Groupes politiques de petite taille et parlementaires sans étiquette </w:t>
      </w:r>
    </w:p>
    <w:p w14:paraId="2E3CCAEB" w14:textId="77777777" w:rsidR="00B72A0E" w:rsidRPr="00AA01D2" w:rsidRDefault="00B72A0E" w:rsidP="00AF196A">
      <w:pPr>
        <w:spacing w:line="240" w:lineRule="auto"/>
        <w:rPr>
          <w:sz w:val="20"/>
          <w:szCs w:val="20"/>
        </w:rPr>
      </w:pPr>
      <w:r w:rsidRPr="00AA01D2">
        <w:rPr>
          <w:sz w:val="20"/>
        </w:rPr>
        <w:t>Une attention particulière est portée aux groupes politiques de petite taille et aux parlementaires sans étiquette afin de veiller à ce qu'ils soient représentés dans les commissions.</w:t>
      </w:r>
    </w:p>
    <w:p w14:paraId="6D41753B"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3FAC40D1"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3B4CCD" w14:textId="77777777" w:rsidR="00B72A0E" w:rsidRPr="00AA01D2" w:rsidRDefault="00B72A0E" w:rsidP="00AF196A">
            <w:pPr>
              <w:jc w:val="center"/>
              <w:rPr>
                <w:rFonts w:eastAsia="Calibri"/>
                <w:sz w:val="20"/>
                <w:szCs w:val="20"/>
              </w:rPr>
            </w:pPr>
            <w:r w:rsidRPr="00AA01D2">
              <w:rPr>
                <w:sz w:val="20"/>
              </w:rPr>
              <w:t>Néant</w:t>
            </w:r>
          </w:p>
          <w:p w14:paraId="14FE0B66"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080100" w14:textId="77777777" w:rsidR="00B72A0E" w:rsidRPr="00AA01D2" w:rsidRDefault="00B72A0E" w:rsidP="00AF196A">
            <w:pPr>
              <w:jc w:val="center"/>
              <w:rPr>
                <w:rFonts w:eastAsia="Calibri"/>
                <w:sz w:val="20"/>
                <w:szCs w:val="20"/>
              </w:rPr>
            </w:pPr>
            <w:r w:rsidRPr="00AA01D2">
              <w:rPr>
                <w:sz w:val="20"/>
              </w:rPr>
              <w:t xml:space="preserve">Médiocre </w:t>
            </w:r>
          </w:p>
          <w:p w14:paraId="5B1B4FA4"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CB1D1F" w14:textId="77777777" w:rsidR="00B72A0E" w:rsidRPr="00AA01D2" w:rsidRDefault="00B72A0E" w:rsidP="00AF196A">
            <w:pPr>
              <w:jc w:val="center"/>
              <w:rPr>
                <w:rFonts w:eastAsia="Calibri"/>
                <w:sz w:val="20"/>
                <w:szCs w:val="20"/>
              </w:rPr>
            </w:pPr>
            <w:r w:rsidRPr="00AA01D2">
              <w:rPr>
                <w:sz w:val="20"/>
              </w:rPr>
              <w:t>Moyen</w:t>
            </w:r>
          </w:p>
          <w:p w14:paraId="2829003C"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FACCB2" w14:textId="77777777" w:rsidR="00B72A0E" w:rsidRPr="00AA01D2" w:rsidRDefault="00B72A0E" w:rsidP="00AF196A">
            <w:pPr>
              <w:jc w:val="center"/>
              <w:rPr>
                <w:rFonts w:eastAsia="Calibri"/>
                <w:sz w:val="20"/>
                <w:szCs w:val="20"/>
              </w:rPr>
            </w:pPr>
            <w:r w:rsidRPr="00AA01D2">
              <w:rPr>
                <w:sz w:val="20"/>
              </w:rPr>
              <w:t>Bon</w:t>
            </w:r>
          </w:p>
          <w:p w14:paraId="7B8BACC4"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6FCED1" w14:textId="77777777" w:rsidR="00B72A0E" w:rsidRPr="00AA01D2" w:rsidRDefault="00B72A0E" w:rsidP="00AF196A">
            <w:pPr>
              <w:jc w:val="center"/>
              <w:rPr>
                <w:rFonts w:eastAsia="Calibri"/>
                <w:sz w:val="20"/>
                <w:szCs w:val="20"/>
              </w:rPr>
            </w:pPr>
            <w:r w:rsidRPr="00AA01D2">
              <w:rPr>
                <w:sz w:val="20"/>
              </w:rPr>
              <w:t>Très bon</w:t>
            </w:r>
          </w:p>
          <w:p w14:paraId="345E0C41"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708FBC6" w14:textId="77777777" w:rsidR="00B72A0E" w:rsidRPr="00AA01D2" w:rsidRDefault="00B72A0E" w:rsidP="00AF196A">
            <w:pPr>
              <w:jc w:val="center"/>
              <w:rPr>
                <w:rFonts w:eastAsia="Calibri"/>
                <w:sz w:val="20"/>
                <w:szCs w:val="20"/>
              </w:rPr>
            </w:pPr>
            <w:r w:rsidRPr="00AA01D2">
              <w:rPr>
                <w:sz w:val="20"/>
              </w:rPr>
              <w:t>Excellent</w:t>
            </w:r>
          </w:p>
          <w:p w14:paraId="4EAF8C75"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7AC45FCA"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F635F"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70D41E5B" w14:textId="77777777" w:rsidR="00B72A0E" w:rsidRPr="00AA01D2" w:rsidRDefault="00B72A0E" w:rsidP="00AF196A">
            <w:pPr>
              <w:rPr>
                <w:rFonts w:eastAsia="Calibri"/>
                <w:color w:val="0000FF"/>
                <w:sz w:val="20"/>
                <w:szCs w:val="20"/>
              </w:rPr>
            </w:pPr>
          </w:p>
          <w:p w14:paraId="149D8A03" w14:textId="77777777" w:rsidR="00B72A0E" w:rsidRPr="00AA01D2" w:rsidRDefault="00B72A0E" w:rsidP="00AF196A">
            <w:pPr>
              <w:rPr>
                <w:rFonts w:eastAsia="Calibri"/>
                <w:color w:val="0000FF"/>
                <w:sz w:val="20"/>
                <w:szCs w:val="20"/>
              </w:rPr>
            </w:pPr>
          </w:p>
        </w:tc>
      </w:tr>
    </w:tbl>
    <w:p w14:paraId="5A9BCC41" w14:textId="77777777" w:rsidR="00B72A0E" w:rsidRPr="00AA01D2" w:rsidRDefault="00B72A0E" w:rsidP="00AF196A">
      <w:pPr>
        <w:pStyle w:val="Heading5"/>
      </w:pPr>
      <w:bookmarkStart w:id="757" w:name="_7xgpgk20nzw9"/>
      <w:bookmarkEnd w:id="757"/>
      <w:r w:rsidRPr="00AA01D2">
        <w:t xml:space="preserve">Critère d'évaluation n° 3 : Compétences et intérêts des parlementaires </w:t>
      </w:r>
    </w:p>
    <w:p w14:paraId="25F7CDD4" w14:textId="77777777" w:rsidR="00B72A0E" w:rsidRPr="00AA01D2" w:rsidRDefault="00B72A0E" w:rsidP="00AF196A">
      <w:pPr>
        <w:spacing w:line="240" w:lineRule="auto"/>
        <w:rPr>
          <w:sz w:val="20"/>
        </w:rPr>
      </w:pPr>
      <w:r w:rsidRPr="00AA01D2">
        <w:rPr>
          <w:sz w:val="20"/>
        </w:rPr>
        <w:t>Les compétences et les intérêts des parlementaires sont pris en considération lors de l'attribution des fonctions dans les commissions.</w:t>
      </w:r>
    </w:p>
    <w:p w14:paraId="2EA00D4B"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64A3E41D"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2AB077" w14:textId="77777777" w:rsidR="00B72A0E" w:rsidRPr="00AA01D2" w:rsidRDefault="00B72A0E" w:rsidP="00AF196A">
            <w:pPr>
              <w:jc w:val="center"/>
              <w:rPr>
                <w:rFonts w:eastAsia="Calibri"/>
                <w:sz w:val="20"/>
                <w:szCs w:val="20"/>
              </w:rPr>
            </w:pPr>
            <w:r w:rsidRPr="00AA01D2">
              <w:rPr>
                <w:sz w:val="20"/>
              </w:rPr>
              <w:t>Néant</w:t>
            </w:r>
          </w:p>
          <w:p w14:paraId="79C0A43D"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699E49" w14:textId="77777777" w:rsidR="00B72A0E" w:rsidRPr="00AA01D2" w:rsidRDefault="00B72A0E" w:rsidP="00AF196A">
            <w:pPr>
              <w:jc w:val="center"/>
              <w:rPr>
                <w:rFonts w:eastAsia="Calibri"/>
                <w:sz w:val="20"/>
                <w:szCs w:val="20"/>
              </w:rPr>
            </w:pPr>
            <w:r w:rsidRPr="00AA01D2">
              <w:rPr>
                <w:sz w:val="20"/>
              </w:rPr>
              <w:t xml:space="preserve">Médiocre </w:t>
            </w:r>
          </w:p>
          <w:p w14:paraId="64EA4689"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A0E4E4" w14:textId="77777777" w:rsidR="00B72A0E" w:rsidRPr="00AA01D2" w:rsidRDefault="00B72A0E" w:rsidP="00AF196A">
            <w:pPr>
              <w:jc w:val="center"/>
              <w:rPr>
                <w:rFonts w:eastAsia="Calibri"/>
                <w:sz w:val="20"/>
                <w:szCs w:val="20"/>
              </w:rPr>
            </w:pPr>
            <w:r w:rsidRPr="00AA01D2">
              <w:rPr>
                <w:sz w:val="20"/>
              </w:rPr>
              <w:t>Moyen</w:t>
            </w:r>
          </w:p>
          <w:p w14:paraId="5979C09D"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DF334F" w14:textId="77777777" w:rsidR="00B72A0E" w:rsidRPr="00AA01D2" w:rsidRDefault="00B72A0E" w:rsidP="00AF196A">
            <w:pPr>
              <w:jc w:val="center"/>
              <w:rPr>
                <w:rFonts w:eastAsia="Calibri"/>
                <w:sz w:val="20"/>
                <w:szCs w:val="20"/>
              </w:rPr>
            </w:pPr>
            <w:r w:rsidRPr="00AA01D2">
              <w:rPr>
                <w:sz w:val="20"/>
              </w:rPr>
              <w:t>Bon</w:t>
            </w:r>
          </w:p>
          <w:p w14:paraId="43C0233C"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147DDA" w14:textId="77777777" w:rsidR="00B72A0E" w:rsidRPr="00AA01D2" w:rsidRDefault="00B72A0E" w:rsidP="00AF196A">
            <w:pPr>
              <w:jc w:val="center"/>
              <w:rPr>
                <w:rFonts w:eastAsia="Calibri"/>
                <w:sz w:val="20"/>
                <w:szCs w:val="20"/>
              </w:rPr>
            </w:pPr>
            <w:r w:rsidRPr="00AA01D2">
              <w:rPr>
                <w:sz w:val="20"/>
              </w:rPr>
              <w:t>Très bon</w:t>
            </w:r>
          </w:p>
          <w:p w14:paraId="562CF1DB"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5473A59" w14:textId="77777777" w:rsidR="00B72A0E" w:rsidRPr="00AA01D2" w:rsidRDefault="00B72A0E" w:rsidP="00AF196A">
            <w:pPr>
              <w:jc w:val="center"/>
              <w:rPr>
                <w:rFonts w:eastAsia="Calibri"/>
                <w:sz w:val="20"/>
                <w:szCs w:val="20"/>
              </w:rPr>
            </w:pPr>
            <w:r w:rsidRPr="00AA01D2">
              <w:rPr>
                <w:sz w:val="20"/>
              </w:rPr>
              <w:t>Excellent</w:t>
            </w:r>
          </w:p>
          <w:p w14:paraId="68962F5D"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32B6CE18"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32ADC" w14:textId="77777777" w:rsidR="00B72A0E" w:rsidRPr="00AA01D2" w:rsidRDefault="00B72A0E" w:rsidP="00AF196A">
            <w:pPr>
              <w:rPr>
                <w:rFonts w:eastAsia="Calibri"/>
                <w:color w:val="005F9A"/>
                <w:sz w:val="20"/>
                <w:szCs w:val="20"/>
              </w:rPr>
            </w:pPr>
            <w:r w:rsidRPr="00AA01D2">
              <w:rPr>
                <w:color w:val="005F9A"/>
                <w:sz w:val="20"/>
              </w:rPr>
              <w:lastRenderedPageBreak/>
              <w:t>Éléments à l'appui de l'évaluation :</w:t>
            </w:r>
          </w:p>
          <w:p w14:paraId="23404391" w14:textId="77777777" w:rsidR="00B72A0E" w:rsidRPr="00AA01D2" w:rsidRDefault="00B72A0E" w:rsidP="00AF196A">
            <w:pPr>
              <w:rPr>
                <w:rFonts w:eastAsia="Calibri"/>
                <w:color w:val="0000FF"/>
                <w:sz w:val="20"/>
                <w:szCs w:val="20"/>
              </w:rPr>
            </w:pPr>
          </w:p>
          <w:p w14:paraId="736CDF13" w14:textId="77777777" w:rsidR="00B72A0E" w:rsidRPr="00AA01D2" w:rsidRDefault="00B72A0E" w:rsidP="00AF196A">
            <w:pPr>
              <w:rPr>
                <w:rFonts w:eastAsia="Calibri"/>
                <w:color w:val="0000FF"/>
                <w:sz w:val="20"/>
                <w:szCs w:val="20"/>
              </w:rPr>
            </w:pPr>
          </w:p>
        </w:tc>
      </w:tr>
    </w:tbl>
    <w:p w14:paraId="2A0D41AB" w14:textId="77777777" w:rsidR="00B72A0E" w:rsidRPr="00AA01D2" w:rsidRDefault="00B72A0E" w:rsidP="00AF196A">
      <w:pPr>
        <w:spacing w:line="240" w:lineRule="auto"/>
        <w:rPr>
          <w:sz w:val="20"/>
          <w:szCs w:val="20"/>
        </w:rPr>
      </w:pPr>
    </w:p>
    <w:p w14:paraId="599CF385" w14:textId="77777777" w:rsidR="00B72A0E" w:rsidRPr="00AA01D2" w:rsidRDefault="00B72A0E" w:rsidP="00AF196A">
      <w:pPr>
        <w:pStyle w:val="Heading5"/>
      </w:pPr>
      <w:r w:rsidRPr="00AA01D2">
        <w:t xml:space="preserve">Critère d'évaluation n° 4 : Pratique </w:t>
      </w:r>
    </w:p>
    <w:p w14:paraId="75370A35" w14:textId="77777777" w:rsidR="00B72A0E" w:rsidRPr="00AA01D2" w:rsidRDefault="00B72A0E" w:rsidP="00AF196A">
      <w:pPr>
        <w:spacing w:line="240" w:lineRule="auto"/>
        <w:rPr>
          <w:sz w:val="20"/>
        </w:rPr>
      </w:pPr>
      <w:r w:rsidRPr="00AA01D2">
        <w:rPr>
          <w:sz w:val="20"/>
        </w:rPr>
        <w:t>Dans la pratique, la composition des commissions et de leur direction reflète celle du parlement dans son ensemble.</w:t>
      </w:r>
    </w:p>
    <w:p w14:paraId="5B8F8BBD"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12478C0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F0AE7F" w14:textId="77777777" w:rsidR="00B72A0E" w:rsidRPr="00AA01D2" w:rsidRDefault="00B72A0E" w:rsidP="00AF196A">
            <w:pPr>
              <w:jc w:val="center"/>
              <w:rPr>
                <w:rFonts w:eastAsia="Calibri"/>
                <w:sz w:val="20"/>
                <w:szCs w:val="20"/>
              </w:rPr>
            </w:pPr>
            <w:r w:rsidRPr="00AA01D2">
              <w:rPr>
                <w:sz w:val="20"/>
              </w:rPr>
              <w:t>Néant</w:t>
            </w:r>
          </w:p>
          <w:p w14:paraId="28631A00"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E93FFF" w14:textId="77777777" w:rsidR="00B72A0E" w:rsidRPr="00AA01D2" w:rsidRDefault="00B72A0E" w:rsidP="00AF196A">
            <w:pPr>
              <w:jc w:val="center"/>
              <w:rPr>
                <w:rFonts w:eastAsia="Calibri"/>
                <w:sz w:val="20"/>
                <w:szCs w:val="20"/>
              </w:rPr>
            </w:pPr>
            <w:r w:rsidRPr="00AA01D2">
              <w:rPr>
                <w:sz w:val="20"/>
              </w:rPr>
              <w:t xml:space="preserve">Médiocre </w:t>
            </w:r>
          </w:p>
          <w:p w14:paraId="1B491D37"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F278F5" w14:textId="77777777" w:rsidR="00B72A0E" w:rsidRPr="00AA01D2" w:rsidRDefault="00B72A0E" w:rsidP="00AF196A">
            <w:pPr>
              <w:jc w:val="center"/>
              <w:rPr>
                <w:rFonts w:eastAsia="Calibri"/>
                <w:sz w:val="20"/>
                <w:szCs w:val="20"/>
              </w:rPr>
            </w:pPr>
            <w:r w:rsidRPr="00AA01D2">
              <w:rPr>
                <w:sz w:val="20"/>
              </w:rPr>
              <w:t>Moyen</w:t>
            </w:r>
          </w:p>
          <w:p w14:paraId="17172EC4"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69CDEC" w14:textId="77777777" w:rsidR="00B72A0E" w:rsidRPr="00AA01D2" w:rsidRDefault="00B72A0E" w:rsidP="00AF196A">
            <w:pPr>
              <w:jc w:val="center"/>
              <w:rPr>
                <w:rFonts w:eastAsia="Calibri"/>
                <w:sz w:val="20"/>
                <w:szCs w:val="20"/>
              </w:rPr>
            </w:pPr>
            <w:r w:rsidRPr="00AA01D2">
              <w:rPr>
                <w:sz w:val="20"/>
              </w:rPr>
              <w:t>Bon</w:t>
            </w:r>
          </w:p>
          <w:p w14:paraId="490DC3D4"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1E87D7" w14:textId="77777777" w:rsidR="00B72A0E" w:rsidRPr="00AA01D2" w:rsidRDefault="00B72A0E" w:rsidP="00AF196A">
            <w:pPr>
              <w:jc w:val="center"/>
              <w:rPr>
                <w:rFonts w:eastAsia="Calibri"/>
                <w:sz w:val="20"/>
                <w:szCs w:val="20"/>
              </w:rPr>
            </w:pPr>
            <w:r w:rsidRPr="00AA01D2">
              <w:rPr>
                <w:sz w:val="20"/>
              </w:rPr>
              <w:t>Très bon</w:t>
            </w:r>
          </w:p>
          <w:p w14:paraId="1E4E0532"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22A0A95" w14:textId="77777777" w:rsidR="00B72A0E" w:rsidRPr="00AA01D2" w:rsidRDefault="00B72A0E" w:rsidP="00AF196A">
            <w:pPr>
              <w:jc w:val="center"/>
              <w:rPr>
                <w:rFonts w:eastAsia="Calibri"/>
                <w:sz w:val="20"/>
                <w:szCs w:val="20"/>
              </w:rPr>
            </w:pPr>
            <w:r w:rsidRPr="00AA01D2">
              <w:rPr>
                <w:sz w:val="20"/>
              </w:rPr>
              <w:t>Excellent</w:t>
            </w:r>
          </w:p>
          <w:p w14:paraId="11E4D18B"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39DE1AA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49E4C"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40C99FB4" w14:textId="77777777" w:rsidR="00B72A0E" w:rsidRPr="00AA01D2" w:rsidRDefault="00B72A0E" w:rsidP="00AF196A">
            <w:pPr>
              <w:rPr>
                <w:rFonts w:eastAsia="Calibri"/>
                <w:color w:val="0000FF"/>
                <w:sz w:val="20"/>
                <w:szCs w:val="20"/>
              </w:rPr>
            </w:pPr>
          </w:p>
          <w:p w14:paraId="12008AEB" w14:textId="77777777" w:rsidR="00B72A0E" w:rsidRPr="00AA01D2" w:rsidRDefault="00B72A0E" w:rsidP="00AF196A">
            <w:pPr>
              <w:rPr>
                <w:rFonts w:eastAsia="Calibri"/>
                <w:color w:val="0000FF"/>
                <w:sz w:val="20"/>
                <w:szCs w:val="20"/>
              </w:rPr>
            </w:pPr>
          </w:p>
        </w:tc>
      </w:tr>
    </w:tbl>
    <w:p w14:paraId="18B09AB6" w14:textId="77777777" w:rsidR="00B72A0E" w:rsidRPr="00AA01D2" w:rsidRDefault="00B72A0E" w:rsidP="00AF196A">
      <w:pPr>
        <w:spacing w:line="240" w:lineRule="auto"/>
        <w:rPr>
          <w:sz w:val="20"/>
          <w:szCs w:val="20"/>
        </w:rPr>
      </w:pPr>
    </w:p>
    <w:p w14:paraId="4A2BF422" w14:textId="77777777" w:rsidR="00B72A0E" w:rsidRPr="00AA01D2" w:rsidRDefault="00B72A0E" w:rsidP="00AF196A">
      <w:pPr>
        <w:spacing w:line="240" w:lineRule="auto"/>
        <w:rPr>
          <w:sz w:val="20"/>
          <w:szCs w:val="20"/>
        </w:rPr>
      </w:pPr>
    </w:p>
    <w:p w14:paraId="1341A927" w14:textId="77777777" w:rsidR="00B72A0E" w:rsidRPr="00AA01D2" w:rsidRDefault="00B72A0E" w:rsidP="00AF196A">
      <w:pPr>
        <w:pStyle w:val="section-title"/>
      </w:pPr>
      <w:r w:rsidRPr="00AA01D2">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AA01D2" w14:paraId="5F5B4CAF" w14:textId="77777777" w:rsidTr="00BD3E08">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902E6C1" w14:textId="77777777" w:rsidR="00B72A0E" w:rsidRPr="00AA01D2" w:rsidRDefault="00B72A0E" w:rsidP="00AF196A">
            <w:pPr>
              <w:keepNext/>
              <w:keepLines/>
              <w:spacing w:line="240" w:lineRule="auto"/>
              <w:rPr>
                <w:rFonts w:eastAsia="Calibri"/>
                <w:sz w:val="20"/>
                <w:szCs w:val="20"/>
              </w:rPr>
            </w:pPr>
            <w:r w:rsidRPr="00AA01D2">
              <w:rPr>
                <w:i/>
                <w:color w:val="000000"/>
                <w:sz w:val="20"/>
              </w:rPr>
              <w:t>Dans cet encadré, notez les recommandations et les idées visant à renforcer les règles et la pratique dans ce domaine.</w:t>
            </w:r>
          </w:p>
        </w:tc>
      </w:tr>
    </w:tbl>
    <w:p w14:paraId="4C99B5DB" w14:textId="77777777" w:rsidR="00B72A0E" w:rsidRPr="00AA01D2" w:rsidRDefault="00B72A0E" w:rsidP="00AF196A">
      <w:pPr>
        <w:spacing w:line="240" w:lineRule="auto"/>
        <w:rPr>
          <w:sz w:val="20"/>
          <w:szCs w:val="20"/>
        </w:rPr>
      </w:pPr>
    </w:p>
    <w:p w14:paraId="3FE27C0F" w14:textId="77777777" w:rsidR="00B72A0E" w:rsidRPr="00AA01D2" w:rsidRDefault="00B72A0E" w:rsidP="00AF196A">
      <w:pPr>
        <w:spacing w:line="240" w:lineRule="auto"/>
        <w:rPr>
          <w:sz w:val="20"/>
          <w:szCs w:val="20"/>
        </w:rPr>
      </w:pPr>
    </w:p>
    <w:p w14:paraId="6EBE1BB2" w14:textId="77777777" w:rsidR="00B72A0E" w:rsidRPr="00AA01D2" w:rsidRDefault="00B72A0E" w:rsidP="00AF196A">
      <w:pPr>
        <w:spacing w:line="240" w:lineRule="auto"/>
        <w:rPr>
          <w:sz w:val="20"/>
          <w:szCs w:val="20"/>
        </w:rPr>
      </w:pPr>
      <w:bookmarkStart w:id="758" w:name="_ptfqlm40hhpp"/>
      <w:bookmarkStart w:id="759" w:name="_dxbrcpm7fe5m"/>
      <w:bookmarkEnd w:id="758"/>
      <w:bookmarkEnd w:id="759"/>
    </w:p>
    <w:p w14:paraId="0E396A1D" w14:textId="77777777" w:rsidR="00B72A0E" w:rsidRPr="00AA01D2" w:rsidRDefault="00B72A0E" w:rsidP="00AF196A">
      <w:pPr>
        <w:spacing w:line="240" w:lineRule="auto"/>
        <w:rPr>
          <w:sz w:val="20"/>
          <w:szCs w:val="20"/>
        </w:rPr>
      </w:pPr>
      <w:bookmarkStart w:id="760" w:name="_a9g2oxgnu47g"/>
      <w:bookmarkEnd w:id="760"/>
    </w:p>
    <w:p w14:paraId="4BA8841F" w14:textId="77777777" w:rsidR="00B72A0E" w:rsidRPr="00AA01D2" w:rsidRDefault="00B72A0E" w:rsidP="00AF196A">
      <w:pPr>
        <w:spacing w:line="240" w:lineRule="auto"/>
        <w:rPr>
          <w:sz w:val="20"/>
          <w:szCs w:val="20"/>
        </w:rPr>
      </w:pPr>
      <w:bookmarkStart w:id="761" w:name="_v5f3lxfe4m8j"/>
      <w:bookmarkEnd w:id="761"/>
    </w:p>
    <w:p w14:paraId="1AE16BD6" w14:textId="77777777" w:rsidR="00B72A0E" w:rsidRPr="00AA01D2" w:rsidRDefault="00B72A0E" w:rsidP="00AF196A">
      <w:pPr>
        <w:spacing w:line="240" w:lineRule="auto"/>
        <w:rPr>
          <w:sz w:val="20"/>
          <w:szCs w:val="20"/>
        </w:rPr>
      </w:pPr>
      <w:bookmarkStart w:id="762" w:name="_5v7iom732u"/>
      <w:bookmarkEnd w:id="762"/>
    </w:p>
    <w:p w14:paraId="54F2AAA9" w14:textId="77777777" w:rsidR="00B72A0E" w:rsidRPr="00AA01D2" w:rsidRDefault="00B72A0E" w:rsidP="00AF196A">
      <w:pPr>
        <w:pStyle w:val="Dimension"/>
        <w:outlineLvl w:val="4"/>
      </w:pPr>
      <w:bookmarkStart w:id="763" w:name="_1hmsyys"/>
      <w:bookmarkEnd w:id="763"/>
      <w:r w:rsidRPr="00AA01D2">
        <w:lastRenderedPageBreak/>
        <w:t>Aspect 7.3.3 : Équilibre entre les sexes et les âges dans les instances parlementaires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B72A0E" w:rsidRPr="00AA01D2" w14:paraId="378A2206" w14:textId="77777777" w:rsidTr="00BD3E08">
        <w:tc>
          <w:tcPr>
            <w:tcW w:w="9120" w:type="dxa"/>
            <w:shd w:val="clear" w:color="auto" w:fill="EEEEEE"/>
          </w:tcPr>
          <w:p w14:paraId="7C89FEE4" w14:textId="77777777" w:rsidR="00B72A0E" w:rsidRPr="00AA01D2" w:rsidRDefault="00B72A0E" w:rsidP="00AF196A">
            <w:pPr>
              <w:spacing w:line="240" w:lineRule="auto"/>
              <w:rPr>
                <w:rFonts w:eastAsia="Calibri" w:cs="Calibri"/>
                <w:sz w:val="20"/>
                <w:szCs w:val="20"/>
              </w:rPr>
            </w:pPr>
            <w:r w:rsidRPr="00AA01D2">
              <w:rPr>
                <w:sz w:val="20"/>
              </w:rPr>
              <w:t>Cet aspect s'applique aux éléments suivants :</w:t>
            </w:r>
          </w:p>
          <w:p w14:paraId="55046770" w14:textId="77777777" w:rsidR="00B72A0E" w:rsidRPr="00AA01D2" w:rsidRDefault="00B72A0E" w:rsidP="00AF196A">
            <w:pPr>
              <w:pStyle w:val="ListParagraph"/>
              <w:numPr>
                <w:ilvl w:val="0"/>
                <w:numId w:val="1"/>
              </w:numPr>
              <w:spacing w:line="240" w:lineRule="auto"/>
              <w:rPr>
                <w:rFonts w:eastAsia="Calibri" w:cs="Calibri"/>
                <w:sz w:val="20"/>
                <w:szCs w:val="20"/>
              </w:rPr>
            </w:pPr>
            <w:r w:rsidRPr="00AA01D2">
              <w:rPr>
                <w:sz w:val="20"/>
              </w:rPr>
              <w:t>Indicateur 7.3 : Composition des instances parlementaires</w:t>
            </w:r>
          </w:p>
          <w:p w14:paraId="25012235" w14:textId="77777777" w:rsidR="00B72A0E" w:rsidRPr="00AA01D2" w:rsidRDefault="00B72A0E" w:rsidP="00AF196A">
            <w:pPr>
              <w:pStyle w:val="ListParagraph"/>
              <w:numPr>
                <w:ilvl w:val="0"/>
                <w:numId w:val="1"/>
              </w:numPr>
              <w:spacing w:line="240" w:lineRule="auto"/>
              <w:rPr>
                <w:rFonts w:eastAsia="Calibri" w:cs="Calibri"/>
                <w:sz w:val="24"/>
                <w:szCs w:val="20"/>
              </w:rPr>
            </w:pPr>
            <w:r w:rsidRPr="00AA01D2">
              <w:rPr>
                <w:sz w:val="20"/>
              </w:rPr>
              <w:t>Cible 7 : Des parlements représentatifs</w:t>
            </w:r>
          </w:p>
        </w:tc>
      </w:tr>
    </w:tbl>
    <w:p w14:paraId="494800B1" w14:textId="77777777" w:rsidR="00B72A0E" w:rsidRPr="00AA01D2" w:rsidRDefault="00B72A0E" w:rsidP="00AF196A">
      <w:pPr>
        <w:pStyle w:val="section-title"/>
      </w:pPr>
      <w:bookmarkStart w:id="764" w:name="_non68w1gxqjb"/>
      <w:bookmarkEnd w:id="764"/>
      <w:r w:rsidRPr="00AA01D2">
        <w:t>À propos de l'aspect</w:t>
      </w:r>
    </w:p>
    <w:p w14:paraId="6A4F6F33" w14:textId="77777777" w:rsidR="00B72A0E" w:rsidRPr="00AA01D2" w:rsidRDefault="00B72A0E" w:rsidP="00AF196A">
      <w:pPr>
        <w:spacing w:line="240" w:lineRule="auto"/>
        <w:rPr>
          <w:sz w:val="20"/>
        </w:rPr>
      </w:pPr>
      <w:r w:rsidRPr="00AA01D2">
        <w:rPr>
          <w:sz w:val="20"/>
        </w:rPr>
        <w:t xml:space="preserve">Cet aspect concerne les dispositions et les pratiques relatives à la représentation des femmes et des jeunes parlementaires dans les fonctions dirigeantes et les instances parlementaires, notamment à la présidence ou la vice-présidence du parlement, en tant que membres de la présidence, dans les instances administratives et financières, à la présidence et la vice-présidence des commissions et en tant que membres des différentes commissions. </w:t>
      </w:r>
    </w:p>
    <w:p w14:paraId="0469DCC2" w14:textId="77777777" w:rsidR="00B72A0E" w:rsidRPr="00AA01D2" w:rsidRDefault="00B72A0E" w:rsidP="00AF196A">
      <w:pPr>
        <w:spacing w:line="240" w:lineRule="auto"/>
        <w:rPr>
          <w:sz w:val="20"/>
        </w:rPr>
      </w:pPr>
    </w:p>
    <w:p w14:paraId="6C46C129" w14:textId="77777777" w:rsidR="00B72A0E" w:rsidRPr="00AA01D2" w:rsidRDefault="00B72A0E" w:rsidP="00AF196A">
      <w:pPr>
        <w:spacing w:line="240" w:lineRule="auto"/>
        <w:rPr>
          <w:sz w:val="20"/>
        </w:rPr>
      </w:pPr>
      <w:r w:rsidRPr="00AA01D2">
        <w:rPr>
          <w:sz w:val="20"/>
        </w:rPr>
        <w:t xml:space="preserve">Respecter l'équilibre entre les sexes et les âges dans les fonctions dirigeantes et la composition des instances parlementaires offre aux femmes et aux jeunes parlementaires la possibilité d'influer sur les activités du parlement et contribue à ce que le parlement tienne compte des besoins des femmes et des jeunes. </w:t>
      </w:r>
    </w:p>
    <w:p w14:paraId="716D350E" w14:textId="77777777" w:rsidR="00B72A0E" w:rsidRPr="00AA01D2" w:rsidRDefault="00B72A0E" w:rsidP="00AF196A">
      <w:pPr>
        <w:spacing w:line="240" w:lineRule="auto"/>
        <w:rPr>
          <w:sz w:val="20"/>
        </w:rPr>
      </w:pPr>
    </w:p>
    <w:p w14:paraId="05996156" w14:textId="77777777" w:rsidR="00B72A0E" w:rsidRPr="00AA01D2" w:rsidRDefault="00B72A0E" w:rsidP="00AF196A">
      <w:pPr>
        <w:spacing w:line="240" w:lineRule="auto"/>
        <w:rPr>
          <w:sz w:val="20"/>
        </w:rPr>
      </w:pPr>
      <w:r w:rsidRPr="00AA01D2">
        <w:rPr>
          <w:sz w:val="20"/>
        </w:rPr>
        <w:t xml:space="preserve">Il est important que les femmes parlementaires, en particulier, accèdent aux fonctions dirigeantes dans tous les champs d'activité, notamment la présidence des commissions des affaires étrangères et des finances. </w:t>
      </w:r>
    </w:p>
    <w:p w14:paraId="6837CE79" w14:textId="77777777" w:rsidR="00B72A0E" w:rsidRPr="00AA01D2" w:rsidRDefault="00B72A0E" w:rsidP="00AF196A">
      <w:pPr>
        <w:spacing w:line="240" w:lineRule="auto"/>
        <w:rPr>
          <w:sz w:val="20"/>
        </w:rPr>
      </w:pPr>
    </w:p>
    <w:p w14:paraId="3FF8D492" w14:textId="77777777" w:rsidR="00B72A0E" w:rsidRPr="00AA01D2" w:rsidRDefault="00B72A0E" w:rsidP="00AF196A">
      <w:pPr>
        <w:spacing w:line="240" w:lineRule="auto"/>
        <w:rPr>
          <w:sz w:val="18"/>
          <w:szCs w:val="18"/>
        </w:rPr>
      </w:pPr>
      <w:r w:rsidRPr="00AA01D2">
        <w:rPr>
          <w:sz w:val="20"/>
          <w:szCs w:val="20"/>
        </w:rPr>
        <w:t>Pour l'équilibre entre les sexes et les âges au secrétariat du parlement, voir également l'</w:t>
      </w:r>
      <w:r w:rsidRPr="00AA01D2">
        <w:rPr>
          <w:i/>
          <w:sz w:val="20"/>
          <w:szCs w:val="20"/>
        </w:rPr>
        <w:t>indicateur 5.2</w:t>
      </w:r>
      <w:r w:rsidRPr="00AA01D2">
        <w:rPr>
          <w:sz w:val="20"/>
          <w:szCs w:val="20"/>
        </w:rPr>
        <w:t> :</w:t>
      </w:r>
      <w:r w:rsidRPr="00AA01D2">
        <w:rPr>
          <w:i/>
          <w:sz w:val="18"/>
          <w:szCs w:val="20"/>
        </w:rPr>
        <w:t xml:space="preserve"> </w:t>
      </w:r>
      <w:r w:rsidRPr="00AA01D2">
        <w:rPr>
          <w:i/>
          <w:sz w:val="20"/>
          <w:szCs w:val="20"/>
        </w:rPr>
        <w:t>Pratiques institutionnelles inclusives</w:t>
      </w:r>
      <w:r w:rsidRPr="00AA01D2">
        <w:rPr>
          <w:sz w:val="20"/>
          <w:szCs w:val="20"/>
        </w:rPr>
        <w:t>.</w:t>
      </w:r>
      <w:r w:rsidRPr="00AA01D2">
        <w:rPr>
          <w:sz w:val="18"/>
          <w:szCs w:val="20"/>
        </w:rPr>
        <w:t xml:space="preserve"> </w:t>
      </w:r>
    </w:p>
    <w:p w14:paraId="47FFABFF" w14:textId="77777777" w:rsidR="00B72A0E" w:rsidRPr="00AA01D2" w:rsidRDefault="00B72A0E" w:rsidP="00AF196A">
      <w:pPr>
        <w:pStyle w:val="section-title"/>
      </w:pPr>
      <w:r w:rsidRPr="00AA01D2">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72A0E" w:rsidRPr="00AA01D2" w14:paraId="46A842A0" w14:textId="77777777" w:rsidTr="000748B2">
        <w:tc>
          <w:tcPr>
            <w:tcW w:w="5000" w:type="pct"/>
            <w:shd w:val="clear" w:color="auto" w:fill="EEEEEE"/>
          </w:tcPr>
          <w:p w14:paraId="36763000" w14:textId="77777777" w:rsidR="00B72A0E" w:rsidRPr="00AA01D2" w:rsidRDefault="00B72A0E" w:rsidP="00AF196A">
            <w:pPr>
              <w:spacing w:line="240" w:lineRule="auto"/>
              <w:ind w:right="-90"/>
              <w:rPr>
                <w:i/>
                <w:sz w:val="20"/>
                <w:szCs w:val="20"/>
              </w:rPr>
            </w:pPr>
            <w:r w:rsidRPr="00AA01D2">
              <w:rPr>
                <w:i/>
                <w:sz w:val="20"/>
              </w:rPr>
              <w:t>Après une analyse comparative, les parlements pourraient par exemple viser les objectifs suivants en ce qui concerne l'équilibre entre les sexes et les âges dans les instances parlementaires :</w:t>
            </w:r>
          </w:p>
          <w:p w14:paraId="6F1C4C16" w14:textId="77777777" w:rsidR="00B72A0E" w:rsidRPr="00AA01D2" w:rsidRDefault="00B72A0E" w:rsidP="00AF196A">
            <w:pPr>
              <w:spacing w:line="240" w:lineRule="auto"/>
              <w:ind w:right="-90"/>
              <w:rPr>
                <w:sz w:val="20"/>
                <w:szCs w:val="20"/>
              </w:rPr>
            </w:pPr>
          </w:p>
          <w:p w14:paraId="2B9FCAE6" w14:textId="77777777" w:rsidR="00B72A0E" w:rsidRPr="00AA01D2" w:rsidRDefault="00B72A0E" w:rsidP="00AF196A">
            <w:pPr>
              <w:spacing w:line="240" w:lineRule="auto"/>
              <w:ind w:right="-90"/>
              <w:rPr>
                <w:sz w:val="20"/>
                <w:szCs w:val="20"/>
              </w:rPr>
            </w:pPr>
            <w:r w:rsidRPr="00AA01D2">
              <w:rPr>
                <w:sz w:val="20"/>
              </w:rPr>
              <w:t xml:space="preserve">Le parlement prend des mesures pour promouvoir la représentation équitable des femmes et des jeunes parlementaires dans toutes les instances parlementaires, y compris à des fonctions dirigeantes. </w:t>
            </w:r>
          </w:p>
          <w:p w14:paraId="2C37AA67" w14:textId="77777777" w:rsidR="00B72A0E" w:rsidRPr="00AA01D2" w:rsidRDefault="00B72A0E" w:rsidP="00AF196A">
            <w:pPr>
              <w:spacing w:line="240" w:lineRule="auto"/>
              <w:ind w:right="-90"/>
              <w:rPr>
                <w:sz w:val="20"/>
              </w:rPr>
            </w:pPr>
          </w:p>
          <w:p w14:paraId="6E910AE1" w14:textId="77777777" w:rsidR="00B72A0E" w:rsidRPr="00AA01D2" w:rsidRDefault="00B72A0E" w:rsidP="00AF196A">
            <w:pPr>
              <w:spacing w:line="240" w:lineRule="auto"/>
              <w:ind w:right="-90"/>
              <w:rPr>
                <w:sz w:val="20"/>
                <w:szCs w:val="20"/>
              </w:rPr>
            </w:pPr>
            <w:r>
              <w:rPr>
                <w:sz w:val="20"/>
              </w:rPr>
              <w:t xml:space="preserve">Tous les </w:t>
            </w:r>
            <w:r w:rsidRPr="00AA01D2">
              <w:rPr>
                <w:sz w:val="20"/>
              </w:rPr>
              <w:t>parlementaires</w:t>
            </w:r>
            <w:r>
              <w:rPr>
                <w:sz w:val="20"/>
              </w:rPr>
              <w:t xml:space="preserve">, quels que soient leur </w:t>
            </w:r>
            <w:r w:rsidRPr="00AA01D2">
              <w:rPr>
                <w:sz w:val="20"/>
              </w:rPr>
              <w:t xml:space="preserve">sexe et </w:t>
            </w:r>
            <w:r>
              <w:rPr>
                <w:sz w:val="20"/>
              </w:rPr>
              <w:t xml:space="preserve">leur </w:t>
            </w:r>
            <w:r w:rsidRPr="00AA01D2">
              <w:rPr>
                <w:sz w:val="20"/>
              </w:rPr>
              <w:t>âge</w:t>
            </w:r>
            <w:r>
              <w:rPr>
                <w:sz w:val="20"/>
              </w:rPr>
              <w:t>,</w:t>
            </w:r>
            <w:r w:rsidRPr="00AA01D2">
              <w:rPr>
                <w:sz w:val="20"/>
              </w:rPr>
              <w:t xml:space="preserve"> sont équitablement représentés à des fonctions dirigeantes au parlement, notamment à la présidence et la vice-présidence des commissions. </w:t>
            </w:r>
          </w:p>
          <w:p w14:paraId="4D5B554B" w14:textId="77777777" w:rsidR="00B72A0E" w:rsidRPr="00AA01D2" w:rsidRDefault="00B72A0E" w:rsidP="00AF196A">
            <w:pPr>
              <w:spacing w:line="240" w:lineRule="auto"/>
              <w:ind w:right="-90"/>
              <w:rPr>
                <w:sz w:val="20"/>
              </w:rPr>
            </w:pPr>
          </w:p>
          <w:p w14:paraId="43E40C51" w14:textId="77777777" w:rsidR="00B72A0E" w:rsidRPr="00AA01D2" w:rsidRDefault="00B72A0E" w:rsidP="00AF196A">
            <w:pPr>
              <w:spacing w:line="240" w:lineRule="auto"/>
              <w:ind w:right="-90"/>
              <w:rPr>
                <w:sz w:val="20"/>
                <w:szCs w:val="20"/>
              </w:rPr>
            </w:pPr>
            <w:r w:rsidRPr="00AA01D2">
              <w:rPr>
                <w:sz w:val="20"/>
              </w:rPr>
              <w:t>Le parlement surveille l'équilibre entre les sexes et les âges dans la composition et la direction des instances parlementaires et présente des rapports à ce propos.</w:t>
            </w:r>
          </w:p>
          <w:p w14:paraId="1EB952C0" w14:textId="77777777" w:rsidR="00B72A0E" w:rsidRPr="00AA01D2" w:rsidRDefault="00B72A0E" w:rsidP="00AF196A">
            <w:pPr>
              <w:spacing w:line="240" w:lineRule="auto"/>
              <w:ind w:right="-90"/>
              <w:rPr>
                <w:sz w:val="20"/>
                <w:szCs w:val="20"/>
              </w:rPr>
            </w:pPr>
          </w:p>
        </w:tc>
      </w:tr>
    </w:tbl>
    <w:p w14:paraId="4010DAC7" w14:textId="77777777" w:rsidR="00B72A0E" w:rsidRPr="00AA01D2" w:rsidRDefault="00B72A0E" w:rsidP="00AF196A">
      <w:pPr>
        <w:pStyle w:val="section-title"/>
      </w:pPr>
      <w:r w:rsidRPr="00AA01D2">
        <w:t>Évaluation</w:t>
      </w:r>
    </w:p>
    <w:p w14:paraId="61A5D849" w14:textId="77777777" w:rsidR="00B72A0E" w:rsidRPr="00AA01D2" w:rsidRDefault="00B72A0E" w:rsidP="00AF196A">
      <w:pPr>
        <w:spacing w:before="200" w:line="240" w:lineRule="auto"/>
        <w:rPr>
          <w:sz w:val="20"/>
          <w:szCs w:val="20"/>
        </w:rPr>
      </w:pPr>
      <w:r w:rsidRPr="00AA01D2">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2675A1D" w14:textId="77777777" w:rsidR="00B72A0E" w:rsidRPr="00AA01D2" w:rsidRDefault="00B72A0E" w:rsidP="00AF196A">
      <w:pPr>
        <w:spacing w:before="200" w:line="240" w:lineRule="auto"/>
        <w:rPr>
          <w:sz w:val="20"/>
          <w:szCs w:val="20"/>
        </w:rPr>
      </w:pPr>
      <w:r w:rsidRPr="00AA01D2">
        <w:rPr>
          <w:sz w:val="20"/>
        </w:rPr>
        <w:t>Exemples d'éléments permettant d'étayer l'évaluation :</w:t>
      </w:r>
    </w:p>
    <w:p w14:paraId="41F8CC19" w14:textId="77777777" w:rsidR="00B72A0E" w:rsidRPr="00AA01D2" w:rsidRDefault="00B72A0E" w:rsidP="00AF196A">
      <w:pPr>
        <w:spacing w:line="240" w:lineRule="auto"/>
        <w:rPr>
          <w:sz w:val="20"/>
          <w:szCs w:val="20"/>
        </w:rPr>
      </w:pPr>
    </w:p>
    <w:p w14:paraId="00BAB274" w14:textId="77777777" w:rsidR="00B72A0E" w:rsidRPr="00AA01D2" w:rsidRDefault="00B72A0E" w:rsidP="00AF196A">
      <w:pPr>
        <w:numPr>
          <w:ilvl w:val="0"/>
          <w:numId w:val="212"/>
        </w:numPr>
        <w:spacing w:line="240" w:lineRule="auto"/>
        <w:ind w:left="562" w:hanging="562"/>
        <w:rPr>
          <w:sz w:val="20"/>
          <w:szCs w:val="20"/>
        </w:rPr>
      </w:pPr>
      <w:r w:rsidRPr="00AA01D2">
        <w:rPr>
          <w:sz w:val="20"/>
        </w:rPr>
        <w:t xml:space="preserve">Nombre de femmes et de jeunes parlementaires détenant des fonctions dirigeantes au parlement </w:t>
      </w:r>
    </w:p>
    <w:p w14:paraId="155CB7AD" w14:textId="77777777" w:rsidR="00B72A0E" w:rsidRPr="00AA01D2" w:rsidRDefault="00B72A0E" w:rsidP="00AF196A">
      <w:pPr>
        <w:numPr>
          <w:ilvl w:val="0"/>
          <w:numId w:val="212"/>
        </w:numPr>
        <w:spacing w:line="240" w:lineRule="auto"/>
        <w:ind w:left="562" w:hanging="562"/>
        <w:rPr>
          <w:sz w:val="20"/>
          <w:szCs w:val="20"/>
        </w:rPr>
      </w:pPr>
      <w:r w:rsidRPr="00AA01D2">
        <w:rPr>
          <w:sz w:val="20"/>
        </w:rPr>
        <w:lastRenderedPageBreak/>
        <w:t>Nombre de femmes et de jeunes parlementaires détenant des présidences et vice-présidences de commissions</w:t>
      </w:r>
    </w:p>
    <w:p w14:paraId="20FF2FC8" w14:textId="77777777" w:rsidR="00B72A0E" w:rsidRPr="00AA01D2" w:rsidRDefault="00B72A0E" w:rsidP="00AF196A">
      <w:pPr>
        <w:numPr>
          <w:ilvl w:val="0"/>
          <w:numId w:val="212"/>
        </w:numPr>
        <w:spacing w:line="240" w:lineRule="auto"/>
        <w:ind w:left="562" w:hanging="562"/>
        <w:rPr>
          <w:sz w:val="20"/>
          <w:szCs w:val="20"/>
        </w:rPr>
      </w:pPr>
      <w:r w:rsidRPr="00AA01D2">
        <w:rPr>
          <w:sz w:val="20"/>
        </w:rPr>
        <w:t xml:space="preserve">Liste des membres des diverses commissions spécialisées du parlement </w:t>
      </w:r>
    </w:p>
    <w:p w14:paraId="78D8D904" w14:textId="77777777" w:rsidR="00B72A0E" w:rsidRPr="00AA01D2" w:rsidRDefault="00B72A0E" w:rsidP="00AF196A">
      <w:pPr>
        <w:numPr>
          <w:ilvl w:val="0"/>
          <w:numId w:val="212"/>
        </w:numPr>
        <w:spacing w:line="240" w:lineRule="auto"/>
        <w:ind w:left="562" w:hanging="562"/>
        <w:rPr>
          <w:sz w:val="20"/>
          <w:szCs w:val="20"/>
        </w:rPr>
      </w:pPr>
      <w:r w:rsidRPr="00AA01D2">
        <w:rPr>
          <w:sz w:val="20"/>
        </w:rPr>
        <w:t xml:space="preserve">Dispositions du cadre juridique ou du règlement du parlement assurant l'équilibre entre les sexes et les âges dans les instances parlementaires et parmi les membres ou à la présidence et la vice-présidence des commissions </w:t>
      </w:r>
    </w:p>
    <w:p w14:paraId="320A7058" w14:textId="77777777" w:rsidR="00B72A0E" w:rsidRPr="00AA01D2" w:rsidRDefault="00B72A0E" w:rsidP="00AF196A">
      <w:pPr>
        <w:numPr>
          <w:ilvl w:val="0"/>
          <w:numId w:val="212"/>
        </w:numPr>
        <w:spacing w:line="240" w:lineRule="auto"/>
        <w:ind w:left="562" w:hanging="562"/>
        <w:rPr>
          <w:sz w:val="20"/>
          <w:szCs w:val="20"/>
        </w:rPr>
      </w:pPr>
      <w:r w:rsidRPr="00AA01D2">
        <w:rPr>
          <w:sz w:val="20"/>
        </w:rPr>
        <w:t>Objectifs et mesures du plan stratégique du parlement et autres politiques décrivant les procédures ou les mesures spéciales destinées à garantir la représentation équitable des femmes et des jeunes parlementaires dans les instances parlementaires</w:t>
      </w:r>
    </w:p>
    <w:p w14:paraId="5584A1D4" w14:textId="77777777" w:rsidR="00B72A0E" w:rsidRPr="00AA01D2" w:rsidRDefault="00B72A0E" w:rsidP="00AF196A">
      <w:pPr>
        <w:numPr>
          <w:ilvl w:val="0"/>
          <w:numId w:val="212"/>
        </w:numPr>
        <w:spacing w:line="240" w:lineRule="auto"/>
        <w:ind w:left="562" w:hanging="562"/>
        <w:rPr>
          <w:sz w:val="20"/>
          <w:szCs w:val="20"/>
        </w:rPr>
      </w:pPr>
      <w:r w:rsidRPr="00AA01D2">
        <w:rPr>
          <w:sz w:val="20"/>
        </w:rPr>
        <w:t xml:space="preserve">Matériel de communication du parlement mettant en valeur le rôle bénéfique joué par les femmes et les jeunes parlementaires dans les activités du parlement </w:t>
      </w:r>
    </w:p>
    <w:p w14:paraId="5C413541" w14:textId="77777777" w:rsidR="00B72A0E" w:rsidRPr="00AA01D2" w:rsidRDefault="00B72A0E" w:rsidP="00AF196A">
      <w:pPr>
        <w:spacing w:line="240" w:lineRule="auto"/>
        <w:rPr>
          <w:sz w:val="20"/>
          <w:szCs w:val="20"/>
        </w:rPr>
      </w:pPr>
    </w:p>
    <w:p w14:paraId="4CA4E663" w14:textId="77777777" w:rsidR="00B72A0E" w:rsidRPr="00AA01D2" w:rsidRDefault="00B72A0E" w:rsidP="00AF196A">
      <w:pPr>
        <w:spacing w:line="240" w:lineRule="auto"/>
        <w:rPr>
          <w:sz w:val="20"/>
          <w:szCs w:val="20"/>
        </w:rPr>
      </w:pPr>
      <w:r w:rsidRPr="00AA01D2">
        <w:rPr>
          <w:sz w:val="20"/>
        </w:rPr>
        <w:t>Le cas échéant, merci de bien vouloir communiquer des observations ou exemples supplémentaires pour étayer l'évaluation.</w:t>
      </w:r>
    </w:p>
    <w:p w14:paraId="6D2753C1" w14:textId="77777777" w:rsidR="00B72A0E" w:rsidRPr="00AA01D2" w:rsidRDefault="00B72A0E" w:rsidP="00AF196A">
      <w:pPr>
        <w:spacing w:line="240" w:lineRule="auto"/>
        <w:rPr>
          <w:sz w:val="20"/>
          <w:szCs w:val="20"/>
        </w:rPr>
      </w:pPr>
    </w:p>
    <w:p w14:paraId="18C5139E" w14:textId="77777777" w:rsidR="00B72A0E" w:rsidRPr="00AA01D2" w:rsidRDefault="00B72A0E" w:rsidP="00AF196A">
      <w:pPr>
        <w:pStyle w:val="Heading5"/>
      </w:pPr>
      <w:r w:rsidRPr="00AA01D2">
        <w:t xml:space="preserve">Critère d'évaluation n° 1 : Mesures destinées à promouvoir une représentation équitable </w:t>
      </w:r>
      <w:bookmarkStart w:id="765" w:name="_fo3bwfufgcvn"/>
      <w:bookmarkEnd w:id="765"/>
    </w:p>
    <w:p w14:paraId="5B8E5BA7" w14:textId="77777777" w:rsidR="00B72A0E" w:rsidRPr="00AA01D2" w:rsidRDefault="00B72A0E" w:rsidP="00AF196A">
      <w:pPr>
        <w:spacing w:line="240" w:lineRule="auto"/>
        <w:ind w:right="-90"/>
        <w:rPr>
          <w:sz w:val="20"/>
          <w:szCs w:val="20"/>
        </w:rPr>
      </w:pPr>
      <w:r w:rsidRPr="00AA01D2">
        <w:rPr>
          <w:sz w:val="20"/>
        </w:rPr>
        <w:t xml:space="preserve">Le parlement prend des mesures pour promouvoir la représentation équitable des femmes et des jeunes parlementaires dans toutes les instances parlementaires. </w:t>
      </w:r>
    </w:p>
    <w:p w14:paraId="7F5F0BE7"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5E912C08"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588EE1" w14:textId="77777777" w:rsidR="00B72A0E" w:rsidRPr="00AA01D2" w:rsidRDefault="00B72A0E" w:rsidP="00AF196A">
            <w:pPr>
              <w:jc w:val="center"/>
              <w:rPr>
                <w:rFonts w:eastAsia="Calibri"/>
                <w:sz w:val="20"/>
                <w:szCs w:val="20"/>
              </w:rPr>
            </w:pPr>
            <w:r w:rsidRPr="00AA01D2">
              <w:rPr>
                <w:sz w:val="20"/>
              </w:rPr>
              <w:t>Néant</w:t>
            </w:r>
          </w:p>
          <w:p w14:paraId="6C6E5894"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4915EE" w14:textId="77777777" w:rsidR="00B72A0E" w:rsidRPr="00AA01D2" w:rsidRDefault="00B72A0E" w:rsidP="00AF196A">
            <w:pPr>
              <w:jc w:val="center"/>
              <w:rPr>
                <w:rFonts w:eastAsia="Calibri"/>
                <w:sz w:val="20"/>
                <w:szCs w:val="20"/>
              </w:rPr>
            </w:pPr>
            <w:r w:rsidRPr="00AA01D2">
              <w:rPr>
                <w:sz w:val="20"/>
              </w:rPr>
              <w:t xml:space="preserve">Médiocre </w:t>
            </w:r>
          </w:p>
          <w:p w14:paraId="6EDB4884"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79CFDC" w14:textId="77777777" w:rsidR="00B72A0E" w:rsidRPr="00AA01D2" w:rsidRDefault="00B72A0E" w:rsidP="00AF196A">
            <w:pPr>
              <w:jc w:val="center"/>
              <w:rPr>
                <w:rFonts w:eastAsia="Calibri"/>
                <w:sz w:val="20"/>
                <w:szCs w:val="20"/>
              </w:rPr>
            </w:pPr>
            <w:r w:rsidRPr="00AA01D2">
              <w:rPr>
                <w:sz w:val="20"/>
              </w:rPr>
              <w:t>Moyen</w:t>
            </w:r>
          </w:p>
          <w:p w14:paraId="752817F1"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2B5D7B" w14:textId="77777777" w:rsidR="00B72A0E" w:rsidRPr="00AA01D2" w:rsidRDefault="00B72A0E" w:rsidP="00AF196A">
            <w:pPr>
              <w:jc w:val="center"/>
              <w:rPr>
                <w:rFonts w:eastAsia="Calibri"/>
                <w:sz w:val="20"/>
                <w:szCs w:val="20"/>
              </w:rPr>
            </w:pPr>
            <w:r w:rsidRPr="00AA01D2">
              <w:rPr>
                <w:sz w:val="20"/>
              </w:rPr>
              <w:t>Bon</w:t>
            </w:r>
          </w:p>
          <w:p w14:paraId="00AE04F0"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002914" w14:textId="77777777" w:rsidR="00B72A0E" w:rsidRPr="00AA01D2" w:rsidRDefault="00B72A0E" w:rsidP="00AF196A">
            <w:pPr>
              <w:jc w:val="center"/>
              <w:rPr>
                <w:rFonts w:eastAsia="Calibri"/>
                <w:sz w:val="20"/>
                <w:szCs w:val="20"/>
              </w:rPr>
            </w:pPr>
            <w:r w:rsidRPr="00AA01D2">
              <w:rPr>
                <w:sz w:val="20"/>
              </w:rPr>
              <w:t>Très bon</w:t>
            </w:r>
          </w:p>
          <w:p w14:paraId="3434BF75"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6A1ACA7" w14:textId="77777777" w:rsidR="00B72A0E" w:rsidRPr="00AA01D2" w:rsidRDefault="00B72A0E" w:rsidP="00AF196A">
            <w:pPr>
              <w:jc w:val="center"/>
              <w:rPr>
                <w:rFonts w:eastAsia="Calibri"/>
                <w:sz w:val="20"/>
                <w:szCs w:val="20"/>
              </w:rPr>
            </w:pPr>
            <w:r w:rsidRPr="00AA01D2">
              <w:rPr>
                <w:sz w:val="20"/>
              </w:rPr>
              <w:t>Excellent</w:t>
            </w:r>
          </w:p>
          <w:p w14:paraId="63696D40"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60C9FDA2"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30B72"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46EAD467" w14:textId="77777777" w:rsidR="00B72A0E" w:rsidRPr="00AA01D2" w:rsidRDefault="00B72A0E" w:rsidP="00AF196A">
            <w:pPr>
              <w:rPr>
                <w:rFonts w:eastAsia="Calibri"/>
                <w:color w:val="0000FF"/>
                <w:sz w:val="20"/>
                <w:szCs w:val="20"/>
              </w:rPr>
            </w:pPr>
          </w:p>
          <w:p w14:paraId="39E351E8" w14:textId="77777777" w:rsidR="00B72A0E" w:rsidRPr="00AA01D2" w:rsidRDefault="00B72A0E" w:rsidP="00AF196A">
            <w:pPr>
              <w:rPr>
                <w:rFonts w:eastAsia="Calibri"/>
                <w:color w:val="0000FF"/>
                <w:sz w:val="20"/>
                <w:szCs w:val="20"/>
              </w:rPr>
            </w:pPr>
          </w:p>
        </w:tc>
      </w:tr>
    </w:tbl>
    <w:p w14:paraId="40140D36" w14:textId="77777777" w:rsidR="00B72A0E" w:rsidRPr="00AA01D2" w:rsidRDefault="00B72A0E" w:rsidP="00AF196A">
      <w:pPr>
        <w:pStyle w:val="Heading5"/>
      </w:pPr>
      <w:r w:rsidRPr="00AA01D2">
        <w:t xml:space="preserve">Critère d'évaluation n° 2 : Équilibre entre les sexes et les âges dans les fonctions dirigeantes </w:t>
      </w:r>
      <w:bookmarkStart w:id="766" w:name="_dx6ja6c556h6"/>
      <w:bookmarkStart w:id="767" w:name="_bmntmkayum5n"/>
      <w:bookmarkEnd w:id="766"/>
      <w:bookmarkEnd w:id="767"/>
    </w:p>
    <w:p w14:paraId="5C4BB6E5" w14:textId="77777777" w:rsidR="00B72A0E" w:rsidRPr="00AA01D2" w:rsidRDefault="00B72A0E" w:rsidP="00AF196A">
      <w:pPr>
        <w:spacing w:line="240" w:lineRule="auto"/>
        <w:ind w:right="-90"/>
        <w:rPr>
          <w:sz w:val="20"/>
          <w:szCs w:val="20"/>
        </w:rPr>
      </w:pPr>
      <w:r>
        <w:rPr>
          <w:sz w:val="20"/>
        </w:rPr>
        <w:t xml:space="preserve">Tous les </w:t>
      </w:r>
      <w:r w:rsidRPr="00AA01D2">
        <w:rPr>
          <w:sz w:val="20"/>
        </w:rPr>
        <w:t>parlementaires</w:t>
      </w:r>
      <w:r>
        <w:rPr>
          <w:sz w:val="20"/>
        </w:rPr>
        <w:t xml:space="preserve">, quels que soient leur </w:t>
      </w:r>
      <w:r w:rsidRPr="00AA01D2">
        <w:rPr>
          <w:sz w:val="20"/>
        </w:rPr>
        <w:t xml:space="preserve">sexe et </w:t>
      </w:r>
      <w:r>
        <w:rPr>
          <w:sz w:val="20"/>
        </w:rPr>
        <w:t xml:space="preserve">leur </w:t>
      </w:r>
      <w:r w:rsidRPr="00AA01D2">
        <w:rPr>
          <w:sz w:val="20"/>
        </w:rPr>
        <w:t>âge</w:t>
      </w:r>
      <w:r>
        <w:rPr>
          <w:sz w:val="20"/>
        </w:rPr>
        <w:t>,</w:t>
      </w:r>
      <w:r w:rsidRPr="00AA01D2">
        <w:rPr>
          <w:sz w:val="20"/>
        </w:rPr>
        <w:t xml:space="preserve"> sont équitablement représentés à des fonctions dirigeantes au parlement, notamment à la présidence et la vice-présidence des commissions. </w:t>
      </w:r>
    </w:p>
    <w:p w14:paraId="5FB446B5"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6EE3A659"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096D97" w14:textId="77777777" w:rsidR="00B72A0E" w:rsidRPr="00AA01D2" w:rsidRDefault="00B72A0E" w:rsidP="00AF196A">
            <w:pPr>
              <w:jc w:val="center"/>
              <w:rPr>
                <w:rFonts w:eastAsia="Calibri"/>
                <w:sz w:val="20"/>
                <w:szCs w:val="20"/>
              </w:rPr>
            </w:pPr>
            <w:r w:rsidRPr="00AA01D2">
              <w:rPr>
                <w:sz w:val="20"/>
              </w:rPr>
              <w:t>Néant</w:t>
            </w:r>
          </w:p>
          <w:p w14:paraId="5EBDF98B"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1B3279" w14:textId="77777777" w:rsidR="00B72A0E" w:rsidRPr="00AA01D2" w:rsidRDefault="00B72A0E" w:rsidP="00AF196A">
            <w:pPr>
              <w:jc w:val="center"/>
              <w:rPr>
                <w:rFonts w:eastAsia="Calibri"/>
                <w:sz w:val="20"/>
                <w:szCs w:val="20"/>
              </w:rPr>
            </w:pPr>
            <w:r w:rsidRPr="00AA01D2">
              <w:rPr>
                <w:sz w:val="20"/>
              </w:rPr>
              <w:t xml:space="preserve">Médiocre </w:t>
            </w:r>
          </w:p>
          <w:p w14:paraId="636C11CA"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F35750" w14:textId="77777777" w:rsidR="00B72A0E" w:rsidRPr="00AA01D2" w:rsidRDefault="00B72A0E" w:rsidP="00AF196A">
            <w:pPr>
              <w:jc w:val="center"/>
              <w:rPr>
                <w:rFonts w:eastAsia="Calibri"/>
                <w:sz w:val="20"/>
                <w:szCs w:val="20"/>
              </w:rPr>
            </w:pPr>
            <w:r w:rsidRPr="00AA01D2">
              <w:rPr>
                <w:sz w:val="20"/>
              </w:rPr>
              <w:t>Moyen</w:t>
            </w:r>
          </w:p>
          <w:p w14:paraId="6969653D"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5DB273" w14:textId="77777777" w:rsidR="00B72A0E" w:rsidRPr="00AA01D2" w:rsidRDefault="00B72A0E" w:rsidP="00AF196A">
            <w:pPr>
              <w:jc w:val="center"/>
              <w:rPr>
                <w:rFonts w:eastAsia="Calibri"/>
                <w:sz w:val="20"/>
                <w:szCs w:val="20"/>
              </w:rPr>
            </w:pPr>
            <w:r w:rsidRPr="00AA01D2">
              <w:rPr>
                <w:sz w:val="20"/>
              </w:rPr>
              <w:t>Bon</w:t>
            </w:r>
          </w:p>
          <w:p w14:paraId="24939EBA"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3CFAD8" w14:textId="77777777" w:rsidR="00B72A0E" w:rsidRPr="00AA01D2" w:rsidRDefault="00B72A0E" w:rsidP="00AF196A">
            <w:pPr>
              <w:jc w:val="center"/>
              <w:rPr>
                <w:rFonts w:eastAsia="Calibri"/>
                <w:sz w:val="20"/>
                <w:szCs w:val="20"/>
              </w:rPr>
            </w:pPr>
            <w:r w:rsidRPr="00AA01D2">
              <w:rPr>
                <w:sz w:val="20"/>
              </w:rPr>
              <w:t>Très bon</w:t>
            </w:r>
          </w:p>
          <w:p w14:paraId="14700FEE"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A1FE0AC" w14:textId="77777777" w:rsidR="00B72A0E" w:rsidRPr="00AA01D2" w:rsidRDefault="00B72A0E" w:rsidP="00AF196A">
            <w:pPr>
              <w:jc w:val="center"/>
              <w:rPr>
                <w:rFonts w:eastAsia="Calibri"/>
                <w:sz w:val="20"/>
                <w:szCs w:val="20"/>
              </w:rPr>
            </w:pPr>
            <w:r w:rsidRPr="00AA01D2">
              <w:rPr>
                <w:sz w:val="20"/>
              </w:rPr>
              <w:t>Excellent</w:t>
            </w:r>
          </w:p>
          <w:p w14:paraId="23FAFDB4"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42F3E3E7"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19ADF"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574F1E46" w14:textId="77777777" w:rsidR="00B72A0E" w:rsidRPr="00AA01D2" w:rsidRDefault="00B72A0E" w:rsidP="00AF196A">
            <w:pPr>
              <w:rPr>
                <w:rFonts w:eastAsia="Calibri"/>
                <w:color w:val="0000FF"/>
                <w:sz w:val="20"/>
                <w:szCs w:val="20"/>
              </w:rPr>
            </w:pPr>
          </w:p>
          <w:p w14:paraId="1149454A" w14:textId="77777777" w:rsidR="00B72A0E" w:rsidRPr="00AA01D2" w:rsidRDefault="00B72A0E" w:rsidP="00AF196A">
            <w:pPr>
              <w:rPr>
                <w:rFonts w:eastAsia="Calibri"/>
                <w:color w:val="0000FF"/>
                <w:sz w:val="20"/>
                <w:szCs w:val="20"/>
              </w:rPr>
            </w:pPr>
          </w:p>
        </w:tc>
      </w:tr>
    </w:tbl>
    <w:p w14:paraId="217ADB5A" w14:textId="77777777" w:rsidR="00B72A0E" w:rsidRPr="00AA01D2" w:rsidRDefault="00B72A0E" w:rsidP="00AF196A">
      <w:pPr>
        <w:pStyle w:val="Heading5"/>
      </w:pPr>
      <w:bookmarkStart w:id="768" w:name="_pnrc57won7z0"/>
      <w:bookmarkEnd w:id="768"/>
      <w:r w:rsidRPr="00AA01D2">
        <w:t>Critère d'évaluation n° 3 : Suivi et présentation de rapports</w:t>
      </w:r>
    </w:p>
    <w:p w14:paraId="013DDBA6" w14:textId="77777777" w:rsidR="00B72A0E" w:rsidRPr="00AA01D2" w:rsidRDefault="00B72A0E" w:rsidP="00AF196A">
      <w:pPr>
        <w:spacing w:line="240" w:lineRule="auto"/>
        <w:rPr>
          <w:sz w:val="20"/>
          <w:szCs w:val="20"/>
        </w:rPr>
      </w:pPr>
      <w:r w:rsidRPr="00AA01D2">
        <w:rPr>
          <w:sz w:val="20"/>
        </w:rPr>
        <w:t xml:space="preserve">Le parlement surveille l'équilibre entre les sexes et les âges dans la composition et la direction des instances parlementaires et présente des rapports à ce propos. </w:t>
      </w:r>
    </w:p>
    <w:p w14:paraId="3D201B83" w14:textId="77777777" w:rsidR="00B72A0E" w:rsidRPr="00AA01D2" w:rsidRDefault="00B72A0E" w:rsidP="00AF196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72A0E" w:rsidRPr="00AA01D2" w14:paraId="45090782"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CC50E0" w14:textId="77777777" w:rsidR="00B72A0E" w:rsidRPr="00AA01D2" w:rsidRDefault="00B72A0E" w:rsidP="00AF196A">
            <w:pPr>
              <w:jc w:val="center"/>
              <w:rPr>
                <w:rFonts w:eastAsia="Calibri"/>
                <w:sz w:val="20"/>
                <w:szCs w:val="20"/>
              </w:rPr>
            </w:pPr>
            <w:bookmarkStart w:id="769" w:name="_l3lglo575d2g"/>
            <w:bookmarkEnd w:id="769"/>
            <w:r w:rsidRPr="00AA01D2">
              <w:rPr>
                <w:sz w:val="20"/>
              </w:rPr>
              <w:t>Néant</w:t>
            </w:r>
          </w:p>
          <w:p w14:paraId="20476FFA"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9F920C" w14:textId="77777777" w:rsidR="00B72A0E" w:rsidRPr="00AA01D2" w:rsidRDefault="00B72A0E" w:rsidP="00AF196A">
            <w:pPr>
              <w:jc w:val="center"/>
              <w:rPr>
                <w:rFonts w:eastAsia="Calibri"/>
                <w:sz w:val="20"/>
                <w:szCs w:val="20"/>
              </w:rPr>
            </w:pPr>
            <w:r w:rsidRPr="00AA01D2">
              <w:rPr>
                <w:sz w:val="20"/>
              </w:rPr>
              <w:t xml:space="preserve">Médiocre </w:t>
            </w:r>
          </w:p>
          <w:p w14:paraId="57B2DA75"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739D57" w14:textId="77777777" w:rsidR="00B72A0E" w:rsidRPr="00AA01D2" w:rsidRDefault="00B72A0E" w:rsidP="00AF196A">
            <w:pPr>
              <w:jc w:val="center"/>
              <w:rPr>
                <w:rFonts w:eastAsia="Calibri"/>
                <w:sz w:val="20"/>
                <w:szCs w:val="20"/>
              </w:rPr>
            </w:pPr>
            <w:r w:rsidRPr="00AA01D2">
              <w:rPr>
                <w:sz w:val="20"/>
              </w:rPr>
              <w:t>Moyen</w:t>
            </w:r>
          </w:p>
          <w:p w14:paraId="0567B620"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C2A0D8" w14:textId="77777777" w:rsidR="00B72A0E" w:rsidRPr="00AA01D2" w:rsidRDefault="00B72A0E" w:rsidP="00AF196A">
            <w:pPr>
              <w:jc w:val="center"/>
              <w:rPr>
                <w:rFonts w:eastAsia="Calibri"/>
                <w:sz w:val="20"/>
                <w:szCs w:val="20"/>
              </w:rPr>
            </w:pPr>
            <w:r w:rsidRPr="00AA01D2">
              <w:rPr>
                <w:sz w:val="20"/>
              </w:rPr>
              <w:t>Bon</w:t>
            </w:r>
          </w:p>
          <w:p w14:paraId="23A179A7"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C4C6D3" w14:textId="77777777" w:rsidR="00B72A0E" w:rsidRPr="00AA01D2" w:rsidRDefault="00B72A0E" w:rsidP="00AF196A">
            <w:pPr>
              <w:jc w:val="center"/>
              <w:rPr>
                <w:rFonts w:eastAsia="Calibri"/>
                <w:sz w:val="20"/>
                <w:szCs w:val="20"/>
              </w:rPr>
            </w:pPr>
            <w:r w:rsidRPr="00AA01D2">
              <w:rPr>
                <w:sz w:val="20"/>
              </w:rPr>
              <w:t>Très bon</w:t>
            </w:r>
          </w:p>
          <w:p w14:paraId="0C0C4740"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E161760" w14:textId="77777777" w:rsidR="00B72A0E" w:rsidRPr="00AA01D2" w:rsidRDefault="00B72A0E" w:rsidP="00AF196A">
            <w:pPr>
              <w:jc w:val="center"/>
              <w:rPr>
                <w:rFonts w:eastAsia="Calibri"/>
                <w:sz w:val="20"/>
                <w:szCs w:val="20"/>
              </w:rPr>
            </w:pPr>
            <w:r w:rsidRPr="00AA01D2">
              <w:rPr>
                <w:sz w:val="20"/>
              </w:rPr>
              <w:t>Excellent</w:t>
            </w:r>
          </w:p>
          <w:p w14:paraId="408B8F66" w14:textId="77777777" w:rsidR="00B72A0E" w:rsidRPr="00AA01D2" w:rsidRDefault="00B72A0E" w:rsidP="00AF196A">
            <w:pPr>
              <w:jc w:val="center"/>
              <w:rPr>
                <w:rFonts w:eastAsia="Calibri"/>
                <w:sz w:val="20"/>
                <w:szCs w:val="20"/>
              </w:rPr>
            </w:pPr>
            <w:r w:rsidRPr="00AA01D2">
              <w:rPr>
                <w:rFonts w:ascii="Segoe UI Symbol" w:hAnsi="Segoe UI Symbol" w:cs="Segoe UI Symbol"/>
                <w:sz w:val="20"/>
                <w:cs/>
              </w:rPr>
              <w:t>☐</w:t>
            </w:r>
          </w:p>
        </w:tc>
      </w:tr>
      <w:tr w:rsidR="00B72A0E" w:rsidRPr="00AA01D2" w14:paraId="530CCACF"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1DCB3" w14:textId="77777777" w:rsidR="00B72A0E" w:rsidRPr="00AA01D2" w:rsidRDefault="00B72A0E" w:rsidP="00AF196A">
            <w:pPr>
              <w:rPr>
                <w:rFonts w:eastAsia="Calibri"/>
                <w:color w:val="005F9A"/>
                <w:sz w:val="20"/>
                <w:szCs w:val="20"/>
              </w:rPr>
            </w:pPr>
            <w:r w:rsidRPr="00AA01D2">
              <w:rPr>
                <w:color w:val="005F9A"/>
                <w:sz w:val="20"/>
              </w:rPr>
              <w:t>Éléments à l'appui de l'évaluation :</w:t>
            </w:r>
          </w:p>
          <w:p w14:paraId="592C63AB" w14:textId="77777777" w:rsidR="00B72A0E" w:rsidRPr="00AA01D2" w:rsidRDefault="00B72A0E" w:rsidP="00AF196A">
            <w:pPr>
              <w:rPr>
                <w:rFonts w:eastAsia="Calibri"/>
                <w:color w:val="0000FF"/>
                <w:sz w:val="20"/>
                <w:szCs w:val="20"/>
              </w:rPr>
            </w:pPr>
          </w:p>
          <w:p w14:paraId="16F86A25" w14:textId="77777777" w:rsidR="00B72A0E" w:rsidRPr="00AA01D2" w:rsidRDefault="00B72A0E" w:rsidP="00AF196A">
            <w:pPr>
              <w:rPr>
                <w:rFonts w:eastAsia="Calibri"/>
                <w:color w:val="0000FF"/>
                <w:sz w:val="20"/>
                <w:szCs w:val="20"/>
              </w:rPr>
            </w:pPr>
          </w:p>
        </w:tc>
      </w:tr>
    </w:tbl>
    <w:p w14:paraId="2CCD37F9" w14:textId="77777777" w:rsidR="00B72A0E" w:rsidRPr="00AA01D2" w:rsidRDefault="00B72A0E" w:rsidP="00AF196A">
      <w:pPr>
        <w:pStyle w:val="section-title"/>
      </w:pPr>
      <w:r w:rsidRPr="00AA01D2">
        <w:lastRenderedPageBreak/>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B72A0E" w:rsidRPr="00AA01D2" w14:paraId="252EF2F5" w14:textId="77777777" w:rsidTr="00BD3E08">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7E91DF4" w14:textId="77777777" w:rsidR="00B72A0E" w:rsidRPr="00AA01D2" w:rsidRDefault="00B72A0E" w:rsidP="00AF196A">
            <w:pPr>
              <w:keepNext/>
              <w:keepLines/>
              <w:spacing w:line="240" w:lineRule="auto"/>
              <w:rPr>
                <w:rFonts w:eastAsia="Calibri"/>
                <w:sz w:val="20"/>
                <w:szCs w:val="20"/>
              </w:rPr>
            </w:pPr>
            <w:r w:rsidRPr="00AA01D2">
              <w:rPr>
                <w:i/>
                <w:color w:val="000000"/>
                <w:sz w:val="20"/>
              </w:rPr>
              <w:t>Dans cet encadré, notez les recommandations et les idées visant à renforcer les règles et la pratique dans ce domaine.</w:t>
            </w:r>
          </w:p>
        </w:tc>
      </w:tr>
    </w:tbl>
    <w:p w14:paraId="152B6843" w14:textId="77777777" w:rsidR="00B72A0E" w:rsidRPr="00AA01D2" w:rsidRDefault="00B72A0E" w:rsidP="00AF196A">
      <w:pPr>
        <w:pStyle w:val="section-title"/>
      </w:pPr>
      <w:r w:rsidRPr="00AA01D2">
        <w:t>Sources et autre documentation</w:t>
      </w:r>
    </w:p>
    <w:p w14:paraId="3D4BA237" w14:textId="77777777" w:rsidR="00B72A0E" w:rsidRPr="00AA01D2" w:rsidRDefault="00B72A0E" w:rsidP="00AF196A">
      <w:pPr>
        <w:numPr>
          <w:ilvl w:val="0"/>
          <w:numId w:val="210"/>
        </w:numPr>
        <w:spacing w:line="240" w:lineRule="auto"/>
        <w:ind w:left="562" w:hanging="562"/>
        <w:rPr>
          <w:sz w:val="20"/>
          <w:szCs w:val="20"/>
        </w:rPr>
      </w:pPr>
      <w:r w:rsidRPr="00AA01D2">
        <w:rPr>
          <w:sz w:val="20"/>
        </w:rPr>
        <w:t xml:space="preserve">Union interparlementaire (UIP), </w:t>
      </w:r>
      <w:hyperlink r:id="rId376">
        <w:r w:rsidRPr="00AA01D2">
          <w:rPr>
            <w:i/>
            <w:color w:val="1155CC"/>
            <w:sz w:val="20"/>
            <w:u w:val="single"/>
          </w:rPr>
          <w:t>Parlements sensibles au genre :</w:t>
        </w:r>
      </w:hyperlink>
      <w:hyperlink r:id="rId377">
        <w:r w:rsidRPr="00AA01D2">
          <w:rPr>
            <w:i/>
            <w:color w:val="1155CC"/>
            <w:sz w:val="20"/>
            <w:u w:val="single"/>
          </w:rPr>
          <w:t xml:space="preserve"> Étude mondiale des bonnes pratiques</w:t>
        </w:r>
      </w:hyperlink>
      <w:r w:rsidRPr="00AA01D2">
        <w:rPr>
          <w:i/>
          <w:sz w:val="20"/>
        </w:rPr>
        <w:t xml:space="preserve"> (2011).</w:t>
      </w:r>
    </w:p>
    <w:p w14:paraId="199AE396" w14:textId="77777777" w:rsidR="00B72A0E" w:rsidRPr="00AA01D2" w:rsidRDefault="00B72A0E" w:rsidP="00AF196A">
      <w:pPr>
        <w:numPr>
          <w:ilvl w:val="0"/>
          <w:numId w:val="210"/>
        </w:numPr>
        <w:spacing w:line="240" w:lineRule="auto"/>
        <w:ind w:left="562" w:hanging="562"/>
        <w:rPr>
          <w:sz w:val="20"/>
          <w:szCs w:val="20"/>
        </w:rPr>
      </w:pPr>
      <w:r w:rsidRPr="00AA01D2">
        <w:rPr>
          <w:sz w:val="20"/>
        </w:rPr>
        <w:t xml:space="preserve">UIP, </w:t>
      </w:r>
      <w:hyperlink r:id="rId378">
        <w:r w:rsidRPr="00AA01D2">
          <w:rPr>
            <w:i/>
            <w:color w:val="1155CC"/>
            <w:sz w:val="20"/>
            <w:u w:val="single"/>
          </w:rPr>
          <w:t>Parlements : évaluer la sensibilité au genre : Outil d’auto-évaluation</w:t>
        </w:r>
      </w:hyperlink>
      <w:r w:rsidRPr="00AA01D2">
        <w:rPr>
          <w:sz w:val="20"/>
        </w:rPr>
        <w:t xml:space="preserve"> (2016).</w:t>
      </w:r>
    </w:p>
    <w:p w14:paraId="6619AF88" w14:textId="77777777" w:rsidR="00B72A0E" w:rsidRPr="00625A4D" w:rsidRDefault="00B72A0E" w:rsidP="00AF196A">
      <w:pPr>
        <w:numPr>
          <w:ilvl w:val="0"/>
          <w:numId w:val="210"/>
        </w:numPr>
        <w:spacing w:line="240" w:lineRule="auto"/>
        <w:ind w:left="562" w:hanging="562"/>
        <w:rPr>
          <w:sz w:val="20"/>
          <w:szCs w:val="20"/>
        </w:rPr>
      </w:pPr>
      <w:r w:rsidRPr="00AA01D2">
        <w:rPr>
          <w:sz w:val="20"/>
        </w:rPr>
        <w:t xml:space="preserve">UIP, </w:t>
      </w:r>
      <w:hyperlink r:id="rId379">
        <w:r w:rsidRPr="00AA01D2">
          <w:rPr>
            <w:i/>
            <w:color w:val="1155CC"/>
            <w:sz w:val="20"/>
            <w:u w:val="single"/>
          </w:rPr>
          <w:t>La représentation des jeunes dans les parlements nationaux</w:t>
        </w:r>
      </w:hyperlink>
      <w:r w:rsidRPr="00AA01D2">
        <w:rPr>
          <w:sz w:val="20"/>
        </w:rPr>
        <w:t xml:space="preserve"> (2021).</w:t>
      </w:r>
    </w:p>
    <w:p w14:paraId="026FDD89" w14:textId="77777777" w:rsidR="00B72A0E" w:rsidRPr="00AA01D2" w:rsidRDefault="00B72A0E" w:rsidP="00AF196A">
      <w:pPr>
        <w:numPr>
          <w:ilvl w:val="0"/>
          <w:numId w:val="210"/>
        </w:numPr>
        <w:spacing w:line="240" w:lineRule="auto"/>
        <w:ind w:left="562" w:hanging="562"/>
        <w:rPr>
          <w:sz w:val="20"/>
          <w:szCs w:val="20"/>
        </w:rPr>
      </w:pPr>
      <w:r w:rsidRPr="00AA01D2">
        <w:rPr>
          <w:sz w:val="20"/>
        </w:rPr>
        <w:t xml:space="preserve">UIP, </w:t>
      </w:r>
      <w:hyperlink r:id="rId380">
        <w:r w:rsidRPr="00AA01D2">
          <w:rPr>
            <w:i/>
            <w:color w:val="1155CC"/>
            <w:sz w:val="20"/>
            <w:u w:val="single"/>
          </w:rPr>
          <w:t>Les femmes au parlement en 2020 :</w:t>
        </w:r>
      </w:hyperlink>
      <w:hyperlink r:id="rId381">
        <w:r w:rsidRPr="00AA01D2">
          <w:rPr>
            <w:i/>
            <w:color w:val="1155CC"/>
            <w:sz w:val="20"/>
            <w:u w:val="single"/>
          </w:rPr>
          <w:t xml:space="preserve"> Regard sur l'année écoulée</w:t>
        </w:r>
      </w:hyperlink>
      <w:r w:rsidRPr="00AA01D2">
        <w:rPr>
          <w:i/>
          <w:sz w:val="20"/>
        </w:rPr>
        <w:t xml:space="preserve"> (2021).</w:t>
      </w:r>
    </w:p>
    <w:p w14:paraId="18927E2E" w14:textId="77777777" w:rsidR="00B72A0E" w:rsidRPr="00AA01D2" w:rsidRDefault="00B72A0E" w:rsidP="00AF196A">
      <w:pPr>
        <w:spacing w:line="240" w:lineRule="auto"/>
        <w:rPr>
          <w:sz w:val="20"/>
          <w:szCs w:val="20"/>
        </w:rPr>
      </w:pPr>
    </w:p>
    <w:p w14:paraId="46FF6109" w14:textId="77777777" w:rsidR="00B72A0E" w:rsidRPr="00AA01D2" w:rsidRDefault="00B72A0E" w:rsidP="00AF196A">
      <w:pPr>
        <w:spacing w:line="240" w:lineRule="auto"/>
      </w:pPr>
    </w:p>
    <w:p w14:paraId="4E3A7B33" w14:textId="77777777" w:rsidR="00B72A0E" w:rsidRPr="00AA01D2" w:rsidRDefault="00B72A0E" w:rsidP="00AF196A">
      <w:pPr>
        <w:pStyle w:val="section-title"/>
      </w:pPr>
    </w:p>
    <w:p w14:paraId="4311A4D6" w14:textId="0B2BAEB0" w:rsidR="0096521B" w:rsidRDefault="0096521B" w:rsidP="00AF196A">
      <w:pPr>
        <w:spacing w:line="240" w:lineRule="auto"/>
      </w:pPr>
      <w:r>
        <w:br w:type="page"/>
      </w:r>
    </w:p>
    <w:p w14:paraId="7E13C935" w14:textId="77777777" w:rsidR="0096521B" w:rsidRPr="00AF196A" w:rsidRDefault="0096521B" w:rsidP="00AF196A">
      <w:pPr>
        <w:pStyle w:val="Heading1"/>
        <w:rPr>
          <w:lang w:val="fr-CH"/>
        </w:rPr>
      </w:pPr>
      <w:bookmarkStart w:id="770" w:name="_Toc148820904"/>
      <w:r w:rsidRPr="00AF196A">
        <w:rPr>
          <w:lang w:val="fr-CH"/>
        </w:rPr>
        <w:lastRenderedPageBreak/>
        <w:t>Glossaire terminologique</w:t>
      </w:r>
      <w:bookmarkEnd w:id="770"/>
    </w:p>
    <w:p w14:paraId="1AAA9811" w14:textId="77777777" w:rsidR="0096521B" w:rsidRDefault="0096521B">
      <w:pPr>
        <w:rPr>
          <w:sz w:val="20"/>
          <w:szCs w:val="20"/>
        </w:rPr>
      </w:pPr>
    </w:p>
    <w:p w14:paraId="1D988E82" w14:textId="77777777" w:rsidR="0096521B" w:rsidRPr="00335722" w:rsidRDefault="0096521B">
      <w:pPr>
        <w:rPr>
          <w:sz w:val="20"/>
          <w:szCs w:val="20"/>
        </w:rPr>
      </w:pPr>
      <w:r>
        <w:rPr>
          <w:sz w:val="18"/>
        </w:rPr>
        <w:t xml:space="preserve">Diverses sources ont été utilisées pour sélectionner les termes et élaborer les définitions figurant dans le présent glossaire, notamment des glossaires et des sources comparables émanant des parlements </w:t>
      </w:r>
      <w:r w:rsidRPr="00BA6810">
        <w:rPr>
          <w:sz w:val="18"/>
        </w:rPr>
        <w:t xml:space="preserve">suivants : </w:t>
      </w:r>
      <w:hyperlink r:id="rId382">
        <w:r w:rsidRPr="00D750F0">
          <w:rPr>
            <w:color w:val="0000FF"/>
            <w:sz w:val="18"/>
            <w:u w:val="single"/>
          </w:rPr>
          <w:t>Australie</w:t>
        </w:r>
      </w:hyperlink>
      <w:r w:rsidRPr="00D750F0">
        <w:rPr>
          <w:sz w:val="18"/>
        </w:rPr>
        <w:t xml:space="preserve">, </w:t>
      </w:r>
      <w:hyperlink r:id="rId383">
        <w:r w:rsidRPr="00CB2343">
          <w:rPr>
            <w:color w:val="0000FF"/>
            <w:sz w:val="18"/>
            <w:u w:val="single"/>
          </w:rPr>
          <w:t>Botswana</w:t>
        </w:r>
      </w:hyperlink>
      <w:r w:rsidRPr="00CB2343">
        <w:rPr>
          <w:color w:val="000000"/>
          <w:sz w:val="18"/>
        </w:rPr>
        <w:t>,</w:t>
      </w:r>
      <w:r w:rsidRPr="00D750F0">
        <w:rPr>
          <w:color w:val="000000"/>
          <w:sz w:val="18"/>
        </w:rPr>
        <w:t xml:space="preserve"> </w:t>
      </w:r>
      <w:hyperlink r:id="rId384">
        <w:r w:rsidRPr="00D750F0">
          <w:rPr>
            <w:color w:val="0000FF"/>
            <w:sz w:val="18"/>
            <w:u w:val="single"/>
          </w:rPr>
          <w:t>Canada</w:t>
        </w:r>
      </w:hyperlink>
      <w:r w:rsidRPr="00D750F0">
        <w:rPr>
          <w:sz w:val="18"/>
        </w:rPr>
        <w:t xml:space="preserve">, </w:t>
      </w:r>
      <w:hyperlink r:id="rId385">
        <w:r w:rsidRPr="00D750F0">
          <w:rPr>
            <w:color w:val="0000FF"/>
            <w:sz w:val="18"/>
            <w:u w:val="single"/>
          </w:rPr>
          <w:t>Irlande</w:t>
        </w:r>
      </w:hyperlink>
      <w:r w:rsidRPr="00BA6810">
        <w:rPr>
          <w:sz w:val="18"/>
        </w:rPr>
        <w:t xml:space="preserve">, </w:t>
      </w:r>
      <w:hyperlink r:id="rId386">
        <w:r w:rsidRPr="00BA6810">
          <w:rPr>
            <w:color w:val="0000FF"/>
            <w:sz w:val="18"/>
            <w:u w:val="single"/>
          </w:rPr>
          <w:t>Monténégro</w:t>
        </w:r>
      </w:hyperlink>
      <w:r w:rsidRPr="000D007F">
        <w:rPr>
          <w:sz w:val="18"/>
        </w:rPr>
        <w:t xml:space="preserve">, </w:t>
      </w:r>
      <w:r w:rsidRPr="00B62084">
        <w:rPr>
          <w:sz w:val="18"/>
        </w:rPr>
        <w:t>Nauru</w:t>
      </w:r>
      <w:r w:rsidRPr="000D007F">
        <w:rPr>
          <w:sz w:val="18"/>
        </w:rPr>
        <w:t>,</w:t>
      </w:r>
      <w:r w:rsidRPr="00BA6810">
        <w:rPr>
          <w:sz w:val="18"/>
        </w:rPr>
        <w:t xml:space="preserve"> </w:t>
      </w:r>
      <w:hyperlink r:id="rId387">
        <w:r w:rsidRPr="00BA6810">
          <w:rPr>
            <w:color w:val="0000FF"/>
            <w:sz w:val="18"/>
            <w:u w:val="single"/>
          </w:rPr>
          <w:t>Singapour</w:t>
        </w:r>
      </w:hyperlink>
      <w:r w:rsidRPr="00BA6810">
        <w:rPr>
          <w:sz w:val="18"/>
        </w:rPr>
        <w:t xml:space="preserve">, </w:t>
      </w:r>
      <w:hyperlink r:id="rId388">
        <w:r w:rsidRPr="00BA6810">
          <w:rPr>
            <w:color w:val="0000FF"/>
            <w:sz w:val="18"/>
            <w:u w:val="single"/>
          </w:rPr>
          <w:t>Suisse</w:t>
        </w:r>
      </w:hyperlink>
      <w:r w:rsidRPr="00BA6810">
        <w:rPr>
          <w:sz w:val="18"/>
        </w:rPr>
        <w:t xml:space="preserve"> et </w:t>
      </w:r>
      <w:hyperlink r:id="rId389">
        <w:r w:rsidRPr="00BA6810">
          <w:rPr>
            <w:color w:val="0000FF"/>
            <w:sz w:val="18"/>
            <w:u w:val="single"/>
          </w:rPr>
          <w:t>Royaume-Uni</w:t>
        </w:r>
      </w:hyperlink>
      <w:r w:rsidRPr="00BA6810">
        <w:rPr>
          <w:sz w:val="18"/>
        </w:rPr>
        <w:t xml:space="preserve">. Parmi les autres sources figurent les brochures intitulées </w:t>
      </w:r>
      <w:hyperlink r:id="rId390">
        <w:proofErr w:type="spellStart"/>
        <w:r w:rsidRPr="00BA6810">
          <w:rPr>
            <w:i/>
            <w:color w:val="0000FF"/>
            <w:sz w:val="18"/>
            <w:u w:val="single"/>
          </w:rPr>
          <w:t>Terminology</w:t>
        </w:r>
        <w:proofErr w:type="spellEnd"/>
        <w:r w:rsidRPr="00BA6810">
          <w:rPr>
            <w:i/>
            <w:color w:val="0000FF"/>
            <w:sz w:val="18"/>
            <w:u w:val="single"/>
          </w:rPr>
          <w:t xml:space="preserve"> for </w:t>
        </w:r>
        <w:proofErr w:type="spellStart"/>
        <w:r w:rsidRPr="00BA6810">
          <w:rPr>
            <w:i/>
            <w:color w:val="0000FF"/>
            <w:sz w:val="18"/>
            <w:u w:val="single"/>
          </w:rPr>
          <w:t>Parliamentary</w:t>
        </w:r>
        <w:proofErr w:type="spellEnd"/>
        <w:r w:rsidRPr="00BA6810">
          <w:rPr>
            <w:i/>
            <w:color w:val="0000FF"/>
            <w:sz w:val="18"/>
            <w:u w:val="single"/>
          </w:rPr>
          <w:t xml:space="preserve"> Work</w:t>
        </w:r>
      </w:hyperlink>
      <w:r w:rsidRPr="00BA6810">
        <w:rPr>
          <w:sz w:val="18"/>
        </w:rPr>
        <w:t xml:space="preserve"> et </w:t>
      </w:r>
      <w:hyperlink r:id="rId391">
        <w:r w:rsidRPr="00BA6810">
          <w:rPr>
            <w:i/>
            <w:color w:val="0000FF"/>
            <w:sz w:val="18"/>
            <w:u w:val="single"/>
          </w:rPr>
          <w:t>La Plénière : guide de l'utilisateur</w:t>
        </w:r>
      </w:hyperlink>
      <w:r w:rsidRPr="00BA6810">
        <w:rPr>
          <w:sz w:val="18"/>
        </w:rPr>
        <w:t xml:space="preserve"> du Parlement européen, ainsi que les publications suivantes de l'Institut national démocratique : </w:t>
      </w:r>
      <w:hyperlink r:id="rId392">
        <w:r w:rsidRPr="00BA6810">
          <w:rPr>
            <w:i/>
            <w:color w:val="0000FF"/>
            <w:sz w:val="18"/>
            <w:u w:val="single"/>
          </w:rPr>
          <w:t xml:space="preserve">Civic Participation </w:t>
        </w:r>
        <w:proofErr w:type="spellStart"/>
        <w:r w:rsidRPr="00BA6810">
          <w:rPr>
            <w:i/>
            <w:color w:val="0000FF"/>
            <w:sz w:val="18"/>
            <w:u w:val="single"/>
          </w:rPr>
          <w:t>Terminology</w:t>
        </w:r>
        <w:proofErr w:type="spellEnd"/>
        <w:r w:rsidRPr="00BA6810">
          <w:rPr>
            <w:i/>
            <w:color w:val="0000FF"/>
            <w:sz w:val="18"/>
            <w:u w:val="single"/>
          </w:rPr>
          <w:t xml:space="preserve">: A Guide to </w:t>
        </w:r>
        <w:proofErr w:type="spellStart"/>
        <w:r w:rsidRPr="00BA6810">
          <w:rPr>
            <w:i/>
            <w:color w:val="0000FF"/>
            <w:sz w:val="18"/>
            <w:u w:val="single"/>
          </w:rPr>
          <w:t>Frequently</w:t>
        </w:r>
        <w:proofErr w:type="spellEnd"/>
        <w:r w:rsidRPr="00BA6810">
          <w:rPr>
            <w:i/>
            <w:color w:val="0000FF"/>
            <w:sz w:val="18"/>
            <w:u w:val="single"/>
          </w:rPr>
          <w:t xml:space="preserve"> </w:t>
        </w:r>
        <w:proofErr w:type="spellStart"/>
        <w:r w:rsidRPr="00BA6810">
          <w:rPr>
            <w:i/>
            <w:color w:val="0000FF"/>
            <w:sz w:val="18"/>
            <w:u w:val="single"/>
          </w:rPr>
          <w:t>Used</w:t>
        </w:r>
        <w:proofErr w:type="spellEnd"/>
        <w:r w:rsidRPr="00BA6810">
          <w:rPr>
            <w:i/>
            <w:color w:val="0000FF"/>
            <w:sz w:val="18"/>
            <w:u w:val="single"/>
          </w:rPr>
          <w:t xml:space="preserve"> </w:t>
        </w:r>
        <w:proofErr w:type="spellStart"/>
        <w:r w:rsidRPr="00BA6810">
          <w:rPr>
            <w:i/>
            <w:color w:val="0000FF"/>
            <w:sz w:val="18"/>
            <w:u w:val="single"/>
          </w:rPr>
          <w:t>Terms</w:t>
        </w:r>
        <w:proofErr w:type="spellEnd"/>
        <w:r w:rsidRPr="00BA6810">
          <w:rPr>
            <w:i/>
            <w:color w:val="0000FF"/>
            <w:sz w:val="18"/>
            <w:u w:val="single"/>
          </w:rPr>
          <w:t xml:space="preserve"> and Phrases</w:t>
        </w:r>
      </w:hyperlink>
      <w:r>
        <w:rPr>
          <w:sz w:val="18"/>
        </w:rPr>
        <w:t xml:space="preserve"> et </w:t>
      </w:r>
      <w:hyperlink r:id="rId393">
        <w:r>
          <w:rPr>
            <w:i/>
            <w:color w:val="0000FF"/>
            <w:sz w:val="18"/>
            <w:u w:val="single"/>
          </w:rPr>
          <w:t xml:space="preserve">Violence Against </w:t>
        </w:r>
        <w:proofErr w:type="spellStart"/>
        <w:r>
          <w:rPr>
            <w:i/>
            <w:color w:val="0000FF"/>
            <w:sz w:val="18"/>
            <w:u w:val="single"/>
          </w:rPr>
          <w:t>Women</w:t>
        </w:r>
        <w:proofErr w:type="spellEnd"/>
        <w:r>
          <w:rPr>
            <w:i/>
            <w:color w:val="0000FF"/>
            <w:sz w:val="18"/>
            <w:u w:val="single"/>
          </w:rPr>
          <w:t xml:space="preserve"> in </w:t>
        </w:r>
        <w:proofErr w:type="spellStart"/>
        <w:r>
          <w:rPr>
            <w:i/>
            <w:color w:val="0000FF"/>
            <w:sz w:val="18"/>
            <w:u w:val="single"/>
          </w:rPr>
          <w:t>Politics</w:t>
        </w:r>
        <w:proofErr w:type="spellEnd"/>
        <w:r>
          <w:rPr>
            <w:i/>
            <w:color w:val="0000FF"/>
            <w:sz w:val="18"/>
            <w:u w:val="single"/>
          </w:rPr>
          <w:t xml:space="preserve"> (VAWIP): </w:t>
        </w:r>
        <w:proofErr w:type="spellStart"/>
        <w:r>
          <w:rPr>
            <w:i/>
            <w:color w:val="0000FF"/>
            <w:sz w:val="18"/>
            <w:u w:val="single"/>
          </w:rPr>
          <w:t>Defining</w:t>
        </w:r>
        <w:proofErr w:type="spellEnd"/>
        <w:r>
          <w:rPr>
            <w:i/>
            <w:color w:val="0000FF"/>
            <w:sz w:val="18"/>
            <w:u w:val="single"/>
          </w:rPr>
          <w:t xml:space="preserve"> Terminologies and Concepts</w:t>
        </w:r>
      </w:hyperlink>
      <w:r>
        <w:rPr>
          <w:sz w:val="18"/>
        </w:rPr>
        <w:t>.</w:t>
      </w:r>
    </w:p>
    <w:p w14:paraId="009FCBE6" w14:textId="77777777" w:rsidR="0096521B" w:rsidRPr="00335722" w:rsidRDefault="0096521B">
      <w:pPr>
        <w:rPr>
          <w:sz w:val="20"/>
          <w:szCs w:val="20"/>
        </w:rPr>
      </w:pPr>
    </w:p>
    <w:p w14:paraId="0D5DF2A7" w14:textId="77777777" w:rsidR="0096521B" w:rsidRPr="00335722" w:rsidRDefault="0096521B">
      <w:pPr>
        <w:rPr>
          <w:b/>
          <w:color w:val="005F9A"/>
          <w:sz w:val="28"/>
          <w:szCs w:val="28"/>
        </w:rPr>
      </w:pPr>
      <w:r w:rsidRPr="00335722">
        <w:rPr>
          <w:b/>
          <w:color w:val="005F9A"/>
          <w:sz w:val="28"/>
        </w:rPr>
        <w:t>A</w:t>
      </w:r>
    </w:p>
    <w:p w14:paraId="683297B4" w14:textId="77777777" w:rsidR="0096521B" w:rsidRPr="00335722" w:rsidRDefault="0096521B">
      <w:pPr>
        <w:rPr>
          <w:sz w:val="20"/>
          <w:szCs w:val="20"/>
        </w:rPr>
      </w:pPr>
    </w:p>
    <w:p w14:paraId="77F2D214" w14:textId="77777777" w:rsidR="0096521B" w:rsidRPr="00335722" w:rsidRDefault="0096521B" w:rsidP="0042313D">
      <w:pPr>
        <w:pBdr>
          <w:top w:val="nil"/>
          <w:left w:val="nil"/>
          <w:bottom w:val="nil"/>
          <w:right w:val="nil"/>
          <w:between w:val="nil"/>
        </w:pBdr>
        <w:ind w:left="720"/>
        <w:rPr>
          <w:color w:val="000000"/>
          <w:sz w:val="20"/>
          <w:szCs w:val="20"/>
        </w:rPr>
      </w:pPr>
      <w:r w:rsidRPr="00335722">
        <w:rPr>
          <w:b/>
          <w:color w:val="000000"/>
          <w:sz w:val="20"/>
          <w:szCs w:val="20"/>
        </w:rPr>
        <w:t>Administration parlementaire</w:t>
      </w:r>
      <w:r w:rsidRPr="00335722">
        <w:rPr>
          <w:color w:val="000000"/>
          <w:sz w:val="20"/>
          <w:szCs w:val="20"/>
        </w:rPr>
        <w:t xml:space="preserve"> </w:t>
      </w:r>
    </w:p>
    <w:p w14:paraId="39725130" w14:textId="77777777" w:rsidR="0096521B" w:rsidRPr="00335722" w:rsidRDefault="0096521B" w:rsidP="00DF4CE6">
      <w:pPr>
        <w:pBdr>
          <w:top w:val="nil"/>
          <w:left w:val="nil"/>
          <w:bottom w:val="nil"/>
          <w:right w:val="nil"/>
          <w:between w:val="nil"/>
        </w:pBdr>
        <w:shd w:val="clear" w:color="auto" w:fill="FFFFFF"/>
        <w:ind w:left="1440"/>
        <w:rPr>
          <w:color w:val="000000"/>
          <w:sz w:val="20"/>
          <w:szCs w:val="20"/>
        </w:rPr>
      </w:pPr>
      <w:r w:rsidRPr="00335722">
        <w:rPr>
          <w:color w:val="000000"/>
          <w:sz w:val="20"/>
          <w:szCs w:val="20"/>
        </w:rPr>
        <w:t>Ensemble de services et de personnel administratifs desservant le parlement. Les services et le personnel de l'administration parlementaire sont professionnels, neutres et impartiaux dans leur travail et leurs actes.</w:t>
      </w:r>
    </w:p>
    <w:p w14:paraId="71A16518" w14:textId="77777777" w:rsidR="0096521B" w:rsidRPr="00335722" w:rsidRDefault="0096521B" w:rsidP="0042313D">
      <w:pPr>
        <w:pBdr>
          <w:top w:val="nil"/>
          <w:left w:val="nil"/>
          <w:bottom w:val="nil"/>
          <w:right w:val="nil"/>
          <w:between w:val="nil"/>
        </w:pBdr>
        <w:shd w:val="clear" w:color="auto" w:fill="FFFFFF"/>
        <w:ind w:left="720"/>
        <w:rPr>
          <w:b/>
          <w:color w:val="000000"/>
          <w:sz w:val="20"/>
        </w:rPr>
      </w:pPr>
    </w:p>
    <w:p w14:paraId="57B02E92" w14:textId="77777777" w:rsidR="0096521B" w:rsidRPr="00335722" w:rsidRDefault="0096521B" w:rsidP="0042313D">
      <w:pPr>
        <w:pBdr>
          <w:top w:val="nil"/>
          <w:left w:val="nil"/>
          <w:bottom w:val="nil"/>
          <w:right w:val="nil"/>
          <w:between w:val="nil"/>
        </w:pBdr>
        <w:shd w:val="clear" w:color="auto" w:fill="FFFFFF"/>
        <w:ind w:left="720"/>
        <w:rPr>
          <w:b/>
          <w:color w:val="000000"/>
          <w:sz w:val="20"/>
          <w:szCs w:val="20"/>
        </w:rPr>
      </w:pPr>
      <w:r w:rsidRPr="00335722">
        <w:rPr>
          <w:b/>
          <w:color w:val="000000"/>
          <w:sz w:val="20"/>
        </w:rPr>
        <w:t xml:space="preserve">Amendement </w:t>
      </w:r>
    </w:p>
    <w:p w14:paraId="1CF783C3" w14:textId="77777777" w:rsidR="0096521B" w:rsidRPr="00335722" w:rsidRDefault="0096521B" w:rsidP="0042313D">
      <w:pPr>
        <w:pBdr>
          <w:top w:val="nil"/>
          <w:left w:val="nil"/>
          <w:bottom w:val="nil"/>
          <w:right w:val="nil"/>
          <w:between w:val="nil"/>
        </w:pBdr>
        <w:ind w:left="1440"/>
        <w:rPr>
          <w:color w:val="000000"/>
          <w:sz w:val="20"/>
        </w:rPr>
      </w:pPr>
      <w:r w:rsidRPr="00335722">
        <w:rPr>
          <w:color w:val="000000"/>
          <w:sz w:val="20"/>
        </w:rPr>
        <w:t xml:space="preserve">Proposition de modification du libellé d'un projet de loi (ou d'une motion, d'une résolution ou d'un rapport de commission) au cours de son examen par le parlement dans l'intention de l'améliorer ou d'offrir une solution alternative. Les amendements peuvent avoir pour objectif de modifier une partie d'un texte en supprimant, en ajoutant ou en remplaçant certains mots ou chiffres de son libellé. Ils sont en général présentés par un parlementaire, un groupe de parlementaires ou une commission. </w:t>
      </w:r>
    </w:p>
    <w:p w14:paraId="5E8698D2" w14:textId="77777777" w:rsidR="0096521B" w:rsidRPr="00335722" w:rsidRDefault="0096521B" w:rsidP="0042313D">
      <w:pPr>
        <w:pBdr>
          <w:top w:val="nil"/>
          <w:left w:val="nil"/>
          <w:bottom w:val="nil"/>
          <w:right w:val="nil"/>
          <w:between w:val="nil"/>
        </w:pBdr>
        <w:ind w:left="1440"/>
        <w:rPr>
          <w:color w:val="000000"/>
          <w:sz w:val="20"/>
        </w:rPr>
      </w:pPr>
    </w:p>
    <w:p w14:paraId="6CA186FB" w14:textId="77777777" w:rsidR="0096521B" w:rsidRPr="00335722" w:rsidRDefault="0096521B" w:rsidP="00066514">
      <w:pPr>
        <w:pBdr>
          <w:top w:val="nil"/>
          <w:left w:val="nil"/>
          <w:bottom w:val="nil"/>
          <w:right w:val="nil"/>
          <w:between w:val="nil"/>
        </w:pBdr>
        <w:ind w:left="720"/>
        <w:rPr>
          <w:color w:val="000000"/>
          <w:sz w:val="20"/>
          <w:szCs w:val="20"/>
        </w:rPr>
      </w:pPr>
      <w:r w:rsidRPr="00335722">
        <w:rPr>
          <w:b/>
          <w:color w:val="000000"/>
          <w:sz w:val="20"/>
          <w:szCs w:val="20"/>
        </w:rPr>
        <w:t>Analyse d'impact</w:t>
      </w:r>
      <w:r w:rsidRPr="00335722">
        <w:rPr>
          <w:color w:val="000000"/>
          <w:sz w:val="20"/>
          <w:szCs w:val="20"/>
        </w:rPr>
        <w:t xml:space="preserve"> </w:t>
      </w:r>
    </w:p>
    <w:p w14:paraId="0BC42B18" w14:textId="77777777" w:rsidR="0096521B" w:rsidRPr="00335722" w:rsidRDefault="0096521B" w:rsidP="00066514">
      <w:pPr>
        <w:pBdr>
          <w:top w:val="nil"/>
          <w:left w:val="nil"/>
          <w:bottom w:val="nil"/>
          <w:right w:val="nil"/>
          <w:between w:val="nil"/>
        </w:pBdr>
        <w:ind w:left="1440"/>
        <w:rPr>
          <w:color w:val="000000"/>
          <w:sz w:val="20"/>
          <w:szCs w:val="20"/>
        </w:rPr>
      </w:pPr>
      <w:r w:rsidRPr="00335722">
        <w:rPr>
          <w:sz w:val="20"/>
          <w:szCs w:val="20"/>
        </w:rPr>
        <w:t xml:space="preserve">Dans le contexte parlementaire, </w:t>
      </w:r>
      <w:r w:rsidRPr="00335722">
        <w:rPr>
          <w:color w:val="000000"/>
          <w:sz w:val="20"/>
          <w:szCs w:val="20"/>
        </w:rPr>
        <w:t>processus structuré permettant d'analyser les conséquences, pour les individus et leur environnement, des initiatives législatives proposées, dans l’optique de débattre des politiques ou d'amender (voire, s'il y a lieu, d'abandonner) une proposition, pour autant qu’une telle possibilité existe. L'analyse d'impact peut être appliquée à tous les échelons de l'élaboration des politiques et de la prise de décision, ou concerner un projet particulier.</w:t>
      </w:r>
    </w:p>
    <w:p w14:paraId="7FB5FE5F" w14:textId="77777777" w:rsidR="0096521B" w:rsidRPr="00335722" w:rsidRDefault="0096521B" w:rsidP="0042313D">
      <w:pPr>
        <w:pBdr>
          <w:top w:val="nil"/>
          <w:left w:val="nil"/>
          <w:bottom w:val="nil"/>
          <w:right w:val="nil"/>
          <w:between w:val="nil"/>
        </w:pBdr>
        <w:ind w:left="1440"/>
        <w:rPr>
          <w:color w:val="000000"/>
          <w:sz w:val="20"/>
          <w:szCs w:val="20"/>
        </w:rPr>
      </w:pPr>
    </w:p>
    <w:p w14:paraId="03EC8DBC" w14:textId="77777777" w:rsidR="0096521B" w:rsidRPr="00335722" w:rsidRDefault="0096521B" w:rsidP="0042313D">
      <w:pPr>
        <w:pBdr>
          <w:top w:val="nil"/>
          <w:left w:val="nil"/>
          <w:bottom w:val="nil"/>
          <w:right w:val="nil"/>
          <w:between w:val="nil"/>
        </w:pBdr>
        <w:ind w:left="720"/>
        <w:rPr>
          <w:b/>
          <w:color w:val="000000"/>
          <w:sz w:val="20"/>
          <w:szCs w:val="20"/>
        </w:rPr>
      </w:pPr>
      <w:r w:rsidRPr="00335722">
        <w:rPr>
          <w:b/>
          <w:color w:val="000000"/>
          <w:sz w:val="20"/>
        </w:rPr>
        <w:t xml:space="preserve">Assemblée </w:t>
      </w:r>
    </w:p>
    <w:p w14:paraId="2506054B" w14:textId="77777777" w:rsidR="0096521B" w:rsidRPr="00335722" w:rsidRDefault="0096521B" w:rsidP="0042313D">
      <w:pPr>
        <w:pBdr>
          <w:top w:val="nil"/>
          <w:left w:val="nil"/>
          <w:bottom w:val="nil"/>
          <w:right w:val="nil"/>
          <w:between w:val="nil"/>
        </w:pBdr>
        <w:ind w:left="1440"/>
        <w:rPr>
          <w:color w:val="000000"/>
          <w:sz w:val="20"/>
          <w:szCs w:val="20"/>
        </w:rPr>
      </w:pPr>
      <w:r w:rsidRPr="00335722">
        <w:rPr>
          <w:color w:val="000000"/>
          <w:sz w:val="20"/>
        </w:rPr>
        <w:t xml:space="preserve">Voir : </w:t>
      </w:r>
      <w:r w:rsidRPr="00335722">
        <w:rPr>
          <w:i/>
          <w:iCs/>
          <w:sz w:val="20"/>
          <w:szCs w:val="20"/>
        </w:rPr>
        <w:t>parlement.</w:t>
      </w:r>
    </w:p>
    <w:p w14:paraId="7305D739" w14:textId="77777777" w:rsidR="0096521B" w:rsidRPr="00335722" w:rsidRDefault="0096521B">
      <w:pPr>
        <w:pBdr>
          <w:top w:val="nil"/>
          <w:left w:val="nil"/>
          <w:bottom w:val="nil"/>
          <w:right w:val="nil"/>
          <w:between w:val="nil"/>
        </w:pBdr>
        <w:ind w:left="1440"/>
        <w:rPr>
          <w:color w:val="000000"/>
          <w:sz w:val="20"/>
          <w:szCs w:val="20"/>
        </w:rPr>
      </w:pPr>
    </w:p>
    <w:p w14:paraId="421EA2C3" w14:textId="77777777" w:rsidR="0096521B" w:rsidRPr="00335722" w:rsidRDefault="0096521B" w:rsidP="0042313D">
      <w:pPr>
        <w:pBdr>
          <w:top w:val="nil"/>
          <w:left w:val="nil"/>
          <w:bottom w:val="nil"/>
          <w:right w:val="nil"/>
          <w:between w:val="nil"/>
        </w:pBdr>
        <w:ind w:left="709"/>
        <w:rPr>
          <w:b/>
          <w:bCs/>
          <w:color w:val="000000"/>
          <w:sz w:val="20"/>
          <w:szCs w:val="20"/>
        </w:rPr>
      </w:pPr>
      <w:r w:rsidRPr="00335722">
        <w:rPr>
          <w:b/>
          <w:color w:val="000000"/>
          <w:sz w:val="20"/>
        </w:rPr>
        <w:t>Assemblée citoyen</w:t>
      </w:r>
      <w:r>
        <w:rPr>
          <w:b/>
          <w:color w:val="000000"/>
          <w:sz w:val="20"/>
        </w:rPr>
        <w:t>ne</w:t>
      </w:r>
    </w:p>
    <w:p w14:paraId="2C56F2D3" w14:textId="77777777" w:rsidR="0096521B" w:rsidRPr="00335722" w:rsidRDefault="0096521B" w:rsidP="0042313D">
      <w:pPr>
        <w:pBdr>
          <w:top w:val="nil"/>
          <w:left w:val="nil"/>
          <w:bottom w:val="nil"/>
          <w:right w:val="nil"/>
          <w:between w:val="nil"/>
        </w:pBdr>
        <w:ind w:left="1440"/>
        <w:rPr>
          <w:iCs/>
          <w:sz w:val="20"/>
          <w:szCs w:val="20"/>
        </w:rPr>
      </w:pPr>
      <w:r w:rsidRPr="00335722">
        <w:rPr>
          <w:color w:val="000000"/>
          <w:sz w:val="20"/>
        </w:rPr>
        <w:t xml:space="preserve">Voir : </w:t>
      </w:r>
      <w:r w:rsidRPr="00335722">
        <w:rPr>
          <w:i/>
          <w:sz w:val="20"/>
          <w:szCs w:val="20"/>
        </w:rPr>
        <w:t>jury citoyen.</w:t>
      </w:r>
    </w:p>
    <w:p w14:paraId="1EAE5648" w14:textId="77777777" w:rsidR="0096521B" w:rsidRPr="00335722" w:rsidRDefault="0096521B" w:rsidP="006F72A1">
      <w:pPr>
        <w:pBdr>
          <w:top w:val="nil"/>
          <w:left w:val="nil"/>
          <w:bottom w:val="nil"/>
          <w:right w:val="nil"/>
          <w:between w:val="nil"/>
        </w:pBdr>
        <w:rPr>
          <w:b/>
          <w:color w:val="000000"/>
          <w:sz w:val="20"/>
        </w:rPr>
      </w:pPr>
    </w:p>
    <w:p w14:paraId="2130C287" w14:textId="77777777" w:rsidR="0096521B" w:rsidRPr="00335722" w:rsidRDefault="0096521B" w:rsidP="0042313D">
      <w:pPr>
        <w:pBdr>
          <w:top w:val="nil"/>
          <w:left w:val="nil"/>
          <w:bottom w:val="nil"/>
          <w:right w:val="nil"/>
          <w:between w:val="nil"/>
        </w:pBdr>
        <w:ind w:left="720"/>
        <w:rPr>
          <w:color w:val="000000"/>
          <w:sz w:val="20"/>
          <w:szCs w:val="20"/>
        </w:rPr>
      </w:pPr>
      <w:r w:rsidRPr="00335722">
        <w:rPr>
          <w:b/>
          <w:color w:val="000000"/>
          <w:sz w:val="20"/>
        </w:rPr>
        <w:t>Autonomie</w:t>
      </w:r>
      <w:r w:rsidRPr="00335722">
        <w:rPr>
          <w:color w:val="000000"/>
          <w:sz w:val="20"/>
        </w:rPr>
        <w:t xml:space="preserve"> </w:t>
      </w:r>
    </w:p>
    <w:p w14:paraId="66A37BA0" w14:textId="77777777" w:rsidR="0096521B" w:rsidRPr="00335722" w:rsidRDefault="0096521B" w:rsidP="0042313D">
      <w:pPr>
        <w:pBdr>
          <w:top w:val="nil"/>
          <w:left w:val="nil"/>
          <w:bottom w:val="nil"/>
          <w:right w:val="nil"/>
          <w:between w:val="nil"/>
        </w:pBdr>
        <w:ind w:left="1440"/>
        <w:rPr>
          <w:color w:val="000000"/>
          <w:sz w:val="20"/>
          <w:szCs w:val="20"/>
        </w:rPr>
      </w:pPr>
      <w:r w:rsidRPr="00335722">
        <w:rPr>
          <w:color w:val="000000"/>
          <w:sz w:val="20"/>
        </w:rPr>
        <w:t>Indépendance et auto-détermination politiques ; capacité de fonctionner en dehors de tout contrôle extérieur ; aptitude à prendre librement une décision fondée.</w:t>
      </w:r>
    </w:p>
    <w:p w14:paraId="28CA8703" w14:textId="77777777" w:rsidR="0096521B" w:rsidRPr="00335722" w:rsidRDefault="0096521B">
      <w:pPr>
        <w:pBdr>
          <w:top w:val="nil"/>
          <w:left w:val="nil"/>
          <w:bottom w:val="nil"/>
          <w:right w:val="nil"/>
          <w:between w:val="nil"/>
        </w:pBdr>
        <w:ind w:left="720"/>
        <w:rPr>
          <w:b/>
          <w:color w:val="000000"/>
          <w:sz w:val="20"/>
        </w:rPr>
      </w:pPr>
    </w:p>
    <w:p w14:paraId="7CAA486A" w14:textId="77777777" w:rsidR="0096521B" w:rsidRPr="00335722" w:rsidRDefault="0096521B">
      <w:pPr>
        <w:pBdr>
          <w:top w:val="nil"/>
          <w:left w:val="nil"/>
          <w:bottom w:val="nil"/>
          <w:right w:val="nil"/>
          <w:between w:val="nil"/>
        </w:pBdr>
        <w:ind w:left="1440"/>
        <w:rPr>
          <w:color w:val="000000"/>
          <w:sz w:val="20"/>
          <w:szCs w:val="20"/>
        </w:rPr>
      </w:pPr>
    </w:p>
    <w:p w14:paraId="1BF8A49B" w14:textId="77777777" w:rsidR="0096521B" w:rsidRDefault="0096521B">
      <w:pPr>
        <w:spacing w:line="240" w:lineRule="auto"/>
        <w:rPr>
          <w:b/>
          <w:color w:val="005F9A"/>
          <w:sz w:val="28"/>
        </w:rPr>
      </w:pPr>
      <w:r>
        <w:rPr>
          <w:b/>
          <w:color w:val="005F9A"/>
          <w:sz w:val="28"/>
        </w:rPr>
        <w:br w:type="page"/>
      </w:r>
    </w:p>
    <w:p w14:paraId="2BA911E8" w14:textId="677C05D5" w:rsidR="0096521B" w:rsidRPr="00335722" w:rsidRDefault="0096521B">
      <w:pPr>
        <w:rPr>
          <w:b/>
          <w:color w:val="005F9A"/>
          <w:sz w:val="28"/>
          <w:szCs w:val="28"/>
        </w:rPr>
      </w:pPr>
      <w:r w:rsidRPr="00335722">
        <w:rPr>
          <w:b/>
          <w:color w:val="005F9A"/>
          <w:sz w:val="28"/>
        </w:rPr>
        <w:lastRenderedPageBreak/>
        <w:t>B</w:t>
      </w:r>
    </w:p>
    <w:p w14:paraId="1020AD74" w14:textId="77777777" w:rsidR="0096521B" w:rsidRPr="00335722" w:rsidRDefault="0096521B">
      <w:pPr>
        <w:rPr>
          <w:b/>
          <w:color w:val="005F9A"/>
          <w:sz w:val="20"/>
          <w:szCs w:val="20"/>
        </w:rPr>
      </w:pPr>
    </w:p>
    <w:p w14:paraId="50AAE925" w14:textId="77777777" w:rsidR="0096521B" w:rsidRPr="00335722" w:rsidRDefault="0096521B">
      <w:pPr>
        <w:pBdr>
          <w:top w:val="nil"/>
          <w:left w:val="nil"/>
          <w:bottom w:val="nil"/>
          <w:right w:val="nil"/>
          <w:between w:val="nil"/>
        </w:pBdr>
        <w:shd w:val="clear" w:color="auto" w:fill="FFFFFF"/>
        <w:ind w:left="720"/>
        <w:rPr>
          <w:b/>
          <w:color w:val="000000"/>
          <w:sz w:val="20"/>
          <w:szCs w:val="20"/>
        </w:rPr>
      </w:pPr>
      <w:r w:rsidRPr="00335722">
        <w:rPr>
          <w:b/>
          <w:color w:val="000000"/>
          <w:sz w:val="20"/>
        </w:rPr>
        <w:t>Bicaméral</w:t>
      </w:r>
    </w:p>
    <w:p w14:paraId="47BF1E83" w14:textId="77777777" w:rsidR="0096521B" w:rsidRPr="00335722" w:rsidRDefault="0096521B">
      <w:pPr>
        <w:pBdr>
          <w:top w:val="nil"/>
          <w:left w:val="nil"/>
          <w:bottom w:val="nil"/>
          <w:right w:val="nil"/>
          <w:between w:val="nil"/>
        </w:pBdr>
        <w:shd w:val="clear" w:color="auto" w:fill="FFFFFF"/>
        <w:ind w:left="1440"/>
        <w:rPr>
          <w:color w:val="000000"/>
          <w:sz w:val="20"/>
          <w:szCs w:val="20"/>
        </w:rPr>
      </w:pPr>
      <w:r w:rsidRPr="00335722">
        <w:rPr>
          <w:color w:val="000000"/>
          <w:sz w:val="20"/>
        </w:rPr>
        <w:t>Se dit d'un parlement ou d'un corps législatif composé de deux chambres distinctes. Dans certains cas, ces chambres ont des privilèges et des pouvoirs égaux mais distincts et possèdent une structure et des statuts séparés. Le système bicaméral exerce une influence importante sur le mode de fonctionnement du parlement.</w:t>
      </w:r>
    </w:p>
    <w:p w14:paraId="0A025AEA" w14:textId="77777777" w:rsidR="0096521B" w:rsidRPr="00335722" w:rsidRDefault="0096521B" w:rsidP="00347D11">
      <w:pPr>
        <w:pBdr>
          <w:top w:val="nil"/>
          <w:left w:val="nil"/>
          <w:bottom w:val="nil"/>
          <w:right w:val="nil"/>
          <w:between w:val="nil"/>
        </w:pBdr>
        <w:rPr>
          <w:color w:val="000000"/>
          <w:sz w:val="20"/>
          <w:szCs w:val="20"/>
        </w:rPr>
      </w:pPr>
    </w:p>
    <w:p w14:paraId="176675E3" w14:textId="77777777" w:rsidR="0096521B" w:rsidRPr="00335722" w:rsidRDefault="0096521B">
      <w:pPr>
        <w:pBdr>
          <w:top w:val="nil"/>
          <w:left w:val="nil"/>
          <w:bottom w:val="nil"/>
          <w:right w:val="nil"/>
          <w:between w:val="nil"/>
        </w:pBdr>
        <w:ind w:left="720"/>
        <w:rPr>
          <w:b/>
          <w:color w:val="000000"/>
          <w:sz w:val="20"/>
          <w:szCs w:val="20"/>
        </w:rPr>
      </w:pPr>
      <w:r w:rsidRPr="00335722">
        <w:rPr>
          <w:b/>
          <w:color w:val="000000"/>
          <w:sz w:val="20"/>
        </w:rPr>
        <w:t xml:space="preserve">Budget </w:t>
      </w:r>
    </w:p>
    <w:p w14:paraId="50C545C1" w14:textId="77777777" w:rsidR="0096521B" w:rsidRPr="00335722" w:rsidRDefault="0096521B">
      <w:pPr>
        <w:pBdr>
          <w:top w:val="nil"/>
          <w:left w:val="nil"/>
          <w:bottom w:val="nil"/>
          <w:right w:val="nil"/>
          <w:between w:val="nil"/>
        </w:pBdr>
        <w:ind w:left="1440"/>
        <w:rPr>
          <w:color w:val="000000"/>
          <w:sz w:val="20"/>
          <w:szCs w:val="20"/>
        </w:rPr>
      </w:pPr>
      <w:r w:rsidRPr="00335722">
        <w:rPr>
          <w:color w:val="000000"/>
          <w:sz w:val="20"/>
        </w:rPr>
        <w:t>Plan généralement élaboré par l'exécutif et soumis au parlement chaque année (selon la législation nationale) indiquant les montants que le gouvernement s'attend à recevoir (entrées) et à quoi il se propose de les consacrer (sorties).</w:t>
      </w:r>
    </w:p>
    <w:p w14:paraId="3B11D11C" w14:textId="77777777" w:rsidR="0096521B" w:rsidRPr="00335722" w:rsidRDefault="0096521B">
      <w:pPr>
        <w:pBdr>
          <w:top w:val="nil"/>
          <w:left w:val="nil"/>
          <w:bottom w:val="nil"/>
          <w:right w:val="nil"/>
          <w:between w:val="nil"/>
        </w:pBdr>
        <w:ind w:left="1440"/>
        <w:rPr>
          <w:color w:val="000000"/>
          <w:sz w:val="20"/>
          <w:szCs w:val="20"/>
        </w:rPr>
      </w:pPr>
    </w:p>
    <w:p w14:paraId="358FEA67" w14:textId="77777777" w:rsidR="0096521B" w:rsidRPr="00335722" w:rsidRDefault="0096521B">
      <w:pPr>
        <w:ind w:left="720"/>
        <w:rPr>
          <w:sz w:val="20"/>
          <w:szCs w:val="20"/>
        </w:rPr>
      </w:pPr>
      <w:r w:rsidRPr="00335722">
        <w:rPr>
          <w:b/>
          <w:sz w:val="20"/>
        </w:rPr>
        <w:t>Bureau</w:t>
      </w:r>
      <w:r w:rsidRPr="00335722">
        <w:rPr>
          <w:sz w:val="20"/>
        </w:rPr>
        <w:t xml:space="preserve"> </w:t>
      </w:r>
    </w:p>
    <w:p w14:paraId="6D2032FA" w14:textId="77777777" w:rsidR="0096521B" w:rsidRPr="00335722" w:rsidRDefault="0096521B">
      <w:pPr>
        <w:ind w:left="720" w:firstLine="720"/>
        <w:rPr>
          <w:sz w:val="20"/>
          <w:szCs w:val="20"/>
        </w:rPr>
      </w:pPr>
      <w:r w:rsidRPr="00335722">
        <w:rPr>
          <w:sz w:val="20"/>
        </w:rPr>
        <w:t xml:space="preserve">Voir : </w:t>
      </w:r>
      <w:r>
        <w:rPr>
          <w:i/>
          <w:iCs/>
          <w:sz w:val="20"/>
          <w:szCs w:val="20"/>
        </w:rPr>
        <w:t>pr</w:t>
      </w:r>
      <w:r w:rsidRPr="00335722">
        <w:rPr>
          <w:i/>
          <w:iCs/>
          <w:sz w:val="20"/>
          <w:szCs w:val="20"/>
        </w:rPr>
        <w:t>ésidence.</w:t>
      </w:r>
    </w:p>
    <w:p w14:paraId="07509E8E" w14:textId="77777777" w:rsidR="0096521B" w:rsidRPr="00335722" w:rsidRDefault="0096521B">
      <w:pPr>
        <w:ind w:left="720" w:firstLine="720"/>
        <w:rPr>
          <w:sz w:val="20"/>
          <w:szCs w:val="20"/>
        </w:rPr>
      </w:pPr>
    </w:p>
    <w:p w14:paraId="3ADF5945" w14:textId="77777777" w:rsidR="0096521B" w:rsidRPr="00335722" w:rsidRDefault="0096521B">
      <w:pPr>
        <w:rPr>
          <w:sz w:val="20"/>
          <w:szCs w:val="20"/>
        </w:rPr>
      </w:pPr>
    </w:p>
    <w:p w14:paraId="257081F0" w14:textId="77777777" w:rsidR="0096521B" w:rsidRPr="00335722" w:rsidRDefault="0096521B">
      <w:pPr>
        <w:rPr>
          <w:b/>
          <w:color w:val="005F9A"/>
          <w:sz w:val="28"/>
          <w:szCs w:val="28"/>
        </w:rPr>
      </w:pPr>
      <w:r w:rsidRPr="00335722">
        <w:rPr>
          <w:b/>
          <w:color w:val="005F9A"/>
          <w:sz w:val="28"/>
        </w:rPr>
        <w:t>C</w:t>
      </w:r>
    </w:p>
    <w:p w14:paraId="68358DCE" w14:textId="77777777" w:rsidR="0096521B" w:rsidRPr="00335722" w:rsidRDefault="0096521B" w:rsidP="00066514">
      <w:pPr>
        <w:pBdr>
          <w:top w:val="nil"/>
          <w:left w:val="nil"/>
          <w:bottom w:val="nil"/>
          <w:right w:val="nil"/>
          <w:between w:val="nil"/>
        </w:pBdr>
        <w:shd w:val="clear" w:color="auto" w:fill="FFFFFF"/>
        <w:rPr>
          <w:color w:val="000000"/>
          <w:sz w:val="20"/>
          <w:szCs w:val="20"/>
        </w:rPr>
      </w:pPr>
    </w:p>
    <w:p w14:paraId="698E0BD3" w14:textId="77777777" w:rsidR="0096521B" w:rsidRPr="00335722" w:rsidRDefault="0096521B" w:rsidP="00066514">
      <w:pPr>
        <w:pBdr>
          <w:top w:val="nil"/>
          <w:left w:val="nil"/>
          <w:bottom w:val="nil"/>
          <w:right w:val="nil"/>
          <w:between w:val="nil"/>
        </w:pBdr>
        <w:shd w:val="clear" w:color="auto" w:fill="FFFFFF"/>
        <w:ind w:left="709"/>
        <w:rPr>
          <w:b/>
          <w:bCs/>
          <w:color w:val="000000"/>
          <w:sz w:val="20"/>
          <w:szCs w:val="20"/>
        </w:rPr>
      </w:pPr>
      <w:r w:rsidRPr="00335722">
        <w:rPr>
          <w:b/>
          <w:color w:val="000000"/>
          <w:sz w:val="20"/>
          <w:szCs w:val="20"/>
        </w:rPr>
        <w:t>Cadre juridique</w:t>
      </w:r>
    </w:p>
    <w:p w14:paraId="09687E63" w14:textId="77777777" w:rsidR="0096521B" w:rsidRPr="00335722" w:rsidRDefault="0096521B" w:rsidP="00066514">
      <w:pPr>
        <w:pBdr>
          <w:top w:val="nil"/>
          <w:left w:val="nil"/>
          <w:bottom w:val="nil"/>
          <w:right w:val="nil"/>
          <w:between w:val="nil"/>
        </w:pBdr>
        <w:shd w:val="clear" w:color="auto" w:fill="FFFFFF"/>
        <w:ind w:left="1440"/>
        <w:rPr>
          <w:bCs/>
          <w:color w:val="000000"/>
          <w:sz w:val="20"/>
          <w:szCs w:val="20"/>
        </w:rPr>
      </w:pPr>
      <w:r w:rsidRPr="00335722">
        <w:rPr>
          <w:color w:val="000000"/>
          <w:sz w:val="20"/>
          <w:szCs w:val="20"/>
        </w:rPr>
        <w:t>Dans la présente publication, l’expression "cadre juridique" inclut les dispositions réglementaires, juridiques ou constitutionnelles s'appliquant dans un pays donné. Cette terminologie admet l'existence de différents systèmes dans différents pays, ainsi que le fait que, dans certains systèmes, une question particulière peut faire l’objet de dispositions relevant de plusieurs ordres (p. ex. la Constitution et la législation).</w:t>
      </w:r>
    </w:p>
    <w:p w14:paraId="08C5628D" w14:textId="77777777" w:rsidR="0096521B" w:rsidRPr="00335722" w:rsidRDefault="0096521B">
      <w:pPr>
        <w:pBdr>
          <w:top w:val="nil"/>
          <w:left w:val="nil"/>
          <w:bottom w:val="nil"/>
          <w:right w:val="nil"/>
          <w:between w:val="nil"/>
        </w:pBdr>
        <w:shd w:val="clear" w:color="auto" w:fill="FFFFFF"/>
        <w:ind w:left="720"/>
        <w:rPr>
          <w:b/>
          <w:color w:val="000000"/>
          <w:sz w:val="20"/>
        </w:rPr>
      </w:pPr>
    </w:p>
    <w:p w14:paraId="176272BF" w14:textId="77777777" w:rsidR="0096521B" w:rsidRPr="00335722" w:rsidRDefault="0096521B">
      <w:pPr>
        <w:pBdr>
          <w:top w:val="nil"/>
          <w:left w:val="nil"/>
          <w:bottom w:val="nil"/>
          <w:right w:val="nil"/>
          <w:between w:val="nil"/>
        </w:pBdr>
        <w:shd w:val="clear" w:color="auto" w:fill="FFFFFF"/>
        <w:ind w:left="720"/>
        <w:rPr>
          <w:b/>
          <w:color w:val="000000"/>
          <w:sz w:val="20"/>
          <w:szCs w:val="20"/>
        </w:rPr>
      </w:pPr>
      <w:r w:rsidRPr="00335722">
        <w:rPr>
          <w:b/>
          <w:color w:val="000000"/>
          <w:sz w:val="20"/>
        </w:rPr>
        <w:t xml:space="preserve">Caucus </w:t>
      </w:r>
    </w:p>
    <w:p w14:paraId="36D8D3B7" w14:textId="77777777" w:rsidR="0096521B" w:rsidRPr="00335722" w:rsidRDefault="0096521B">
      <w:pPr>
        <w:pBdr>
          <w:top w:val="nil"/>
          <w:left w:val="nil"/>
          <w:bottom w:val="nil"/>
          <w:right w:val="nil"/>
          <w:between w:val="nil"/>
        </w:pBdr>
        <w:shd w:val="clear" w:color="auto" w:fill="FFFFFF"/>
        <w:ind w:left="1440"/>
        <w:rPr>
          <w:iCs/>
          <w:sz w:val="20"/>
          <w:szCs w:val="20"/>
        </w:rPr>
      </w:pPr>
      <w:r w:rsidRPr="00335722">
        <w:rPr>
          <w:color w:val="000000"/>
          <w:sz w:val="20"/>
        </w:rPr>
        <w:t xml:space="preserve">Groupe composé de tous les parlementaires d'un même parti politique, ou réunion de dirigeants de partis ou de responsables d'organisations de la société civile dont l'objectif peut être de s’accorder sur une question particulière ou de sélectionner un candidat pour un poste. </w:t>
      </w:r>
      <w:r w:rsidRPr="00335722">
        <w:rPr>
          <w:sz w:val="20"/>
          <w:szCs w:val="20"/>
        </w:rPr>
        <w:t>Parfois</w:t>
      </w:r>
      <w:r w:rsidRPr="00335722">
        <w:rPr>
          <w:color w:val="000000"/>
          <w:sz w:val="20"/>
          <w:szCs w:val="20"/>
        </w:rPr>
        <w:t xml:space="preserve">, le terme de "caucus" est utilisé pour faire référence à tous les parlementaires membres du gouvernement ou qui le soutiennent. Dans certains parlements, ce terme est utilisé pour désigner les groupes multipartites ou interpartis. Il peut aussi se référer à des groupes thématiques ou centrés sur des enjeux particuliers, formés au sein du parlement et composés de parlementaires d'un grand nombre de partis différents. Voir également : </w:t>
      </w:r>
      <w:r w:rsidRPr="00335722">
        <w:rPr>
          <w:i/>
          <w:sz w:val="20"/>
          <w:szCs w:val="20"/>
        </w:rPr>
        <w:t>groupe multipartite</w:t>
      </w:r>
      <w:r w:rsidRPr="00335722">
        <w:rPr>
          <w:sz w:val="20"/>
          <w:szCs w:val="20"/>
        </w:rPr>
        <w:t xml:space="preserve"> et </w:t>
      </w:r>
      <w:r w:rsidRPr="00335722">
        <w:rPr>
          <w:i/>
          <w:sz w:val="20"/>
          <w:szCs w:val="20"/>
        </w:rPr>
        <w:t>groupe interpartis.</w:t>
      </w:r>
    </w:p>
    <w:p w14:paraId="373EF483" w14:textId="77777777" w:rsidR="0096521B" w:rsidRPr="00335722" w:rsidRDefault="0096521B">
      <w:pPr>
        <w:pBdr>
          <w:top w:val="nil"/>
          <w:left w:val="nil"/>
          <w:bottom w:val="nil"/>
          <w:right w:val="nil"/>
          <w:between w:val="nil"/>
        </w:pBdr>
        <w:shd w:val="clear" w:color="auto" w:fill="FFFFFF"/>
        <w:ind w:left="1440"/>
        <w:rPr>
          <w:iCs/>
          <w:sz w:val="20"/>
          <w:szCs w:val="20"/>
        </w:rPr>
      </w:pPr>
    </w:p>
    <w:p w14:paraId="0537280D" w14:textId="77777777" w:rsidR="0096521B" w:rsidRPr="00335722" w:rsidRDefault="0096521B" w:rsidP="004568F6">
      <w:pPr>
        <w:pBdr>
          <w:top w:val="nil"/>
          <w:left w:val="nil"/>
          <w:bottom w:val="nil"/>
          <w:right w:val="nil"/>
          <w:between w:val="nil"/>
        </w:pBdr>
        <w:shd w:val="clear" w:color="auto" w:fill="FFFFFF"/>
        <w:ind w:left="709"/>
        <w:rPr>
          <w:b/>
          <w:bCs/>
          <w:color w:val="000000"/>
          <w:sz w:val="20"/>
          <w:szCs w:val="20"/>
        </w:rPr>
      </w:pPr>
      <w:r w:rsidRPr="00335722">
        <w:rPr>
          <w:b/>
          <w:color w:val="000000"/>
          <w:sz w:val="20"/>
          <w:szCs w:val="20"/>
        </w:rPr>
        <w:t>Chambre</w:t>
      </w:r>
    </w:p>
    <w:p w14:paraId="300821C3" w14:textId="77777777" w:rsidR="0096521B" w:rsidRPr="00335722" w:rsidRDefault="0096521B" w:rsidP="004568F6">
      <w:pPr>
        <w:pBdr>
          <w:top w:val="nil"/>
          <w:left w:val="nil"/>
          <w:bottom w:val="nil"/>
          <w:right w:val="nil"/>
          <w:between w:val="nil"/>
        </w:pBdr>
        <w:shd w:val="clear" w:color="auto" w:fill="FFFFFF"/>
        <w:ind w:left="1440"/>
        <w:rPr>
          <w:color w:val="000000"/>
          <w:sz w:val="20"/>
          <w:szCs w:val="20"/>
        </w:rPr>
      </w:pPr>
      <w:r w:rsidRPr="00335722">
        <w:rPr>
          <w:color w:val="000000"/>
          <w:sz w:val="20"/>
          <w:szCs w:val="20"/>
        </w:rPr>
        <w:t xml:space="preserve">Voir : </w:t>
      </w:r>
      <w:r w:rsidRPr="00335722">
        <w:rPr>
          <w:i/>
          <w:color w:val="000000"/>
          <w:sz w:val="20"/>
          <w:szCs w:val="20"/>
        </w:rPr>
        <w:t>parlement</w:t>
      </w:r>
      <w:r w:rsidRPr="00335722">
        <w:rPr>
          <w:color w:val="000000"/>
          <w:sz w:val="20"/>
          <w:szCs w:val="20"/>
        </w:rPr>
        <w:t>.</w:t>
      </w:r>
    </w:p>
    <w:p w14:paraId="430401AB" w14:textId="77777777" w:rsidR="0096521B" w:rsidRPr="00335722" w:rsidRDefault="0096521B">
      <w:pPr>
        <w:pBdr>
          <w:top w:val="nil"/>
          <w:left w:val="nil"/>
          <w:bottom w:val="nil"/>
          <w:right w:val="nil"/>
          <w:between w:val="nil"/>
        </w:pBdr>
        <w:shd w:val="clear" w:color="auto" w:fill="FFFFFF"/>
        <w:ind w:left="1440"/>
        <w:rPr>
          <w:iCs/>
          <w:sz w:val="20"/>
          <w:szCs w:val="20"/>
        </w:rPr>
      </w:pPr>
    </w:p>
    <w:p w14:paraId="0BC0D012" w14:textId="77777777" w:rsidR="0096521B" w:rsidRPr="00335722" w:rsidRDefault="0096521B" w:rsidP="00066514">
      <w:pPr>
        <w:pBdr>
          <w:top w:val="nil"/>
          <w:left w:val="nil"/>
          <w:bottom w:val="nil"/>
          <w:right w:val="nil"/>
          <w:between w:val="nil"/>
        </w:pBdr>
        <w:shd w:val="clear" w:color="auto" w:fill="FFFFFF"/>
        <w:ind w:left="720"/>
        <w:rPr>
          <w:b/>
          <w:color w:val="000000"/>
          <w:sz w:val="20"/>
          <w:szCs w:val="20"/>
        </w:rPr>
      </w:pPr>
      <w:r w:rsidRPr="00335722">
        <w:rPr>
          <w:b/>
          <w:color w:val="000000"/>
          <w:sz w:val="20"/>
          <w:szCs w:val="20"/>
        </w:rPr>
        <w:t xml:space="preserve">Chef de l'opposition </w:t>
      </w:r>
    </w:p>
    <w:p w14:paraId="7EFAF8EF" w14:textId="77777777" w:rsidR="0096521B" w:rsidRPr="00335722" w:rsidRDefault="0096521B" w:rsidP="00066514">
      <w:pPr>
        <w:pBdr>
          <w:top w:val="nil"/>
          <w:left w:val="nil"/>
          <w:bottom w:val="nil"/>
          <w:right w:val="nil"/>
          <w:between w:val="nil"/>
        </w:pBdr>
        <w:shd w:val="clear" w:color="auto" w:fill="FFFFFF"/>
        <w:ind w:left="1440"/>
        <w:rPr>
          <w:color w:val="000000"/>
          <w:sz w:val="20"/>
          <w:szCs w:val="20"/>
        </w:rPr>
      </w:pPr>
      <w:r w:rsidRPr="00335722">
        <w:rPr>
          <w:color w:val="000000"/>
          <w:sz w:val="20"/>
          <w:szCs w:val="20"/>
        </w:rPr>
        <w:t xml:space="preserve">Suivant la structure de l'institution, dirigeant du deuxième parti en nombre de membres dans chaque chambre, également qualifié d'"opposition". Le chef de l'opposition est chargé de mener les débats de l'opposition, de fixer son ordre du jour et de dessiner la vision générale et les priorités de l'opposition en coordination avec les autres membres de ce parti ou d’une coalition. Voir également : </w:t>
      </w:r>
      <w:r w:rsidRPr="00335722">
        <w:rPr>
          <w:i/>
          <w:color w:val="000000"/>
          <w:sz w:val="20"/>
          <w:szCs w:val="20"/>
        </w:rPr>
        <w:t>opposition</w:t>
      </w:r>
      <w:r w:rsidRPr="00335722">
        <w:rPr>
          <w:color w:val="000000"/>
          <w:sz w:val="20"/>
          <w:szCs w:val="20"/>
        </w:rPr>
        <w:t>.</w:t>
      </w:r>
    </w:p>
    <w:p w14:paraId="7D2CE414" w14:textId="77777777" w:rsidR="0096521B" w:rsidRPr="00335722" w:rsidRDefault="0096521B">
      <w:pPr>
        <w:pBdr>
          <w:top w:val="nil"/>
          <w:left w:val="nil"/>
          <w:bottom w:val="nil"/>
          <w:right w:val="nil"/>
          <w:between w:val="nil"/>
        </w:pBdr>
        <w:shd w:val="clear" w:color="auto" w:fill="FFFFFF"/>
        <w:ind w:left="1440"/>
        <w:rPr>
          <w:color w:val="000000"/>
          <w:sz w:val="20"/>
          <w:szCs w:val="20"/>
        </w:rPr>
      </w:pPr>
    </w:p>
    <w:p w14:paraId="3E36CBD3" w14:textId="77777777" w:rsidR="0096521B" w:rsidRPr="00335722" w:rsidRDefault="0096521B" w:rsidP="00347D11">
      <w:pPr>
        <w:pBdr>
          <w:top w:val="nil"/>
          <w:left w:val="nil"/>
          <w:bottom w:val="nil"/>
          <w:right w:val="nil"/>
          <w:between w:val="nil"/>
        </w:pBdr>
        <w:shd w:val="clear" w:color="auto" w:fill="FFFFFF"/>
        <w:ind w:left="720"/>
        <w:rPr>
          <w:b/>
          <w:color w:val="000000"/>
          <w:sz w:val="20"/>
          <w:szCs w:val="20"/>
        </w:rPr>
      </w:pPr>
      <w:r w:rsidRPr="00335722">
        <w:rPr>
          <w:b/>
          <w:color w:val="000000"/>
          <w:sz w:val="20"/>
          <w:szCs w:val="20"/>
        </w:rPr>
        <w:lastRenderedPageBreak/>
        <w:t xml:space="preserve">Circonscription </w:t>
      </w:r>
    </w:p>
    <w:p w14:paraId="57364188" w14:textId="77777777" w:rsidR="0096521B" w:rsidRPr="00335722" w:rsidRDefault="0096521B" w:rsidP="00347D11">
      <w:pPr>
        <w:pBdr>
          <w:top w:val="nil"/>
          <w:left w:val="nil"/>
          <w:bottom w:val="nil"/>
          <w:right w:val="nil"/>
          <w:between w:val="nil"/>
        </w:pBdr>
        <w:shd w:val="clear" w:color="auto" w:fill="FFFFFF"/>
        <w:ind w:left="1440"/>
        <w:rPr>
          <w:color w:val="000000"/>
          <w:sz w:val="20"/>
          <w:szCs w:val="20"/>
        </w:rPr>
      </w:pPr>
      <w:r w:rsidRPr="00335722">
        <w:rPr>
          <w:color w:val="000000"/>
          <w:sz w:val="20"/>
          <w:szCs w:val="20"/>
        </w:rPr>
        <w:t xml:space="preserve">Zone ou division électorale spécifique </w:t>
      </w:r>
      <w:proofErr w:type="gramStart"/>
      <w:r w:rsidRPr="00335722">
        <w:rPr>
          <w:color w:val="000000"/>
          <w:sz w:val="20"/>
          <w:szCs w:val="20"/>
        </w:rPr>
        <w:t>d'un pays représentée</w:t>
      </w:r>
      <w:proofErr w:type="gramEnd"/>
      <w:r w:rsidRPr="00335722">
        <w:rPr>
          <w:color w:val="000000"/>
          <w:sz w:val="20"/>
          <w:szCs w:val="20"/>
        </w:rPr>
        <w:t xml:space="preserve"> par un parlementaire, parfois qualifiée de "comté" ou "district électoral". </w:t>
      </w:r>
    </w:p>
    <w:p w14:paraId="577CDD1D" w14:textId="77777777" w:rsidR="0096521B" w:rsidRPr="00335722" w:rsidRDefault="0096521B">
      <w:pPr>
        <w:pBdr>
          <w:top w:val="nil"/>
          <w:left w:val="nil"/>
          <w:bottom w:val="nil"/>
          <w:right w:val="nil"/>
          <w:between w:val="nil"/>
        </w:pBdr>
        <w:ind w:left="1440"/>
        <w:rPr>
          <w:color w:val="000000"/>
          <w:sz w:val="20"/>
        </w:rPr>
      </w:pPr>
    </w:p>
    <w:p w14:paraId="6C3B9226" w14:textId="77777777" w:rsidR="0096521B" w:rsidRPr="00335722" w:rsidRDefault="0096521B" w:rsidP="008D57BA">
      <w:pPr>
        <w:pBdr>
          <w:top w:val="nil"/>
          <w:left w:val="nil"/>
          <w:bottom w:val="nil"/>
          <w:right w:val="nil"/>
          <w:between w:val="nil"/>
        </w:pBdr>
        <w:ind w:left="720"/>
        <w:rPr>
          <w:color w:val="000000"/>
          <w:sz w:val="20"/>
          <w:szCs w:val="20"/>
        </w:rPr>
      </w:pPr>
      <w:r w:rsidRPr="00335722">
        <w:rPr>
          <w:b/>
          <w:color w:val="000000"/>
          <w:sz w:val="20"/>
        </w:rPr>
        <w:t>Citoyen</w:t>
      </w:r>
      <w:r w:rsidRPr="00335722">
        <w:rPr>
          <w:color w:val="000000"/>
          <w:sz w:val="20"/>
        </w:rPr>
        <w:t xml:space="preserve"> </w:t>
      </w:r>
    </w:p>
    <w:p w14:paraId="4462BC3B" w14:textId="77777777" w:rsidR="0096521B" w:rsidRPr="00335722" w:rsidRDefault="0096521B" w:rsidP="008D57BA">
      <w:pPr>
        <w:pBdr>
          <w:top w:val="nil"/>
          <w:left w:val="nil"/>
          <w:bottom w:val="nil"/>
          <w:right w:val="nil"/>
          <w:between w:val="nil"/>
        </w:pBdr>
        <w:ind w:left="1440"/>
        <w:rPr>
          <w:color w:val="000000"/>
          <w:sz w:val="20"/>
        </w:rPr>
      </w:pPr>
      <w:r w:rsidRPr="00335722">
        <w:rPr>
          <w:color w:val="000000"/>
          <w:sz w:val="20"/>
        </w:rPr>
        <w:t>Personne née dans un pays ou naturalisée respectant l'autorité légale et politique de cet État et étant donc habilitée à jouir des droits et de la protection que lui confèrent ses lois, notamment le droit à la participation politique.</w:t>
      </w:r>
    </w:p>
    <w:p w14:paraId="1ADC0A2A" w14:textId="77777777" w:rsidR="0096521B" w:rsidRPr="00335722" w:rsidRDefault="0096521B">
      <w:pPr>
        <w:pBdr>
          <w:top w:val="nil"/>
          <w:left w:val="nil"/>
          <w:bottom w:val="nil"/>
          <w:right w:val="nil"/>
          <w:between w:val="nil"/>
        </w:pBdr>
        <w:ind w:left="1440"/>
        <w:rPr>
          <w:color w:val="000000"/>
          <w:sz w:val="20"/>
        </w:rPr>
      </w:pPr>
    </w:p>
    <w:p w14:paraId="067EA1DC" w14:textId="77777777"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rPr>
        <w:t>Citoyenneté</w:t>
      </w:r>
      <w:r w:rsidRPr="00335722">
        <w:rPr>
          <w:color w:val="000000"/>
          <w:sz w:val="20"/>
        </w:rPr>
        <w:t xml:space="preserve"> </w:t>
      </w:r>
    </w:p>
    <w:p w14:paraId="43143C07" w14:textId="77777777" w:rsidR="0096521B" w:rsidRPr="00335722" w:rsidRDefault="0096521B" w:rsidP="00347D11">
      <w:pPr>
        <w:pBdr>
          <w:top w:val="nil"/>
          <w:left w:val="nil"/>
          <w:bottom w:val="nil"/>
          <w:right w:val="nil"/>
          <w:between w:val="nil"/>
        </w:pBdr>
        <w:ind w:left="1440"/>
        <w:rPr>
          <w:color w:val="000000"/>
          <w:sz w:val="20"/>
        </w:rPr>
      </w:pPr>
      <w:r w:rsidRPr="00335722">
        <w:rPr>
          <w:color w:val="000000"/>
          <w:sz w:val="20"/>
        </w:rPr>
        <w:t>Droit à l'identité nationale accordé, à la naissance ou sur demande, par un État aux individus membres de ce système. La citoyenneté implique des devoirs.</w:t>
      </w:r>
    </w:p>
    <w:p w14:paraId="7A4FC0D7" w14:textId="77777777" w:rsidR="0096521B" w:rsidRPr="00335722" w:rsidRDefault="0096521B" w:rsidP="00347D11">
      <w:pPr>
        <w:pBdr>
          <w:top w:val="nil"/>
          <w:left w:val="nil"/>
          <w:bottom w:val="nil"/>
          <w:right w:val="nil"/>
          <w:between w:val="nil"/>
        </w:pBdr>
        <w:ind w:left="1440"/>
        <w:rPr>
          <w:color w:val="000000"/>
          <w:sz w:val="20"/>
        </w:rPr>
      </w:pPr>
    </w:p>
    <w:p w14:paraId="60A5F250" w14:textId="77777777"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szCs w:val="20"/>
        </w:rPr>
        <w:t>Coalition</w:t>
      </w:r>
      <w:r w:rsidRPr="00335722">
        <w:rPr>
          <w:color w:val="000000"/>
          <w:sz w:val="20"/>
          <w:szCs w:val="20"/>
        </w:rPr>
        <w:t xml:space="preserve"> </w:t>
      </w:r>
    </w:p>
    <w:p w14:paraId="594DCACA" w14:textId="77777777" w:rsidR="0096521B" w:rsidRPr="00335722" w:rsidRDefault="0096521B" w:rsidP="00347D11">
      <w:pPr>
        <w:pBdr>
          <w:top w:val="nil"/>
          <w:left w:val="nil"/>
          <w:bottom w:val="nil"/>
          <w:right w:val="nil"/>
          <w:between w:val="nil"/>
        </w:pBdr>
        <w:ind w:left="1440"/>
        <w:rPr>
          <w:color w:val="000000"/>
          <w:sz w:val="20"/>
          <w:szCs w:val="20"/>
        </w:rPr>
      </w:pPr>
      <w:r w:rsidRPr="00335722">
        <w:rPr>
          <w:sz w:val="20"/>
          <w:szCs w:val="20"/>
        </w:rPr>
        <w:t>Alliance, temporaire ou permanente, de différentes personnes ou organisations s'unissant pour une cause commune ou prenant part à une activité conjointe, visant en général à peser sur le gouvernement pour obtenir des changements.</w:t>
      </w:r>
      <w:r w:rsidRPr="00335722">
        <w:rPr>
          <w:color w:val="000000"/>
          <w:sz w:val="20"/>
          <w:szCs w:val="20"/>
        </w:rPr>
        <w:t xml:space="preserve"> </w:t>
      </w:r>
      <w:r w:rsidRPr="00335722">
        <w:rPr>
          <w:sz w:val="20"/>
          <w:szCs w:val="20"/>
        </w:rPr>
        <w:t xml:space="preserve">Dans le contexte parlementaire, une coalition représente souvent une alliance formée d’au moins deux partis politiques désireux </w:t>
      </w:r>
      <w:r w:rsidRPr="00335722">
        <w:rPr>
          <w:color w:val="000000"/>
          <w:sz w:val="20"/>
          <w:szCs w:val="20"/>
        </w:rPr>
        <w:t>d'être mieux représentés.</w:t>
      </w:r>
    </w:p>
    <w:p w14:paraId="18699E86" w14:textId="77777777" w:rsidR="0096521B" w:rsidRPr="00335722" w:rsidRDefault="0096521B" w:rsidP="00347D11">
      <w:pPr>
        <w:pBdr>
          <w:top w:val="nil"/>
          <w:left w:val="nil"/>
          <w:bottom w:val="nil"/>
          <w:right w:val="nil"/>
          <w:between w:val="nil"/>
        </w:pBdr>
        <w:ind w:left="1440"/>
        <w:rPr>
          <w:color w:val="000000"/>
          <w:sz w:val="20"/>
          <w:szCs w:val="20"/>
        </w:rPr>
      </w:pPr>
    </w:p>
    <w:p w14:paraId="26F326D0" w14:textId="77777777"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szCs w:val="20"/>
        </w:rPr>
        <w:t>Code de conduite</w:t>
      </w:r>
      <w:r w:rsidRPr="00335722">
        <w:rPr>
          <w:color w:val="000000"/>
          <w:sz w:val="20"/>
          <w:szCs w:val="20"/>
        </w:rPr>
        <w:t xml:space="preserve"> </w:t>
      </w:r>
    </w:p>
    <w:p w14:paraId="5924D2E0" w14:textId="77777777" w:rsidR="0096521B" w:rsidRPr="00335722" w:rsidRDefault="0096521B" w:rsidP="00347D11">
      <w:pPr>
        <w:pBdr>
          <w:top w:val="nil"/>
          <w:left w:val="nil"/>
          <w:bottom w:val="nil"/>
          <w:right w:val="nil"/>
          <w:between w:val="nil"/>
        </w:pBdr>
        <w:ind w:left="1440"/>
        <w:rPr>
          <w:color w:val="000000"/>
          <w:sz w:val="20"/>
          <w:szCs w:val="20"/>
        </w:rPr>
      </w:pPr>
      <w:r w:rsidRPr="00335722">
        <w:rPr>
          <w:color w:val="000000"/>
          <w:sz w:val="20"/>
          <w:szCs w:val="20"/>
        </w:rPr>
        <w:t>Document adopté par de nombreux parlements codifiant explicitement les normes de comportement et la conduite générale attendues des parlementaires. Le personnel parlementaire peut également être concerné, ou bien être soumis à un code de conduite à part s’appliquant à l’échelle du parlement ou de l’ensemble de l'administration publique.</w:t>
      </w:r>
    </w:p>
    <w:p w14:paraId="74BAC8FE" w14:textId="77777777" w:rsidR="0096521B" w:rsidRPr="00335722" w:rsidRDefault="0096521B" w:rsidP="00347D11">
      <w:pPr>
        <w:pBdr>
          <w:top w:val="nil"/>
          <w:left w:val="nil"/>
          <w:bottom w:val="nil"/>
          <w:right w:val="nil"/>
          <w:between w:val="nil"/>
        </w:pBdr>
        <w:ind w:left="1440"/>
        <w:rPr>
          <w:color w:val="000000"/>
          <w:sz w:val="20"/>
          <w:szCs w:val="20"/>
        </w:rPr>
      </w:pPr>
    </w:p>
    <w:p w14:paraId="3CBDAE83" w14:textId="77777777"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szCs w:val="20"/>
        </w:rPr>
        <w:t>Collectivité</w:t>
      </w:r>
      <w:r w:rsidRPr="00335722">
        <w:rPr>
          <w:color w:val="000000"/>
          <w:sz w:val="20"/>
          <w:szCs w:val="20"/>
        </w:rPr>
        <w:t xml:space="preserve"> </w:t>
      </w:r>
    </w:p>
    <w:p w14:paraId="53DCA357" w14:textId="77777777" w:rsidR="0096521B" w:rsidRPr="00335722" w:rsidRDefault="0096521B" w:rsidP="00347D11">
      <w:pPr>
        <w:pBdr>
          <w:top w:val="nil"/>
          <w:left w:val="nil"/>
          <w:bottom w:val="nil"/>
          <w:right w:val="nil"/>
          <w:between w:val="nil"/>
        </w:pBdr>
        <w:ind w:left="1440"/>
        <w:rPr>
          <w:color w:val="000000"/>
          <w:sz w:val="20"/>
          <w:szCs w:val="20"/>
        </w:rPr>
      </w:pPr>
      <w:r w:rsidRPr="00335722">
        <w:rPr>
          <w:color w:val="000000"/>
          <w:sz w:val="20"/>
          <w:szCs w:val="20"/>
        </w:rPr>
        <w:t>Individus vivant au même endroit ou dans la même région, ou groupe d'individus ayant des caractéristiques communes.</w:t>
      </w:r>
    </w:p>
    <w:p w14:paraId="527332F2" w14:textId="77777777" w:rsidR="0096521B" w:rsidRPr="00335722" w:rsidRDefault="0096521B" w:rsidP="00347D11">
      <w:pPr>
        <w:pBdr>
          <w:top w:val="nil"/>
          <w:left w:val="nil"/>
          <w:bottom w:val="nil"/>
          <w:right w:val="nil"/>
          <w:between w:val="nil"/>
        </w:pBdr>
        <w:ind w:left="1440"/>
        <w:rPr>
          <w:color w:val="000000"/>
          <w:sz w:val="20"/>
          <w:szCs w:val="20"/>
        </w:rPr>
      </w:pPr>
    </w:p>
    <w:p w14:paraId="28764ECC" w14:textId="77777777"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szCs w:val="20"/>
        </w:rPr>
        <w:t>Commission</w:t>
      </w:r>
      <w:r w:rsidRPr="00335722">
        <w:rPr>
          <w:color w:val="000000"/>
          <w:sz w:val="20"/>
          <w:szCs w:val="20"/>
        </w:rPr>
        <w:t xml:space="preserve"> </w:t>
      </w:r>
    </w:p>
    <w:p w14:paraId="5DB9BCA1" w14:textId="77777777" w:rsidR="0096521B" w:rsidRPr="00335722" w:rsidRDefault="0096521B" w:rsidP="00347D11">
      <w:pPr>
        <w:pBdr>
          <w:top w:val="nil"/>
          <w:left w:val="nil"/>
          <w:bottom w:val="nil"/>
          <w:right w:val="nil"/>
          <w:between w:val="nil"/>
        </w:pBdr>
        <w:ind w:left="720" w:firstLine="720"/>
        <w:rPr>
          <w:color w:val="000000"/>
          <w:sz w:val="20"/>
          <w:szCs w:val="20"/>
        </w:rPr>
      </w:pPr>
      <w:r w:rsidRPr="00335722">
        <w:rPr>
          <w:sz w:val="20"/>
          <w:szCs w:val="20"/>
        </w:rPr>
        <w:t>Voir :</w:t>
      </w:r>
      <w:r w:rsidRPr="00335722">
        <w:rPr>
          <w:color w:val="000000"/>
          <w:sz w:val="20"/>
          <w:szCs w:val="20"/>
        </w:rPr>
        <w:t xml:space="preserve"> </w:t>
      </w:r>
      <w:r w:rsidRPr="00335722">
        <w:rPr>
          <w:i/>
          <w:sz w:val="20"/>
          <w:szCs w:val="20"/>
        </w:rPr>
        <w:t>commission parlementaire.</w:t>
      </w:r>
      <w:r w:rsidRPr="00335722">
        <w:rPr>
          <w:color w:val="000000"/>
          <w:sz w:val="20"/>
          <w:szCs w:val="20"/>
        </w:rPr>
        <w:t xml:space="preserve"> </w:t>
      </w:r>
    </w:p>
    <w:p w14:paraId="39864222" w14:textId="77777777" w:rsidR="0096521B" w:rsidRPr="00335722" w:rsidRDefault="0096521B" w:rsidP="00347D11">
      <w:pPr>
        <w:pBdr>
          <w:top w:val="nil"/>
          <w:left w:val="nil"/>
          <w:bottom w:val="nil"/>
          <w:right w:val="nil"/>
          <w:between w:val="nil"/>
        </w:pBdr>
        <w:ind w:left="720" w:firstLine="720"/>
        <w:rPr>
          <w:color w:val="000000"/>
          <w:sz w:val="20"/>
          <w:szCs w:val="20"/>
        </w:rPr>
      </w:pPr>
    </w:p>
    <w:p w14:paraId="6EA3DD6D" w14:textId="77777777"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rPr>
        <w:t>Commission ad hoc</w:t>
      </w:r>
      <w:r w:rsidRPr="00335722">
        <w:rPr>
          <w:color w:val="000000"/>
          <w:sz w:val="20"/>
        </w:rPr>
        <w:t xml:space="preserve"> </w:t>
      </w:r>
    </w:p>
    <w:p w14:paraId="1F729EF4" w14:textId="77777777" w:rsidR="0096521B" w:rsidRPr="00335722" w:rsidRDefault="0096521B" w:rsidP="00347D11">
      <w:pPr>
        <w:pBdr>
          <w:top w:val="nil"/>
          <w:left w:val="nil"/>
          <w:bottom w:val="nil"/>
          <w:right w:val="nil"/>
          <w:between w:val="nil"/>
        </w:pBdr>
        <w:ind w:left="1440"/>
        <w:rPr>
          <w:color w:val="000000"/>
          <w:sz w:val="20"/>
        </w:rPr>
      </w:pPr>
      <w:r w:rsidRPr="00335722">
        <w:rPr>
          <w:color w:val="000000"/>
          <w:sz w:val="20"/>
        </w:rPr>
        <w:t>Commission formée pour traiter une question, un sujet ou un événement particulier, mais qui n'assume pas de responsabilités permanentes.</w:t>
      </w:r>
    </w:p>
    <w:p w14:paraId="0B48AFF7" w14:textId="77777777" w:rsidR="0096521B" w:rsidRPr="00335722" w:rsidRDefault="0096521B" w:rsidP="00347D11">
      <w:pPr>
        <w:pBdr>
          <w:top w:val="nil"/>
          <w:left w:val="nil"/>
          <w:bottom w:val="nil"/>
          <w:right w:val="nil"/>
          <w:between w:val="nil"/>
        </w:pBdr>
        <w:ind w:left="1440"/>
        <w:rPr>
          <w:color w:val="000000"/>
          <w:sz w:val="20"/>
        </w:rPr>
      </w:pPr>
    </w:p>
    <w:p w14:paraId="7E93487B" w14:textId="77777777" w:rsidR="0096521B" w:rsidRPr="00335722" w:rsidRDefault="0096521B" w:rsidP="00FF6B11">
      <w:pPr>
        <w:pBdr>
          <w:top w:val="nil"/>
          <w:left w:val="nil"/>
          <w:bottom w:val="nil"/>
          <w:right w:val="nil"/>
          <w:between w:val="nil"/>
        </w:pBdr>
        <w:ind w:left="720"/>
        <w:rPr>
          <w:b/>
          <w:color w:val="000000"/>
          <w:sz w:val="20"/>
          <w:szCs w:val="20"/>
        </w:rPr>
      </w:pPr>
      <w:r w:rsidRPr="00335722">
        <w:rPr>
          <w:b/>
          <w:color w:val="000000"/>
          <w:sz w:val="20"/>
          <w:szCs w:val="20"/>
        </w:rPr>
        <w:t xml:space="preserve">Commission des comptes publics </w:t>
      </w:r>
    </w:p>
    <w:p w14:paraId="735087E6" w14:textId="77777777" w:rsidR="0096521B" w:rsidRPr="00335722" w:rsidRDefault="0096521B" w:rsidP="00FF6B11">
      <w:pPr>
        <w:pBdr>
          <w:top w:val="nil"/>
          <w:left w:val="nil"/>
          <w:bottom w:val="nil"/>
          <w:right w:val="nil"/>
          <w:between w:val="nil"/>
        </w:pBdr>
        <w:ind w:left="1440"/>
        <w:rPr>
          <w:color w:val="000000"/>
          <w:sz w:val="20"/>
          <w:szCs w:val="20"/>
        </w:rPr>
      </w:pPr>
      <w:r w:rsidRPr="00335722">
        <w:rPr>
          <w:sz w:val="20"/>
          <w:szCs w:val="20"/>
        </w:rPr>
        <w:t xml:space="preserve">Commission parlementaire spécialisée chargée de passer au crible le budget et les dépenses publiques, </w:t>
      </w:r>
      <w:r w:rsidRPr="00335722">
        <w:rPr>
          <w:color w:val="000000"/>
          <w:sz w:val="20"/>
          <w:szCs w:val="20"/>
        </w:rPr>
        <w:t>caractéristique des parlements de type Westminster. Dans la présente publication, ce terme se réfère à tous les types de commissions parlementaires chargées du contrôle des dépenses publiques (notamment des commissions telles que la commission budg</w:t>
      </w:r>
      <w:r>
        <w:rPr>
          <w:color w:val="000000"/>
          <w:sz w:val="20"/>
          <w:szCs w:val="20"/>
        </w:rPr>
        <w:t>étaire</w:t>
      </w:r>
      <w:r w:rsidRPr="00335722">
        <w:rPr>
          <w:color w:val="000000"/>
          <w:sz w:val="20"/>
          <w:szCs w:val="20"/>
        </w:rPr>
        <w:t xml:space="preserve">, </w:t>
      </w:r>
      <w:r>
        <w:rPr>
          <w:color w:val="000000"/>
          <w:sz w:val="20"/>
          <w:szCs w:val="20"/>
        </w:rPr>
        <w:t xml:space="preserve">la commission </w:t>
      </w:r>
      <w:r w:rsidRPr="00335722">
        <w:rPr>
          <w:color w:val="000000"/>
          <w:sz w:val="20"/>
          <w:szCs w:val="20"/>
        </w:rPr>
        <w:t>des finances, des dépenses ou autre).</w:t>
      </w:r>
    </w:p>
    <w:p w14:paraId="737A6E13" w14:textId="77777777" w:rsidR="0096521B" w:rsidRPr="00335722" w:rsidRDefault="0096521B" w:rsidP="00347D11">
      <w:pPr>
        <w:pBdr>
          <w:top w:val="nil"/>
          <w:left w:val="nil"/>
          <w:bottom w:val="nil"/>
          <w:right w:val="nil"/>
          <w:between w:val="nil"/>
        </w:pBdr>
        <w:ind w:left="709"/>
        <w:rPr>
          <w:b/>
          <w:color w:val="000000"/>
          <w:sz w:val="20"/>
        </w:rPr>
      </w:pPr>
    </w:p>
    <w:p w14:paraId="3ADDC1EB" w14:textId="77777777" w:rsidR="0096521B" w:rsidRPr="00335722" w:rsidRDefault="0096521B" w:rsidP="00347D11">
      <w:pPr>
        <w:pBdr>
          <w:top w:val="nil"/>
          <w:left w:val="nil"/>
          <w:bottom w:val="nil"/>
          <w:right w:val="nil"/>
          <w:between w:val="nil"/>
        </w:pBdr>
        <w:ind w:left="720"/>
        <w:rPr>
          <w:b/>
          <w:color w:val="000000"/>
          <w:sz w:val="20"/>
          <w:szCs w:val="20"/>
        </w:rPr>
      </w:pPr>
      <w:r w:rsidRPr="00335722">
        <w:rPr>
          <w:b/>
          <w:color w:val="000000"/>
          <w:sz w:val="20"/>
          <w:szCs w:val="20"/>
        </w:rPr>
        <w:t xml:space="preserve">Commission parlementaire </w:t>
      </w:r>
    </w:p>
    <w:p w14:paraId="68652751" w14:textId="77777777" w:rsidR="0096521B" w:rsidRPr="00335722" w:rsidRDefault="0096521B" w:rsidP="00A04819">
      <w:pPr>
        <w:pBdr>
          <w:top w:val="nil"/>
          <w:left w:val="nil"/>
          <w:bottom w:val="nil"/>
          <w:right w:val="nil"/>
          <w:between w:val="nil"/>
        </w:pBdr>
        <w:ind w:left="1440"/>
        <w:rPr>
          <w:color w:val="000000"/>
          <w:sz w:val="20"/>
          <w:szCs w:val="20"/>
        </w:rPr>
      </w:pPr>
      <w:r w:rsidRPr="00335722">
        <w:rPr>
          <w:color w:val="000000"/>
          <w:sz w:val="20"/>
          <w:szCs w:val="20"/>
        </w:rPr>
        <w:t>Instance composée de</w:t>
      </w:r>
      <w:r w:rsidRPr="00335722">
        <w:rPr>
          <w:b/>
          <w:color w:val="000000"/>
          <w:sz w:val="20"/>
          <w:szCs w:val="20"/>
        </w:rPr>
        <w:t xml:space="preserve"> </w:t>
      </w:r>
      <w:r w:rsidRPr="00335722">
        <w:rPr>
          <w:sz w:val="20"/>
          <w:szCs w:val="20"/>
        </w:rPr>
        <w:t xml:space="preserve">parlementaires nommés, sur une base temporaire ou permanente, </w:t>
      </w:r>
      <w:r w:rsidRPr="00335722">
        <w:rPr>
          <w:color w:val="000000"/>
          <w:sz w:val="20"/>
          <w:szCs w:val="20"/>
        </w:rPr>
        <w:t xml:space="preserve">pour débattre ou </w:t>
      </w:r>
      <w:r>
        <w:rPr>
          <w:color w:val="000000"/>
          <w:sz w:val="20"/>
          <w:szCs w:val="20"/>
        </w:rPr>
        <w:t xml:space="preserve">se pencher de façon approfondie sur </w:t>
      </w:r>
      <w:r w:rsidRPr="00335722">
        <w:rPr>
          <w:color w:val="000000"/>
          <w:sz w:val="20"/>
          <w:szCs w:val="20"/>
        </w:rPr>
        <w:t xml:space="preserve">des questions en </w:t>
      </w:r>
      <w:r w:rsidRPr="00335722">
        <w:rPr>
          <w:color w:val="000000"/>
          <w:sz w:val="20"/>
          <w:szCs w:val="20"/>
        </w:rPr>
        <w:lastRenderedPageBreak/>
        <w:t xml:space="preserve">lien étroit avec des politiques, des thématiques ou des circonstances précises relevant du domaine de compétence de la commission. Le sujet, la structure et la nature des commissions parlementaires sont fixés par le règlement intérieur de la </w:t>
      </w:r>
      <w:r>
        <w:rPr>
          <w:color w:val="000000"/>
          <w:sz w:val="20"/>
          <w:szCs w:val="20"/>
        </w:rPr>
        <w:t>c</w:t>
      </w:r>
      <w:r w:rsidRPr="00335722">
        <w:rPr>
          <w:color w:val="000000"/>
          <w:sz w:val="20"/>
          <w:szCs w:val="20"/>
        </w:rPr>
        <w:t>hambre. Ce règlement détermine la composition des commissions, qui peut être conforme à celle du parlement dans son ensemble ou prévoir une représentation différente des partis.</w:t>
      </w:r>
    </w:p>
    <w:p w14:paraId="0BA22B31" w14:textId="77777777" w:rsidR="0096521B" w:rsidRPr="00335722" w:rsidRDefault="0096521B" w:rsidP="00347D11">
      <w:pPr>
        <w:pBdr>
          <w:top w:val="nil"/>
          <w:left w:val="nil"/>
          <w:bottom w:val="nil"/>
          <w:right w:val="nil"/>
          <w:between w:val="nil"/>
        </w:pBdr>
        <w:ind w:left="720" w:firstLine="720"/>
        <w:rPr>
          <w:color w:val="000000"/>
          <w:sz w:val="20"/>
          <w:szCs w:val="20"/>
        </w:rPr>
      </w:pPr>
    </w:p>
    <w:p w14:paraId="675FA554" w14:textId="77777777" w:rsidR="0096521B" w:rsidRPr="00335722" w:rsidRDefault="0096521B" w:rsidP="00347D11">
      <w:pPr>
        <w:pBdr>
          <w:top w:val="nil"/>
          <w:left w:val="nil"/>
          <w:bottom w:val="nil"/>
          <w:right w:val="nil"/>
          <w:between w:val="nil"/>
        </w:pBdr>
        <w:ind w:left="720"/>
        <w:rPr>
          <w:b/>
          <w:color w:val="000000"/>
          <w:sz w:val="20"/>
          <w:szCs w:val="20"/>
        </w:rPr>
      </w:pPr>
      <w:r w:rsidRPr="00335722">
        <w:rPr>
          <w:b/>
          <w:color w:val="000000"/>
          <w:sz w:val="20"/>
          <w:szCs w:val="20"/>
        </w:rPr>
        <w:t xml:space="preserve">Communication </w:t>
      </w:r>
    </w:p>
    <w:p w14:paraId="5B568000" w14:textId="77777777" w:rsidR="0096521B" w:rsidRPr="00335722" w:rsidRDefault="0096521B" w:rsidP="00347D11">
      <w:pPr>
        <w:pBdr>
          <w:top w:val="nil"/>
          <w:left w:val="nil"/>
          <w:bottom w:val="nil"/>
          <w:right w:val="nil"/>
          <w:between w:val="nil"/>
        </w:pBdr>
        <w:ind w:left="1440"/>
        <w:rPr>
          <w:color w:val="000000"/>
          <w:sz w:val="20"/>
          <w:szCs w:val="20"/>
        </w:rPr>
      </w:pPr>
      <w:r w:rsidRPr="00335722">
        <w:rPr>
          <w:color w:val="000000"/>
          <w:sz w:val="20"/>
          <w:szCs w:val="20"/>
        </w:rPr>
        <w:t xml:space="preserve">Processus d'échange d'informations, d'avis et d'idées passant par le dialogue et les interactions entre les individus, ou entre les institutions publiques et les citoyens. </w:t>
      </w:r>
    </w:p>
    <w:p w14:paraId="20795CD7" w14:textId="77777777" w:rsidR="0096521B" w:rsidRPr="00335722" w:rsidRDefault="0096521B" w:rsidP="00347D11">
      <w:pPr>
        <w:pBdr>
          <w:top w:val="nil"/>
          <w:left w:val="nil"/>
          <w:bottom w:val="nil"/>
          <w:right w:val="nil"/>
          <w:between w:val="nil"/>
        </w:pBdr>
        <w:ind w:left="720" w:firstLine="720"/>
        <w:rPr>
          <w:color w:val="000000"/>
          <w:sz w:val="20"/>
          <w:szCs w:val="20"/>
        </w:rPr>
      </w:pPr>
    </w:p>
    <w:p w14:paraId="6AEB599A" w14:textId="77777777"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szCs w:val="20"/>
        </w:rPr>
        <w:t>Conflit d'intérêts</w:t>
      </w:r>
      <w:r w:rsidRPr="00335722">
        <w:rPr>
          <w:color w:val="000000"/>
          <w:sz w:val="20"/>
          <w:szCs w:val="20"/>
        </w:rPr>
        <w:t xml:space="preserve"> </w:t>
      </w:r>
    </w:p>
    <w:p w14:paraId="61D95D4F" w14:textId="77777777" w:rsidR="0096521B" w:rsidRPr="00335722" w:rsidRDefault="0096521B" w:rsidP="00347D11">
      <w:pPr>
        <w:pBdr>
          <w:top w:val="nil"/>
          <w:left w:val="nil"/>
          <w:bottom w:val="nil"/>
          <w:right w:val="nil"/>
          <w:between w:val="nil"/>
        </w:pBdr>
        <w:ind w:left="1440"/>
        <w:rPr>
          <w:color w:val="000000"/>
          <w:sz w:val="20"/>
          <w:szCs w:val="20"/>
        </w:rPr>
      </w:pPr>
      <w:r w:rsidRPr="00335722">
        <w:rPr>
          <w:color w:val="000000"/>
          <w:sz w:val="20"/>
          <w:szCs w:val="20"/>
        </w:rPr>
        <w:t>Dans le contexte parlementaire, situation dans laquelle un individu en position d'autorité ou de confiance possède des intérêts personnels ou professionnels entrant en contradiction directe avec le rôle qu'il remplit en tant que représentant de l'intérêt commun, ce qui le met dans l'impossibilité de remplir ses fonctions de façon impartiale. Il existe un conflit d'intérêts même si cette situation ne donne pas lieu à des actes contraires à la déontologie ou répréhensibles et dès lors qu'il en résulte un sentiment d'inconvenance de nature à remettre en cause la confiance dans la personne/le poste/le service.</w:t>
      </w:r>
    </w:p>
    <w:p w14:paraId="6ADD7CFC" w14:textId="77777777" w:rsidR="0096521B" w:rsidRPr="00335722" w:rsidRDefault="0096521B" w:rsidP="00347D11">
      <w:pPr>
        <w:pBdr>
          <w:top w:val="nil"/>
          <w:left w:val="nil"/>
          <w:bottom w:val="nil"/>
          <w:right w:val="nil"/>
          <w:between w:val="nil"/>
        </w:pBdr>
        <w:ind w:left="1440"/>
        <w:rPr>
          <w:color w:val="000000"/>
          <w:sz w:val="20"/>
          <w:szCs w:val="20"/>
        </w:rPr>
      </w:pPr>
    </w:p>
    <w:p w14:paraId="4E10AEDB" w14:textId="77777777" w:rsidR="0096521B" w:rsidRPr="00335722" w:rsidRDefault="0096521B" w:rsidP="00347D11">
      <w:pPr>
        <w:pBdr>
          <w:top w:val="nil"/>
          <w:left w:val="nil"/>
          <w:bottom w:val="nil"/>
          <w:right w:val="nil"/>
          <w:between w:val="nil"/>
        </w:pBdr>
        <w:ind w:left="720"/>
        <w:rPr>
          <w:b/>
          <w:color w:val="000000"/>
          <w:sz w:val="20"/>
          <w:szCs w:val="20"/>
        </w:rPr>
      </w:pPr>
      <w:r w:rsidRPr="00335722">
        <w:rPr>
          <w:b/>
          <w:color w:val="000000"/>
          <w:sz w:val="20"/>
          <w:szCs w:val="20"/>
        </w:rPr>
        <w:t xml:space="preserve">Consultation </w:t>
      </w:r>
    </w:p>
    <w:p w14:paraId="7110E331" w14:textId="77777777" w:rsidR="0096521B" w:rsidRPr="00335722" w:rsidRDefault="0096521B" w:rsidP="00347D11">
      <w:pPr>
        <w:pBdr>
          <w:top w:val="nil"/>
          <w:left w:val="nil"/>
          <w:bottom w:val="nil"/>
          <w:right w:val="nil"/>
          <w:between w:val="nil"/>
        </w:pBdr>
        <w:ind w:left="1440"/>
        <w:rPr>
          <w:color w:val="000000"/>
          <w:sz w:val="20"/>
          <w:szCs w:val="20"/>
        </w:rPr>
      </w:pPr>
      <w:r w:rsidRPr="00335722">
        <w:rPr>
          <w:color w:val="000000"/>
          <w:sz w:val="20"/>
          <w:szCs w:val="20"/>
        </w:rPr>
        <w:t>Processus par le biais duquel sont recueillis l'avis, les idées et les propositions de la collectivité sur une question ou une activité.</w:t>
      </w:r>
    </w:p>
    <w:p w14:paraId="2FE8D4A0" w14:textId="77777777" w:rsidR="0096521B" w:rsidRPr="00335722" w:rsidRDefault="0096521B" w:rsidP="00347D11">
      <w:pPr>
        <w:pBdr>
          <w:top w:val="nil"/>
          <w:left w:val="nil"/>
          <w:bottom w:val="nil"/>
          <w:right w:val="nil"/>
          <w:between w:val="nil"/>
        </w:pBdr>
        <w:ind w:left="1440"/>
        <w:rPr>
          <w:color w:val="000000"/>
          <w:sz w:val="20"/>
          <w:szCs w:val="20"/>
        </w:rPr>
      </w:pPr>
    </w:p>
    <w:p w14:paraId="1231C17D" w14:textId="77777777" w:rsidR="0096521B" w:rsidRPr="00335722" w:rsidRDefault="0096521B" w:rsidP="00172A62">
      <w:pPr>
        <w:pBdr>
          <w:top w:val="nil"/>
          <w:left w:val="nil"/>
          <w:bottom w:val="nil"/>
          <w:right w:val="nil"/>
          <w:between w:val="nil"/>
        </w:pBdr>
        <w:ind w:left="709"/>
        <w:rPr>
          <w:b/>
          <w:bCs/>
          <w:color w:val="000000"/>
          <w:sz w:val="20"/>
          <w:szCs w:val="20"/>
        </w:rPr>
      </w:pPr>
      <w:r w:rsidRPr="00335722">
        <w:rPr>
          <w:b/>
          <w:color w:val="000000"/>
          <w:sz w:val="20"/>
          <w:szCs w:val="20"/>
        </w:rPr>
        <w:t>Contrôle parlementaire</w:t>
      </w:r>
    </w:p>
    <w:p w14:paraId="19D89734" w14:textId="77777777" w:rsidR="0096521B" w:rsidRPr="00335722" w:rsidRDefault="0096521B" w:rsidP="00172A62">
      <w:pPr>
        <w:pBdr>
          <w:top w:val="nil"/>
          <w:left w:val="nil"/>
          <w:bottom w:val="nil"/>
          <w:right w:val="nil"/>
          <w:between w:val="nil"/>
        </w:pBdr>
        <w:shd w:val="clear" w:color="auto" w:fill="FFFFFF"/>
        <w:ind w:left="1440"/>
        <w:rPr>
          <w:color w:val="000000"/>
          <w:sz w:val="20"/>
          <w:szCs w:val="20"/>
        </w:rPr>
      </w:pPr>
      <w:r w:rsidRPr="00335722">
        <w:rPr>
          <w:color w:val="000000"/>
          <w:sz w:val="20"/>
          <w:szCs w:val="20"/>
        </w:rPr>
        <w:t>Recherches et analyse approfondies des politiques, mesures et dépenses du gouvernement relevant de la responsabilité du parlement pour veiller à ce que ces dernières atteignent les bénéficiaires prévus de façon appropriée, équitable et intègre.</w:t>
      </w:r>
    </w:p>
    <w:p w14:paraId="252D619C" w14:textId="77777777" w:rsidR="0096521B" w:rsidRPr="00335722" w:rsidRDefault="0096521B" w:rsidP="00347D11">
      <w:pPr>
        <w:pBdr>
          <w:top w:val="nil"/>
          <w:left w:val="nil"/>
          <w:bottom w:val="nil"/>
          <w:right w:val="nil"/>
          <w:between w:val="nil"/>
        </w:pBdr>
        <w:ind w:left="1440"/>
        <w:rPr>
          <w:color w:val="000000"/>
          <w:sz w:val="20"/>
          <w:szCs w:val="20"/>
        </w:rPr>
      </w:pPr>
    </w:p>
    <w:p w14:paraId="59066E98" w14:textId="77777777" w:rsidR="0096521B" w:rsidRPr="00335722" w:rsidRDefault="0096521B">
      <w:pPr>
        <w:pBdr>
          <w:top w:val="nil"/>
          <w:left w:val="nil"/>
          <w:bottom w:val="nil"/>
          <w:right w:val="nil"/>
          <w:between w:val="nil"/>
        </w:pBdr>
        <w:ind w:left="1440"/>
        <w:rPr>
          <w:color w:val="000000"/>
          <w:sz w:val="20"/>
          <w:szCs w:val="20"/>
        </w:rPr>
      </w:pPr>
    </w:p>
    <w:p w14:paraId="66CD9DA6" w14:textId="77777777" w:rsidR="0096521B" w:rsidRPr="00335722" w:rsidRDefault="0096521B">
      <w:pPr>
        <w:rPr>
          <w:b/>
          <w:color w:val="005F9A"/>
          <w:sz w:val="28"/>
          <w:szCs w:val="28"/>
        </w:rPr>
      </w:pPr>
      <w:r w:rsidRPr="00335722">
        <w:rPr>
          <w:b/>
          <w:color w:val="005F9A"/>
          <w:sz w:val="28"/>
          <w:szCs w:val="28"/>
        </w:rPr>
        <w:t>D</w:t>
      </w:r>
    </w:p>
    <w:p w14:paraId="7925E0BD" w14:textId="77777777" w:rsidR="0096521B" w:rsidRPr="00335722" w:rsidRDefault="0096521B">
      <w:pPr>
        <w:rPr>
          <w:b/>
          <w:color w:val="005F9A"/>
          <w:sz w:val="20"/>
          <w:szCs w:val="20"/>
        </w:rPr>
      </w:pPr>
    </w:p>
    <w:p w14:paraId="3D2BA108" w14:textId="77777777" w:rsidR="0096521B" w:rsidRPr="00335722" w:rsidRDefault="0096521B">
      <w:pPr>
        <w:pBdr>
          <w:top w:val="nil"/>
          <w:left w:val="nil"/>
          <w:bottom w:val="nil"/>
          <w:right w:val="nil"/>
          <w:between w:val="nil"/>
        </w:pBdr>
        <w:shd w:val="clear" w:color="auto" w:fill="FFFFFF"/>
        <w:ind w:left="720"/>
        <w:rPr>
          <w:b/>
          <w:color w:val="000000"/>
          <w:sz w:val="20"/>
          <w:szCs w:val="20"/>
        </w:rPr>
      </w:pPr>
      <w:r w:rsidRPr="00335722">
        <w:rPr>
          <w:b/>
          <w:color w:val="000000"/>
          <w:sz w:val="20"/>
          <w:szCs w:val="20"/>
        </w:rPr>
        <w:t>Débat</w:t>
      </w:r>
    </w:p>
    <w:p w14:paraId="4DCD78D0" w14:textId="77777777" w:rsidR="0096521B" w:rsidRPr="00335722" w:rsidRDefault="0096521B">
      <w:pPr>
        <w:pBdr>
          <w:top w:val="nil"/>
          <w:left w:val="nil"/>
          <w:bottom w:val="nil"/>
          <w:right w:val="nil"/>
          <w:between w:val="nil"/>
        </w:pBdr>
        <w:shd w:val="clear" w:color="auto" w:fill="FFFFFF"/>
        <w:ind w:left="1440"/>
        <w:rPr>
          <w:color w:val="000000"/>
          <w:sz w:val="20"/>
          <w:szCs w:val="20"/>
        </w:rPr>
      </w:pPr>
      <w:r w:rsidRPr="00335722">
        <w:rPr>
          <w:color w:val="000000"/>
          <w:sz w:val="20"/>
          <w:szCs w:val="20"/>
        </w:rPr>
        <w:t xml:space="preserve">Discussion au cours de laquelle les arguments pour ou contre un sujet sont présentés en vertu de règles précises. Dans le contexte parlementaire, le débat est un mécanisme permettant à une chambre de délibérer sur les questions à l'examen et d'offrir à ses membres la possibilité de prendre publiquement position pour ou contre une idée en fonction des priorités de leurs électeurs ou de leur parti. </w:t>
      </w:r>
    </w:p>
    <w:p w14:paraId="5EA09349" w14:textId="77777777" w:rsidR="0096521B" w:rsidRPr="00335722" w:rsidRDefault="0096521B" w:rsidP="00CB2343">
      <w:pPr>
        <w:pBdr>
          <w:top w:val="nil"/>
          <w:left w:val="nil"/>
          <w:bottom w:val="nil"/>
          <w:right w:val="nil"/>
          <w:between w:val="nil"/>
        </w:pBdr>
        <w:shd w:val="clear" w:color="auto" w:fill="FFFFFF"/>
        <w:rPr>
          <w:b/>
          <w:color w:val="000000"/>
          <w:sz w:val="20"/>
          <w:szCs w:val="20"/>
        </w:rPr>
      </w:pPr>
    </w:p>
    <w:p w14:paraId="513F3B8C" w14:textId="77777777" w:rsidR="0096521B" w:rsidRPr="00335722" w:rsidRDefault="0096521B" w:rsidP="00CB2343">
      <w:pPr>
        <w:pBdr>
          <w:top w:val="nil"/>
          <w:left w:val="nil"/>
          <w:bottom w:val="nil"/>
          <w:right w:val="nil"/>
          <w:between w:val="nil"/>
        </w:pBdr>
        <w:ind w:left="720"/>
        <w:rPr>
          <w:color w:val="FF0000"/>
          <w:sz w:val="20"/>
          <w:szCs w:val="20"/>
        </w:rPr>
      </w:pPr>
      <w:r w:rsidRPr="00335722">
        <w:rPr>
          <w:b/>
          <w:color w:val="000000"/>
          <w:sz w:val="20"/>
        </w:rPr>
        <w:t>Décision du parlement</w:t>
      </w:r>
      <w:r w:rsidRPr="00335722">
        <w:rPr>
          <w:color w:val="000000"/>
          <w:sz w:val="20"/>
        </w:rPr>
        <w:t xml:space="preserve"> </w:t>
      </w:r>
    </w:p>
    <w:p w14:paraId="01DC5682" w14:textId="77777777" w:rsidR="0096521B" w:rsidRPr="00335722" w:rsidRDefault="0096521B" w:rsidP="00CB2343">
      <w:pPr>
        <w:pBdr>
          <w:top w:val="nil"/>
          <w:left w:val="nil"/>
          <w:bottom w:val="nil"/>
          <w:right w:val="nil"/>
          <w:between w:val="nil"/>
        </w:pBdr>
        <w:ind w:left="1440"/>
        <w:rPr>
          <w:color w:val="000000"/>
          <w:sz w:val="20"/>
          <w:szCs w:val="20"/>
        </w:rPr>
      </w:pPr>
      <w:r w:rsidRPr="00335722">
        <w:rPr>
          <w:color w:val="000000"/>
          <w:sz w:val="20"/>
        </w:rPr>
        <w:t>En général, loi adoptée par le parlement, parfois baptisée "texte législatif". Dans la présente publication, l’expression "décision du parlement" peut également faire référence à d'autres réglementations, recueils de règles ou autre</w:t>
      </w:r>
      <w:r>
        <w:rPr>
          <w:color w:val="000000"/>
          <w:sz w:val="20"/>
        </w:rPr>
        <w:t>s</w:t>
      </w:r>
      <w:r w:rsidRPr="00335722">
        <w:rPr>
          <w:color w:val="000000"/>
          <w:sz w:val="20"/>
        </w:rPr>
        <w:t xml:space="preserve"> texte</w:t>
      </w:r>
      <w:r>
        <w:rPr>
          <w:color w:val="000000"/>
          <w:sz w:val="20"/>
        </w:rPr>
        <w:t>s</w:t>
      </w:r>
      <w:r w:rsidRPr="00335722">
        <w:rPr>
          <w:color w:val="000000"/>
          <w:sz w:val="20"/>
        </w:rPr>
        <w:t xml:space="preserve"> d’application (parfois internes) de </w:t>
      </w:r>
      <w:proofErr w:type="gramStart"/>
      <w:r w:rsidRPr="00335722">
        <w:rPr>
          <w:color w:val="000000"/>
          <w:sz w:val="20"/>
        </w:rPr>
        <w:t>même nature propres</w:t>
      </w:r>
      <w:proofErr w:type="gramEnd"/>
      <w:r w:rsidRPr="00335722">
        <w:rPr>
          <w:color w:val="000000"/>
          <w:sz w:val="20"/>
        </w:rPr>
        <w:t xml:space="preserve"> au parlement. Voir également : </w:t>
      </w:r>
      <w:r w:rsidRPr="00335722">
        <w:rPr>
          <w:i/>
          <w:color w:val="000000"/>
          <w:sz w:val="20"/>
        </w:rPr>
        <w:t>loi</w:t>
      </w:r>
      <w:r w:rsidRPr="00335722">
        <w:rPr>
          <w:color w:val="000000"/>
          <w:sz w:val="20"/>
        </w:rPr>
        <w:t xml:space="preserve"> et </w:t>
      </w:r>
      <w:r w:rsidRPr="00335722">
        <w:rPr>
          <w:i/>
          <w:iCs/>
          <w:color w:val="000000"/>
          <w:sz w:val="20"/>
        </w:rPr>
        <w:t>l</w:t>
      </w:r>
      <w:r w:rsidRPr="00335722">
        <w:rPr>
          <w:i/>
          <w:color w:val="000000"/>
          <w:sz w:val="20"/>
        </w:rPr>
        <w:t>égislation</w:t>
      </w:r>
      <w:r w:rsidRPr="00335722">
        <w:rPr>
          <w:color w:val="000000"/>
          <w:sz w:val="20"/>
        </w:rPr>
        <w:t>.</w:t>
      </w:r>
    </w:p>
    <w:p w14:paraId="7CEF7B3C" w14:textId="77777777" w:rsidR="0096521B" w:rsidRPr="00335722" w:rsidRDefault="0096521B">
      <w:pPr>
        <w:pBdr>
          <w:top w:val="nil"/>
          <w:left w:val="nil"/>
          <w:bottom w:val="nil"/>
          <w:right w:val="nil"/>
          <w:between w:val="nil"/>
        </w:pBdr>
        <w:shd w:val="clear" w:color="auto" w:fill="FFFFFF"/>
        <w:ind w:left="720"/>
        <w:rPr>
          <w:b/>
          <w:color w:val="000000"/>
          <w:sz w:val="20"/>
          <w:szCs w:val="20"/>
        </w:rPr>
      </w:pPr>
    </w:p>
    <w:p w14:paraId="0A57ADFB" w14:textId="77777777" w:rsidR="0096521B" w:rsidRPr="00335722" w:rsidRDefault="0096521B">
      <w:pPr>
        <w:pBdr>
          <w:top w:val="nil"/>
          <w:left w:val="nil"/>
          <w:bottom w:val="nil"/>
          <w:right w:val="nil"/>
          <w:between w:val="nil"/>
        </w:pBdr>
        <w:ind w:left="720"/>
        <w:rPr>
          <w:color w:val="000000"/>
          <w:sz w:val="20"/>
          <w:szCs w:val="20"/>
        </w:rPr>
      </w:pPr>
      <w:r w:rsidRPr="00335722">
        <w:rPr>
          <w:b/>
          <w:color w:val="000000"/>
          <w:sz w:val="20"/>
          <w:szCs w:val="20"/>
        </w:rPr>
        <w:t>Décisionnaire</w:t>
      </w:r>
      <w:r w:rsidRPr="00335722">
        <w:rPr>
          <w:color w:val="000000"/>
          <w:sz w:val="20"/>
          <w:szCs w:val="20"/>
        </w:rPr>
        <w:t xml:space="preserve"> </w:t>
      </w:r>
    </w:p>
    <w:p w14:paraId="60BA2011" w14:textId="77777777" w:rsidR="0096521B" w:rsidRPr="00335722" w:rsidRDefault="0096521B">
      <w:pPr>
        <w:pBdr>
          <w:top w:val="nil"/>
          <w:left w:val="nil"/>
          <w:bottom w:val="nil"/>
          <w:right w:val="nil"/>
          <w:between w:val="nil"/>
        </w:pBdr>
        <w:ind w:left="1440"/>
        <w:rPr>
          <w:color w:val="000000"/>
          <w:sz w:val="20"/>
          <w:szCs w:val="20"/>
        </w:rPr>
      </w:pPr>
      <w:r w:rsidRPr="00335722">
        <w:rPr>
          <w:color w:val="000000"/>
          <w:sz w:val="20"/>
          <w:szCs w:val="20"/>
        </w:rPr>
        <w:lastRenderedPageBreak/>
        <w:t>Personne habilitée à créer ou modifier les politiques, les lois ou les programmes co</w:t>
      </w:r>
      <w:r>
        <w:rPr>
          <w:color w:val="000000"/>
          <w:sz w:val="20"/>
          <w:szCs w:val="20"/>
        </w:rPr>
        <w:t>llectifs</w:t>
      </w:r>
      <w:r w:rsidRPr="00335722">
        <w:rPr>
          <w:color w:val="000000"/>
          <w:sz w:val="20"/>
          <w:szCs w:val="20"/>
        </w:rPr>
        <w:t>, organisationnels ou gouvernementaux.</w:t>
      </w:r>
    </w:p>
    <w:p w14:paraId="5F6D1A9E" w14:textId="77777777" w:rsidR="0096521B" w:rsidRPr="00335722" w:rsidRDefault="0096521B">
      <w:pPr>
        <w:pBdr>
          <w:top w:val="nil"/>
          <w:left w:val="nil"/>
          <w:bottom w:val="nil"/>
          <w:right w:val="nil"/>
          <w:between w:val="nil"/>
        </w:pBdr>
        <w:ind w:left="1440"/>
        <w:rPr>
          <w:color w:val="000000"/>
          <w:sz w:val="20"/>
          <w:szCs w:val="20"/>
        </w:rPr>
      </w:pPr>
    </w:p>
    <w:p w14:paraId="77A3158F" w14:textId="77777777" w:rsidR="0096521B" w:rsidRPr="00335722" w:rsidRDefault="0096521B" w:rsidP="00347D11">
      <w:pPr>
        <w:pBdr>
          <w:top w:val="nil"/>
          <w:left w:val="nil"/>
          <w:bottom w:val="nil"/>
          <w:right w:val="nil"/>
          <w:between w:val="nil"/>
        </w:pBdr>
        <w:tabs>
          <w:tab w:val="left" w:pos="9720"/>
        </w:tabs>
        <w:ind w:left="720"/>
        <w:rPr>
          <w:color w:val="000000"/>
          <w:sz w:val="20"/>
          <w:szCs w:val="20"/>
        </w:rPr>
      </w:pPr>
      <w:r w:rsidRPr="00335722">
        <w:rPr>
          <w:b/>
          <w:color w:val="000000"/>
          <w:sz w:val="20"/>
          <w:szCs w:val="20"/>
        </w:rPr>
        <w:t>Démocratie</w:t>
      </w:r>
    </w:p>
    <w:p w14:paraId="467EF9F2" w14:textId="77777777" w:rsidR="0096521B" w:rsidRPr="00335722" w:rsidRDefault="0096521B" w:rsidP="00347D11">
      <w:pPr>
        <w:pBdr>
          <w:top w:val="nil"/>
          <w:left w:val="nil"/>
          <w:bottom w:val="nil"/>
          <w:right w:val="nil"/>
          <w:between w:val="nil"/>
        </w:pBdr>
        <w:ind w:left="1440"/>
        <w:rPr>
          <w:color w:val="000000"/>
          <w:sz w:val="20"/>
          <w:szCs w:val="20"/>
        </w:rPr>
      </w:pPr>
      <w:r w:rsidRPr="00335722">
        <w:rPr>
          <w:color w:val="000000"/>
          <w:sz w:val="20"/>
          <w:szCs w:val="20"/>
        </w:rPr>
        <w:t>Foi </w:t>
      </w:r>
      <w:hyperlink r:id="rId394"/>
      <w:r w:rsidRPr="00335722">
        <w:rPr>
          <w:color w:val="000000"/>
          <w:sz w:val="20"/>
          <w:szCs w:val="20"/>
        </w:rPr>
        <w:t>en </w:t>
      </w:r>
      <w:hyperlink r:id="rId395">
        <w:r w:rsidRPr="00335722">
          <w:rPr>
            <w:sz w:val="20"/>
            <w:szCs w:val="20"/>
          </w:rPr>
          <w:t xml:space="preserve">la liberté et </w:t>
        </w:r>
      </w:hyperlink>
      <w:hyperlink r:id="rId396">
        <w:r w:rsidRPr="00335722">
          <w:rPr>
            <w:sz w:val="20"/>
            <w:szCs w:val="20"/>
          </w:rPr>
          <w:t>l'égalité</w:t>
        </w:r>
      </w:hyperlink>
      <w:r w:rsidRPr="00335722">
        <w:rPr>
          <w:color w:val="000000"/>
          <w:sz w:val="20"/>
          <w:szCs w:val="20"/>
        </w:rPr>
        <w:t> entre </w:t>
      </w:r>
      <w:hyperlink r:id="rId397">
        <w:r w:rsidRPr="00335722">
          <w:rPr>
            <w:sz w:val="20"/>
            <w:szCs w:val="20"/>
          </w:rPr>
          <w:t>les individus</w:t>
        </w:r>
      </w:hyperlink>
      <w:r w:rsidRPr="00335722">
        <w:rPr>
          <w:color w:val="000000"/>
          <w:sz w:val="20"/>
          <w:szCs w:val="20"/>
        </w:rPr>
        <w:t xml:space="preserve">, ou </w:t>
      </w:r>
      <w:hyperlink r:id="rId398">
        <w:r w:rsidRPr="00335722">
          <w:rPr>
            <w:sz w:val="20"/>
            <w:szCs w:val="20"/>
          </w:rPr>
          <w:t>mode</w:t>
        </w:r>
      </w:hyperlink>
      <w:r w:rsidRPr="00335722">
        <w:rPr>
          <w:color w:val="000000"/>
          <w:sz w:val="20"/>
          <w:szCs w:val="20"/>
        </w:rPr>
        <w:t> de </w:t>
      </w:r>
      <w:hyperlink r:id="rId399">
        <w:r w:rsidRPr="00335722">
          <w:rPr>
            <w:color w:val="000000"/>
            <w:sz w:val="20"/>
            <w:szCs w:val="20"/>
          </w:rPr>
          <w:t>gouvernement</w:t>
        </w:r>
      </w:hyperlink>
      <w:r w:rsidRPr="00335722">
        <w:rPr>
          <w:color w:val="000000"/>
          <w:sz w:val="20"/>
          <w:szCs w:val="20"/>
        </w:rPr>
        <w:t> </w:t>
      </w:r>
      <w:hyperlink r:id="rId400">
        <w:r w:rsidRPr="00335722">
          <w:rPr>
            <w:sz w:val="20"/>
            <w:szCs w:val="20"/>
          </w:rPr>
          <w:t>fondé</w:t>
        </w:r>
      </w:hyperlink>
      <w:r w:rsidRPr="00335722">
        <w:rPr>
          <w:color w:val="000000"/>
          <w:sz w:val="20"/>
          <w:szCs w:val="20"/>
        </w:rPr>
        <w:t xml:space="preserve"> sur cette </w:t>
      </w:r>
      <w:hyperlink r:id="rId401">
        <w:r w:rsidRPr="00335722">
          <w:rPr>
            <w:sz w:val="20"/>
            <w:szCs w:val="20"/>
          </w:rPr>
          <w:t>conviction</w:t>
        </w:r>
      </w:hyperlink>
      <w:r w:rsidRPr="00335722">
        <w:rPr>
          <w:color w:val="000000"/>
          <w:sz w:val="20"/>
          <w:szCs w:val="20"/>
        </w:rPr>
        <w:t>, dans lequel </w:t>
      </w:r>
      <w:hyperlink r:id="rId402">
        <w:r w:rsidRPr="00335722">
          <w:rPr>
            <w:sz w:val="20"/>
            <w:szCs w:val="20"/>
          </w:rPr>
          <w:t>le pouvoir</w:t>
        </w:r>
      </w:hyperlink>
      <w:r w:rsidRPr="00335722">
        <w:rPr>
          <w:color w:val="000000"/>
          <w:sz w:val="20"/>
          <w:szCs w:val="20"/>
        </w:rPr>
        <w:t xml:space="preserve"> est </w:t>
      </w:r>
      <w:hyperlink r:id="rId403">
        <w:r w:rsidRPr="00335722">
          <w:rPr>
            <w:sz w:val="20"/>
            <w:szCs w:val="20"/>
          </w:rPr>
          <w:t>détenu</w:t>
        </w:r>
      </w:hyperlink>
      <w:r w:rsidRPr="00335722">
        <w:rPr>
          <w:sz w:val="20"/>
          <w:szCs w:val="20"/>
        </w:rPr>
        <w:t>, soit par</w:t>
      </w:r>
      <w:r w:rsidRPr="00335722">
        <w:rPr>
          <w:color w:val="000000"/>
          <w:sz w:val="20"/>
          <w:szCs w:val="20"/>
        </w:rPr>
        <w:t> </w:t>
      </w:r>
      <w:hyperlink r:id="rId404">
        <w:r w:rsidRPr="00335722">
          <w:rPr>
            <w:sz w:val="20"/>
            <w:szCs w:val="20"/>
          </w:rPr>
          <w:t xml:space="preserve">des </w:t>
        </w:r>
      </w:hyperlink>
      <w:hyperlink r:id="rId405">
        <w:r w:rsidRPr="00335722">
          <w:rPr>
            <w:color w:val="000000"/>
            <w:sz w:val="20"/>
            <w:szCs w:val="20"/>
          </w:rPr>
          <w:t>représentants élus</w:t>
        </w:r>
      </w:hyperlink>
      <w:r w:rsidRPr="00335722">
        <w:rPr>
          <w:sz w:val="20"/>
          <w:szCs w:val="20"/>
        </w:rPr>
        <w:t>, soit</w:t>
      </w:r>
      <w:r w:rsidRPr="00335722">
        <w:rPr>
          <w:color w:val="000000"/>
          <w:sz w:val="20"/>
          <w:szCs w:val="20"/>
        </w:rPr>
        <w:t> </w:t>
      </w:r>
      <w:hyperlink r:id="rId406">
        <w:r w:rsidRPr="00335722">
          <w:rPr>
            <w:color w:val="000000"/>
            <w:sz w:val="20"/>
            <w:szCs w:val="20"/>
          </w:rPr>
          <w:t>directement</w:t>
        </w:r>
      </w:hyperlink>
      <w:r w:rsidRPr="00335722">
        <w:rPr>
          <w:color w:val="000000"/>
          <w:sz w:val="20"/>
          <w:szCs w:val="20"/>
        </w:rPr>
        <w:t> par les citoyens eux-mêmes. Droit fondamental de citoyenneté devant être exercé en toute liberté, égalité, transparence et responsabilité en tenant dûment compte de la pluralité des opinions et de l'intérêt de l'ensemble du système.</w:t>
      </w:r>
    </w:p>
    <w:p w14:paraId="1047A171" w14:textId="77777777" w:rsidR="0096521B" w:rsidRPr="00335722" w:rsidRDefault="0096521B" w:rsidP="00347D11">
      <w:pPr>
        <w:pBdr>
          <w:top w:val="nil"/>
          <w:left w:val="nil"/>
          <w:bottom w:val="nil"/>
          <w:right w:val="nil"/>
          <w:between w:val="nil"/>
        </w:pBdr>
        <w:ind w:left="1440"/>
        <w:rPr>
          <w:color w:val="000000"/>
          <w:sz w:val="20"/>
          <w:szCs w:val="20"/>
        </w:rPr>
      </w:pPr>
    </w:p>
    <w:p w14:paraId="27092E70" w14:textId="77777777"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szCs w:val="20"/>
        </w:rPr>
        <w:t>Démocratie délibérative</w:t>
      </w:r>
      <w:r w:rsidRPr="00335722">
        <w:rPr>
          <w:color w:val="000000"/>
          <w:sz w:val="20"/>
          <w:szCs w:val="20"/>
        </w:rPr>
        <w:t xml:space="preserve"> </w:t>
      </w:r>
    </w:p>
    <w:p w14:paraId="264755FB" w14:textId="77777777" w:rsidR="0096521B" w:rsidRPr="00335722" w:rsidRDefault="0096521B" w:rsidP="00347D11">
      <w:pPr>
        <w:pBdr>
          <w:top w:val="nil"/>
          <w:left w:val="nil"/>
          <w:bottom w:val="nil"/>
          <w:right w:val="nil"/>
          <w:between w:val="nil"/>
        </w:pBdr>
        <w:ind w:left="1440"/>
        <w:rPr>
          <w:color w:val="000000"/>
          <w:sz w:val="20"/>
          <w:szCs w:val="20"/>
        </w:rPr>
      </w:pPr>
      <w:r w:rsidRPr="00335722">
        <w:rPr>
          <w:color w:val="000000"/>
          <w:sz w:val="20"/>
          <w:szCs w:val="20"/>
        </w:rPr>
        <w:t>Notion fondée sur le principe du débat public entre les citoyens, entendu comme pilier d'une démocratie légitime. Parmi les activités relevant de ce processus figurent notamment les jurys citoyens, les assemblées publiques, les débats publics et autres forums citoyens.</w:t>
      </w:r>
    </w:p>
    <w:p w14:paraId="19BA491D" w14:textId="77777777" w:rsidR="0096521B" w:rsidRPr="00335722" w:rsidRDefault="0096521B" w:rsidP="00347D11">
      <w:pPr>
        <w:pBdr>
          <w:top w:val="nil"/>
          <w:left w:val="nil"/>
          <w:bottom w:val="nil"/>
          <w:right w:val="nil"/>
          <w:between w:val="nil"/>
        </w:pBdr>
        <w:ind w:left="1440"/>
        <w:rPr>
          <w:color w:val="000000"/>
          <w:sz w:val="20"/>
          <w:szCs w:val="20"/>
        </w:rPr>
      </w:pPr>
    </w:p>
    <w:p w14:paraId="1A93A997" w14:textId="77777777" w:rsidR="0096521B" w:rsidRPr="00335722" w:rsidRDefault="0096521B" w:rsidP="00FF6B11">
      <w:pPr>
        <w:pBdr>
          <w:top w:val="nil"/>
          <w:left w:val="nil"/>
          <w:bottom w:val="nil"/>
          <w:right w:val="nil"/>
          <w:between w:val="nil"/>
        </w:pBdr>
        <w:ind w:left="720"/>
        <w:rPr>
          <w:b/>
          <w:color w:val="000000"/>
          <w:sz w:val="20"/>
          <w:szCs w:val="20"/>
        </w:rPr>
      </w:pPr>
      <w:r w:rsidRPr="00335722">
        <w:rPr>
          <w:b/>
          <w:color w:val="000000"/>
          <w:sz w:val="20"/>
          <w:szCs w:val="20"/>
        </w:rPr>
        <w:t xml:space="preserve">Démocratie parlementaire </w:t>
      </w:r>
    </w:p>
    <w:p w14:paraId="2DDDC758" w14:textId="77777777" w:rsidR="0096521B" w:rsidRPr="00335722" w:rsidRDefault="0096521B" w:rsidP="00FF6B11">
      <w:pPr>
        <w:pBdr>
          <w:top w:val="nil"/>
          <w:left w:val="nil"/>
          <w:bottom w:val="nil"/>
          <w:right w:val="nil"/>
          <w:between w:val="nil"/>
        </w:pBdr>
        <w:ind w:left="1440"/>
        <w:rPr>
          <w:color w:val="000000"/>
          <w:sz w:val="20"/>
          <w:szCs w:val="20"/>
        </w:rPr>
      </w:pPr>
      <w:r w:rsidRPr="00335722">
        <w:rPr>
          <w:color w:val="000000"/>
          <w:sz w:val="20"/>
          <w:szCs w:val="20"/>
        </w:rPr>
        <w:t>Mode de gouvernement dans lequel le peuple élit des représentants qui, rassemblés au sein d'une instance représentative, choisissent l'exécutif qui dirige l'État, à son tour tenu de rendre des comptes au parlement (instance élue).</w:t>
      </w:r>
    </w:p>
    <w:p w14:paraId="30354B5E" w14:textId="77777777" w:rsidR="0096521B" w:rsidRPr="00335722" w:rsidRDefault="0096521B" w:rsidP="00FF6B11">
      <w:pPr>
        <w:pBdr>
          <w:top w:val="nil"/>
          <w:left w:val="nil"/>
          <w:bottom w:val="nil"/>
          <w:right w:val="nil"/>
          <w:between w:val="nil"/>
        </w:pBdr>
        <w:ind w:left="1440"/>
        <w:rPr>
          <w:color w:val="000000"/>
          <w:sz w:val="20"/>
          <w:szCs w:val="20"/>
        </w:rPr>
      </w:pPr>
    </w:p>
    <w:p w14:paraId="07992B2B" w14:textId="77777777" w:rsidR="0096521B" w:rsidRPr="00335722" w:rsidRDefault="0096521B" w:rsidP="00172A62">
      <w:pPr>
        <w:pBdr>
          <w:top w:val="nil"/>
          <w:left w:val="nil"/>
          <w:bottom w:val="nil"/>
          <w:right w:val="nil"/>
          <w:between w:val="nil"/>
        </w:pBdr>
        <w:ind w:left="720"/>
        <w:rPr>
          <w:color w:val="000000"/>
          <w:sz w:val="20"/>
          <w:szCs w:val="20"/>
        </w:rPr>
      </w:pPr>
      <w:r w:rsidRPr="00335722">
        <w:rPr>
          <w:b/>
          <w:color w:val="000000"/>
          <w:sz w:val="20"/>
          <w:szCs w:val="20"/>
        </w:rPr>
        <w:t>Dépôt</w:t>
      </w:r>
      <w:r w:rsidRPr="00335722">
        <w:rPr>
          <w:color w:val="000000"/>
          <w:sz w:val="20"/>
          <w:szCs w:val="20"/>
        </w:rPr>
        <w:t xml:space="preserve"> </w:t>
      </w:r>
    </w:p>
    <w:p w14:paraId="1A19D82E" w14:textId="77777777" w:rsidR="0096521B" w:rsidRPr="00335722" w:rsidRDefault="0096521B" w:rsidP="00172A62">
      <w:pPr>
        <w:pBdr>
          <w:top w:val="nil"/>
          <w:left w:val="nil"/>
          <w:bottom w:val="nil"/>
          <w:right w:val="nil"/>
          <w:between w:val="nil"/>
        </w:pBdr>
        <w:ind w:left="1440"/>
        <w:rPr>
          <w:color w:val="000000"/>
          <w:sz w:val="20"/>
          <w:szCs w:val="20"/>
        </w:rPr>
      </w:pPr>
      <w:r w:rsidRPr="00335722">
        <w:rPr>
          <w:color w:val="000000"/>
          <w:sz w:val="20"/>
          <w:szCs w:val="20"/>
        </w:rPr>
        <w:t>Acte consistant à poser officiellement une question, déposer une motion, un projet de loi ou un amendement ; présentation officielle d'un document au parlement.</w:t>
      </w:r>
    </w:p>
    <w:p w14:paraId="6C872218" w14:textId="77777777" w:rsidR="0096521B" w:rsidRPr="00335722" w:rsidRDefault="0096521B">
      <w:pPr>
        <w:pBdr>
          <w:top w:val="nil"/>
          <w:left w:val="nil"/>
          <w:bottom w:val="nil"/>
          <w:right w:val="nil"/>
          <w:between w:val="nil"/>
        </w:pBdr>
        <w:ind w:left="720"/>
        <w:rPr>
          <w:color w:val="000000"/>
          <w:sz w:val="20"/>
          <w:szCs w:val="20"/>
        </w:rPr>
      </w:pPr>
    </w:p>
    <w:p w14:paraId="1733D434" w14:textId="77777777" w:rsidR="0096521B" w:rsidRPr="00335722" w:rsidRDefault="0096521B" w:rsidP="0042313D">
      <w:pPr>
        <w:pBdr>
          <w:top w:val="nil"/>
          <w:left w:val="nil"/>
          <w:bottom w:val="nil"/>
          <w:right w:val="nil"/>
          <w:between w:val="nil"/>
        </w:pBdr>
        <w:ind w:left="720"/>
        <w:rPr>
          <w:color w:val="000000"/>
          <w:sz w:val="20"/>
          <w:szCs w:val="20"/>
        </w:rPr>
      </w:pPr>
      <w:r w:rsidRPr="00335722">
        <w:rPr>
          <w:b/>
          <w:color w:val="000000"/>
          <w:sz w:val="20"/>
        </w:rPr>
        <w:t>Discrimination positive</w:t>
      </w:r>
      <w:r w:rsidRPr="00335722">
        <w:rPr>
          <w:color w:val="000000"/>
          <w:sz w:val="20"/>
        </w:rPr>
        <w:t xml:space="preserve"> </w:t>
      </w:r>
    </w:p>
    <w:p w14:paraId="3A608E81" w14:textId="77777777" w:rsidR="0096521B" w:rsidRPr="00335722" w:rsidRDefault="0096521B" w:rsidP="0042313D">
      <w:pPr>
        <w:pBdr>
          <w:top w:val="nil"/>
          <w:left w:val="nil"/>
          <w:bottom w:val="nil"/>
          <w:right w:val="nil"/>
          <w:between w:val="nil"/>
        </w:pBdr>
        <w:ind w:left="1440"/>
        <w:rPr>
          <w:color w:val="202122"/>
          <w:sz w:val="20"/>
        </w:rPr>
      </w:pPr>
      <w:r w:rsidRPr="00335722">
        <w:rPr>
          <w:color w:val="202122"/>
          <w:sz w:val="20"/>
        </w:rPr>
        <w:t xml:space="preserve">Ensemble de politiques et de pratiques d'un gouvernement ou d'une organisation visant à garantir une meilleure représentation ou inclusion de groupes défavorisés ou sous-représentés particuliers. </w:t>
      </w:r>
    </w:p>
    <w:p w14:paraId="2547CCDF" w14:textId="77777777" w:rsidR="0096521B" w:rsidRPr="00335722" w:rsidRDefault="0096521B" w:rsidP="0042313D">
      <w:pPr>
        <w:pBdr>
          <w:top w:val="nil"/>
          <w:left w:val="nil"/>
          <w:bottom w:val="nil"/>
          <w:right w:val="nil"/>
          <w:between w:val="nil"/>
        </w:pBdr>
        <w:ind w:left="1440"/>
        <w:rPr>
          <w:color w:val="202122"/>
          <w:sz w:val="20"/>
        </w:rPr>
      </w:pPr>
    </w:p>
    <w:p w14:paraId="4E8B50F7" w14:textId="77777777" w:rsidR="0096521B" w:rsidRPr="00335722" w:rsidRDefault="0096521B" w:rsidP="00347D11">
      <w:pPr>
        <w:pBdr>
          <w:top w:val="nil"/>
          <w:left w:val="nil"/>
          <w:bottom w:val="nil"/>
          <w:right w:val="nil"/>
          <w:between w:val="nil"/>
        </w:pBdr>
        <w:shd w:val="clear" w:color="auto" w:fill="FFFFFF"/>
        <w:ind w:left="720"/>
        <w:rPr>
          <w:b/>
          <w:color w:val="000000"/>
          <w:sz w:val="20"/>
          <w:szCs w:val="20"/>
        </w:rPr>
      </w:pPr>
      <w:r w:rsidRPr="00335722">
        <w:rPr>
          <w:b/>
          <w:color w:val="000000"/>
          <w:sz w:val="20"/>
          <w:szCs w:val="20"/>
        </w:rPr>
        <w:t xml:space="preserve">District électoral </w:t>
      </w:r>
    </w:p>
    <w:p w14:paraId="51ADF849" w14:textId="77777777" w:rsidR="0096521B" w:rsidRPr="00335722" w:rsidRDefault="0096521B" w:rsidP="00347D11">
      <w:pPr>
        <w:pBdr>
          <w:top w:val="nil"/>
          <w:left w:val="nil"/>
          <w:bottom w:val="nil"/>
          <w:right w:val="nil"/>
          <w:between w:val="nil"/>
        </w:pBdr>
        <w:shd w:val="clear" w:color="auto" w:fill="FFFFFF"/>
        <w:ind w:left="720" w:firstLine="720"/>
        <w:rPr>
          <w:color w:val="000000"/>
          <w:sz w:val="20"/>
          <w:szCs w:val="20"/>
        </w:rPr>
      </w:pPr>
      <w:r w:rsidRPr="00335722">
        <w:rPr>
          <w:color w:val="000000"/>
          <w:sz w:val="20"/>
          <w:szCs w:val="20"/>
        </w:rPr>
        <w:t xml:space="preserve">Voir : </w:t>
      </w:r>
      <w:r w:rsidRPr="00335722">
        <w:rPr>
          <w:i/>
          <w:sz w:val="20"/>
          <w:szCs w:val="20"/>
        </w:rPr>
        <w:t>circonscription</w:t>
      </w:r>
      <w:r w:rsidRPr="00335722">
        <w:rPr>
          <w:sz w:val="20"/>
          <w:szCs w:val="20"/>
        </w:rPr>
        <w:t>.</w:t>
      </w:r>
    </w:p>
    <w:p w14:paraId="1A1AD938" w14:textId="77777777" w:rsidR="0096521B" w:rsidRPr="00335722" w:rsidRDefault="0096521B" w:rsidP="0042313D">
      <w:pPr>
        <w:pBdr>
          <w:top w:val="nil"/>
          <w:left w:val="nil"/>
          <w:bottom w:val="nil"/>
          <w:right w:val="nil"/>
          <w:between w:val="nil"/>
        </w:pBdr>
        <w:ind w:left="1440"/>
        <w:rPr>
          <w:color w:val="202122"/>
          <w:sz w:val="20"/>
          <w:szCs w:val="20"/>
        </w:rPr>
      </w:pPr>
    </w:p>
    <w:p w14:paraId="130C04E0" w14:textId="77777777" w:rsidR="0096521B" w:rsidRPr="00335722" w:rsidRDefault="0096521B">
      <w:pPr>
        <w:pBdr>
          <w:top w:val="nil"/>
          <w:left w:val="nil"/>
          <w:bottom w:val="nil"/>
          <w:right w:val="nil"/>
          <w:between w:val="nil"/>
        </w:pBdr>
        <w:ind w:left="720"/>
        <w:rPr>
          <w:color w:val="000000"/>
          <w:sz w:val="20"/>
          <w:szCs w:val="20"/>
        </w:rPr>
      </w:pPr>
      <w:r w:rsidRPr="00335722">
        <w:rPr>
          <w:b/>
          <w:color w:val="000000"/>
          <w:sz w:val="20"/>
          <w:szCs w:val="20"/>
        </w:rPr>
        <w:t>Diversité</w:t>
      </w:r>
      <w:r w:rsidRPr="00335722">
        <w:rPr>
          <w:color w:val="000000"/>
          <w:sz w:val="20"/>
          <w:szCs w:val="20"/>
        </w:rPr>
        <w:t xml:space="preserve"> </w:t>
      </w:r>
    </w:p>
    <w:p w14:paraId="4F23BC72" w14:textId="77777777" w:rsidR="0096521B" w:rsidRPr="00335722" w:rsidRDefault="0096521B">
      <w:pPr>
        <w:pBdr>
          <w:top w:val="nil"/>
          <w:left w:val="nil"/>
          <w:bottom w:val="nil"/>
          <w:right w:val="nil"/>
          <w:between w:val="nil"/>
        </w:pBdr>
        <w:ind w:left="1440"/>
        <w:rPr>
          <w:color w:val="000000"/>
          <w:sz w:val="20"/>
          <w:szCs w:val="20"/>
        </w:rPr>
      </w:pPr>
      <w:r w:rsidRPr="00335722">
        <w:rPr>
          <w:color w:val="000000"/>
          <w:sz w:val="20"/>
          <w:szCs w:val="20"/>
        </w:rPr>
        <w:t>Inclusion, dans des activités et dans la prise de décision, d'individus d'origine ethnique, de religion, d'âge, de genre et d'orientation sexuelle divers.</w:t>
      </w:r>
    </w:p>
    <w:p w14:paraId="29014EA9" w14:textId="77777777" w:rsidR="0096521B" w:rsidRPr="00335722" w:rsidRDefault="0096521B">
      <w:pPr>
        <w:pBdr>
          <w:top w:val="nil"/>
          <w:left w:val="nil"/>
          <w:bottom w:val="nil"/>
          <w:right w:val="nil"/>
          <w:between w:val="nil"/>
        </w:pBdr>
        <w:ind w:left="1440"/>
        <w:rPr>
          <w:color w:val="000000"/>
          <w:sz w:val="20"/>
          <w:szCs w:val="20"/>
        </w:rPr>
      </w:pPr>
    </w:p>
    <w:p w14:paraId="32337CCA" w14:textId="77777777" w:rsidR="0096521B" w:rsidRPr="00335722" w:rsidRDefault="0096521B" w:rsidP="00347D11">
      <w:pPr>
        <w:rPr>
          <w:b/>
          <w:color w:val="005F9A"/>
          <w:sz w:val="28"/>
          <w:szCs w:val="28"/>
        </w:rPr>
      </w:pPr>
    </w:p>
    <w:p w14:paraId="7C473196" w14:textId="77777777" w:rsidR="0096521B" w:rsidRPr="00335722" w:rsidRDefault="0096521B" w:rsidP="00347D11">
      <w:pPr>
        <w:rPr>
          <w:b/>
          <w:color w:val="005F9A"/>
          <w:sz w:val="28"/>
          <w:szCs w:val="28"/>
        </w:rPr>
      </w:pPr>
      <w:r w:rsidRPr="00335722">
        <w:rPr>
          <w:b/>
          <w:color w:val="005F9A"/>
          <w:sz w:val="28"/>
          <w:szCs w:val="28"/>
        </w:rPr>
        <w:t>E</w:t>
      </w:r>
    </w:p>
    <w:p w14:paraId="52465063" w14:textId="77777777" w:rsidR="0096521B" w:rsidRPr="00335722" w:rsidRDefault="0096521B" w:rsidP="00347D11">
      <w:pPr>
        <w:pBdr>
          <w:top w:val="nil"/>
          <w:left w:val="nil"/>
          <w:bottom w:val="nil"/>
          <w:right w:val="nil"/>
          <w:between w:val="nil"/>
        </w:pBdr>
        <w:rPr>
          <w:color w:val="000000"/>
          <w:sz w:val="20"/>
          <w:szCs w:val="20"/>
        </w:rPr>
      </w:pPr>
    </w:p>
    <w:p w14:paraId="6E86BA68" w14:textId="77777777" w:rsidR="0096521B" w:rsidRPr="00335722" w:rsidRDefault="0096521B" w:rsidP="00066514">
      <w:pPr>
        <w:pBdr>
          <w:top w:val="nil"/>
          <w:left w:val="nil"/>
          <w:bottom w:val="nil"/>
          <w:right w:val="nil"/>
          <w:between w:val="nil"/>
        </w:pBdr>
        <w:ind w:left="720"/>
        <w:rPr>
          <w:color w:val="000000"/>
          <w:sz w:val="20"/>
          <w:szCs w:val="20"/>
        </w:rPr>
      </w:pPr>
      <w:r w:rsidRPr="00335722">
        <w:rPr>
          <w:b/>
          <w:color w:val="000000"/>
          <w:sz w:val="20"/>
        </w:rPr>
        <w:t>Éducation civique</w:t>
      </w:r>
      <w:r w:rsidRPr="00335722">
        <w:rPr>
          <w:color w:val="000000"/>
          <w:sz w:val="20"/>
        </w:rPr>
        <w:t xml:space="preserve"> </w:t>
      </w:r>
    </w:p>
    <w:p w14:paraId="41AA1CD2" w14:textId="77777777" w:rsidR="0096521B" w:rsidRPr="00335722" w:rsidRDefault="0096521B" w:rsidP="001D793F">
      <w:pPr>
        <w:pBdr>
          <w:top w:val="nil"/>
          <w:left w:val="nil"/>
          <w:bottom w:val="nil"/>
          <w:right w:val="nil"/>
          <w:between w:val="nil"/>
        </w:pBdr>
        <w:ind w:left="1440"/>
        <w:rPr>
          <w:color w:val="000000"/>
          <w:sz w:val="20"/>
        </w:rPr>
      </w:pPr>
      <w:r w:rsidRPr="00335722">
        <w:rPr>
          <w:color w:val="000000"/>
          <w:sz w:val="20"/>
        </w:rPr>
        <w:t>Programmes présentant les règles et les caractéristiques institutionnelles de base d'un système politique démocratique et explicitant les droits et les pratiques démocratiques, notamment les droits constitutionnels, l'égalité des sexes et l'action collective. Les programmes d'éducation civique visent à transmettre les connaissances et les compétences requises par la participation active à la vie de la collectivité et à l'exercice du pouvoir politique.</w:t>
      </w:r>
    </w:p>
    <w:p w14:paraId="362073A4" w14:textId="77777777" w:rsidR="0096521B" w:rsidRPr="00335722" w:rsidRDefault="0096521B" w:rsidP="00066514">
      <w:pPr>
        <w:pBdr>
          <w:top w:val="nil"/>
          <w:left w:val="nil"/>
          <w:bottom w:val="nil"/>
          <w:right w:val="nil"/>
          <w:between w:val="nil"/>
        </w:pBdr>
        <w:ind w:left="720"/>
        <w:rPr>
          <w:b/>
          <w:sz w:val="20"/>
          <w:szCs w:val="20"/>
        </w:rPr>
      </w:pPr>
    </w:p>
    <w:p w14:paraId="16011BC5" w14:textId="77777777" w:rsidR="0096521B" w:rsidRPr="00335722" w:rsidRDefault="0096521B" w:rsidP="00347D11">
      <w:pPr>
        <w:pBdr>
          <w:top w:val="nil"/>
          <w:left w:val="nil"/>
          <w:bottom w:val="nil"/>
          <w:right w:val="nil"/>
          <w:between w:val="nil"/>
        </w:pBdr>
        <w:ind w:left="720"/>
        <w:rPr>
          <w:b/>
          <w:color w:val="000000"/>
          <w:sz w:val="20"/>
          <w:szCs w:val="20"/>
        </w:rPr>
      </w:pPr>
      <w:r w:rsidRPr="00335722">
        <w:rPr>
          <w:b/>
          <w:sz w:val="20"/>
          <w:szCs w:val="20"/>
        </w:rPr>
        <w:lastRenderedPageBreak/>
        <w:t>Élaboration des lois</w:t>
      </w:r>
      <w:r w:rsidRPr="00335722">
        <w:rPr>
          <w:color w:val="212529"/>
          <w:sz w:val="20"/>
          <w:szCs w:val="20"/>
        </w:rPr>
        <w:t xml:space="preserve"> </w:t>
      </w:r>
    </w:p>
    <w:p w14:paraId="43930917" w14:textId="77777777" w:rsidR="0096521B" w:rsidRPr="00335722" w:rsidRDefault="0096521B" w:rsidP="001D793F">
      <w:pPr>
        <w:pBdr>
          <w:top w:val="nil"/>
          <w:left w:val="nil"/>
          <w:bottom w:val="nil"/>
          <w:right w:val="nil"/>
          <w:between w:val="nil"/>
        </w:pBdr>
        <w:shd w:val="clear" w:color="auto" w:fill="FFFFFF"/>
        <w:ind w:left="1440"/>
        <w:rPr>
          <w:color w:val="000000"/>
          <w:sz w:val="20"/>
          <w:szCs w:val="20"/>
        </w:rPr>
      </w:pPr>
      <w:r w:rsidRPr="00335722">
        <w:rPr>
          <w:color w:val="000000"/>
          <w:sz w:val="20"/>
          <w:szCs w:val="20"/>
        </w:rPr>
        <w:t xml:space="preserve">Procédure législative ou action de légiférer, c.-à-d. processus donnant naissance aux lois. Voir également : </w:t>
      </w:r>
      <w:r w:rsidRPr="00335722">
        <w:rPr>
          <w:i/>
          <w:iCs/>
          <w:color w:val="000000"/>
          <w:sz w:val="20"/>
          <w:szCs w:val="20"/>
        </w:rPr>
        <w:t>décision du parlement</w:t>
      </w:r>
      <w:r w:rsidRPr="00335722">
        <w:rPr>
          <w:color w:val="000000"/>
          <w:sz w:val="20"/>
          <w:szCs w:val="20"/>
        </w:rPr>
        <w:t xml:space="preserve">, </w:t>
      </w:r>
      <w:r w:rsidRPr="00335722">
        <w:rPr>
          <w:i/>
          <w:color w:val="000000"/>
          <w:sz w:val="20"/>
          <w:szCs w:val="20"/>
        </w:rPr>
        <w:t>loi</w:t>
      </w:r>
      <w:r w:rsidRPr="00335722">
        <w:rPr>
          <w:color w:val="000000"/>
          <w:sz w:val="20"/>
          <w:szCs w:val="20"/>
        </w:rPr>
        <w:t xml:space="preserve"> et </w:t>
      </w:r>
      <w:r w:rsidRPr="00335722">
        <w:rPr>
          <w:i/>
          <w:color w:val="000000"/>
          <w:sz w:val="20"/>
          <w:szCs w:val="20"/>
        </w:rPr>
        <w:t>législation</w:t>
      </w:r>
      <w:r w:rsidRPr="00335722">
        <w:rPr>
          <w:color w:val="000000"/>
          <w:sz w:val="20"/>
          <w:szCs w:val="20"/>
        </w:rPr>
        <w:t>.</w:t>
      </w:r>
    </w:p>
    <w:p w14:paraId="7AD09DDB" w14:textId="77777777" w:rsidR="0096521B" w:rsidRPr="00335722" w:rsidRDefault="0096521B" w:rsidP="00347D11">
      <w:pPr>
        <w:pBdr>
          <w:top w:val="nil"/>
          <w:left w:val="nil"/>
          <w:bottom w:val="nil"/>
          <w:right w:val="nil"/>
          <w:between w:val="nil"/>
        </w:pBdr>
        <w:shd w:val="clear" w:color="auto" w:fill="FFFFFF"/>
        <w:ind w:left="720"/>
        <w:rPr>
          <w:b/>
          <w:sz w:val="20"/>
          <w:szCs w:val="20"/>
        </w:rPr>
      </w:pPr>
    </w:p>
    <w:p w14:paraId="3044C6FB" w14:textId="77777777" w:rsidR="0096521B" w:rsidRPr="00335722" w:rsidRDefault="0096521B" w:rsidP="00347D11">
      <w:pPr>
        <w:pBdr>
          <w:top w:val="nil"/>
          <w:left w:val="nil"/>
          <w:bottom w:val="nil"/>
          <w:right w:val="nil"/>
          <w:between w:val="nil"/>
        </w:pBdr>
        <w:shd w:val="clear" w:color="auto" w:fill="FFFFFF"/>
        <w:ind w:left="720"/>
        <w:rPr>
          <w:sz w:val="20"/>
          <w:szCs w:val="20"/>
        </w:rPr>
      </w:pPr>
      <w:r w:rsidRPr="00335722">
        <w:rPr>
          <w:b/>
          <w:sz w:val="20"/>
          <w:szCs w:val="20"/>
        </w:rPr>
        <w:t>Électeur</w:t>
      </w:r>
      <w:r w:rsidRPr="00335722">
        <w:rPr>
          <w:sz w:val="20"/>
          <w:szCs w:val="20"/>
        </w:rPr>
        <w:t xml:space="preserve"> </w:t>
      </w:r>
    </w:p>
    <w:p w14:paraId="59925EBA" w14:textId="77777777" w:rsidR="0096521B" w:rsidRPr="00335722" w:rsidRDefault="0096521B" w:rsidP="00D075FB">
      <w:pPr>
        <w:pBdr>
          <w:top w:val="nil"/>
          <w:left w:val="nil"/>
          <w:bottom w:val="nil"/>
          <w:right w:val="nil"/>
          <w:between w:val="nil"/>
        </w:pBdr>
        <w:shd w:val="clear" w:color="auto" w:fill="FFFFFF"/>
        <w:ind w:left="1440"/>
        <w:rPr>
          <w:color w:val="000000"/>
          <w:sz w:val="20"/>
          <w:szCs w:val="20"/>
        </w:rPr>
      </w:pPr>
      <w:r w:rsidRPr="00335722">
        <w:rPr>
          <w:color w:val="000000"/>
          <w:sz w:val="20"/>
          <w:szCs w:val="20"/>
        </w:rPr>
        <w:t xml:space="preserve">Citoyen qui vote ou vit dans la zone de représentation d'un parlementaire. </w:t>
      </w:r>
      <w:r>
        <w:rPr>
          <w:color w:val="000000"/>
          <w:sz w:val="20"/>
          <w:szCs w:val="20"/>
        </w:rPr>
        <w:t>Au pluriel, c</w:t>
      </w:r>
      <w:r w:rsidRPr="00335722">
        <w:rPr>
          <w:color w:val="000000"/>
          <w:sz w:val="20"/>
          <w:szCs w:val="20"/>
        </w:rPr>
        <w:t>e terme peut également se référer au groupe de population représenté par un élu.</w:t>
      </w:r>
    </w:p>
    <w:p w14:paraId="5F48F3B7" w14:textId="77777777" w:rsidR="0096521B" w:rsidRPr="00335722" w:rsidRDefault="0096521B" w:rsidP="00066514">
      <w:pPr>
        <w:pBdr>
          <w:top w:val="nil"/>
          <w:left w:val="nil"/>
          <w:bottom w:val="nil"/>
          <w:right w:val="nil"/>
          <w:between w:val="nil"/>
        </w:pBdr>
        <w:shd w:val="clear" w:color="auto" w:fill="FFFFFF"/>
        <w:rPr>
          <w:color w:val="000000"/>
          <w:sz w:val="20"/>
          <w:szCs w:val="20"/>
        </w:rPr>
      </w:pPr>
    </w:p>
    <w:p w14:paraId="0CBA8DC6" w14:textId="77777777" w:rsidR="0096521B" w:rsidRPr="00335722" w:rsidRDefault="0096521B" w:rsidP="00066514">
      <w:pPr>
        <w:pBdr>
          <w:top w:val="nil"/>
          <w:left w:val="nil"/>
          <w:bottom w:val="nil"/>
          <w:right w:val="nil"/>
          <w:between w:val="nil"/>
        </w:pBdr>
        <w:ind w:left="720"/>
        <w:rPr>
          <w:color w:val="000000"/>
          <w:sz w:val="20"/>
          <w:szCs w:val="20"/>
        </w:rPr>
      </w:pPr>
      <w:r w:rsidRPr="00335722">
        <w:rPr>
          <w:b/>
          <w:color w:val="000000"/>
          <w:sz w:val="20"/>
        </w:rPr>
        <w:t>Espace civique</w:t>
      </w:r>
      <w:r w:rsidRPr="00335722">
        <w:rPr>
          <w:color w:val="000000"/>
          <w:sz w:val="20"/>
        </w:rPr>
        <w:t xml:space="preserve"> </w:t>
      </w:r>
    </w:p>
    <w:p w14:paraId="6BDD93AF" w14:textId="77777777" w:rsidR="0096521B" w:rsidRPr="00335722" w:rsidRDefault="0096521B" w:rsidP="00066514">
      <w:pPr>
        <w:pBdr>
          <w:top w:val="nil"/>
          <w:left w:val="nil"/>
          <w:bottom w:val="nil"/>
          <w:right w:val="nil"/>
          <w:between w:val="nil"/>
        </w:pBdr>
        <w:ind w:left="1440"/>
        <w:rPr>
          <w:color w:val="000000"/>
          <w:sz w:val="20"/>
        </w:rPr>
      </w:pPr>
      <w:r w:rsidRPr="00335722">
        <w:rPr>
          <w:color w:val="000000"/>
          <w:sz w:val="20"/>
        </w:rPr>
        <w:t>Environnement économique, social, politique et légal permettant aux individus de s'organiser, de communiquer et d'entrer en relation les uns avec les autres sans entraves pour réfléchir aux questions importantes pour eux et exercer leur influence dans ces domaines.</w:t>
      </w:r>
    </w:p>
    <w:p w14:paraId="2E77879A" w14:textId="77777777" w:rsidR="0096521B" w:rsidRPr="00335722" w:rsidRDefault="0096521B" w:rsidP="00066514">
      <w:pPr>
        <w:pBdr>
          <w:top w:val="nil"/>
          <w:left w:val="nil"/>
          <w:bottom w:val="nil"/>
          <w:right w:val="nil"/>
          <w:between w:val="nil"/>
        </w:pBdr>
        <w:ind w:left="1440"/>
        <w:rPr>
          <w:color w:val="000000"/>
          <w:sz w:val="20"/>
        </w:rPr>
      </w:pPr>
    </w:p>
    <w:p w14:paraId="3A99EF7E" w14:textId="77777777" w:rsidR="0096521B" w:rsidRPr="00335722" w:rsidRDefault="0096521B" w:rsidP="00066514">
      <w:pPr>
        <w:pBdr>
          <w:top w:val="nil"/>
          <w:left w:val="nil"/>
          <w:bottom w:val="nil"/>
          <w:right w:val="nil"/>
          <w:between w:val="nil"/>
        </w:pBdr>
        <w:shd w:val="clear" w:color="auto" w:fill="FFFFFF"/>
        <w:ind w:left="720"/>
        <w:rPr>
          <w:b/>
          <w:color w:val="000000"/>
          <w:sz w:val="20"/>
          <w:szCs w:val="20"/>
        </w:rPr>
      </w:pPr>
      <w:r w:rsidRPr="00335722">
        <w:rPr>
          <w:b/>
          <w:color w:val="000000"/>
          <w:sz w:val="20"/>
          <w:szCs w:val="20"/>
        </w:rPr>
        <w:t xml:space="preserve">Exécutif </w:t>
      </w:r>
    </w:p>
    <w:p w14:paraId="3E8598BA" w14:textId="77777777" w:rsidR="0096521B" w:rsidRPr="00335722" w:rsidRDefault="0096521B" w:rsidP="00066514">
      <w:pPr>
        <w:pBdr>
          <w:top w:val="nil"/>
          <w:left w:val="nil"/>
          <w:bottom w:val="nil"/>
          <w:right w:val="nil"/>
          <w:between w:val="nil"/>
        </w:pBdr>
        <w:shd w:val="clear" w:color="auto" w:fill="FFFFFF"/>
        <w:ind w:left="1440"/>
        <w:rPr>
          <w:color w:val="000000"/>
          <w:sz w:val="20"/>
          <w:szCs w:val="20"/>
        </w:rPr>
      </w:pPr>
      <w:r w:rsidRPr="00335722">
        <w:rPr>
          <w:color w:val="000000"/>
          <w:sz w:val="20"/>
          <w:szCs w:val="20"/>
        </w:rPr>
        <w:t>Branche du pouvoir appliquant ou administrant les lois. Ce terme peut également se référer au chef du gouvernement (président, premier ministre, chef de l'État, etc.) et aux ministres et leurs collaborateurs, ainsi qu'à la fonction publique, qui met en œuvre les politiques et administre les programmes et les ressources publiques par le biais des services publics et des offices pertinents. Dans un régime démocratique, l'exécutif est soumis au contrôle du parlement et à des contre-pouvoirs. Dans la présente publication, les termes d'"exécutif" et de "gouvernement" sont utilisés indifféremment.</w:t>
      </w:r>
    </w:p>
    <w:p w14:paraId="2640FD40" w14:textId="77777777" w:rsidR="0096521B" w:rsidRPr="00335722" w:rsidRDefault="0096521B" w:rsidP="00066514">
      <w:pPr>
        <w:pBdr>
          <w:top w:val="nil"/>
          <w:left w:val="nil"/>
          <w:bottom w:val="nil"/>
          <w:right w:val="nil"/>
          <w:between w:val="nil"/>
        </w:pBdr>
        <w:rPr>
          <w:color w:val="000000"/>
          <w:sz w:val="20"/>
          <w:szCs w:val="20"/>
        </w:rPr>
      </w:pPr>
    </w:p>
    <w:p w14:paraId="26404663" w14:textId="77777777" w:rsidR="0096521B" w:rsidRPr="00335722" w:rsidRDefault="0096521B">
      <w:pPr>
        <w:rPr>
          <w:sz w:val="20"/>
          <w:szCs w:val="20"/>
        </w:rPr>
      </w:pPr>
    </w:p>
    <w:p w14:paraId="0AD8F80B" w14:textId="77777777" w:rsidR="0096521B" w:rsidRPr="00335722" w:rsidRDefault="0096521B">
      <w:pPr>
        <w:rPr>
          <w:b/>
          <w:color w:val="005F9A"/>
          <w:sz w:val="28"/>
          <w:szCs w:val="28"/>
        </w:rPr>
      </w:pPr>
      <w:r w:rsidRPr="00335722">
        <w:rPr>
          <w:b/>
          <w:color w:val="005F9A"/>
          <w:sz w:val="28"/>
          <w:szCs w:val="28"/>
        </w:rPr>
        <w:t>F</w:t>
      </w:r>
    </w:p>
    <w:p w14:paraId="40B07AB0" w14:textId="77777777" w:rsidR="0096521B" w:rsidRPr="00335722" w:rsidRDefault="0096521B">
      <w:pPr>
        <w:rPr>
          <w:b/>
          <w:color w:val="005F9A"/>
          <w:sz w:val="20"/>
          <w:szCs w:val="20"/>
        </w:rPr>
      </w:pPr>
    </w:p>
    <w:p w14:paraId="4D5F90B9" w14:textId="77777777" w:rsidR="0096521B" w:rsidRPr="00335722" w:rsidRDefault="0096521B" w:rsidP="00066514">
      <w:pPr>
        <w:pBdr>
          <w:top w:val="nil"/>
          <w:left w:val="nil"/>
          <w:bottom w:val="nil"/>
          <w:right w:val="nil"/>
          <w:between w:val="nil"/>
        </w:pBdr>
        <w:shd w:val="clear" w:color="auto" w:fill="FFFFFF"/>
        <w:ind w:left="720"/>
        <w:rPr>
          <w:b/>
          <w:color w:val="000000"/>
          <w:sz w:val="20"/>
          <w:szCs w:val="20"/>
        </w:rPr>
      </w:pPr>
      <w:r w:rsidRPr="00335722">
        <w:rPr>
          <w:b/>
          <w:color w:val="000000"/>
          <w:sz w:val="20"/>
        </w:rPr>
        <w:t xml:space="preserve">Fonctionnaire </w:t>
      </w:r>
    </w:p>
    <w:p w14:paraId="663FDA6D" w14:textId="77777777" w:rsidR="0096521B" w:rsidRPr="00335722" w:rsidRDefault="0096521B" w:rsidP="00066514">
      <w:pPr>
        <w:pBdr>
          <w:top w:val="nil"/>
          <w:left w:val="nil"/>
          <w:bottom w:val="nil"/>
          <w:right w:val="nil"/>
          <w:between w:val="nil"/>
        </w:pBdr>
        <w:shd w:val="clear" w:color="auto" w:fill="FFFFFF"/>
        <w:ind w:left="1440"/>
        <w:rPr>
          <w:color w:val="000000"/>
          <w:sz w:val="20"/>
        </w:rPr>
      </w:pPr>
      <w:r w:rsidRPr="00335722">
        <w:rPr>
          <w:color w:val="000000"/>
          <w:sz w:val="20"/>
        </w:rPr>
        <w:t>Personne travaillant pour l'administration d'un État, en général appelée "fonction publique" ou "service/administration public(que)" et incluant généralement les services gouvernementaux (de l'exécutif), ainsi que diverses institutions et instances. Suivant la nature de la législation d'un pays, les fonctionnaires peuvent travailler, non seulement dans des services gouvernementaux infranationaux, mais aussi dans d'autres branches du pouvoir, notamment le législatif ou le judiciaire.</w:t>
      </w:r>
    </w:p>
    <w:p w14:paraId="3AAB83E8" w14:textId="77777777" w:rsidR="0096521B" w:rsidRPr="00335722" w:rsidRDefault="0096521B">
      <w:pPr>
        <w:ind w:left="1440"/>
        <w:rPr>
          <w:sz w:val="20"/>
          <w:szCs w:val="20"/>
        </w:rPr>
      </w:pPr>
    </w:p>
    <w:p w14:paraId="60F01BDE" w14:textId="77777777" w:rsidR="0096521B" w:rsidRPr="00335722" w:rsidRDefault="0096521B">
      <w:pPr>
        <w:pBdr>
          <w:top w:val="nil"/>
          <w:left w:val="nil"/>
          <w:bottom w:val="nil"/>
          <w:right w:val="nil"/>
          <w:between w:val="nil"/>
        </w:pBdr>
        <w:shd w:val="clear" w:color="auto" w:fill="FFFFFF"/>
        <w:ind w:left="1440"/>
        <w:rPr>
          <w:color w:val="000000"/>
          <w:sz w:val="20"/>
          <w:szCs w:val="20"/>
        </w:rPr>
      </w:pPr>
    </w:p>
    <w:p w14:paraId="766A0383" w14:textId="77777777" w:rsidR="0096521B" w:rsidRPr="00335722" w:rsidRDefault="0096521B">
      <w:pPr>
        <w:shd w:val="clear" w:color="auto" w:fill="FFFFFF"/>
        <w:rPr>
          <w:b/>
          <w:color w:val="005F9A"/>
          <w:sz w:val="28"/>
          <w:szCs w:val="28"/>
        </w:rPr>
      </w:pPr>
      <w:r w:rsidRPr="00335722">
        <w:rPr>
          <w:b/>
          <w:color w:val="005F9A"/>
          <w:sz w:val="28"/>
          <w:szCs w:val="28"/>
        </w:rPr>
        <w:t>G</w:t>
      </w:r>
    </w:p>
    <w:p w14:paraId="5C15C00F" w14:textId="77777777" w:rsidR="0096521B" w:rsidRPr="00335722" w:rsidRDefault="0096521B">
      <w:pPr>
        <w:shd w:val="clear" w:color="auto" w:fill="FFFFFF"/>
        <w:rPr>
          <w:b/>
          <w:color w:val="005F9A"/>
          <w:sz w:val="20"/>
          <w:szCs w:val="20"/>
        </w:rPr>
      </w:pPr>
    </w:p>
    <w:p w14:paraId="4975E8E0" w14:textId="77777777" w:rsidR="0096521B" w:rsidRPr="00335722" w:rsidRDefault="0096521B" w:rsidP="008D57BA">
      <w:pPr>
        <w:pBdr>
          <w:top w:val="nil"/>
          <w:left w:val="nil"/>
          <w:bottom w:val="nil"/>
          <w:right w:val="nil"/>
          <w:between w:val="nil"/>
        </w:pBdr>
        <w:ind w:firstLine="720"/>
        <w:rPr>
          <w:b/>
          <w:sz w:val="20"/>
          <w:szCs w:val="20"/>
        </w:rPr>
      </w:pPr>
      <w:r w:rsidRPr="00335722">
        <w:rPr>
          <w:b/>
          <w:sz w:val="20"/>
          <w:szCs w:val="20"/>
        </w:rPr>
        <w:t>Gouvernement</w:t>
      </w:r>
    </w:p>
    <w:p w14:paraId="4B73A2A8" w14:textId="77777777" w:rsidR="0096521B" w:rsidRPr="00335722" w:rsidRDefault="0096521B" w:rsidP="008D57BA">
      <w:pPr>
        <w:pBdr>
          <w:top w:val="nil"/>
          <w:left w:val="nil"/>
          <w:bottom w:val="nil"/>
          <w:right w:val="nil"/>
          <w:between w:val="nil"/>
        </w:pBdr>
        <w:rPr>
          <w:sz w:val="20"/>
          <w:szCs w:val="20"/>
        </w:rPr>
      </w:pPr>
      <w:r w:rsidRPr="00335722">
        <w:rPr>
          <w:sz w:val="20"/>
          <w:szCs w:val="20"/>
        </w:rPr>
        <w:tab/>
      </w:r>
      <w:r w:rsidRPr="00335722">
        <w:rPr>
          <w:sz w:val="20"/>
          <w:szCs w:val="20"/>
        </w:rPr>
        <w:tab/>
        <w:t xml:space="preserve">Voir : </w:t>
      </w:r>
      <w:r w:rsidRPr="00335722">
        <w:rPr>
          <w:i/>
          <w:sz w:val="20"/>
          <w:szCs w:val="20"/>
        </w:rPr>
        <w:t>exécutif</w:t>
      </w:r>
      <w:r w:rsidRPr="00335722">
        <w:rPr>
          <w:sz w:val="20"/>
          <w:szCs w:val="20"/>
        </w:rPr>
        <w:t>.</w:t>
      </w:r>
    </w:p>
    <w:p w14:paraId="2E33D33C" w14:textId="77777777" w:rsidR="0096521B" w:rsidRPr="00335722" w:rsidRDefault="0096521B" w:rsidP="008D57BA">
      <w:pPr>
        <w:pBdr>
          <w:top w:val="nil"/>
          <w:left w:val="nil"/>
          <w:bottom w:val="nil"/>
          <w:right w:val="nil"/>
          <w:between w:val="nil"/>
        </w:pBdr>
        <w:ind w:left="1440"/>
        <w:rPr>
          <w:sz w:val="20"/>
          <w:szCs w:val="20"/>
        </w:rPr>
      </w:pPr>
      <w:r w:rsidRPr="00335722">
        <w:rPr>
          <w:sz w:val="20"/>
          <w:szCs w:val="20"/>
        </w:rPr>
        <w:t>Note : Dans la présente publication, les termes de "gouvernement" et "exécutif" sont utilisés indifféremment, la définition traditionnelle des trois branches du pouvoir (exécutif, législatif et judiciaire) y étant sans objet.</w:t>
      </w:r>
    </w:p>
    <w:p w14:paraId="153B7439" w14:textId="77777777" w:rsidR="0096521B" w:rsidRPr="00335722" w:rsidRDefault="0096521B" w:rsidP="00066514">
      <w:pPr>
        <w:pBdr>
          <w:top w:val="nil"/>
          <w:left w:val="nil"/>
          <w:bottom w:val="nil"/>
          <w:right w:val="nil"/>
          <w:between w:val="nil"/>
        </w:pBdr>
        <w:ind w:left="720"/>
        <w:rPr>
          <w:b/>
          <w:color w:val="000000"/>
          <w:sz w:val="20"/>
          <w:szCs w:val="20"/>
        </w:rPr>
      </w:pPr>
    </w:p>
    <w:p w14:paraId="24E676DD" w14:textId="77777777" w:rsidR="0096521B" w:rsidRPr="00335722" w:rsidRDefault="0096521B" w:rsidP="00066514">
      <w:pPr>
        <w:pBdr>
          <w:top w:val="nil"/>
          <w:left w:val="nil"/>
          <w:bottom w:val="nil"/>
          <w:right w:val="nil"/>
          <w:between w:val="nil"/>
        </w:pBdr>
        <w:ind w:left="720"/>
        <w:rPr>
          <w:color w:val="000000"/>
          <w:sz w:val="20"/>
          <w:szCs w:val="20"/>
        </w:rPr>
      </w:pPr>
      <w:r w:rsidRPr="00335722">
        <w:rPr>
          <w:b/>
          <w:color w:val="000000"/>
          <w:sz w:val="20"/>
          <w:szCs w:val="20"/>
        </w:rPr>
        <w:t>Groupe interpartis</w:t>
      </w:r>
      <w:r w:rsidRPr="00335722">
        <w:rPr>
          <w:color w:val="000000"/>
          <w:sz w:val="20"/>
          <w:szCs w:val="20"/>
        </w:rPr>
        <w:t xml:space="preserve"> </w:t>
      </w:r>
    </w:p>
    <w:p w14:paraId="386AD30E" w14:textId="77777777" w:rsidR="0096521B" w:rsidRPr="00335722" w:rsidRDefault="0096521B" w:rsidP="00066514">
      <w:pPr>
        <w:pBdr>
          <w:top w:val="nil"/>
          <w:left w:val="nil"/>
          <w:bottom w:val="nil"/>
          <w:right w:val="nil"/>
          <w:between w:val="nil"/>
        </w:pBdr>
        <w:ind w:left="1440"/>
        <w:rPr>
          <w:color w:val="000000"/>
          <w:sz w:val="20"/>
          <w:szCs w:val="20"/>
        </w:rPr>
      </w:pPr>
      <w:r w:rsidRPr="00335722">
        <w:rPr>
          <w:color w:val="000000"/>
          <w:sz w:val="20"/>
          <w:szCs w:val="20"/>
        </w:rPr>
        <w:t xml:space="preserve">Groupe de parlementaires représentant au moins deux partis politiques collaborant à la réalisation d’un objectif commun. En général, un groupe interpartis, qui n'est pas une instance parlementaire officielle, peut également comprendre, outre les </w:t>
      </w:r>
      <w:r w:rsidRPr="00335722">
        <w:rPr>
          <w:color w:val="000000"/>
          <w:sz w:val="20"/>
          <w:szCs w:val="20"/>
        </w:rPr>
        <w:lastRenderedPageBreak/>
        <w:t>parlementaires, des intervenants extérieurs. Voir également </w:t>
      </w:r>
      <w:r w:rsidRPr="00335722">
        <w:rPr>
          <w:sz w:val="20"/>
          <w:szCs w:val="20"/>
        </w:rPr>
        <w:t>:</w:t>
      </w:r>
      <w:r w:rsidRPr="00335722">
        <w:rPr>
          <w:color w:val="000000"/>
          <w:sz w:val="20"/>
          <w:szCs w:val="20"/>
        </w:rPr>
        <w:t xml:space="preserve"> </w:t>
      </w:r>
      <w:r w:rsidRPr="00335722">
        <w:rPr>
          <w:i/>
          <w:sz w:val="20"/>
          <w:szCs w:val="20"/>
        </w:rPr>
        <w:t xml:space="preserve">groupe multipartite </w:t>
      </w:r>
      <w:r w:rsidRPr="00335722">
        <w:rPr>
          <w:color w:val="000000"/>
          <w:sz w:val="20"/>
          <w:szCs w:val="20"/>
        </w:rPr>
        <w:t xml:space="preserve">et </w:t>
      </w:r>
      <w:r w:rsidRPr="00335722">
        <w:rPr>
          <w:i/>
          <w:sz w:val="20"/>
          <w:szCs w:val="20"/>
        </w:rPr>
        <w:t>c</w:t>
      </w:r>
      <w:r w:rsidRPr="00335722">
        <w:rPr>
          <w:i/>
          <w:color w:val="000000"/>
          <w:sz w:val="20"/>
          <w:szCs w:val="20"/>
        </w:rPr>
        <w:t>aucus.</w:t>
      </w:r>
      <w:r w:rsidRPr="00335722">
        <w:rPr>
          <w:color w:val="000000"/>
          <w:sz w:val="20"/>
          <w:szCs w:val="20"/>
        </w:rPr>
        <w:t xml:space="preserve"> </w:t>
      </w:r>
    </w:p>
    <w:p w14:paraId="752F8099" w14:textId="77777777" w:rsidR="0096521B" w:rsidRPr="00335722" w:rsidRDefault="0096521B">
      <w:pPr>
        <w:pBdr>
          <w:top w:val="nil"/>
          <w:left w:val="nil"/>
          <w:bottom w:val="nil"/>
          <w:right w:val="nil"/>
          <w:between w:val="nil"/>
        </w:pBdr>
        <w:ind w:left="720"/>
        <w:rPr>
          <w:b/>
          <w:color w:val="000000"/>
          <w:sz w:val="20"/>
          <w:szCs w:val="20"/>
        </w:rPr>
      </w:pPr>
    </w:p>
    <w:p w14:paraId="3A65567B" w14:textId="77777777" w:rsidR="0096521B" w:rsidRPr="00335722" w:rsidRDefault="0096521B" w:rsidP="0042313D">
      <w:pPr>
        <w:pBdr>
          <w:top w:val="nil"/>
          <w:left w:val="nil"/>
          <w:bottom w:val="nil"/>
          <w:right w:val="nil"/>
          <w:between w:val="nil"/>
        </w:pBdr>
        <w:shd w:val="clear" w:color="auto" w:fill="FFFFFF"/>
        <w:ind w:left="720"/>
        <w:rPr>
          <w:color w:val="000000"/>
          <w:sz w:val="20"/>
          <w:szCs w:val="20"/>
        </w:rPr>
      </w:pPr>
      <w:r w:rsidRPr="00335722">
        <w:rPr>
          <w:b/>
          <w:color w:val="000000"/>
          <w:sz w:val="20"/>
        </w:rPr>
        <w:t>Groupe multipartite</w:t>
      </w:r>
      <w:r w:rsidRPr="00335722">
        <w:rPr>
          <w:color w:val="000000"/>
          <w:sz w:val="20"/>
        </w:rPr>
        <w:t xml:space="preserve"> </w:t>
      </w:r>
    </w:p>
    <w:p w14:paraId="5CB391E9" w14:textId="77777777" w:rsidR="0096521B" w:rsidRPr="00335722" w:rsidRDefault="0096521B" w:rsidP="0042313D">
      <w:pPr>
        <w:pBdr>
          <w:top w:val="nil"/>
          <w:left w:val="nil"/>
          <w:bottom w:val="nil"/>
          <w:right w:val="nil"/>
          <w:between w:val="nil"/>
        </w:pBdr>
        <w:ind w:left="1440"/>
        <w:rPr>
          <w:sz w:val="20"/>
          <w:szCs w:val="20"/>
        </w:rPr>
      </w:pPr>
      <w:r w:rsidRPr="00335722">
        <w:rPr>
          <w:color w:val="000000"/>
          <w:sz w:val="20"/>
        </w:rPr>
        <w:t xml:space="preserve">Groupe informel constitué de parlementaires, représentant en général différents partis, partageant un intérêt commun pour un champ d'action politique, une région ou un pays particulier. Voir également : </w:t>
      </w:r>
      <w:r w:rsidRPr="00335722">
        <w:rPr>
          <w:i/>
          <w:color w:val="000000"/>
          <w:sz w:val="20"/>
        </w:rPr>
        <w:t>caucus</w:t>
      </w:r>
      <w:r w:rsidRPr="00335722">
        <w:rPr>
          <w:color w:val="000000"/>
          <w:sz w:val="20"/>
        </w:rPr>
        <w:t xml:space="preserve"> et </w:t>
      </w:r>
      <w:r w:rsidRPr="00335722">
        <w:rPr>
          <w:i/>
          <w:color w:val="000000"/>
          <w:sz w:val="20"/>
        </w:rPr>
        <w:t>groupe interpartis</w:t>
      </w:r>
      <w:r w:rsidRPr="00335722">
        <w:rPr>
          <w:color w:val="000000"/>
          <w:sz w:val="20"/>
        </w:rPr>
        <w:t>.</w:t>
      </w:r>
    </w:p>
    <w:p w14:paraId="6FF180B1" w14:textId="77777777" w:rsidR="0096521B" w:rsidRPr="00335722" w:rsidRDefault="0096521B" w:rsidP="008D57BA">
      <w:pPr>
        <w:pBdr>
          <w:top w:val="nil"/>
          <w:left w:val="nil"/>
          <w:bottom w:val="nil"/>
          <w:right w:val="nil"/>
          <w:between w:val="nil"/>
        </w:pBdr>
        <w:rPr>
          <w:sz w:val="20"/>
          <w:szCs w:val="20"/>
        </w:rPr>
      </w:pPr>
      <w:r w:rsidRPr="00335722">
        <w:rPr>
          <w:sz w:val="20"/>
          <w:szCs w:val="20"/>
        </w:rPr>
        <w:tab/>
      </w:r>
    </w:p>
    <w:p w14:paraId="1EE2F978" w14:textId="77777777" w:rsidR="0096521B" w:rsidRPr="00335722" w:rsidRDefault="0096521B">
      <w:pPr>
        <w:pBdr>
          <w:top w:val="nil"/>
          <w:left w:val="nil"/>
          <w:bottom w:val="nil"/>
          <w:right w:val="nil"/>
          <w:between w:val="nil"/>
        </w:pBdr>
        <w:ind w:left="1440"/>
        <w:rPr>
          <w:color w:val="000000"/>
          <w:sz w:val="20"/>
          <w:szCs w:val="20"/>
        </w:rPr>
      </w:pPr>
    </w:p>
    <w:p w14:paraId="04892B1E" w14:textId="77777777" w:rsidR="0096521B" w:rsidRPr="00335722" w:rsidRDefault="0096521B">
      <w:pPr>
        <w:rPr>
          <w:b/>
          <w:color w:val="005F9A"/>
          <w:sz w:val="28"/>
          <w:szCs w:val="28"/>
        </w:rPr>
      </w:pPr>
      <w:r w:rsidRPr="00335722">
        <w:rPr>
          <w:b/>
          <w:color w:val="005F9A"/>
          <w:sz w:val="28"/>
          <w:szCs w:val="28"/>
        </w:rPr>
        <w:t>H</w:t>
      </w:r>
    </w:p>
    <w:p w14:paraId="1D47CC0F" w14:textId="77777777" w:rsidR="0096521B" w:rsidRPr="00335722" w:rsidRDefault="0096521B">
      <w:pPr>
        <w:rPr>
          <w:b/>
          <w:color w:val="005F9A"/>
          <w:sz w:val="20"/>
          <w:szCs w:val="20"/>
        </w:rPr>
      </w:pPr>
    </w:p>
    <w:p w14:paraId="666C0ABA" w14:textId="77777777" w:rsidR="0096521B" w:rsidRPr="00335722" w:rsidRDefault="0096521B">
      <w:pPr>
        <w:pBdr>
          <w:top w:val="nil"/>
          <w:left w:val="nil"/>
          <w:bottom w:val="nil"/>
          <w:right w:val="nil"/>
          <w:between w:val="nil"/>
        </w:pBdr>
        <w:shd w:val="clear" w:color="auto" w:fill="FFFFFF"/>
        <w:ind w:left="720"/>
        <w:rPr>
          <w:b/>
          <w:color w:val="000000"/>
          <w:sz w:val="20"/>
          <w:szCs w:val="20"/>
        </w:rPr>
      </w:pPr>
      <w:r w:rsidRPr="00335722">
        <w:rPr>
          <w:b/>
          <w:color w:val="000000"/>
          <w:sz w:val="20"/>
          <w:szCs w:val="20"/>
        </w:rPr>
        <w:t xml:space="preserve">Hansard </w:t>
      </w:r>
    </w:p>
    <w:p w14:paraId="59E47303" w14:textId="77777777" w:rsidR="0096521B" w:rsidRPr="00335722" w:rsidRDefault="0096521B">
      <w:pPr>
        <w:pBdr>
          <w:top w:val="nil"/>
          <w:left w:val="nil"/>
          <w:bottom w:val="nil"/>
          <w:right w:val="nil"/>
          <w:between w:val="nil"/>
        </w:pBdr>
        <w:shd w:val="clear" w:color="auto" w:fill="FFFFFF"/>
        <w:ind w:left="1440"/>
        <w:rPr>
          <w:color w:val="000000"/>
          <w:sz w:val="20"/>
          <w:szCs w:val="20"/>
        </w:rPr>
      </w:pPr>
      <w:r w:rsidRPr="00335722">
        <w:rPr>
          <w:color w:val="000000"/>
          <w:sz w:val="20"/>
          <w:szCs w:val="20"/>
        </w:rPr>
        <w:t>Compte rendu ou transcription officiels des débats d’un parlement. Le terme "Hansard", surtout usité dans les parlements de type Westminster, vient du nom de l'imprimeur qui, en Angleterre, a commencé au dix-huitième siècle à produire les rapports des travaux parlementaires. Les autres termes utilisés sont "transcription", "compte rendu" et "sténogramme".</w:t>
      </w:r>
    </w:p>
    <w:p w14:paraId="2C1D1415" w14:textId="77777777" w:rsidR="0096521B" w:rsidRPr="00335722" w:rsidRDefault="0096521B">
      <w:pPr>
        <w:pBdr>
          <w:top w:val="nil"/>
          <w:left w:val="nil"/>
          <w:bottom w:val="nil"/>
          <w:right w:val="nil"/>
          <w:between w:val="nil"/>
        </w:pBdr>
        <w:shd w:val="clear" w:color="auto" w:fill="FFFFFF"/>
        <w:ind w:left="1440"/>
        <w:rPr>
          <w:color w:val="000000"/>
          <w:sz w:val="20"/>
          <w:szCs w:val="20"/>
        </w:rPr>
      </w:pPr>
    </w:p>
    <w:p w14:paraId="729822DF" w14:textId="77777777" w:rsidR="0096521B" w:rsidRPr="00335722" w:rsidRDefault="0096521B">
      <w:pPr>
        <w:pBdr>
          <w:top w:val="nil"/>
          <w:left w:val="nil"/>
          <w:bottom w:val="nil"/>
          <w:right w:val="nil"/>
          <w:between w:val="nil"/>
        </w:pBdr>
        <w:shd w:val="clear" w:color="auto" w:fill="FFFFFF"/>
        <w:ind w:left="1440"/>
        <w:rPr>
          <w:color w:val="000000"/>
          <w:sz w:val="20"/>
          <w:szCs w:val="20"/>
        </w:rPr>
      </w:pPr>
    </w:p>
    <w:p w14:paraId="06132FBC" w14:textId="77777777" w:rsidR="0096521B" w:rsidRPr="00335722" w:rsidRDefault="0096521B">
      <w:pPr>
        <w:rPr>
          <w:b/>
          <w:color w:val="005F9A"/>
          <w:sz w:val="28"/>
          <w:szCs w:val="28"/>
        </w:rPr>
      </w:pPr>
      <w:r w:rsidRPr="00335722">
        <w:rPr>
          <w:b/>
          <w:color w:val="005F9A"/>
          <w:sz w:val="28"/>
          <w:szCs w:val="28"/>
        </w:rPr>
        <w:t>I</w:t>
      </w:r>
    </w:p>
    <w:p w14:paraId="291AE49D" w14:textId="77777777" w:rsidR="0096521B" w:rsidRPr="00335722" w:rsidRDefault="0096521B">
      <w:pPr>
        <w:rPr>
          <w:b/>
          <w:color w:val="005F9A"/>
          <w:sz w:val="20"/>
          <w:szCs w:val="20"/>
        </w:rPr>
      </w:pPr>
    </w:p>
    <w:p w14:paraId="07C1200C" w14:textId="77777777" w:rsidR="0096521B" w:rsidRPr="00335722" w:rsidRDefault="0096521B">
      <w:pPr>
        <w:pBdr>
          <w:top w:val="nil"/>
          <w:left w:val="nil"/>
          <w:bottom w:val="nil"/>
          <w:right w:val="nil"/>
          <w:between w:val="nil"/>
        </w:pBdr>
        <w:ind w:left="720"/>
        <w:rPr>
          <w:b/>
          <w:color w:val="000000"/>
          <w:sz w:val="20"/>
          <w:szCs w:val="20"/>
        </w:rPr>
      </w:pPr>
      <w:r w:rsidRPr="00335722">
        <w:rPr>
          <w:b/>
          <w:color w:val="000000"/>
          <w:sz w:val="20"/>
          <w:szCs w:val="20"/>
        </w:rPr>
        <w:t xml:space="preserve">Inclusion </w:t>
      </w:r>
    </w:p>
    <w:p w14:paraId="16F72B01" w14:textId="77777777" w:rsidR="0096521B" w:rsidRPr="00335722" w:rsidRDefault="0096521B">
      <w:pPr>
        <w:pBdr>
          <w:top w:val="nil"/>
          <w:left w:val="nil"/>
          <w:bottom w:val="nil"/>
          <w:right w:val="nil"/>
          <w:between w:val="nil"/>
        </w:pBdr>
        <w:ind w:left="1440"/>
        <w:rPr>
          <w:color w:val="000000"/>
          <w:sz w:val="20"/>
          <w:szCs w:val="20"/>
        </w:rPr>
      </w:pPr>
      <w:r w:rsidRPr="00335722">
        <w:rPr>
          <w:color w:val="000000"/>
          <w:sz w:val="20"/>
          <w:szCs w:val="20"/>
        </w:rPr>
        <w:t>Dans le contexte parlementaire, l'inclusion s’applique tant à l'institution parlementaire qu’aux parlementaires dans le cadre des responsabilités qu'ils endossent et des actes qu'ils posent pour assumer leurs fonctions de représentation de cette institution. Du point de vue de l'institution, l'inclusion concerne les processus et les mesures garantissant que toutes les activités et tous les travaux sont structurés de façon à donner aux individus des chances égales de participer et de contribuer à la prise de décision. Du point de vue des parlementaires agissant dans le cadre de leurs fonctions, l'inclusion décrit les méthodes utilisées pour garantir que tous les individus et les groupes, tout particulièrement ceux qui sont vulnérables et sous-représentés, disposent des mêmes chances d'influer sur l'élaboration des lois, le contrôle et la représentation.</w:t>
      </w:r>
    </w:p>
    <w:p w14:paraId="23397326" w14:textId="77777777" w:rsidR="0096521B" w:rsidRPr="00335722" w:rsidRDefault="0096521B">
      <w:pPr>
        <w:pBdr>
          <w:top w:val="nil"/>
          <w:left w:val="nil"/>
          <w:bottom w:val="nil"/>
          <w:right w:val="nil"/>
          <w:between w:val="nil"/>
        </w:pBdr>
        <w:ind w:left="1440"/>
        <w:rPr>
          <w:color w:val="000000"/>
          <w:sz w:val="20"/>
          <w:szCs w:val="20"/>
        </w:rPr>
      </w:pPr>
    </w:p>
    <w:p w14:paraId="6E032B9B" w14:textId="77777777" w:rsidR="0096521B" w:rsidRPr="00335722" w:rsidRDefault="0096521B" w:rsidP="00066514">
      <w:pPr>
        <w:pBdr>
          <w:top w:val="nil"/>
          <w:left w:val="nil"/>
          <w:bottom w:val="nil"/>
          <w:right w:val="nil"/>
          <w:between w:val="nil"/>
        </w:pBdr>
        <w:ind w:left="720"/>
        <w:rPr>
          <w:b/>
          <w:color w:val="000000"/>
          <w:sz w:val="20"/>
          <w:szCs w:val="20"/>
        </w:rPr>
      </w:pPr>
      <w:r w:rsidRPr="00335722">
        <w:rPr>
          <w:b/>
          <w:color w:val="000000"/>
          <w:sz w:val="20"/>
        </w:rPr>
        <w:t xml:space="preserve">Initiative législative citoyenne </w:t>
      </w:r>
    </w:p>
    <w:p w14:paraId="0AACB8FF" w14:textId="77777777" w:rsidR="0096521B" w:rsidRPr="00335722" w:rsidRDefault="0096521B" w:rsidP="00066514">
      <w:pPr>
        <w:pBdr>
          <w:top w:val="nil"/>
          <w:left w:val="nil"/>
          <w:bottom w:val="nil"/>
          <w:right w:val="nil"/>
          <w:between w:val="nil"/>
        </w:pBdr>
        <w:ind w:left="1440"/>
        <w:rPr>
          <w:iCs/>
          <w:sz w:val="20"/>
          <w:szCs w:val="20"/>
        </w:rPr>
      </w:pPr>
      <w:r w:rsidRPr="00335722">
        <w:rPr>
          <w:sz w:val="20"/>
          <w:szCs w:val="20"/>
        </w:rPr>
        <w:t>Mode de participation du public permettant aux citoyens de présenter des propositions législatives ayant trait à une question constitutionnelle ou législative.</w:t>
      </w:r>
      <w:r w:rsidRPr="00335722">
        <w:rPr>
          <w:color w:val="000000"/>
          <w:sz w:val="20"/>
          <w:szCs w:val="20"/>
        </w:rPr>
        <w:t xml:space="preserve"> Voir également : </w:t>
      </w:r>
      <w:r w:rsidRPr="00335722">
        <w:rPr>
          <w:i/>
          <w:sz w:val="20"/>
          <w:szCs w:val="20"/>
        </w:rPr>
        <w:t>plaidoyer</w:t>
      </w:r>
      <w:r>
        <w:rPr>
          <w:i/>
          <w:sz w:val="20"/>
          <w:szCs w:val="20"/>
        </w:rPr>
        <w:t>, pétition</w:t>
      </w:r>
      <w:r w:rsidRPr="00335722">
        <w:rPr>
          <w:sz w:val="20"/>
          <w:szCs w:val="20"/>
        </w:rPr>
        <w:t xml:space="preserve"> et </w:t>
      </w:r>
      <w:r w:rsidRPr="00335722">
        <w:rPr>
          <w:i/>
          <w:sz w:val="20"/>
          <w:szCs w:val="20"/>
        </w:rPr>
        <w:t>requête.</w:t>
      </w:r>
    </w:p>
    <w:p w14:paraId="1F41C077" w14:textId="77777777" w:rsidR="0096521B" w:rsidRPr="00335722" w:rsidRDefault="0096521B" w:rsidP="00066514">
      <w:pPr>
        <w:pBdr>
          <w:top w:val="nil"/>
          <w:left w:val="nil"/>
          <w:bottom w:val="nil"/>
          <w:right w:val="nil"/>
          <w:between w:val="nil"/>
        </w:pBdr>
        <w:ind w:left="1440"/>
        <w:rPr>
          <w:iCs/>
          <w:color w:val="000000"/>
          <w:sz w:val="20"/>
          <w:szCs w:val="20"/>
        </w:rPr>
      </w:pPr>
    </w:p>
    <w:p w14:paraId="3881670E" w14:textId="77777777" w:rsidR="0096521B" w:rsidRPr="00335722" w:rsidRDefault="0096521B" w:rsidP="00FF6B11">
      <w:pPr>
        <w:pBdr>
          <w:top w:val="nil"/>
          <w:left w:val="nil"/>
          <w:bottom w:val="nil"/>
          <w:right w:val="nil"/>
          <w:between w:val="nil"/>
        </w:pBdr>
        <w:ind w:left="720"/>
        <w:rPr>
          <w:b/>
          <w:color w:val="000000"/>
          <w:sz w:val="20"/>
          <w:szCs w:val="20"/>
        </w:rPr>
      </w:pPr>
      <w:r w:rsidRPr="00335722">
        <w:rPr>
          <w:b/>
          <w:color w:val="000000"/>
          <w:sz w:val="20"/>
          <w:szCs w:val="20"/>
        </w:rPr>
        <w:t>Institution nationale des droits de l'homme (INDH)</w:t>
      </w:r>
    </w:p>
    <w:p w14:paraId="575B450C" w14:textId="77777777" w:rsidR="0096521B" w:rsidRPr="00335722" w:rsidRDefault="0096521B" w:rsidP="00FF6B11">
      <w:pPr>
        <w:pBdr>
          <w:top w:val="nil"/>
          <w:left w:val="nil"/>
          <w:bottom w:val="nil"/>
          <w:right w:val="nil"/>
          <w:between w:val="nil"/>
        </w:pBdr>
        <w:ind w:left="1440"/>
        <w:rPr>
          <w:color w:val="202124"/>
          <w:sz w:val="20"/>
          <w:szCs w:val="20"/>
        </w:rPr>
      </w:pPr>
      <w:r w:rsidRPr="00335722">
        <w:rPr>
          <w:color w:val="000000"/>
          <w:sz w:val="20"/>
          <w:szCs w:val="20"/>
        </w:rPr>
        <w:t xml:space="preserve">Instance jouant un rôle crucial dans la promotion et le suivi de la mise en œuvre des normes internationales en matière de droits de l'homme à l'échelle nationale. Par exemple, une INDH peut remplir des fonctions de protection essentielles, telles que la prévention de la torture et des traitements dégradants et contribuer à faire avancer les aspects de l'état de droit en rapport avec ces fonctions protectrices de base. </w:t>
      </w:r>
      <w:r w:rsidRPr="00335722">
        <w:rPr>
          <w:sz w:val="20"/>
          <w:szCs w:val="20"/>
        </w:rPr>
        <w:t xml:space="preserve">Les INDH </w:t>
      </w:r>
      <w:r w:rsidRPr="00335722">
        <w:rPr>
          <w:color w:val="202124"/>
          <w:sz w:val="20"/>
          <w:szCs w:val="20"/>
        </w:rPr>
        <w:t>peuvent prendre différentes formes, par exemple celle</w:t>
      </w:r>
      <w:r>
        <w:rPr>
          <w:color w:val="202124"/>
          <w:sz w:val="20"/>
          <w:szCs w:val="20"/>
        </w:rPr>
        <w:t>s</w:t>
      </w:r>
      <w:r w:rsidRPr="00335722">
        <w:rPr>
          <w:color w:val="202124"/>
          <w:sz w:val="20"/>
          <w:szCs w:val="20"/>
        </w:rPr>
        <w:t xml:space="preserve"> de commission des droits de l'homme ou de </w:t>
      </w:r>
      <w:r>
        <w:rPr>
          <w:color w:val="202124"/>
          <w:sz w:val="20"/>
          <w:szCs w:val="20"/>
        </w:rPr>
        <w:t>médiateur du peuple</w:t>
      </w:r>
      <w:r w:rsidRPr="00335722">
        <w:rPr>
          <w:color w:val="202124"/>
          <w:sz w:val="20"/>
          <w:szCs w:val="20"/>
        </w:rPr>
        <w:t xml:space="preserve">, d'institution hybride, de structure de concertation </w:t>
      </w:r>
      <w:r w:rsidRPr="00335722">
        <w:rPr>
          <w:color w:val="202124"/>
          <w:sz w:val="20"/>
          <w:szCs w:val="20"/>
        </w:rPr>
        <w:lastRenderedPageBreak/>
        <w:t>et de consultation</w:t>
      </w:r>
      <w:r>
        <w:rPr>
          <w:color w:val="202124"/>
          <w:sz w:val="20"/>
          <w:szCs w:val="20"/>
        </w:rPr>
        <w:t>, mais aussi</w:t>
      </w:r>
      <w:r w:rsidRPr="00335722">
        <w:rPr>
          <w:color w:val="202124"/>
          <w:sz w:val="20"/>
          <w:szCs w:val="20"/>
        </w:rPr>
        <w:t xml:space="preserve"> d'institut</w:t>
      </w:r>
      <w:r>
        <w:rPr>
          <w:color w:val="202124"/>
          <w:sz w:val="20"/>
          <w:szCs w:val="20"/>
        </w:rPr>
        <w:t>s</w:t>
      </w:r>
      <w:r w:rsidRPr="00335722">
        <w:rPr>
          <w:color w:val="202124"/>
          <w:sz w:val="20"/>
          <w:szCs w:val="20"/>
        </w:rPr>
        <w:t xml:space="preserve"> et de centre</w:t>
      </w:r>
      <w:r>
        <w:rPr>
          <w:color w:val="202124"/>
          <w:sz w:val="20"/>
          <w:szCs w:val="20"/>
        </w:rPr>
        <w:t>s</w:t>
      </w:r>
      <w:r w:rsidRPr="00335722">
        <w:rPr>
          <w:color w:val="202124"/>
          <w:sz w:val="20"/>
          <w:szCs w:val="20"/>
        </w:rPr>
        <w:t xml:space="preserve"> des droits de l'homme d’autres types. Voir également : </w:t>
      </w:r>
      <w:r w:rsidRPr="00335722">
        <w:rPr>
          <w:i/>
          <w:color w:val="202124"/>
          <w:sz w:val="20"/>
          <w:szCs w:val="20"/>
        </w:rPr>
        <w:t>médiateur du peuple</w:t>
      </w:r>
      <w:r w:rsidRPr="00335722">
        <w:rPr>
          <w:color w:val="202124"/>
          <w:sz w:val="20"/>
          <w:szCs w:val="20"/>
        </w:rPr>
        <w:t>.</w:t>
      </w:r>
    </w:p>
    <w:p w14:paraId="6374C9B4" w14:textId="77777777" w:rsidR="0096521B" w:rsidRPr="00335722" w:rsidRDefault="0096521B" w:rsidP="00FF6B11">
      <w:pPr>
        <w:pBdr>
          <w:top w:val="nil"/>
          <w:left w:val="nil"/>
          <w:bottom w:val="nil"/>
          <w:right w:val="nil"/>
          <w:between w:val="nil"/>
        </w:pBdr>
        <w:ind w:left="1440"/>
        <w:rPr>
          <w:color w:val="202124"/>
          <w:sz w:val="20"/>
          <w:szCs w:val="20"/>
        </w:rPr>
      </w:pPr>
    </w:p>
    <w:p w14:paraId="126AF142" w14:textId="77777777" w:rsidR="0096521B" w:rsidRPr="00335722" w:rsidRDefault="0096521B" w:rsidP="00172A62">
      <w:pPr>
        <w:pBdr>
          <w:top w:val="nil"/>
          <w:left w:val="nil"/>
          <w:bottom w:val="nil"/>
          <w:right w:val="nil"/>
          <w:between w:val="nil"/>
        </w:pBdr>
        <w:ind w:left="720"/>
        <w:rPr>
          <w:b/>
          <w:color w:val="000000"/>
          <w:sz w:val="20"/>
          <w:szCs w:val="20"/>
        </w:rPr>
      </w:pPr>
      <w:r w:rsidRPr="00335722">
        <w:rPr>
          <w:b/>
          <w:color w:val="000000"/>
          <w:sz w:val="20"/>
          <w:szCs w:val="20"/>
        </w:rPr>
        <w:t xml:space="preserve">Institution supérieure de contrôle (ISC) </w:t>
      </w:r>
    </w:p>
    <w:p w14:paraId="2BB635EA" w14:textId="77777777" w:rsidR="0096521B" w:rsidRPr="00335722" w:rsidRDefault="0096521B" w:rsidP="00172A62">
      <w:pPr>
        <w:pBdr>
          <w:top w:val="nil"/>
          <w:left w:val="nil"/>
          <w:bottom w:val="nil"/>
          <w:right w:val="nil"/>
          <w:between w:val="nil"/>
        </w:pBdr>
        <w:ind w:left="1440"/>
        <w:rPr>
          <w:color w:val="000000"/>
          <w:sz w:val="20"/>
          <w:szCs w:val="20"/>
        </w:rPr>
      </w:pPr>
      <w:r w:rsidRPr="00335722">
        <w:rPr>
          <w:sz w:val="20"/>
          <w:szCs w:val="20"/>
        </w:rPr>
        <w:t>Instance chargée de contrôler l'administration financière publique et la gestion des fonds publics.</w:t>
      </w:r>
      <w:r w:rsidRPr="00335722">
        <w:rPr>
          <w:color w:val="000000"/>
          <w:sz w:val="20"/>
          <w:szCs w:val="20"/>
        </w:rPr>
        <w:t xml:space="preserve"> L'ISC joue un rôle central dans l'utilisation responsable, transparente, efficiente et efficace des ressources publiques approuvée par le parlement dans le cadre de la procédure budgétaire annuelle. Dans certains pays, l'ISC répond au nom de "cour des comptes", "inspection générale des finances", "bureau de vérification des comptes" ou "vérificateur général".</w:t>
      </w:r>
    </w:p>
    <w:p w14:paraId="083F09AF" w14:textId="77777777" w:rsidR="0096521B" w:rsidRPr="00335722" w:rsidRDefault="0096521B">
      <w:pPr>
        <w:pBdr>
          <w:top w:val="nil"/>
          <w:left w:val="nil"/>
          <w:bottom w:val="nil"/>
          <w:right w:val="nil"/>
          <w:between w:val="nil"/>
        </w:pBdr>
        <w:ind w:left="1440"/>
        <w:rPr>
          <w:color w:val="000000"/>
          <w:sz w:val="20"/>
          <w:szCs w:val="20"/>
        </w:rPr>
      </w:pPr>
    </w:p>
    <w:p w14:paraId="75633079" w14:textId="77777777" w:rsidR="0096521B" w:rsidRPr="00335722" w:rsidRDefault="0096521B" w:rsidP="00066514">
      <w:pPr>
        <w:pBdr>
          <w:top w:val="nil"/>
          <w:left w:val="nil"/>
          <w:bottom w:val="nil"/>
          <w:right w:val="nil"/>
          <w:between w:val="nil"/>
        </w:pBdr>
        <w:rPr>
          <w:color w:val="000000"/>
          <w:sz w:val="20"/>
          <w:szCs w:val="20"/>
        </w:rPr>
      </w:pPr>
    </w:p>
    <w:p w14:paraId="7947911B" w14:textId="77777777" w:rsidR="0096521B" w:rsidRPr="00335722" w:rsidRDefault="0096521B" w:rsidP="00066514">
      <w:pPr>
        <w:rPr>
          <w:b/>
          <w:color w:val="005F9A"/>
          <w:sz w:val="28"/>
          <w:szCs w:val="28"/>
        </w:rPr>
      </w:pPr>
      <w:r w:rsidRPr="00335722">
        <w:rPr>
          <w:b/>
          <w:color w:val="005F9A"/>
          <w:sz w:val="28"/>
          <w:szCs w:val="28"/>
        </w:rPr>
        <w:t>J</w:t>
      </w:r>
    </w:p>
    <w:p w14:paraId="4996C274" w14:textId="77777777" w:rsidR="0096521B" w:rsidRPr="00335722" w:rsidRDefault="0096521B">
      <w:pPr>
        <w:pBdr>
          <w:top w:val="nil"/>
          <w:left w:val="nil"/>
          <w:bottom w:val="nil"/>
          <w:right w:val="nil"/>
          <w:between w:val="nil"/>
        </w:pBdr>
        <w:ind w:left="1440"/>
        <w:rPr>
          <w:color w:val="000000"/>
          <w:sz w:val="20"/>
          <w:szCs w:val="20"/>
        </w:rPr>
      </w:pPr>
    </w:p>
    <w:p w14:paraId="37AEA98B" w14:textId="77777777" w:rsidR="0096521B" w:rsidRPr="00335722" w:rsidRDefault="0096521B" w:rsidP="00066514">
      <w:pPr>
        <w:pBdr>
          <w:top w:val="nil"/>
          <w:left w:val="nil"/>
          <w:bottom w:val="nil"/>
          <w:right w:val="nil"/>
          <w:between w:val="nil"/>
        </w:pBdr>
        <w:ind w:left="720"/>
        <w:rPr>
          <w:color w:val="000000"/>
          <w:sz w:val="20"/>
          <w:szCs w:val="20"/>
        </w:rPr>
      </w:pPr>
      <w:r w:rsidRPr="00335722">
        <w:rPr>
          <w:b/>
          <w:color w:val="000000"/>
          <w:sz w:val="20"/>
        </w:rPr>
        <w:t>Jury citoyen</w:t>
      </w:r>
      <w:r w:rsidRPr="00335722">
        <w:rPr>
          <w:color w:val="000000"/>
          <w:sz w:val="20"/>
        </w:rPr>
        <w:t xml:space="preserve"> </w:t>
      </w:r>
    </w:p>
    <w:p w14:paraId="42AB0553" w14:textId="77777777" w:rsidR="0096521B" w:rsidRPr="00335722" w:rsidRDefault="0096521B" w:rsidP="00066514">
      <w:pPr>
        <w:pBdr>
          <w:top w:val="nil"/>
          <w:left w:val="nil"/>
          <w:bottom w:val="nil"/>
          <w:right w:val="nil"/>
          <w:between w:val="nil"/>
        </w:pBdr>
        <w:ind w:left="1440"/>
        <w:rPr>
          <w:color w:val="000000"/>
          <w:sz w:val="20"/>
          <w:szCs w:val="20"/>
        </w:rPr>
      </w:pPr>
      <w:r w:rsidRPr="00335722">
        <w:rPr>
          <w:color w:val="000000"/>
          <w:sz w:val="20"/>
        </w:rPr>
        <w:t>Forme de démocratie délibérative dans laquelle des petits groupes de personnes sont constitués pour entendre des avis concernant une politique ou une question législative, ainsi que pour débattre et prendre position sur la base des témoignages recueillis. Les jurys citoyens servent à collecter des informations pour les campagnes de plaidoyer thématiques ou pour la prise de décision des responsables publics sur des questions politiques complexes.</w:t>
      </w:r>
    </w:p>
    <w:p w14:paraId="35F81419" w14:textId="77777777" w:rsidR="0096521B" w:rsidRPr="00335722" w:rsidRDefault="0096521B">
      <w:pPr>
        <w:pBdr>
          <w:top w:val="nil"/>
          <w:left w:val="nil"/>
          <w:bottom w:val="nil"/>
          <w:right w:val="nil"/>
          <w:between w:val="nil"/>
        </w:pBdr>
        <w:ind w:left="1440"/>
        <w:rPr>
          <w:color w:val="000000"/>
          <w:sz w:val="20"/>
          <w:szCs w:val="20"/>
        </w:rPr>
      </w:pPr>
    </w:p>
    <w:p w14:paraId="0927DFD9" w14:textId="77777777" w:rsidR="0096521B" w:rsidRPr="00335722" w:rsidRDefault="0096521B">
      <w:pPr>
        <w:pBdr>
          <w:top w:val="nil"/>
          <w:left w:val="nil"/>
          <w:bottom w:val="nil"/>
          <w:right w:val="nil"/>
          <w:between w:val="nil"/>
        </w:pBdr>
        <w:ind w:left="720"/>
        <w:rPr>
          <w:color w:val="000000"/>
          <w:sz w:val="20"/>
          <w:szCs w:val="20"/>
        </w:rPr>
      </w:pPr>
    </w:p>
    <w:p w14:paraId="31095FE8" w14:textId="77777777" w:rsidR="0096521B" w:rsidRPr="00335722" w:rsidRDefault="0096521B">
      <w:pPr>
        <w:rPr>
          <w:b/>
          <w:color w:val="005F9A"/>
          <w:sz w:val="28"/>
          <w:szCs w:val="28"/>
        </w:rPr>
      </w:pPr>
      <w:r w:rsidRPr="00335722">
        <w:rPr>
          <w:b/>
          <w:color w:val="005F9A"/>
          <w:sz w:val="28"/>
          <w:szCs w:val="28"/>
        </w:rPr>
        <w:t>L</w:t>
      </w:r>
    </w:p>
    <w:p w14:paraId="4FB1241E" w14:textId="77777777" w:rsidR="0096521B" w:rsidRPr="00335722" w:rsidRDefault="0096521B">
      <w:pPr>
        <w:rPr>
          <w:b/>
          <w:color w:val="005F9A"/>
          <w:sz w:val="20"/>
          <w:szCs w:val="20"/>
        </w:rPr>
      </w:pPr>
    </w:p>
    <w:p w14:paraId="59C36EC2" w14:textId="77777777" w:rsidR="0096521B" w:rsidRPr="00335722" w:rsidRDefault="0096521B" w:rsidP="00FF6B11">
      <w:pPr>
        <w:pBdr>
          <w:top w:val="nil"/>
          <w:left w:val="nil"/>
          <w:bottom w:val="nil"/>
          <w:right w:val="nil"/>
          <w:between w:val="nil"/>
        </w:pBdr>
        <w:shd w:val="clear" w:color="auto" w:fill="FFFFFF"/>
        <w:ind w:left="720"/>
        <w:rPr>
          <w:b/>
          <w:color w:val="000000"/>
          <w:sz w:val="20"/>
          <w:szCs w:val="20"/>
        </w:rPr>
      </w:pPr>
      <w:r w:rsidRPr="00335722">
        <w:rPr>
          <w:b/>
          <w:color w:val="000000"/>
          <w:sz w:val="20"/>
          <w:szCs w:val="20"/>
        </w:rPr>
        <w:t>Législation</w:t>
      </w:r>
    </w:p>
    <w:p w14:paraId="397CFCD7" w14:textId="77777777" w:rsidR="0096521B" w:rsidRPr="00335722" w:rsidRDefault="0096521B" w:rsidP="00FF6B11">
      <w:pPr>
        <w:pBdr>
          <w:top w:val="nil"/>
          <w:left w:val="nil"/>
          <w:bottom w:val="nil"/>
          <w:right w:val="nil"/>
          <w:between w:val="nil"/>
        </w:pBdr>
        <w:shd w:val="clear" w:color="auto" w:fill="FFFFFF"/>
        <w:ind w:left="1440"/>
        <w:rPr>
          <w:color w:val="000000"/>
          <w:sz w:val="20"/>
          <w:szCs w:val="20"/>
        </w:rPr>
      </w:pPr>
      <w:r w:rsidRPr="00335722">
        <w:rPr>
          <w:color w:val="000000"/>
          <w:sz w:val="20"/>
          <w:szCs w:val="20"/>
        </w:rPr>
        <w:t xml:space="preserve">Loi ou ensemble de lois adoptées par le parlement. Le verbe légiférer est utilisé pour décrire l'acte consistant à créer une nouvelle loi. Voir également : </w:t>
      </w:r>
      <w:r w:rsidRPr="00335722">
        <w:rPr>
          <w:i/>
          <w:color w:val="000000"/>
          <w:sz w:val="20"/>
          <w:szCs w:val="20"/>
        </w:rPr>
        <w:t>décision du parlement</w:t>
      </w:r>
      <w:r w:rsidRPr="00335722">
        <w:rPr>
          <w:color w:val="000000"/>
          <w:sz w:val="20"/>
          <w:szCs w:val="20"/>
        </w:rPr>
        <w:t xml:space="preserve">, </w:t>
      </w:r>
      <w:r w:rsidRPr="00335722">
        <w:rPr>
          <w:i/>
          <w:color w:val="000000"/>
          <w:sz w:val="20"/>
          <w:szCs w:val="20"/>
        </w:rPr>
        <w:t>loi</w:t>
      </w:r>
      <w:r w:rsidRPr="00335722">
        <w:rPr>
          <w:color w:val="000000"/>
          <w:sz w:val="20"/>
          <w:szCs w:val="20"/>
        </w:rPr>
        <w:t xml:space="preserve"> et </w:t>
      </w:r>
      <w:r w:rsidRPr="00335722">
        <w:rPr>
          <w:i/>
          <w:color w:val="000000"/>
          <w:sz w:val="20"/>
          <w:szCs w:val="20"/>
        </w:rPr>
        <w:t>élaboration des lois</w:t>
      </w:r>
      <w:r w:rsidRPr="00335722">
        <w:rPr>
          <w:color w:val="000000"/>
          <w:sz w:val="20"/>
          <w:szCs w:val="20"/>
        </w:rPr>
        <w:t>.</w:t>
      </w:r>
    </w:p>
    <w:p w14:paraId="0AFCA152" w14:textId="77777777" w:rsidR="0096521B" w:rsidRPr="00335722" w:rsidRDefault="0096521B" w:rsidP="00FF6B11">
      <w:pPr>
        <w:pBdr>
          <w:top w:val="nil"/>
          <w:left w:val="nil"/>
          <w:bottom w:val="nil"/>
          <w:right w:val="nil"/>
          <w:between w:val="nil"/>
        </w:pBdr>
        <w:shd w:val="clear" w:color="auto" w:fill="FFFFFF"/>
        <w:ind w:left="1440"/>
        <w:rPr>
          <w:color w:val="000000"/>
          <w:sz w:val="20"/>
          <w:szCs w:val="20"/>
        </w:rPr>
      </w:pPr>
    </w:p>
    <w:p w14:paraId="18C578C5" w14:textId="77777777" w:rsidR="0096521B" w:rsidRPr="00335722" w:rsidRDefault="0096521B" w:rsidP="00FF6B11">
      <w:pPr>
        <w:pBdr>
          <w:top w:val="nil"/>
          <w:left w:val="nil"/>
          <w:bottom w:val="nil"/>
          <w:right w:val="nil"/>
          <w:between w:val="nil"/>
        </w:pBdr>
        <w:ind w:left="720"/>
        <w:rPr>
          <w:color w:val="000000"/>
          <w:sz w:val="20"/>
          <w:szCs w:val="20"/>
        </w:rPr>
      </w:pPr>
      <w:r w:rsidRPr="00335722">
        <w:rPr>
          <w:b/>
          <w:color w:val="000000"/>
          <w:sz w:val="20"/>
          <w:szCs w:val="20"/>
        </w:rPr>
        <w:t>Législation déléguée</w:t>
      </w:r>
      <w:r w:rsidRPr="00335722">
        <w:rPr>
          <w:color w:val="000000"/>
          <w:sz w:val="20"/>
          <w:szCs w:val="20"/>
        </w:rPr>
        <w:t xml:space="preserve"> </w:t>
      </w:r>
    </w:p>
    <w:p w14:paraId="6AB6D6F6" w14:textId="77777777" w:rsidR="0096521B" w:rsidRPr="00335722" w:rsidRDefault="0096521B" w:rsidP="00FF6B11">
      <w:pPr>
        <w:pBdr>
          <w:top w:val="nil"/>
          <w:left w:val="nil"/>
          <w:bottom w:val="nil"/>
          <w:right w:val="nil"/>
          <w:between w:val="nil"/>
        </w:pBdr>
        <w:shd w:val="clear" w:color="auto" w:fill="FFFFFF"/>
        <w:ind w:left="1440"/>
        <w:rPr>
          <w:color w:val="000000"/>
          <w:sz w:val="20"/>
          <w:szCs w:val="20"/>
        </w:rPr>
      </w:pPr>
      <w:r w:rsidRPr="00335722">
        <w:rPr>
          <w:color w:val="202124"/>
          <w:sz w:val="20"/>
          <w:szCs w:val="20"/>
        </w:rPr>
        <w:t>Législation secondaire, subordonnée ou subsidiaire. Également, processus accordant à l’exécutif, par le biais d’une loi, la compétence de créer une loi secondaire dans le but de mettre en œuvre et d'administrer la première. Parmi les exemples de législation déléguée figurent les règlements, les normes, les décrets et les autres types d'</w:t>
      </w:r>
      <w:r w:rsidRPr="00335722">
        <w:rPr>
          <w:color w:val="000000"/>
          <w:sz w:val="20"/>
          <w:szCs w:val="20"/>
        </w:rPr>
        <w:t xml:space="preserve">instruments statutaires et de réglementation. Voir également : </w:t>
      </w:r>
      <w:r w:rsidRPr="00335722">
        <w:rPr>
          <w:i/>
          <w:color w:val="000000"/>
          <w:sz w:val="20"/>
          <w:szCs w:val="20"/>
        </w:rPr>
        <w:t>réglementation</w:t>
      </w:r>
      <w:r w:rsidRPr="00335722">
        <w:rPr>
          <w:color w:val="000000"/>
          <w:sz w:val="20"/>
          <w:szCs w:val="20"/>
        </w:rPr>
        <w:t xml:space="preserve"> et </w:t>
      </w:r>
      <w:r w:rsidRPr="00335722">
        <w:rPr>
          <w:i/>
          <w:color w:val="000000"/>
          <w:sz w:val="20"/>
          <w:szCs w:val="20"/>
        </w:rPr>
        <w:t>législation secondaire</w:t>
      </w:r>
      <w:r w:rsidRPr="00335722">
        <w:rPr>
          <w:color w:val="000000"/>
          <w:sz w:val="20"/>
          <w:szCs w:val="20"/>
        </w:rPr>
        <w:t>.</w:t>
      </w:r>
    </w:p>
    <w:p w14:paraId="03617A75" w14:textId="77777777" w:rsidR="0096521B" w:rsidRPr="00335722" w:rsidRDefault="0096521B" w:rsidP="00066514">
      <w:pPr>
        <w:pBdr>
          <w:top w:val="nil"/>
          <w:left w:val="nil"/>
          <w:bottom w:val="nil"/>
          <w:right w:val="nil"/>
          <w:between w:val="nil"/>
        </w:pBdr>
        <w:shd w:val="clear" w:color="auto" w:fill="FFFFFF"/>
        <w:ind w:left="720"/>
        <w:rPr>
          <w:b/>
          <w:color w:val="000000"/>
          <w:sz w:val="20"/>
          <w:szCs w:val="20"/>
        </w:rPr>
      </w:pPr>
    </w:p>
    <w:p w14:paraId="4DA37ADF" w14:textId="77777777" w:rsidR="0096521B" w:rsidRPr="00335722" w:rsidRDefault="0096521B" w:rsidP="00066514">
      <w:pPr>
        <w:pBdr>
          <w:top w:val="nil"/>
          <w:left w:val="nil"/>
          <w:bottom w:val="nil"/>
          <w:right w:val="nil"/>
          <w:between w:val="nil"/>
        </w:pBdr>
        <w:shd w:val="clear" w:color="auto" w:fill="FFFFFF"/>
        <w:ind w:left="720"/>
        <w:rPr>
          <w:color w:val="000000"/>
          <w:sz w:val="20"/>
          <w:szCs w:val="20"/>
        </w:rPr>
      </w:pPr>
      <w:r w:rsidRPr="00335722">
        <w:rPr>
          <w:b/>
          <w:color w:val="000000"/>
          <w:sz w:val="20"/>
          <w:szCs w:val="20"/>
        </w:rPr>
        <w:t>Législation secondaire</w:t>
      </w:r>
      <w:r w:rsidRPr="00335722">
        <w:rPr>
          <w:color w:val="000000"/>
          <w:sz w:val="20"/>
          <w:szCs w:val="20"/>
        </w:rPr>
        <w:t xml:space="preserve"> </w:t>
      </w:r>
    </w:p>
    <w:p w14:paraId="13ADA8D6" w14:textId="77777777" w:rsidR="0096521B" w:rsidRPr="00335722" w:rsidRDefault="0096521B" w:rsidP="00066514">
      <w:pPr>
        <w:pBdr>
          <w:top w:val="nil"/>
          <w:left w:val="nil"/>
          <w:bottom w:val="nil"/>
          <w:right w:val="nil"/>
          <w:between w:val="nil"/>
        </w:pBdr>
        <w:shd w:val="clear" w:color="auto" w:fill="FFFFFF"/>
        <w:ind w:left="1440"/>
        <w:rPr>
          <w:color w:val="000000"/>
          <w:sz w:val="20"/>
          <w:szCs w:val="20"/>
        </w:rPr>
      </w:pPr>
      <w:r w:rsidRPr="00335722">
        <w:rPr>
          <w:color w:val="000000"/>
          <w:sz w:val="20"/>
          <w:szCs w:val="20"/>
        </w:rPr>
        <w:t>Textes législatifs créés par des ministres (ou autres instances) en vertu de pouvoirs qui leur sont conférés par une loi adoptée par le parlement. La législation secondaire a vocation à préciser les détails d'une loi en prévoyant les mesures qui assureront sa mise en œuvre et son fonctionnement quotidien concrets. </w:t>
      </w:r>
      <w:r w:rsidRPr="00335722">
        <w:rPr>
          <w:sz w:val="20"/>
          <w:szCs w:val="20"/>
        </w:rPr>
        <w:t xml:space="preserve">Une loi relevant de la </w:t>
      </w:r>
      <w:r w:rsidRPr="00335722">
        <w:rPr>
          <w:color w:val="000000"/>
          <w:sz w:val="20"/>
          <w:szCs w:val="20"/>
        </w:rPr>
        <w:t xml:space="preserve">législation secondaire comporte en général dans son titre les termes de "règle", "décret" ou "règlement". Un grand nombre de lois relevant de la législation secondaire sont qualifiées d'"actes réglementaires", forme la plus courante prise par ce type de législation. Voir également : </w:t>
      </w:r>
      <w:r w:rsidRPr="00335722">
        <w:rPr>
          <w:i/>
          <w:color w:val="000000"/>
          <w:sz w:val="20"/>
          <w:szCs w:val="20"/>
        </w:rPr>
        <w:t>réglementation</w:t>
      </w:r>
      <w:r w:rsidRPr="00335722">
        <w:rPr>
          <w:color w:val="000000"/>
          <w:sz w:val="20"/>
          <w:szCs w:val="20"/>
        </w:rPr>
        <w:t xml:space="preserve"> et </w:t>
      </w:r>
      <w:r w:rsidRPr="00335722">
        <w:rPr>
          <w:i/>
          <w:color w:val="000000"/>
          <w:sz w:val="20"/>
          <w:szCs w:val="20"/>
        </w:rPr>
        <w:t>législation déléguée</w:t>
      </w:r>
      <w:r w:rsidRPr="00335722">
        <w:rPr>
          <w:color w:val="000000"/>
          <w:sz w:val="20"/>
          <w:szCs w:val="20"/>
        </w:rPr>
        <w:t>.</w:t>
      </w:r>
    </w:p>
    <w:p w14:paraId="0832DBD5" w14:textId="77777777" w:rsidR="0096521B" w:rsidRPr="00335722" w:rsidRDefault="0096521B" w:rsidP="00066514">
      <w:pPr>
        <w:pBdr>
          <w:top w:val="nil"/>
          <w:left w:val="nil"/>
          <w:bottom w:val="nil"/>
          <w:right w:val="nil"/>
          <w:between w:val="nil"/>
        </w:pBdr>
        <w:shd w:val="clear" w:color="auto" w:fill="FFFFFF"/>
        <w:ind w:left="1440"/>
        <w:rPr>
          <w:color w:val="000000"/>
          <w:sz w:val="20"/>
          <w:szCs w:val="20"/>
        </w:rPr>
      </w:pPr>
    </w:p>
    <w:p w14:paraId="222835CD" w14:textId="77777777" w:rsidR="0096521B" w:rsidRPr="00335722" w:rsidRDefault="0096521B" w:rsidP="00FF6B11">
      <w:pPr>
        <w:pBdr>
          <w:top w:val="nil"/>
          <w:left w:val="nil"/>
          <w:bottom w:val="nil"/>
          <w:right w:val="nil"/>
          <w:between w:val="nil"/>
        </w:pBdr>
        <w:ind w:left="720" w:hanging="11"/>
        <w:rPr>
          <w:b/>
          <w:sz w:val="20"/>
          <w:szCs w:val="20"/>
        </w:rPr>
      </w:pPr>
      <w:r w:rsidRPr="00335722">
        <w:rPr>
          <w:b/>
          <w:sz w:val="20"/>
          <w:szCs w:val="20"/>
        </w:rPr>
        <w:lastRenderedPageBreak/>
        <w:t>Législateur</w:t>
      </w:r>
    </w:p>
    <w:p w14:paraId="7BA4AE85" w14:textId="77777777" w:rsidR="0096521B" w:rsidRPr="00335722" w:rsidRDefault="0096521B" w:rsidP="00FF6B11">
      <w:pPr>
        <w:pBdr>
          <w:top w:val="nil"/>
          <w:left w:val="nil"/>
          <w:bottom w:val="nil"/>
          <w:right w:val="nil"/>
          <w:between w:val="nil"/>
        </w:pBdr>
        <w:shd w:val="clear" w:color="auto" w:fill="FFFFFF"/>
        <w:ind w:left="1440"/>
        <w:rPr>
          <w:color w:val="000000"/>
          <w:sz w:val="20"/>
          <w:szCs w:val="20"/>
        </w:rPr>
      </w:pPr>
      <w:r w:rsidRPr="00335722">
        <w:rPr>
          <w:color w:val="000000"/>
          <w:sz w:val="20"/>
          <w:szCs w:val="20"/>
        </w:rPr>
        <w:t xml:space="preserve">Voir : </w:t>
      </w:r>
      <w:r w:rsidRPr="00335722">
        <w:rPr>
          <w:i/>
          <w:color w:val="000000"/>
          <w:sz w:val="20"/>
          <w:szCs w:val="20"/>
        </w:rPr>
        <w:t>parlementaire</w:t>
      </w:r>
      <w:r w:rsidRPr="00335722">
        <w:rPr>
          <w:color w:val="000000"/>
          <w:sz w:val="20"/>
          <w:szCs w:val="20"/>
        </w:rPr>
        <w:t>.</w:t>
      </w:r>
    </w:p>
    <w:p w14:paraId="77C8153B" w14:textId="77777777" w:rsidR="0096521B" w:rsidRPr="00335722" w:rsidRDefault="0096521B" w:rsidP="00FF6B11">
      <w:pPr>
        <w:pBdr>
          <w:top w:val="nil"/>
          <w:left w:val="nil"/>
          <w:bottom w:val="nil"/>
          <w:right w:val="nil"/>
          <w:between w:val="nil"/>
        </w:pBdr>
        <w:shd w:val="clear" w:color="auto" w:fill="FFFFFF"/>
        <w:ind w:left="1440"/>
        <w:rPr>
          <w:color w:val="000000"/>
          <w:sz w:val="20"/>
          <w:szCs w:val="20"/>
        </w:rPr>
      </w:pPr>
    </w:p>
    <w:p w14:paraId="51E36E72" w14:textId="77777777" w:rsidR="0096521B" w:rsidRPr="00335722" w:rsidRDefault="0096521B" w:rsidP="00FF6B11">
      <w:pPr>
        <w:pBdr>
          <w:top w:val="nil"/>
          <w:left w:val="nil"/>
          <w:bottom w:val="nil"/>
          <w:right w:val="nil"/>
          <w:between w:val="nil"/>
        </w:pBdr>
        <w:ind w:left="720"/>
        <w:rPr>
          <w:color w:val="000000"/>
          <w:sz w:val="20"/>
          <w:szCs w:val="20"/>
        </w:rPr>
      </w:pPr>
      <w:r w:rsidRPr="00335722">
        <w:rPr>
          <w:b/>
          <w:color w:val="000000"/>
          <w:sz w:val="20"/>
          <w:szCs w:val="20"/>
        </w:rPr>
        <w:t>LGBTQI+</w:t>
      </w:r>
      <w:r w:rsidRPr="00335722">
        <w:rPr>
          <w:color w:val="000000"/>
          <w:sz w:val="20"/>
          <w:szCs w:val="20"/>
        </w:rPr>
        <w:t xml:space="preserve"> </w:t>
      </w:r>
    </w:p>
    <w:p w14:paraId="1D10E88D" w14:textId="77777777" w:rsidR="0096521B" w:rsidRPr="00335722" w:rsidRDefault="0096521B" w:rsidP="00FF6B11">
      <w:pPr>
        <w:pBdr>
          <w:top w:val="nil"/>
          <w:left w:val="nil"/>
          <w:bottom w:val="nil"/>
          <w:right w:val="nil"/>
          <w:between w:val="nil"/>
        </w:pBdr>
        <w:ind w:left="1440"/>
        <w:rPr>
          <w:color w:val="000000"/>
          <w:sz w:val="20"/>
          <w:szCs w:val="20"/>
        </w:rPr>
      </w:pPr>
      <w:r w:rsidRPr="00335722">
        <w:rPr>
          <w:color w:val="000000"/>
          <w:sz w:val="20"/>
          <w:szCs w:val="20"/>
        </w:rPr>
        <w:t>Sigle en constante évolution signifiant "personnes lesbiennes, gays, bisexuelles, transgenres, queer/fluides et intersexes". Le "+" représente des identités de genre et des sexualités minoritaires auxquelles il n'est pas fait explicitement référence dans le sigle LGBTQI.</w:t>
      </w:r>
    </w:p>
    <w:p w14:paraId="2CB63A99" w14:textId="77777777" w:rsidR="0096521B" w:rsidRPr="00335722" w:rsidRDefault="0096521B">
      <w:pPr>
        <w:pBdr>
          <w:top w:val="nil"/>
          <w:left w:val="nil"/>
          <w:bottom w:val="nil"/>
          <w:right w:val="nil"/>
          <w:between w:val="nil"/>
        </w:pBdr>
        <w:shd w:val="clear" w:color="auto" w:fill="FFFFFF"/>
        <w:ind w:left="720"/>
        <w:rPr>
          <w:b/>
          <w:color w:val="000000"/>
          <w:sz w:val="20"/>
          <w:szCs w:val="20"/>
        </w:rPr>
      </w:pPr>
    </w:p>
    <w:p w14:paraId="65F2BD19" w14:textId="77777777" w:rsidR="0096521B" w:rsidRPr="00335722" w:rsidRDefault="0096521B">
      <w:pPr>
        <w:pBdr>
          <w:top w:val="nil"/>
          <w:left w:val="nil"/>
          <w:bottom w:val="nil"/>
          <w:right w:val="nil"/>
          <w:between w:val="nil"/>
        </w:pBdr>
        <w:shd w:val="clear" w:color="auto" w:fill="FFFFFF"/>
        <w:ind w:left="720"/>
        <w:rPr>
          <w:b/>
          <w:color w:val="000000"/>
          <w:sz w:val="20"/>
          <w:szCs w:val="20"/>
        </w:rPr>
      </w:pPr>
      <w:r w:rsidRPr="00335722">
        <w:rPr>
          <w:b/>
          <w:color w:val="000000"/>
          <w:sz w:val="20"/>
          <w:szCs w:val="20"/>
        </w:rPr>
        <w:t xml:space="preserve">Loi </w:t>
      </w:r>
    </w:p>
    <w:p w14:paraId="2C4D46CB" w14:textId="77777777" w:rsidR="0096521B" w:rsidRPr="00335722" w:rsidRDefault="0096521B">
      <w:pPr>
        <w:pBdr>
          <w:top w:val="nil"/>
          <w:left w:val="nil"/>
          <w:bottom w:val="nil"/>
          <w:right w:val="nil"/>
          <w:between w:val="nil"/>
        </w:pBdr>
        <w:shd w:val="clear" w:color="auto" w:fill="FFFFFF"/>
        <w:ind w:left="1440"/>
        <w:rPr>
          <w:color w:val="212529"/>
          <w:sz w:val="20"/>
          <w:szCs w:val="20"/>
        </w:rPr>
      </w:pPr>
      <w:r w:rsidRPr="00335722">
        <w:rPr>
          <w:color w:val="202124"/>
          <w:sz w:val="20"/>
          <w:szCs w:val="20"/>
        </w:rPr>
        <w:t xml:space="preserve">Ensemble de règles d'action ou de conduite prescrites par une autorité souveraine (en général le parlement), </w:t>
      </w:r>
      <w:r>
        <w:rPr>
          <w:color w:val="202124"/>
          <w:sz w:val="20"/>
          <w:szCs w:val="20"/>
        </w:rPr>
        <w:t xml:space="preserve">opposables légalement </w:t>
      </w:r>
      <w:r w:rsidRPr="00335722">
        <w:rPr>
          <w:color w:val="202124"/>
          <w:sz w:val="20"/>
          <w:szCs w:val="20"/>
        </w:rPr>
        <w:t>et devant être respectées et suivies par les citoyens, sous réserve de sanctions ou de conséquences légales. Également,</w:t>
      </w:r>
      <w:r w:rsidRPr="00335722">
        <w:rPr>
          <w:b/>
          <w:color w:val="303336"/>
          <w:sz w:val="20"/>
          <w:szCs w:val="20"/>
        </w:rPr>
        <w:t> </w:t>
      </w:r>
      <w:r w:rsidRPr="00335722">
        <w:rPr>
          <w:color w:val="303336"/>
          <w:sz w:val="20"/>
          <w:szCs w:val="20"/>
        </w:rPr>
        <w:t>ensemble de coutumes, pratiques ou règles contraignantes établies ou officiellement reconnues par un groupe et imposées par une autorité souveraine.</w:t>
      </w:r>
      <w:r w:rsidRPr="00335722">
        <w:rPr>
          <w:color w:val="212529"/>
          <w:sz w:val="20"/>
          <w:szCs w:val="20"/>
        </w:rPr>
        <w:t xml:space="preserve"> Voir également : </w:t>
      </w:r>
      <w:r w:rsidRPr="00335722">
        <w:rPr>
          <w:i/>
          <w:iCs/>
          <w:color w:val="212529"/>
          <w:sz w:val="20"/>
          <w:szCs w:val="20"/>
        </w:rPr>
        <w:t>décision</w:t>
      </w:r>
      <w:r w:rsidRPr="00335722">
        <w:rPr>
          <w:color w:val="212529"/>
          <w:sz w:val="20"/>
          <w:szCs w:val="20"/>
        </w:rPr>
        <w:t xml:space="preserve"> du </w:t>
      </w:r>
      <w:r w:rsidRPr="00335722">
        <w:rPr>
          <w:i/>
          <w:sz w:val="20"/>
          <w:szCs w:val="20"/>
        </w:rPr>
        <w:t>parlement, projet de loi, élaboration des lois et législation</w:t>
      </w:r>
      <w:r w:rsidRPr="00335722">
        <w:rPr>
          <w:sz w:val="20"/>
          <w:szCs w:val="20"/>
        </w:rPr>
        <w:t>.</w:t>
      </w:r>
    </w:p>
    <w:p w14:paraId="2BA1A400" w14:textId="77777777" w:rsidR="0096521B" w:rsidRPr="00335722" w:rsidRDefault="0096521B">
      <w:pPr>
        <w:ind w:left="720" w:firstLine="720"/>
        <w:rPr>
          <w:sz w:val="20"/>
          <w:szCs w:val="20"/>
        </w:rPr>
      </w:pPr>
    </w:p>
    <w:p w14:paraId="731D6E10" w14:textId="77777777" w:rsidR="0096521B" w:rsidRPr="00335722" w:rsidRDefault="0096521B">
      <w:pPr>
        <w:pBdr>
          <w:top w:val="nil"/>
          <w:left w:val="nil"/>
          <w:bottom w:val="nil"/>
          <w:right w:val="nil"/>
          <w:between w:val="nil"/>
        </w:pBdr>
        <w:ind w:left="1440"/>
        <w:rPr>
          <w:color w:val="000000"/>
          <w:sz w:val="20"/>
          <w:szCs w:val="20"/>
        </w:rPr>
      </w:pPr>
    </w:p>
    <w:p w14:paraId="4B144264" w14:textId="77777777" w:rsidR="0096521B" w:rsidRPr="00335722" w:rsidRDefault="0096521B">
      <w:pPr>
        <w:rPr>
          <w:b/>
          <w:color w:val="005F9A"/>
          <w:sz w:val="28"/>
          <w:szCs w:val="28"/>
        </w:rPr>
      </w:pPr>
      <w:r w:rsidRPr="00335722">
        <w:rPr>
          <w:b/>
          <w:color w:val="005F9A"/>
          <w:sz w:val="28"/>
          <w:szCs w:val="28"/>
        </w:rPr>
        <w:t>M</w:t>
      </w:r>
    </w:p>
    <w:p w14:paraId="6343C36D" w14:textId="77777777" w:rsidR="0096521B" w:rsidRPr="00335722" w:rsidRDefault="0096521B">
      <w:pPr>
        <w:rPr>
          <w:b/>
          <w:color w:val="005F9A"/>
          <w:sz w:val="20"/>
          <w:szCs w:val="20"/>
        </w:rPr>
      </w:pPr>
    </w:p>
    <w:p w14:paraId="39AD2947" w14:textId="77777777" w:rsidR="0096521B" w:rsidRPr="00335722" w:rsidRDefault="0096521B" w:rsidP="00FF6B11">
      <w:pPr>
        <w:ind w:left="720"/>
        <w:rPr>
          <w:b/>
          <w:sz w:val="20"/>
          <w:szCs w:val="20"/>
        </w:rPr>
      </w:pPr>
      <w:r w:rsidRPr="00335722">
        <w:rPr>
          <w:b/>
          <w:sz w:val="20"/>
          <w:szCs w:val="20"/>
        </w:rPr>
        <w:t xml:space="preserve">Médiateur du peuple </w:t>
      </w:r>
    </w:p>
    <w:p w14:paraId="43156C39" w14:textId="77777777" w:rsidR="0096521B" w:rsidRPr="00335722" w:rsidRDefault="0096521B" w:rsidP="001D793F">
      <w:pPr>
        <w:pBdr>
          <w:top w:val="nil"/>
          <w:left w:val="nil"/>
          <w:bottom w:val="nil"/>
          <w:right w:val="nil"/>
          <w:between w:val="nil"/>
        </w:pBdr>
        <w:ind w:left="1440"/>
        <w:rPr>
          <w:sz w:val="20"/>
          <w:szCs w:val="20"/>
        </w:rPr>
      </w:pPr>
      <w:r w:rsidRPr="00335722">
        <w:rPr>
          <w:sz w:val="20"/>
          <w:szCs w:val="20"/>
        </w:rPr>
        <w:t xml:space="preserve">Dans le contexte parlementaire, le médiateur du peuple garantit que les programmes et services publics viennent effectivement en aide aux citoyens qu'ils sont censés servir. Le médiateur peut remplir la fonction d'intermédiaire entre les citoyens et les services, programmes et institutions publics en veillant à ce que ces ressources respectent les cadres réglementaires et les normes en matière de droits de l'homme. Voir également : </w:t>
      </w:r>
      <w:r w:rsidRPr="00335722">
        <w:rPr>
          <w:i/>
          <w:sz w:val="20"/>
          <w:szCs w:val="20"/>
        </w:rPr>
        <w:t>Institution nationale des droits de l'homme (INDH)</w:t>
      </w:r>
      <w:r w:rsidRPr="00335722">
        <w:rPr>
          <w:sz w:val="20"/>
          <w:szCs w:val="20"/>
        </w:rPr>
        <w:t>.</w:t>
      </w:r>
    </w:p>
    <w:p w14:paraId="27E5A1F9" w14:textId="77777777" w:rsidR="0096521B" w:rsidRPr="00335722" w:rsidRDefault="0096521B" w:rsidP="00FF6B11">
      <w:pPr>
        <w:pBdr>
          <w:top w:val="nil"/>
          <w:left w:val="nil"/>
          <w:bottom w:val="nil"/>
          <w:right w:val="nil"/>
          <w:between w:val="nil"/>
        </w:pBdr>
        <w:ind w:left="720"/>
        <w:rPr>
          <w:sz w:val="20"/>
          <w:szCs w:val="20"/>
        </w:rPr>
      </w:pPr>
    </w:p>
    <w:p w14:paraId="2F838A13" w14:textId="77777777" w:rsidR="0096521B" w:rsidRPr="00335722" w:rsidRDefault="0096521B" w:rsidP="00172A62">
      <w:pPr>
        <w:ind w:firstLine="720"/>
        <w:rPr>
          <w:b/>
          <w:sz w:val="20"/>
          <w:szCs w:val="20"/>
        </w:rPr>
      </w:pPr>
      <w:r w:rsidRPr="00335722">
        <w:rPr>
          <w:b/>
          <w:sz w:val="20"/>
          <w:szCs w:val="20"/>
        </w:rPr>
        <w:t xml:space="preserve">Monocaméral </w:t>
      </w:r>
      <w:r w:rsidRPr="00335722">
        <w:rPr>
          <w:sz w:val="20"/>
          <w:szCs w:val="20"/>
        </w:rPr>
        <w:br/>
      </w:r>
    </w:p>
    <w:p w14:paraId="6454D2B7" w14:textId="77777777" w:rsidR="0096521B" w:rsidRPr="00335722" w:rsidRDefault="0096521B" w:rsidP="00172A62">
      <w:pPr>
        <w:ind w:left="1440"/>
        <w:rPr>
          <w:sz w:val="20"/>
          <w:szCs w:val="20"/>
        </w:rPr>
      </w:pPr>
      <w:r w:rsidRPr="00335722">
        <w:rPr>
          <w:sz w:val="20"/>
          <w:szCs w:val="20"/>
        </w:rPr>
        <w:t>Caractérise un parlement composé d'une chambre unique, constituée de parlementaires élus (voire nommés). Le caractère monocaméral du parlement est inscrit dans la législation nationale et régi par le règlement intérieur du parlement.</w:t>
      </w:r>
    </w:p>
    <w:p w14:paraId="2524B230" w14:textId="77777777" w:rsidR="0096521B" w:rsidRPr="00335722" w:rsidRDefault="0096521B" w:rsidP="00FF6B11">
      <w:pPr>
        <w:pBdr>
          <w:top w:val="nil"/>
          <w:left w:val="nil"/>
          <w:bottom w:val="nil"/>
          <w:right w:val="nil"/>
          <w:between w:val="nil"/>
        </w:pBdr>
        <w:ind w:left="720"/>
        <w:rPr>
          <w:b/>
          <w:color w:val="000000"/>
          <w:sz w:val="20"/>
          <w:szCs w:val="20"/>
        </w:rPr>
      </w:pPr>
    </w:p>
    <w:p w14:paraId="0BD4B102" w14:textId="77777777" w:rsidR="0096521B" w:rsidRPr="00335722" w:rsidRDefault="0096521B">
      <w:pPr>
        <w:pBdr>
          <w:top w:val="nil"/>
          <w:left w:val="nil"/>
          <w:bottom w:val="nil"/>
          <w:right w:val="nil"/>
          <w:between w:val="nil"/>
        </w:pBdr>
        <w:ind w:left="720"/>
        <w:rPr>
          <w:b/>
          <w:color w:val="000000"/>
          <w:sz w:val="20"/>
          <w:szCs w:val="20"/>
        </w:rPr>
      </w:pPr>
      <w:r w:rsidRPr="00335722">
        <w:rPr>
          <w:b/>
          <w:color w:val="000000"/>
          <w:sz w:val="20"/>
          <w:szCs w:val="20"/>
        </w:rPr>
        <w:t xml:space="preserve">Motion </w:t>
      </w:r>
    </w:p>
    <w:p w14:paraId="79975DD5" w14:textId="77777777" w:rsidR="0096521B" w:rsidRPr="00335722" w:rsidRDefault="0096521B" w:rsidP="00005884">
      <w:pPr>
        <w:pBdr>
          <w:top w:val="nil"/>
          <w:left w:val="nil"/>
          <w:bottom w:val="nil"/>
          <w:right w:val="nil"/>
          <w:between w:val="nil"/>
        </w:pBdr>
        <w:ind w:left="1440"/>
        <w:rPr>
          <w:color w:val="000000"/>
          <w:sz w:val="20"/>
          <w:szCs w:val="20"/>
        </w:rPr>
      </w:pPr>
      <w:r w:rsidRPr="00335722">
        <w:rPr>
          <w:color w:val="000000"/>
          <w:sz w:val="20"/>
          <w:szCs w:val="20"/>
        </w:rPr>
        <w:t>Proposition d'action soumise à la considération et à la discussion au parlement et donnant lieu à une décision.</w:t>
      </w:r>
    </w:p>
    <w:p w14:paraId="3EF7B8DA" w14:textId="77777777" w:rsidR="0096521B" w:rsidRPr="00335722" w:rsidRDefault="0096521B">
      <w:pPr>
        <w:pBdr>
          <w:top w:val="nil"/>
          <w:left w:val="nil"/>
          <w:bottom w:val="nil"/>
          <w:right w:val="nil"/>
          <w:between w:val="nil"/>
        </w:pBdr>
        <w:ind w:left="1440"/>
        <w:rPr>
          <w:color w:val="000000"/>
          <w:sz w:val="20"/>
          <w:szCs w:val="20"/>
        </w:rPr>
      </w:pPr>
    </w:p>
    <w:p w14:paraId="407B626E" w14:textId="77777777" w:rsidR="0096521B" w:rsidRPr="00335722" w:rsidRDefault="0096521B">
      <w:pPr>
        <w:pBdr>
          <w:top w:val="nil"/>
          <w:left w:val="nil"/>
          <w:bottom w:val="nil"/>
          <w:right w:val="nil"/>
          <w:between w:val="nil"/>
        </w:pBdr>
        <w:ind w:left="1440"/>
        <w:rPr>
          <w:color w:val="000000"/>
          <w:sz w:val="20"/>
          <w:szCs w:val="20"/>
        </w:rPr>
      </w:pPr>
    </w:p>
    <w:p w14:paraId="587BEAA1" w14:textId="77777777" w:rsidR="0096521B" w:rsidRPr="00335722" w:rsidRDefault="0096521B">
      <w:pPr>
        <w:rPr>
          <w:b/>
          <w:color w:val="005F9A"/>
          <w:sz w:val="28"/>
          <w:szCs w:val="28"/>
        </w:rPr>
      </w:pPr>
      <w:r w:rsidRPr="00335722">
        <w:rPr>
          <w:b/>
          <w:color w:val="005F9A"/>
          <w:sz w:val="28"/>
          <w:szCs w:val="28"/>
        </w:rPr>
        <w:t>O</w:t>
      </w:r>
    </w:p>
    <w:p w14:paraId="24E50612" w14:textId="77777777" w:rsidR="0096521B" w:rsidRPr="00335722" w:rsidRDefault="0096521B">
      <w:pPr>
        <w:rPr>
          <w:b/>
          <w:color w:val="005F9A"/>
          <w:sz w:val="20"/>
          <w:szCs w:val="20"/>
        </w:rPr>
      </w:pPr>
    </w:p>
    <w:p w14:paraId="0126A361" w14:textId="77777777" w:rsidR="0096521B" w:rsidRPr="00335722" w:rsidRDefault="0096521B" w:rsidP="00172A62">
      <w:pPr>
        <w:pBdr>
          <w:top w:val="nil"/>
          <w:left w:val="nil"/>
          <w:bottom w:val="nil"/>
          <w:right w:val="nil"/>
          <w:between w:val="nil"/>
        </w:pBdr>
        <w:ind w:left="720"/>
        <w:rPr>
          <w:b/>
          <w:color w:val="000000"/>
          <w:sz w:val="20"/>
          <w:szCs w:val="20"/>
        </w:rPr>
      </w:pPr>
      <w:r w:rsidRPr="00335722">
        <w:rPr>
          <w:b/>
          <w:color w:val="000000"/>
          <w:sz w:val="20"/>
          <w:szCs w:val="20"/>
        </w:rPr>
        <w:t>Objectifs de développement durable (ODD)</w:t>
      </w:r>
    </w:p>
    <w:p w14:paraId="4256749D" w14:textId="77777777" w:rsidR="0096521B" w:rsidRPr="00335722" w:rsidRDefault="0096521B" w:rsidP="00172A62">
      <w:pPr>
        <w:pBdr>
          <w:top w:val="nil"/>
          <w:left w:val="nil"/>
          <w:bottom w:val="nil"/>
          <w:right w:val="nil"/>
          <w:between w:val="nil"/>
        </w:pBdr>
        <w:ind w:left="1440"/>
        <w:rPr>
          <w:color w:val="000000"/>
          <w:sz w:val="20"/>
          <w:szCs w:val="20"/>
        </w:rPr>
      </w:pPr>
      <w:r w:rsidRPr="00335722">
        <w:rPr>
          <w:color w:val="0A0A0A"/>
          <w:sz w:val="20"/>
          <w:szCs w:val="20"/>
        </w:rPr>
        <w:t>Objectifs mondiaux adoptés par les Nations Unies en 2015 sous la forme d'un appel universel à l'action pour mettre un terme à la pauvreté, protéger la planète et garantir que d'ici 2030 tous les êtres humains connaîtront la paix et la prospérité.</w:t>
      </w:r>
      <w:r w:rsidRPr="00335722">
        <w:rPr>
          <w:color w:val="000000"/>
          <w:sz w:val="20"/>
          <w:szCs w:val="20"/>
        </w:rPr>
        <w:t xml:space="preserve"> Pris dans leur ensemble, les ODD composent le Programme de développement durable à l’horizon 2030, à savoir une série de 17 objectifs interdépendants constituant "le plan directeur mondial pour parvenir à un avenir meilleur et plus durable pour tous". </w:t>
      </w:r>
    </w:p>
    <w:p w14:paraId="09C4839B" w14:textId="77777777" w:rsidR="0096521B" w:rsidRPr="00335722" w:rsidRDefault="0096521B" w:rsidP="00FF6B11">
      <w:pPr>
        <w:ind w:left="720"/>
        <w:rPr>
          <w:b/>
          <w:sz w:val="20"/>
          <w:szCs w:val="20"/>
        </w:rPr>
      </w:pPr>
    </w:p>
    <w:p w14:paraId="52F984B5" w14:textId="77777777" w:rsidR="0096521B" w:rsidRPr="00335722" w:rsidRDefault="0096521B" w:rsidP="00FF6B11">
      <w:pPr>
        <w:ind w:left="720"/>
        <w:rPr>
          <w:b/>
          <w:sz w:val="20"/>
          <w:szCs w:val="20"/>
        </w:rPr>
      </w:pPr>
      <w:r w:rsidRPr="00335722">
        <w:rPr>
          <w:b/>
          <w:sz w:val="20"/>
          <w:szCs w:val="20"/>
        </w:rPr>
        <w:t xml:space="preserve">Opposition </w:t>
      </w:r>
    </w:p>
    <w:p w14:paraId="496504D2" w14:textId="77777777" w:rsidR="0096521B" w:rsidRPr="00335722" w:rsidRDefault="0096521B" w:rsidP="00FF6B11">
      <w:pPr>
        <w:ind w:left="1440"/>
        <w:rPr>
          <w:sz w:val="20"/>
          <w:szCs w:val="20"/>
        </w:rPr>
      </w:pPr>
      <w:r w:rsidRPr="00335722">
        <w:rPr>
          <w:sz w:val="20"/>
          <w:szCs w:val="20"/>
        </w:rPr>
        <w:t xml:space="preserve">Parti(s) minoritaire(s) au parlement. Dans certains systèmes, le terme d'"opposition" se réfère au(x) parti(s) politique(s) du parlement ne constituant pas le gouvernement. Il peut également arriver que le(s) parti(s) formant le gouvernement ne dispose(nt) pas de la majorité au parlement. Voir également : </w:t>
      </w:r>
      <w:r w:rsidRPr="00335722">
        <w:rPr>
          <w:i/>
          <w:sz w:val="20"/>
          <w:szCs w:val="20"/>
        </w:rPr>
        <w:t>chef de l'opposition</w:t>
      </w:r>
      <w:r w:rsidRPr="00335722">
        <w:rPr>
          <w:sz w:val="20"/>
          <w:szCs w:val="20"/>
        </w:rPr>
        <w:t>.</w:t>
      </w:r>
    </w:p>
    <w:p w14:paraId="4376C9CD" w14:textId="77777777" w:rsidR="0096521B" w:rsidRPr="00335722" w:rsidRDefault="0096521B" w:rsidP="00FF6B11">
      <w:pPr>
        <w:pBdr>
          <w:top w:val="nil"/>
          <w:left w:val="nil"/>
          <w:bottom w:val="nil"/>
          <w:right w:val="nil"/>
          <w:between w:val="nil"/>
        </w:pBdr>
        <w:ind w:left="720"/>
        <w:rPr>
          <w:b/>
          <w:color w:val="000000"/>
          <w:sz w:val="20"/>
        </w:rPr>
      </w:pPr>
    </w:p>
    <w:p w14:paraId="3F288B53" w14:textId="77777777" w:rsidR="0096521B" w:rsidRPr="00335722" w:rsidRDefault="0096521B" w:rsidP="00FF6B11">
      <w:pPr>
        <w:pBdr>
          <w:top w:val="nil"/>
          <w:left w:val="nil"/>
          <w:bottom w:val="nil"/>
          <w:right w:val="nil"/>
          <w:between w:val="nil"/>
        </w:pBdr>
        <w:ind w:left="720"/>
        <w:rPr>
          <w:color w:val="000000"/>
          <w:sz w:val="20"/>
          <w:szCs w:val="20"/>
        </w:rPr>
      </w:pPr>
      <w:r w:rsidRPr="00335722">
        <w:rPr>
          <w:b/>
          <w:color w:val="000000"/>
          <w:sz w:val="20"/>
        </w:rPr>
        <w:t>Ordre du jour</w:t>
      </w:r>
      <w:r w:rsidRPr="00335722">
        <w:rPr>
          <w:color w:val="000000"/>
          <w:sz w:val="20"/>
        </w:rPr>
        <w:t xml:space="preserve"> </w:t>
      </w:r>
    </w:p>
    <w:p w14:paraId="1175BE6E" w14:textId="77777777" w:rsidR="0096521B" w:rsidRPr="00335722" w:rsidRDefault="0096521B" w:rsidP="001D793F">
      <w:pPr>
        <w:ind w:left="1440"/>
        <w:rPr>
          <w:color w:val="1E1E1E"/>
          <w:sz w:val="20"/>
        </w:rPr>
      </w:pPr>
      <w:r w:rsidRPr="00335722">
        <w:rPr>
          <w:color w:val="000000"/>
          <w:sz w:val="20"/>
        </w:rPr>
        <w:t xml:space="preserve">Liste </w:t>
      </w:r>
      <w:r w:rsidRPr="00335722">
        <w:rPr>
          <w:color w:val="1E1E1E"/>
          <w:sz w:val="20"/>
        </w:rPr>
        <w:t xml:space="preserve">chronologique de tous les </w:t>
      </w:r>
      <w:hyperlink r:id="rId407">
        <w:r w:rsidRPr="00335722">
          <w:rPr>
            <w:color w:val="000000"/>
            <w:sz w:val="20"/>
          </w:rPr>
          <w:t xml:space="preserve">points </w:t>
        </w:r>
      </w:hyperlink>
      <w:r w:rsidRPr="00335722">
        <w:rPr>
          <w:color w:val="000000"/>
          <w:sz w:val="20"/>
        </w:rPr>
        <w:t xml:space="preserve">devant </w:t>
      </w:r>
      <w:r w:rsidRPr="00335722">
        <w:rPr>
          <w:color w:val="1E1E1E"/>
          <w:sz w:val="20"/>
        </w:rPr>
        <w:t>être débattus lors d'une réunion officielle (notamment en plénière et en commission).</w:t>
      </w:r>
    </w:p>
    <w:p w14:paraId="6D173C2E" w14:textId="77777777" w:rsidR="0096521B" w:rsidRPr="00335722" w:rsidRDefault="0096521B" w:rsidP="00FF6B11">
      <w:pPr>
        <w:ind w:left="720"/>
        <w:rPr>
          <w:b/>
          <w:sz w:val="20"/>
          <w:szCs w:val="20"/>
        </w:rPr>
      </w:pPr>
    </w:p>
    <w:p w14:paraId="2F6C8FB9" w14:textId="77777777" w:rsidR="0096521B" w:rsidRPr="00335722" w:rsidRDefault="0096521B" w:rsidP="00066514">
      <w:pPr>
        <w:ind w:left="720"/>
        <w:rPr>
          <w:sz w:val="20"/>
          <w:szCs w:val="20"/>
        </w:rPr>
      </w:pPr>
      <w:r w:rsidRPr="00335722">
        <w:rPr>
          <w:b/>
          <w:sz w:val="20"/>
          <w:szCs w:val="20"/>
        </w:rPr>
        <w:t>Organe de gestion des élections</w:t>
      </w:r>
    </w:p>
    <w:p w14:paraId="72D26BF8" w14:textId="77777777" w:rsidR="0096521B" w:rsidRPr="00335722" w:rsidRDefault="0096521B" w:rsidP="00066514">
      <w:pPr>
        <w:ind w:left="1440"/>
        <w:rPr>
          <w:sz w:val="20"/>
          <w:szCs w:val="20"/>
        </w:rPr>
      </w:pPr>
      <w:r w:rsidRPr="00335722">
        <w:rPr>
          <w:sz w:val="20"/>
          <w:szCs w:val="20"/>
        </w:rPr>
        <w:t>Organe(s) chargé(s) de la gestion des élections, en général impartial(aux) et indépendant(s) de toute influence politique.</w:t>
      </w:r>
      <w:r w:rsidRPr="00335722">
        <w:rPr>
          <w:color w:val="000000"/>
          <w:sz w:val="20"/>
          <w:szCs w:val="20"/>
        </w:rPr>
        <w:t xml:space="preserve"> </w:t>
      </w:r>
      <w:r w:rsidRPr="00335722">
        <w:rPr>
          <w:sz w:val="20"/>
          <w:szCs w:val="20"/>
        </w:rPr>
        <w:t xml:space="preserve">Dans certains pays, la gestion de la procédure électorale est confiée à des institutions publiques nationales et locales, tandis que d'autres préfèrent instaurer un organe de gestion des élections indépendant. Cette instance prend des noms différents en fonction des pays, par exemple "commission électorale/des élections", "conseil électoral", "service des élections", "unité électorale" et "collège électoral/des élections". </w:t>
      </w:r>
    </w:p>
    <w:p w14:paraId="0D84F90A" w14:textId="77777777" w:rsidR="0096521B" w:rsidRPr="00335722" w:rsidRDefault="0096521B" w:rsidP="00066514">
      <w:pPr>
        <w:ind w:left="1440"/>
        <w:rPr>
          <w:sz w:val="20"/>
          <w:szCs w:val="20"/>
        </w:rPr>
      </w:pPr>
    </w:p>
    <w:p w14:paraId="4152B67F" w14:textId="77777777" w:rsidR="0096521B" w:rsidRPr="00335722" w:rsidRDefault="0096521B" w:rsidP="00114E3B">
      <w:pPr>
        <w:pBdr>
          <w:top w:val="nil"/>
          <w:left w:val="nil"/>
          <w:bottom w:val="nil"/>
          <w:right w:val="nil"/>
          <w:between w:val="nil"/>
        </w:pBdr>
        <w:ind w:left="720"/>
        <w:rPr>
          <w:color w:val="000000"/>
          <w:sz w:val="20"/>
          <w:szCs w:val="20"/>
        </w:rPr>
      </w:pPr>
      <w:r w:rsidRPr="00335722">
        <w:rPr>
          <w:b/>
          <w:sz w:val="20"/>
          <w:szCs w:val="20"/>
        </w:rPr>
        <w:t>Organisation de la société civile (OSC)</w:t>
      </w:r>
      <w:r w:rsidRPr="00335722">
        <w:rPr>
          <w:color w:val="000000"/>
          <w:sz w:val="20"/>
          <w:szCs w:val="20"/>
        </w:rPr>
        <w:t xml:space="preserve"> </w:t>
      </w:r>
    </w:p>
    <w:p w14:paraId="1D2FF304" w14:textId="77777777" w:rsidR="0096521B" w:rsidRPr="00335722" w:rsidRDefault="0096521B" w:rsidP="00114E3B">
      <w:pPr>
        <w:pBdr>
          <w:top w:val="nil"/>
          <w:left w:val="nil"/>
          <w:bottom w:val="nil"/>
          <w:right w:val="nil"/>
          <w:between w:val="nil"/>
        </w:pBdr>
        <w:ind w:left="1440"/>
        <w:rPr>
          <w:color w:val="000000"/>
          <w:sz w:val="20"/>
          <w:szCs w:val="20"/>
        </w:rPr>
      </w:pPr>
      <w:r w:rsidRPr="00335722">
        <w:rPr>
          <w:color w:val="000000"/>
          <w:sz w:val="20"/>
          <w:szCs w:val="20"/>
        </w:rPr>
        <w:t xml:space="preserve">Association d'individus œuvrant pour une cause commune. Ce terme générique peut inclure les organisations non gouvernementales, les structures communautaires et d'autres organisations de nature diverse. </w:t>
      </w:r>
    </w:p>
    <w:p w14:paraId="538AA1DD" w14:textId="77777777" w:rsidR="0096521B" w:rsidRPr="00335722" w:rsidRDefault="0096521B">
      <w:pPr>
        <w:ind w:left="1440"/>
        <w:rPr>
          <w:sz w:val="20"/>
          <w:szCs w:val="20"/>
        </w:rPr>
      </w:pPr>
    </w:p>
    <w:p w14:paraId="08708B15" w14:textId="77777777" w:rsidR="0096521B" w:rsidRPr="00335722" w:rsidRDefault="0096521B">
      <w:pPr>
        <w:ind w:left="1440"/>
        <w:rPr>
          <w:sz w:val="20"/>
          <w:szCs w:val="20"/>
        </w:rPr>
      </w:pPr>
    </w:p>
    <w:p w14:paraId="60945867" w14:textId="77777777" w:rsidR="0096521B" w:rsidRPr="00335722" w:rsidRDefault="0096521B">
      <w:pPr>
        <w:rPr>
          <w:b/>
          <w:color w:val="005F9A"/>
          <w:sz w:val="28"/>
          <w:szCs w:val="28"/>
        </w:rPr>
      </w:pPr>
      <w:r w:rsidRPr="00335722">
        <w:rPr>
          <w:b/>
          <w:color w:val="005F9A"/>
          <w:sz w:val="28"/>
          <w:szCs w:val="28"/>
        </w:rPr>
        <w:t>P</w:t>
      </w:r>
    </w:p>
    <w:p w14:paraId="361054F7" w14:textId="77777777" w:rsidR="0096521B" w:rsidRPr="00335722" w:rsidRDefault="0096521B">
      <w:pPr>
        <w:rPr>
          <w:b/>
          <w:color w:val="005F9A"/>
          <w:sz w:val="20"/>
          <w:szCs w:val="20"/>
        </w:rPr>
      </w:pPr>
    </w:p>
    <w:p w14:paraId="2B9850A3" w14:textId="77777777" w:rsidR="0096521B" w:rsidRPr="00335722" w:rsidRDefault="0096521B">
      <w:pPr>
        <w:pBdr>
          <w:top w:val="nil"/>
          <w:left w:val="nil"/>
          <w:bottom w:val="nil"/>
          <w:right w:val="nil"/>
          <w:between w:val="nil"/>
        </w:pBdr>
        <w:ind w:left="720"/>
        <w:rPr>
          <w:b/>
          <w:color w:val="000000"/>
          <w:sz w:val="20"/>
          <w:szCs w:val="20"/>
        </w:rPr>
      </w:pPr>
      <w:r w:rsidRPr="00335722">
        <w:rPr>
          <w:b/>
          <w:color w:val="000000"/>
          <w:sz w:val="20"/>
          <w:szCs w:val="20"/>
        </w:rPr>
        <w:t xml:space="preserve">Parlement </w:t>
      </w:r>
    </w:p>
    <w:p w14:paraId="0D5A4CF1" w14:textId="77777777" w:rsidR="0096521B" w:rsidRPr="00335722" w:rsidRDefault="0096521B">
      <w:pPr>
        <w:pBdr>
          <w:top w:val="nil"/>
          <w:left w:val="nil"/>
          <w:bottom w:val="nil"/>
          <w:right w:val="nil"/>
          <w:between w:val="nil"/>
        </w:pBdr>
        <w:ind w:left="1440"/>
        <w:rPr>
          <w:color w:val="000000"/>
          <w:sz w:val="20"/>
          <w:szCs w:val="20"/>
        </w:rPr>
      </w:pPr>
      <w:r w:rsidRPr="00335722">
        <w:rPr>
          <w:sz w:val="20"/>
          <w:szCs w:val="20"/>
        </w:rPr>
        <w:t>Institution</w:t>
      </w:r>
      <w:r w:rsidRPr="00335722">
        <w:rPr>
          <w:color w:val="000000"/>
          <w:sz w:val="20"/>
          <w:szCs w:val="20"/>
        </w:rPr>
        <w:t xml:space="preserve"> nationale de représentants élus (voire, parfois, nommés) adoptant les lois, débattant de thématiques et contrôlant le gouvernement.</w:t>
      </w:r>
    </w:p>
    <w:p w14:paraId="5C467737" w14:textId="77777777" w:rsidR="0096521B" w:rsidRPr="00335722" w:rsidRDefault="0096521B">
      <w:pPr>
        <w:pBdr>
          <w:top w:val="nil"/>
          <w:left w:val="nil"/>
          <w:bottom w:val="nil"/>
          <w:right w:val="nil"/>
          <w:between w:val="nil"/>
        </w:pBdr>
        <w:ind w:left="1440"/>
        <w:rPr>
          <w:color w:val="000000"/>
          <w:sz w:val="20"/>
          <w:szCs w:val="20"/>
        </w:rPr>
      </w:pPr>
    </w:p>
    <w:p w14:paraId="583F9380" w14:textId="77777777" w:rsidR="0096521B" w:rsidRPr="00335722" w:rsidRDefault="0096521B" w:rsidP="00FF6B11">
      <w:pPr>
        <w:pBdr>
          <w:top w:val="nil"/>
          <w:left w:val="nil"/>
          <w:bottom w:val="nil"/>
          <w:right w:val="nil"/>
          <w:between w:val="nil"/>
        </w:pBdr>
        <w:ind w:left="720"/>
        <w:rPr>
          <w:b/>
          <w:sz w:val="20"/>
          <w:szCs w:val="20"/>
        </w:rPr>
      </w:pPr>
      <w:r w:rsidRPr="00335722">
        <w:rPr>
          <w:b/>
          <w:sz w:val="20"/>
          <w:szCs w:val="20"/>
        </w:rPr>
        <w:t xml:space="preserve">Parlementaire </w:t>
      </w:r>
    </w:p>
    <w:p w14:paraId="1A0A7051" w14:textId="77777777" w:rsidR="0096521B" w:rsidRPr="00335722" w:rsidRDefault="0096521B" w:rsidP="00FF6B11">
      <w:pPr>
        <w:pBdr>
          <w:top w:val="nil"/>
          <w:left w:val="nil"/>
          <w:bottom w:val="nil"/>
          <w:right w:val="nil"/>
          <w:between w:val="nil"/>
        </w:pBdr>
        <w:ind w:left="1440"/>
        <w:rPr>
          <w:color w:val="000000"/>
          <w:sz w:val="20"/>
          <w:szCs w:val="20"/>
        </w:rPr>
      </w:pPr>
      <w:proofErr w:type="gramStart"/>
      <w:r w:rsidRPr="00335722">
        <w:rPr>
          <w:sz w:val="20"/>
          <w:szCs w:val="20"/>
        </w:rPr>
        <w:t>Personne élue</w:t>
      </w:r>
      <w:proofErr w:type="gramEnd"/>
      <w:r w:rsidRPr="00335722">
        <w:rPr>
          <w:sz w:val="20"/>
          <w:szCs w:val="20"/>
        </w:rPr>
        <w:t xml:space="preserve"> par le peuple (voire, dans certains systèmes, nommée) pour le représenter au parlement.</w:t>
      </w:r>
      <w:r w:rsidRPr="00335722">
        <w:rPr>
          <w:color w:val="000000"/>
          <w:sz w:val="20"/>
          <w:szCs w:val="20"/>
        </w:rPr>
        <w:t xml:space="preserve"> Dans un parlement bicaméral, ce terme se réfère aux membres des deux chambres. Parmi les autres termes utilisés dans certains systèmes figurent "délégué", "député", "sénateur" et "membre du Congrès".</w:t>
      </w:r>
    </w:p>
    <w:p w14:paraId="1D838C99" w14:textId="77777777" w:rsidR="0096521B" w:rsidRPr="00335722" w:rsidRDefault="0096521B">
      <w:pPr>
        <w:pBdr>
          <w:top w:val="nil"/>
          <w:left w:val="nil"/>
          <w:bottom w:val="nil"/>
          <w:right w:val="nil"/>
          <w:between w:val="nil"/>
        </w:pBdr>
        <w:ind w:left="1440"/>
        <w:rPr>
          <w:color w:val="000000"/>
          <w:sz w:val="20"/>
          <w:szCs w:val="20"/>
        </w:rPr>
      </w:pPr>
    </w:p>
    <w:p w14:paraId="5AB593C2" w14:textId="77777777" w:rsidR="0096521B" w:rsidRPr="00335722" w:rsidRDefault="0096521B" w:rsidP="004568F6">
      <w:pPr>
        <w:pBdr>
          <w:top w:val="nil"/>
          <w:left w:val="nil"/>
          <w:bottom w:val="nil"/>
          <w:right w:val="nil"/>
          <w:between w:val="nil"/>
        </w:pBdr>
        <w:ind w:left="720"/>
        <w:rPr>
          <w:color w:val="FF0000"/>
          <w:sz w:val="20"/>
          <w:szCs w:val="20"/>
        </w:rPr>
      </w:pPr>
      <w:r w:rsidRPr="00335722">
        <w:rPr>
          <w:b/>
          <w:color w:val="000000"/>
          <w:sz w:val="20"/>
          <w:szCs w:val="20"/>
        </w:rPr>
        <w:t>Parlementaire</w:t>
      </w:r>
      <w:r w:rsidRPr="00335722">
        <w:rPr>
          <w:color w:val="000000"/>
          <w:sz w:val="20"/>
          <w:szCs w:val="20"/>
        </w:rPr>
        <w:t> </w:t>
      </w:r>
      <w:r w:rsidRPr="00335722">
        <w:rPr>
          <w:b/>
          <w:color w:val="000000"/>
          <w:sz w:val="20"/>
          <w:szCs w:val="20"/>
        </w:rPr>
        <w:t xml:space="preserve">sans étiquette </w:t>
      </w:r>
    </w:p>
    <w:p w14:paraId="02F272F0" w14:textId="77777777" w:rsidR="0096521B" w:rsidRPr="00335722" w:rsidRDefault="0096521B" w:rsidP="004568F6">
      <w:pPr>
        <w:pBdr>
          <w:top w:val="nil"/>
          <w:left w:val="nil"/>
          <w:bottom w:val="nil"/>
          <w:right w:val="nil"/>
          <w:between w:val="nil"/>
        </w:pBdr>
        <w:ind w:left="1440"/>
        <w:rPr>
          <w:color w:val="000000"/>
          <w:sz w:val="20"/>
          <w:szCs w:val="20"/>
        </w:rPr>
      </w:pPr>
      <w:r w:rsidRPr="00335722">
        <w:rPr>
          <w:color w:val="000000"/>
          <w:sz w:val="20"/>
          <w:szCs w:val="20"/>
        </w:rPr>
        <w:t>Parlementaire n'appartenant pas à un parti (politique) parlementaire. Dans les systèmes composés d'un petit nombre de partis centraux dominants, ce terme peut aussi se référer à un parlementaire qui représente ou appartient à un parti qui ne compte pas au nombre des partis dominants.</w:t>
      </w:r>
    </w:p>
    <w:p w14:paraId="2A302586" w14:textId="77777777" w:rsidR="0096521B" w:rsidRPr="00335722" w:rsidRDefault="0096521B" w:rsidP="004568F6">
      <w:pPr>
        <w:pBdr>
          <w:top w:val="nil"/>
          <w:left w:val="nil"/>
          <w:bottom w:val="nil"/>
          <w:right w:val="nil"/>
          <w:between w:val="nil"/>
        </w:pBdr>
        <w:ind w:left="1440"/>
        <w:rPr>
          <w:color w:val="000000"/>
          <w:sz w:val="20"/>
          <w:szCs w:val="20"/>
        </w:rPr>
      </w:pPr>
    </w:p>
    <w:p w14:paraId="141C5256" w14:textId="77777777" w:rsidR="0096521B" w:rsidRPr="00335722" w:rsidRDefault="0096521B" w:rsidP="00172A62">
      <w:pPr>
        <w:pBdr>
          <w:top w:val="nil"/>
          <w:left w:val="nil"/>
          <w:bottom w:val="nil"/>
          <w:right w:val="nil"/>
          <w:between w:val="nil"/>
        </w:pBdr>
        <w:ind w:left="720"/>
        <w:rPr>
          <w:b/>
          <w:color w:val="000000"/>
          <w:sz w:val="20"/>
          <w:szCs w:val="20"/>
        </w:rPr>
      </w:pPr>
      <w:r w:rsidRPr="00335722">
        <w:rPr>
          <w:b/>
          <w:color w:val="000000"/>
          <w:sz w:val="20"/>
          <w:szCs w:val="20"/>
        </w:rPr>
        <w:t xml:space="preserve">Participation </w:t>
      </w:r>
    </w:p>
    <w:p w14:paraId="1D8F70C1" w14:textId="77777777" w:rsidR="0096521B" w:rsidRPr="00335722" w:rsidRDefault="0096521B" w:rsidP="00172A62">
      <w:pPr>
        <w:pBdr>
          <w:top w:val="nil"/>
          <w:left w:val="nil"/>
          <w:bottom w:val="nil"/>
          <w:right w:val="nil"/>
          <w:between w:val="nil"/>
        </w:pBdr>
        <w:ind w:left="1440"/>
        <w:rPr>
          <w:color w:val="000000"/>
          <w:sz w:val="20"/>
          <w:szCs w:val="20"/>
        </w:rPr>
      </w:pPr>
      <w:r w:rsidRPr="00335722">
        <w:rPr>
          <w:color w:val="000000"/>
          <w:sz w:val="20"/>
          <w:szCs w:val="20"/>
        </w:rPr>
        <w:t>Processus permettant aux individus ou aux groupes de prendre part à des activités ou des décisions.</w:t>
      </w:r>
    </w:p>
    <w:p w14:paraId="22E568D8" w14:textId="77777777" w:rsidR="0096521B" w:rsidRPr="00335722" w:rsidRDefault="0096521B">
      <w:pPr>
        <w:pBdr>
          <w:top w:val="nil"/>
          <w:left w:val="nil"/>
          <w:bottom w:val="nil"/>
          <w:right w:val="nil"/>
          <w:between w:val="nil"/>
        </w:pBdr>
        <w:ind w:left="1440"/>
        <w:rPr>
          <w:color w:val="000000"/>
          <w:sz w:val="20"/>
          <w:szCs w:val="20"/>
        </w:rPr>
      </w:pPr>
    </w:p>
    <w:p w14:paraId="55F3D9F2" w14:textId="77777777" w:rsidR="0096521B" w:rsidRPr="00335722" w:rsidRDefault="0096521B" w:rsidP="00066514">
      <w:pPr>
        <w:pBdr>
          <w:top w:val="nil"/>
          <w:left w:val="nil"/>
          <w:bottom w:val="nil"/>
          <w:right w:val="nil"/>
          <w:between w:val="nil"/>
        </w:pBdr>
        <w:ind w:left="720"/>
        <w:rPr>
          <w:color w:val="000000"/>
          <w:sz w:val="20"/>
          <w:szCs w:val="20"/>
        </w:rPr>
      </w:pPr>
      <w:r w:rsidRPr="00335722">
        <w:rPr>
          <w:b/>
          <w:color w:val="000000"/>
          <w:sz w:val="20"/>
        </w:rPr>
        <w:lastRenderedPageBreak/>
        <w:t>Participation citoyenne</w:t>
      </w:r>
      <w:r w:rsidRPr="00335722">
        <w:rPr>
          <w:color w:val="000000"/>
          <w:sz w:val="20"/>
        </w:rPr>
        <w:t xml:space="preserve"> </w:t>
      </w:r>
    </w:p>
    <w:p w14:paraId="06FCEA97" w14:textId="77777777" w:rsidR="0096521B" w:rsidRPr="00335722" w:rsidRDefault="0096521B" w:rsidP="00066514">
      <w:pPr>
        <w:pBdr>
          <w:top w:val="nil"/>
          <w:left w:val="nil"/>
          <w:bottom w:val="nil"/>
          <w:right w:val="nil"/>
          <w:between w:val="nil"/>
        </w:pBdr>
        <w:ind w:left="1440"/>
        <w:rPr>
          <w:color w:val="000000"/>
          <w:sz w:val="20"/>
        </w:rPr>
      </w:pPr>
      <w:r w:rsidRPr="00335722">
        <w:rPr>
          <w:color w:val="000000"/>
          <w:sz w:val="20"/>
        </w:rPr>
        <w:t>Implication ou engagement des citoyens et des organisations les représentant, par l'exercice de leurs droits et responsabilités, dans les processus politiques ou collectifs.</w:t>
      </w:r>
    </w:p>
    <w:p w14:paraId="2FC055E2" w14:textId="77777777" w:rsidR="0096521B" w:rsidRPr="00335722" w:rsidRDefault="0096521B" w:rsidP="00066514">
      <w:pPr>
        <w:pBdr>
          <w:top w:val="nil"/>
          <w:left w:val="nil"/>
          <w:bottom w:val="nil"/>
          <w:right w:val="nil"/>
          <w:between w:val="nil"/>
        </w:pBdr>
        <w:ind w:left="1440"/>
        <w:rPr>
          <w:color w:val="000000"/>
          <w:sz w:val="20"/>
        </w:rPr>
      </w:pPr>
    </w:p>
    <w:p w14:paraId="00AB8D55" w14:textId="77777777" w:rsidR="0096521B" w:rsidRPr="00335722" w:rsidRDefault="0096521B" w:rsidP="00172A62">
      <w:pPr>
        <w:pBdr>
          <w:top w:val="nil"/>
          <w:left w:val="nil"/>
          <w:bottom w:val="nil"/>
          <w:right w:val="nil"/>
          <w:between w:val="nil"/>
        </w:pBdr>
        <w:ind w:left="720"/>
        <w:rPr>
          <w:b/>
          <w:color w:val="000000"/>
          <w:sz w:val="20"/>
          <w:szCs w:val="20"/>
        </w:rPr>
      </w:pPr>
      <w:r w:rsidRPr="00335722">
        <w:rPr>
          <w:b/>
          <w:color w:val="000000"/>
          <w:sz w:val="20"/>
          <w:szCs w:val="20"/>
        </w:rPr>
        <w:t xml:space="preserve">Participation publique </w:t>
      </w:r>
    </w:p>
    <w:p w14:paraId="50599B44" w14:textId="77777777" w:rsidR="0096521B" w:rsidRPr="00335722" w:rsidRDefault="0096521B" w:rsidP="00172A62">
      <w:pPr>
        <w:pBdr>
          <w:top w:val="nil"/>
          <w:left w:val="nil"/>
          <w:bottom w:val="nil"/>
          <w:right w:val="nil"/>
          <w:between w:val="nil"/>
        </w:pBdr>
        <w:ind w:left="1440"/>
        <w:rPr>
          <w:color w:val="000000"/>
          <w:sz w:val="20"/>
          <w:szCs w:val="20"/>
        </w:rPr>
      </w:pPr>
      <w:r w:rsidRPr="00335722">
        <w:rPr>
          <w:color w:val="000000"/>
          <w:sz w:val="20"/>
          <w:szCs w:val="20"/>
        </w:rPr>
        <w:t xml:space="preserve">Méthodes et procédés divers (notamment formation, information, communication, consultation et participation) permettant à la collectivité de prendre part à une activité, un processus ou une décision. </w:t>
      </w:r>
    </w:p>
    <w:p w14:paraId="18A6720C" w14:textId="77777777" w:rsidR="0096521B" w:rsidRPr="00335722" w:rsidRDefault="0096521B" w:rsidP="00066514">
      <w:pPr>
        <w:pBdr>
          <w:top w:val="nil"/>
          <w:left w:val="nil"/>
          <w:bottom w:val="nil"/>
          <w:right w:val="nil"/>
          <w:between w:val="nil"/>
        </w:pBdr>
        <w:ind w:left="1440"/>
        <w:rPr>
          <w:color w:val="000000"/>
          <w:sz w:val="20"/>
        </w:rPr>
      </w:pPr>
    </w:p>
    <w:p w14:paraId="4471FC58" w14:textId="77777777" w:rsidR="0096521B" w:rsidRPr="00335722" w:rsidRDefault="0096521B" w:rsidP="00172A62">
      <w:pPr>
        <w:pBdr>
          <w:top w:val="nil"/>
          <w:left w:val="nil"/>
          <w:bottom w:val="nil"/>
          <w:right w:val="nil"/>
          <w:between w:val="nil"/>
        </w:pBdr>
        <w:ind w:left="720"/>
        <w:rPr>
          <w:b/>
          <w:color w:val="000000"/>
          <w:sz w:val="20"/>
          <w:szCs w:val="20"/>
        </w:rPr>
      </w:pPr>
      <w:r w:rsidRPr="00335722">
        <w:rPr>
          <w:b/>
          <w:color w:val="000000"/>
          <w:sz w:val="20"/>
          <w:szCs w:val="20"/>
        </w:rPr>
        <w:t xml:space="preserve">Personnel parlementaire </w:t>
      </w:r>
    </w:p>
    <w:p w14:paraId="63EA8878" w14:textId="77777777" w:rsidR="0096521B" w:rsidRPr="00335722" w:rsidRDefault="0096521B" w:rsidP="00172A62">
      <w:pPr>
        <w:pBdr>
          <w:top w:val="nil"/>
          <w:left w:val="nil"/>
          <w:bottom w:val="nil"/>
          <w:right w:val="nil"/>
          <w:between w:val="nil"/>
        </w:pBdr>
        <w:ind w:left="1440"/>
        <w:rPr>
          <w:color w:val="000000"/>
          <w:sz w:val="20"/>
          <w:szCs w:val="20"/>
        </w:rPr>
      </w:pPr>
      <w:r w:rsidRPr="00335722">
        <w:rPr>
          <w:sz w:val="20"/>
          <w:szCs w:val="20"/>
        </w:rPr>
        <w:t>Fonctionnaires de l'administration parlementaire assurant un appui et des services professionnels impartiaux aux parlementaires pour leur permettre de remplir leurs fonctions législatives.</w:t>
      </w:r>
      <w:r w:rsidRPr="00335722">
        <w:rPr>
          <w:color w:val="000000"/>
          <w:sz w:val="20"/>
          <w:szCs w:val="20"/>
        </w:rPr>
        <w:t xml:space="preserve"> </w:t>
      </w:r>
      <w:r w:rsidRPr="00335722">
        <w:rPr>
          <w:sz w:val="20"/>
          <w:szCs w:val="20"/>
        </w:rPr>
        <w:t xml:space="preserve">Dans la présente publication, le terme de "personnel parlementaire" n'inclut pas le personnel politique assistant des parlementaires ou des groupes de parlementaires (partis). Il convient de relever que </w:t>
      </w:r>
      <w:r w:rsidRPr="00335722">
        <w:rPr>
          <w:color w:val="212121"/>
          <w:sz w:val="20"/>
          <w:szCs w:val="20"/>
        </w:rPr>
        <w:t xml:space="preserve">le terme de personnel parlementaire ne recouvre pas les mêmes catégories de personnel dans tous les pays du globe et qu'il peut se référer à des personnes exerçant au parlement des fonctions politiques ou administratives. Dans la présente publication, ce terme se réfère aux personnes dont les fonctions professionnelles sont de nature administrative. </w:t>
      </w:r>
      <w:r w:rsidRPr="00335722">
        <w:rPr>
          <w:color w:val="000000"/>
          <w:sz w:val="20"/>
          <w:szCs w:val="20"/>
        </w:rPr>
        <w:t>En général, le personnel parlementaire est distinct et indépendant de la fonction publique qui sert l'exécutif.</w:t>
      </w:r>
    </w:p>
    <w:p w14:paraId="37824EE4" w14:textId="77777777" w:rsidR="0096521B" w:rsidRPr="00335722" w:rsidRDefault="0096521B" w:rsidP="00172A62">
      <w:pPr>
        <w:pBdr>
          <w:top w:val="nil"/>
          <w:left w:val="nil"/>
          <w:bottom w:val="nil"/>
          <w:right w:val="nil"/>
          <w:between w:val="nil"/>
        </w:pBdr>
        <w:ind w:left="1440"/>
        <w:rPr>
          <w:color w:val="000000"/>
          <w:sz w:val="20"/>
          <w:szCs w:val="20"/>
        </w:rPr>
      </w:pPr>
    </w:p>
    <w:p w14:paraId="1D195EDE" w14:textId="77777777" w:rsidR="0096521B" w:rsidRPr="00335722" w:rsidRDefault="0096521B" w:rsidP="00005884">
      <w:pPr>
        <w:pBdr>
          <w:top w:val="nil"/>
          <w:left w:val="nil"/>
          <w:bottom w:val="nil"/>
          <w:right w:val="nil"/>
          <w:between w:val="nil"/>
        </w:pBdr>
        <w:ind w:left="720"/>
        <w:rPr>
          <w:b/>
          <w:color w:val="000000"/>
          <w:sz w:val="20"/>
          <w:szCs w:val="20"/>
        </w:rPr>
      </w:pPr>
      <w:r w:rsidRPr="00335722">
        <w:rPr>
          <w:b/>
          <w:color w:val="000000"/>
          <w:sz w:val="20"/>
          <w:szCs w:val="20"/>
        </w:rPr>
        <w:t xml:space="preserve">Pétition </w:t>
      </w:r>
    </w:p>
    <w:p w14:paraId="71591C8C" w14:textId="77777777" w:rsidR="0096521B" w:rsidRPr="00335722" w:rsidRDefault="0096521B" w:rsidP="00005884">
      <w:pPr>
        <w:pBdr>
          <w:top w:val="nil"/>
          <w:left w:val="nil"/>
          <w:bottom w:val="nil"/>
          <w:right w:val="nil"/>
          <w:between w:val="nil"/>
        </w:pBdr>
        <w:ind w:left="1440"/>
        <w:rPr>
          <w:color w:val="000000"/>
          <w:sz w:val="20"/>
          <w:szCs w:val="20"/>
        </w:rPr>
      </w:pPr>
      <w:r w:rsidRPr="00335722">
        <w:rPr>
          <w:color w:val="000000"/>
          <w:sz w:val="20"/>
          <w:szCs w:val="20"/>
        </w:rPr>
        <w:t xml:space="preserve">Document soumis au parlement par une personne ou un groupe de personnes pour le prier d'agir sur un point précis. </w:t>
      </w:r>
    </w:p>
    <w:p w14:paraId="02A92604" w14:textId="77777777" w:rsidR="0096521B" w:rsidRPr="00335722" w:rsidRDefault="0096521B">
      <w:pPr>
        <w:pBdr>
          <w:top w:val="nil"/>
          <w:left w:val="nil"/>
          <w:bottom w:val="nil"/>
          <w:right w:val="nil"/>
          <w:between w:val="nil"/>
        </w:pBdr>
        <w:ind w:left="1440"/>
        <w:rPr>
          <w:color w:val="000000"/>
          <w:sz w:val="20"/>
          <w:szCs w:val="20"/>
        </w:rPr>
      </w:pPr>
    </w:p>
    <w:p w14:paraId="2E24245F" w14:textId="77777777" w:rsidR="0096521B" w:rsidRPr="00335722" w:rsidRDefault="0096521B" w:rsidP="0042313D">
      <w:pPr>
        <w:pBdr>
          <w:top w:val="nil"/>
          <w:left w:val="nil"/>
          <w:bottom w:val="nil"/>
          <w:right w:val="nil"/>
          <w:between w:val="nil"/>
        </w:pBdr>
        <w:ind w:left="720"/>
        <w:rPr>
          <w:color w:val="000000"/>
          <w:sz w:val="20"/>
          <w:szCs w:val="20"/>
        </w:rPr>
      </w:pPr>
      <w:r w:rsidRPr="00335722">
        <w:rPr>
          <w:b/>
          <w:color w:val="000000"/>
          <w:sz w:val="20"/>
        </w:rPr>
        <w:t>Plaidoyer</w:t>
      </w:r>
      <w:r w:rsidRPr="00335722">
        <w:rPr>
          <w:color w:val="000000"/>
          <w:sz w:val="20"/>
        </w:rPr>
        <w:t xml:space="preserve"> </w:t>
      </w:r>
    </w:p>
    <w:p w14:paraId="3B941DD7" w14:textId="77777777" w:rsidR="0096521B" w:rsidRPr="00335722" w:rsidRDefault="0096521B" w:rsidP="00347D11">
      <w:pPr>
        <w:pBdr>
          <w:top w:val="nil"/>
          <w:left w:val="nil"/>
          <w:bottom w:val="nil"/>
          <w:right w:val="nil"/>
          <w:between w:val="nil"/>
        </w:pBdr>
        <w:ind w:left="1440"/>
        <w:rPr>
          <w:sz w:val="20"/>
          <w:szCs w:val="20"/>
        </w:rPr>
      </w:pPr>
      <w:r w:rsidRPr="00335722">
        <w:rPr>
          <w:color w:val="000000"/>
          <w:sz w:val="20"/>
          <w:szCs w:val="20"/>
        </w:rPr>
        <w:t xml:space="preserve">Processus visant à influer sur les discussions, procédures et politiques du gouvernement, </w:t>
      </w:r>
      <w:r w:rsidRPr="00335722">
        <w:rPr>
          <w:sz w:val="20"/>
          <w:szCs w:val="20"/>
        </w:rPr>
        <w:t>qui consiste en un ensemble d'initiatives structurées et stratégiques développées dans le temps, en général sous l'impulsion de la société civile et des citoyens, pour faire advenir, par la participation politique, des changements sur une question donnée.</w:t>
      </w:r>
    </w:p>
    <w:p w14:paraId="3C499CF8" w14:textId="77777777" w:rsidR="0096521B" w:rsidRPr="00335722" w:rsidRDefault="0096521B" w:rsidP="00347D11">
      <w:pPr>
        <w:pBdr>
          <w:top w:val="nil"/>
          <w:left w:val="nil"/>
          <w:bottom w:val="nil"/>
          <w:right w:val="nil"/>
          <w:between w:val="nil"/>
        </w:pBdr>
        <w:ind w:left="1440"/>
        <w:rPr>
          <w:sz w:val="20"/>
          <w:szCs w:val="20"/>
        </w:rPr>
      </w:pPr>
    </w:p>
    <w:p w14:paraId="6F17A417" w14:textId="77777777" w:rsidR="0096521B" w:rsidRPr="00335722" w:rsidRDefault="0096521B" w:rsidP="00172A62">
      <w:pPr>
        <w:pBdr>
          <w:top w:val="nil"/>
          <w:left w:val="nil"/>
          <w:bottom w:val="nil"/>
          <w:right w:val="nil"/>
          <w:between w:val="nil"/>
        </w:pBdr>
        <w:ind w:left="720"/>
        <w:rPr>
          <w:b/>
          <w:color w:val="000000"/>
          <w:sz w:val="20"/>
          <w:szCs w:val="20"/>
        </w:rPr>
      </w:pPr>
      <w:r w:rsidRPr="00335722">
        <w:rPr>
          <w:b/>
          <w:color w:val="000000"/>
          <w:sz w:val="20"/>
          <w:szCs w:val="20"/>
        </w:rPr>
        <w:t xml:space="preserve">Présidence </w:t>
      </w:r>
    </w:p>
    <w:p w14:paraId="78FF09ED" w14:textId="77777777" w:rsidR="0096521B" w:rsidRPr="00335722" w:rsidRDefault="0096521B" w:rsidP="00172A62">
      <w:pPr>
        <w:pBdr>
          <w:top w:val="nil"/>
          <w:left w:val="nil"/>
          <w:bottom w:val="nil"/>
          <w:right w:val="nil"/>
          <w:between w:val="nil"/>
        </w:pBdr>
        <w:ind w:left="1440"/>
        <w:rPr>
          <w:color w:val="202122"/>
          <w:sz w:val="20"/>
          <w:szCs w:val="20"/>
        </w:rPr>
      </w:pPr>
      <w:r w:rsidRPr="00335722">
        <w:rPr>
          <w:sz w:val="20"/>
          <w:szCs w:val="20"/>
        </w:rPr>
        <w:t xml:space="preserve">Organe directeur </w:t>
      </w:r>
      <w:r w:rsidRPr="00335722">
        <w:rPr>
          <w:color w:val="000000"/>
          <w:sz w:val="20"/>
          <w:szCs w:val="20"/>
        </w:rPr>
        <w:t>collectif</w:t>
      </w:r>
      <w:r w:rsidRPr="00335722">
        <w:rPr>
          <w:b/>
          <w:color w:val="000000"/>
          <w:sz w:val="20"/>
          <w:szCs w:val="20"/>
        </w:rPr>
        <w:t xml:space="preserve"> </w:t>
      </w:r>
      <w:r w:rsidRPr="00335722">
        <w:rPr>
          <w:color w:val="202122"/>
          <w:sz w:val="20"/>
          <w:szCs w:val="20"/>
        </w:rPr>
        <w:t>du parlement, dont la composition varie d'un pays à l'autre. La présidence peut être composée d'individus tels que le président et le(s) vice-président(s), mais aussi d'un conseil assumant des responsabilités politiques, composé des dirigeants des différents groupes (partis) parlementaires. Dans les systèmes bicaméraux, chaque chambre dispose normalement de son propre organe directeur.</w:t>
      </w:r>
    </w:p>
    <w:p w14:paraId="6B2CC7CD" w14:textId="77777777" w:rsidR="0096521B" w:rsidRPr="00335722" w:rsidRDefault="0096521B" w:rsidP="00172A62">
      <w:pPr>
        <w:pBdr>
          <w:top w:val="nil"/>
          <w:left w:val="nil"/>
          <w:bottom w:val="nil"/>
          <w:right w:val="nil"/>
          <w:between w:val="nil"/>
        </w:pBdr>
        <w:ind w:left="1440"/>
        <w:rPr>
          <w:color w:val="202122"/>
          <w:sz w:val="20"/>
          <w:szCs w:val="20"/>
        </w:rPr>
      </w:pPr>
    </w:p>
    <w:p w14:paraId="2FF9E34F" w14:textId="77777777" w:rsidR="0096521B" w:rsidRPr="00335722" w:rsidRDefault="0096521B" w:rsidP="00172A62">
      <w:pPr>
        <w:pBdr>
          <w:top w:val="nil"/>
          <w:left w:val="nil"/>
          <w:bottom w:val="nil"/>
          <w:right w:val="nil"/>
          <w:between w:val="nil"/>
        </w:pBdr>
        <w:ind w:left="720"/>
        <w:rPr>
          <w:color w:val="000000"/>
          <w:sz w:val="20"/>
          <w:szCs w:val="20"/>
        </w:rPr>
      </w:pPr>
      <w:r w:rsidRPr="00335722">
        <w:rPr>
          <w:b/>
          <w:color w:val="000000"/>
          <w:sz w:val="20"/>
          <w:szCs w:val="20"/>
        </w:rPr>
        <w:t>Président du parlement</w:t>
      </w:r>
      <w:r w:rsidRPr="00335722">
        <w:rPr>
          <w:color w:val="000000"/>
          <w:sz w:val="20"/>
          <w:szCs w:val="20"/>
        </w:rPr>
        <w:t xml:space="preserve"> </w:t>
      </w:r>
    </w:p>
    <w:p w14:paraId="20920D77" w14:textId="77777777" w:rsidR="0096521B" w:rsidRPr="00335722" w:rsidRDefault="0096521B" w:rsidP="00172A62">
      <w:pPr>
        <w:pBdr>
          <w:top w:val="nil"/>
          <w:left w:val="nil"/>
          <w:bottom w:val="nil"/>
          <w:right w:val="nil"/>
          <w:between w:val="nil"/>
        </w:pBdr>
        <w:ind w:left="1440"/>
        <w:rPr>
          <w:color w:val="202122"/>
          <w:sz w:val="20"/>
          <w:szCs w:val="20"/>
        </w:rPr>
      </w:pPr>
      <w:r w:rsidRPr="00335722">
        <w:rPr>
          <w:color w:val="000000"/>
          <w:sz w:val="20"/>
          <w:szCs w:val="20"/>
        </w:rPr>
        <w:t xml:space="preserve">Autorité suprême et principal responsable de la présidence du parlement ou de la chambre dans les parlements bicaméraux. </w:t>
      </w:r>
      <w:r w:rsidRPr="00335722">
        <w:rPr>
          <w:color w:val="202122"/>
          <w:sz w:val="20"/>
          <w:szCs w:val="20"/>
        </w:rPr>
        <w:t>Le président du parlement est en général un parlementaire élu par ses pairs au début de chaque session du parlement pour présider la chambre voire, dans un système monocaméral, le parlement tout entier.</w:t>
      </w:r>
    </w:p>
    <w:p w14:paraId="1E1B57D0" w14:textId="77777777" w:rsidR="0096521B" w:rsidRPr="00335722" w:rsidRDefault="0096521B" w:rsidP="0042313D">
      <w:pPr>
        <w:pBdr>
          <w:top w:val="nil"/>
          <w:left w:val="nil"/>
          <w:bottom w:val="nil"/>
          <w:right w:val="nil"/>
          <w:between w:val="nil"/>
        </w:pBdr>
        <w:ind w:left="720"/>
        <w:rPr>
          <w:sz w:val="20"/>
          <w:szCs w:val="20"/>
        </w:rPr>
      </w:pPr>
    </w:p>
    <w:p w14:paraId="2A81A4DA" w14:textId="77777777" w:rsidR="0096521B" w:rsidRDefault="0096521B">
      <w:pPr>
        <w:spacing w:line="240" w:lineRule="auto"/>
        <w:rPr>
          <w:b/>
          <w:color w:val="000000"/>
          <w:sz w:val="20"/>
        </w:rPr>
      </w:pPr>
      <w:r>
        <w:rPr>
          <w:b/>
          <w:color w:val="000000"/>
          <w:sz w:val="20"/>
        </w:rPr>
        <w:br w:type="page"/>
      </w:r>
    </w:p>
    <w:p w14:paraId="1A048847" w14:textId="3D2AB57F" w:rsidR="0096521B" w:rsidRPr="00335722" w:rsidRDefault="0096521B" w:rsidP="00347D11">
      <w:pPr>
        <w:pBdr>
          <w:top w:val="nil"/>
          <w:left w:val="nil"/>
          <w:bottom w:val="nil"/>
          <w:right w:val="nil"/>
          <w:between w:val="nil"/>
        </w:pBdr>
        <w:ind w:left="720"/>
        <w:rPr>
          <w:color w:val="000000"/>
          <w:sz w:val="20"/>
          <w:szCs w:val="20"/>
        </w:rPr>
      </w:pPr>
      <w:r w:rsidRPr="00335722">
        <w:rPr>
          <w:b/>
          <w:color w:val="000000"/>
          <w:sz w:val="20"/>
        </w:rPr>
        <w:lastRenderedPageBreak/>
        <w:t>Projet de loi</w:t>
      </w:r>
    </w:p>
    <w:p w14:paraId="3AECCABC" w14:textId="77777777" w:rsidR="0096521B" w:rsidRPr="00335722" w:rsidRDefault="0096521B" w:rsidP="00347D11">
      <w:pPr>
        <w:pBdr>
          <w:top w:val="nil"/>
          <w:left w:val="nil"/>
          <w:bottom w:val="nil"/>
          <w:right w:val="nil"/>
          <w:between w:val="nil"/>
        </w:pBdr>
        <w:ind w:left="1440"/>
        <w:rPr>
          <w:color w:val="000000"/>
          <w:sz w:val="20"/>
          <w:szCs w:val="20"/>
        </w:rPr>
      </w:pPr>
      <w:r w:rsidRPr="00335722">
        <w:rPr>
          <w:color w:val="000000"/>
          <w:sz w:val="20"/>
          <w:szCs w:val="20"/>
        </w:rPr>
        <w:t>Proposition visant à adopter une nouvelle loi ou à modifier une loi existante, soumise au parlement par l’exécutif.</w:t>
      </w:r>
    </w:p>
    <w:p w14:paraId="292A57F4" w14:textId="77777777" w:rsidR="0096521B" w:rsidRPr="00335722" w:rsidRDefault="0096521B" w:rsidP="00347D11">
      <w:pPr>
        <w:pBdr>
          <w:top w:val="nil"/>
          <w:left w:val="nil"/>
          <w:bottom w:val="nil"/>
          <w:right w:val="nil"/>
          <w:between w:val="nil"/>
        </w:pBdr>
        <w:ind w:left="1440"/>
        <w:rPr>
          <w:color w:val="000000"/>
          <w:sz w:val="20"/>
          <w:szCs w:val="20"/>
        </w:rPr>
      </w:pPr>
    </w:p>
    <w:p w14:paraId="587CF452" w14:textId="77777777" w:rsidR="0096521B" w:rsidRPr="00335722" w:rsidRDefault="0096521B" w:rsidP="00172A62">
      <w:pPr>
        <w:pBdr>
          <w:top w:val="nil"/>
          <w:left w:val="nil"/>
          <w:bottom w:val="nil"/>
          <w:right w:val="nil"/>
          <w:between w:val="nil"/>
        </w:pBdr>
        <w:ind w:left="720"/>
        <w:rPr>
          <w:color w:val="000000"/>
          <w:sz w:val="20"/>
          <w:szCs w:val="20"/>
        </w:rPr>
      </w:pPr>
      <w:r w:rsidRPr="00335722">
        <w:rPr>
          <w:b/>
          <w:color w:val="000000"/>
          <w:sz w:val="20"/>
          <w:szCs w:val="20"/>
        </w:rPr>
        <w:t>Proposition de loi</w:t>
      </w:r>
      <w:r w:rsidRPr="00335722">
        <w:rPr>
          <w:color w:val="000000"/>
          <w:sz w:val="20"/>
          <w:szCs w:val="20"/>
        </w:rPr>
        <w:t xml:space="preserve"> </w:t>
      </w:r>
    </w:p>
    <w:p w14:paraId="4CB5CEF8" w14:textId="77777777" w:rsidR="0096521B" w:rsidRPr="00335722" w:rsidRDefault="0096521B" w:rsidP="00172A62">
      <w:pPr>
        <w:pBdr>
          <w:top w:val="nil"/>
          <w:left w:val="nil"/>
          <w:bottom w:val="nil"/>
          <w:right w:val="nil"/>
          <w:between w:val="nil"/>
        </w:pBdr>
        <w:ind w:left="1440"/>
        <w:rPr>
          <w:color w:val="000000"/>
          <w:sz w:val="20"/>
          <w:szCs w:val="20"/>
        </w:rPr>
      </w:pPr>
      <w:r w:rsidRPr="00335722">
        <w:rPr>
          <w:color w:val="000000"/>
          <w:sz w:val="20"/>
          <w:szCs w:val="20"/>
        </w:rPr>
        <w:t>Proposition visant à adopter une nouvelle loi ou à modifier une loi existante, soumise au parlement par des parlementaires.</w:t>
      </w:r>
    </w:p>
    <w:p w14:paraId="75D1F07C" w14:textId="77777777" w:rsidR="0096521B" w:rsidRPr="00335722" w:rsidRDefault="0096521B" w:rsidP="00347D11">
      <w:pPr>
        <w:pBdr>
          <w:top w:val="nil"/>
          <w:left w:val="nil"/>
          <w:bottom w:val="nil"/>
          <w:right w:val="nil"/>
          <w:between w:val="nil"/>
        </w:pBdr>
        <w:ind w:left="1440"/>
        <w:rPr>
          <w:color w:val="000000"/>
          <w:sz w:val="20"/>
          <w:szCs w:val="20"/>
        </w:rPr>
      </w:pPr>
    </w:p>
    <w:p w14:paraId="1203B092" w14:textId="77777777" w:rsidR="0096521B" w:rsidRPr="00335722" w:rsidRDefault="0096521B" w:rsidP="00172A62">
      <w:pPr>
        <w:pBdr>
          <w:top w:val="nil"/>
          <w:left w:val="nil"/>
          <w:bottom w:val="nil"/>
          <w:right w:val="nil"/>
          <w:between w:val="nil"/>
        </w:pBdr>
        <w:ind w:left="720"/>
        <w:rPr>
          <w:color w:val="000000"/>
          <w:sz w:val="20"/>
          <w:szCs w:val="20"/>
        </w:rPr>
      </w:pPr>
      <w:r w:rsidRPr="00335722">
        <w:rPr>
          <w:b/>
          <w:color w:val="000000"/>
          <w:sz w:val="20"/>
          <w:szCs w:val="20"/>
        </w:rPr>
        <w:t>Public</w:t>
      </w:r>
      <w:r w:rsidRPr="00335722">
        <w:rPr>
          <w:color w:val="000000"/>
          <w:sz w:val="20"/>
          <w:szCs w:val="20"/>
        </w:rPr>
        <w:t xml:space="preserve"> </w:t>
      </w:r>
    </w:p>
    <w:p w14:paraId="32999DB1" w14:textId="77777777" w:rsidR="0096521B" w:rsidRPr="00335722" w:rsidRDefault="0096521B" w:rsidP="00172A62">
      <w:pPr>
        <w:pBdr>
          <w:top w:val="nil"/>
          <w:left w:val="nil"/>
          <w:bottom w:val="nil"/>
          <w:right w:val="nil"/>
          <w:between w:val="nil"/>
        </w:pBdr>
        <w:ind w:left="720" w:firstLine="720"/>
        <w:rPr>
          <w:color w:val="000000"/>
          <w:sz w:val="20"/>
          <w:szCs w:val="20"/>
        </w:rPr>
      </w:pPr>
      <w:r w:rsidRPr="00335722">
        <w:rPr>
          <w:color w:val="000000"/>
          <w:sz w:val="20"/>
          <w:szCs w:val="20"/>
        </w:rPr>
        <w:t>Tous les membres de la collectivité en général, quelle que soit leur nationalité.</w:t>
      </w:r>
    </w:p>
    <w:p w14:paraId="4A43622C" w14:textId="77777777" w:rsidR="0096521B" w:rsidRPr="00335722" w:rsidRDefault="0096521B" w:rsidP="006F72A1">
      <w:pPr>
        <w:pBdr>
          <w:top w:val="nil"/>
          <w:left w:val="nil"/>
          <w:bottom w:val="nil"/>
          <w:right w:val="nil"/>
          <w:between w:val="nil"/>
        </w:pBdr>
        <w:ind w:left="720" w:firstLine="720"/>
        <w:rPr>
          <w:color w:val="000000"/>
          <w:sz w:val="20"/>
        </w:rPr>
      </w:pPr>
      <w:r w:rsidRPr="00335722">
        <w:rPr>
          <w:color w:val="000000"/>
          <w:sz w:val="20"/>
        </w:rPr>
        <w:t>Personne ou groupe de personnes destinataires d'une information ou d'un message.</w:t>
      </w:r>
    </w:p>
    <w:p w14:paraId="161A07C8" w14:textId="77777777" w:rsidR="0096521B" w:rsidRPr="00335722" w:rsidRDefault="0096521B" w:rsidP="0042313D">
      <w:pPr>
        <w:pBdr>
          <w:top w:val="nil"/>
          <w:left w:val="nil"/>
          <w:bottom w:val="nil"/>
          <w:right w:val="nil"/>
          <w:between w:val="nil"/>
        </w:pBdr>
        <w:ind w:left="720"/>
        <w:rPr>
          <w:sz w:val="20"/>
          <w:szCs w:val="20"/>
        </w:rPr>
      </w:pPr>
    </w:p>
    <w:p w14:paraId="7FA9364E" w14:textId="77777777" w:rsidR="0096521B" w:rsidRPr="00335722" w:rsidRDefault="0096521B">
      <w:pPr>
        <w:pBdr>
          <w:top w:val="nil"/>
          <w:left w:val="nil"/>
          <w:bottom w:val="nil"/>
          <w:right w:val="nil"/>
          <w:between w:val="nil"/>
        </w:pBdr>
        <w:ind w:left="720" w:firstLine="720"/>
        <w:rPr>
          <w:color w:val="000000"/>
          <w:sz w:val="20"/>
          <w:szCs w:val="20"/>
        </w:rPr>
      </w:pPr>
    </w:p>
    <w:p w14:paraId="19954673" w14:textId="77777777" w:rsidR="0096521B" w:rsidRPr="00335722" w:rsidRDefault="0096521B">
      <w:pPr>
        <w:rPr>
          <w:b/>
          <w:color w:val="005F9A"/>
          <w:sz w:val="28"/>
          <w:szCs w:val="28"/>
        </w:rPr>
      </w:pPr>
      <w:r w:rsidRPr="00335722">
        <w:rPr>
          <w:b/>
          <w:color w:val="005F9A"/>
          <w:sz w:val="28"/>
          <w:szCs w:val="28"/>
        </w:rPr>
        <w:t>R</w:t>
      </w:r>
    </w:p>
    <w:p w14:paraId="0EBC63DA" w14:textId="77777777" w:rsidR="0096521B" w:rsidRPr="00335722" w:rsidRDefault="0096521B">
      <w:pPr>
        <w:rPr>
          <w:b/>
          <w:color w:val="005F9A"/>
          <w:sz w:val="20"/>
          <w:szCs w:val="20"/>
        </w:rPr>
      </w:pPr>
    </w:p>
    <w:p w14:paraId="6C4F4CE7" w14:textId="77777777" w:rsidR="0096521B" w:rsidRPr="00335722" w:rsidRDefault="0096521B" w:rsidP="00FF6B11">
      <w:pPr>
        <w:ind w:left="720"/>
        <w:rPr>
          <w:sz w:val="20"/>
          <w:szCs w:val="20"/>
        </w:rPr>
      </w:pPr>
      <w:r w:rsidRPr="00335722">
        <w:rPr>
          <w:b/>
          <w:sz w:val="20"/>
          <w:szCs w:val="20"/>
        </w:rPr>
        <w:t>Rédaction d'une loi</w:t>
      </w:r>
      <w:r w:rsidRPr="00335722">
        <w:rPr>
          <w:sz w:val="20"/>
          <w:szCs w:val="20"/>
        </w:rPr>
        <w:t xml:space="preserve"> </w:t>
      </w:r>
    </w:p>
    <w:p w14:paraId="3946284A" w14:textId="77777777" w:rsidR="0096521B" w:rsidRPr="00335722" w:rsidRDefault="0096521B" w:rsidP="00FF6B11">
      <w:pPr>
        <w:ind w:left="1440"/>
        <w:rPr>
          <w:sz w:val="20"/>
          <w:szCs w:val="20"/>
        </w:rPr>
      </w:pPr>
      <w:r w:rsidRPr="00335722">
        <w:rPr>
          <w:sz w:val="20"/>
          <w:szCs w:val="20"/>
        </w:rPr>
        <w:t xml:space="preserve">Acte consistant à </w:t>
      </w:r>
      <w:r w:rsidRPr="00335722">
        <w:rPr>
          <w:color w:val="000000"/>
          <w:sz w:val="20"/>
          <w:szCs w:val="20"/>
        </w:rPr>
        <w:t xml:space="preserve">rédiger un projet de loi ou un amendement à une loi. Également qualifié de </w:t>
      </w:r>
      <w:r w:rsidRPr="00335722">
        <w:rPr>
          <w:sz w:val="20"/>
          <w:szCs w:val="20"/>
        </w:rPr>
        <w:t>"technique législative".</w:t>
      </w:r>
    </w:p>
    <w:p w14:paraId="538467CA" w14:textId="77777777" w:rsidR="0096521B" w:rsidRPr="00335722" w:rsidRDefault="0096521B" w:rsidP="00CB2343">
      <w:pPr>
        <w:pBdr>
          <w:top w:val="nil"/>
          <w:left w:val="nil"/>
          <w:bottom w:val="nil"/>
          <w:right w:val="nil"/>
          <w:between w:val="nil"/>
        </w:pBdr>
        <w:ind w:left="720"/>
        <w:rPr>
          <w:b/>
          <w:color w:val="000000"/>
          <w:sz w:val="20"/>
        </w:rPr>
      </w:pPr>
    </w:p>
    <w:p w14:paraId="198E801C" w14:textId="77777777" w:rsidR="0096521B" w:rsidRPr="00335722" w:rsidRDefault="0096521B" w:rsidP="00CB2343">
      <w:pPr>
        <w:pBdr>
          <w:top w:val="nil"/>
          <w:left w:val="nil"/>
          <w:bottom w:val="nil"/>
          <w:right w:val="nil"/>
          <w:between w:val="nil"/>
        </w:pBdr>
        <w:ind w:left="720"/>
        <w:rPr>
          <w:color w:val="000000"/>
          <w:sz w:val="20"/>
          <w:szCs w:val="20"/>
        </w:rPr>
      </w:pPr>
      <w:r w:rsidRPr="00335722">
        <w:rPr>
          <w:b/>
          <w:color w:val="000000"/>
          <w:sz w:val="20"/>
        </w:rPr>
        <w:t>Redevabilité</w:t>
      </w:r>
      <w:r w:rsidRPr="00335722">
        <w:rPr>
          <w:color w:val="000000"/>
          <w:sz w:val="20"/>
        </w:rPr>
        <w:t xml:space="preserve"> </w:t>
      </w:r>
    </w:p>
    <w:p w14:paraId="0AD56FD7" w14:textId="77777777" w:rsidR="0096521B" w:rsidRPr="00335722" w:rsidRDefault="0096521B" w:rsidP="00CB2343">
      <w:pPr>
        <w:pBdr>
          <w:top w:val="nil"/>
          <w:left w:val="nil"/>
          <w:bottom w:val="nil"/>
          <w:right w:val="nil"/>
          <w:between w:val="nil"/>
        </w:pBdr>
        <w:ind w:left="1440"/>
        <w:rPr>
          <w:color w:val="000000"/>
          <w:sz w:val="20"/>
          <w:szCs w:val="20"/>
        </w:rPr>
      </w:pPr>
      <w:r w:rsidRPr="00335722">
        <w:rPr>
          <w:sz w:val="20"/>
          <w:szCs w:val="20"/>
        </w:rPr>
        <w:t>Degré de responsabilité et d’action endossé par les acteurs gouvernementaux conformément aux priorités des citoyens et au cadre juridique.</w:t>
      </w:r>
      <w:r w:rsidRPr="00335722">
        <w:rPr>
          <w:color w:val="000000"/>
          <w:sz w:val="20"/>
          <w:szCs w:val="20"/>
        </w:rPr>
        <w:t xml:space="preserve"> La redevabilité est garantie par l'instauration, entre le gouvernement et les citoyens, de relations rendant possible un dialogue bidirectionnel permettant au public de s'assurer que les acteurs gouvernementaux assument leurs responsabilités et qu'ils agissent avec intégrité, en servant les priorités publiques et dans le respect de la réglementation. </w:t>
      </w:r>
      <w:r w:rsidRPr="00335722">
        <w:rPr>
          <w:sz w:val="20"/>
          <w:szCs w:val="20"/>
        </w:rPr>
        <w:t>La redevabilité exige du gouvernement qu'il reconnaisse et assume ses décisions, ses actes et ses politiques, évalués à la lumière des accords passés, par exemple un accord législatif entre un responsable élu et ses électeurs.</w:t>
      </w:r>
    </w:p>
    <w:p w14:paraId="39305164" w14:textId="77777777" w:rsidR="0096521B" w:rsidRPr="00335722" w:rsidRDefault="0096521B">
      <w:pPr>
        <w:pBdr>
          <w:top w:val="nil"/>
          <w:left w:val="nil"/>
          <w:bottom w:val="nil"/>
          <w:right w:val="nil"/>
          <w:between w:val="nil"/>
        </w:pBdr>
        <w:ind w:left="720"/>
        <w:rPr>
          <w:b/>
          <w:color w:val="000000"/>
          <w:sz w:val="20"/>
          <w:szCs w:val="20"/>
        </w:rPr>
      </w:pPr>
    </w:p>
    <w:p w14:paraId="0DAF2B58" w14:textId="77777777" w:rsidR="0096521B" w:rsidRPr="00335722" w:rsidRDefault="0096521B">
      <w:pPr>
        <w:pBdr>
          <w:top w:val="nil"/>
          <w:left w:val="nil"/>
          <w:bottom w:val="nil"/>
          <w:right w:val="nil"/>
          <w:between w:val="nil"/>
        </w:pBdr>
        <w:ind w:left="720"/>
        <w:rPr>
          <w:color w:val="000000"/>
          <w:sz w:val="20"/>
          <w:szCs w:val="20"/>
        </w:rPr>
      </w:pPr>
      <w:r w:rsidRPr="00335722">
        <w:rPr>
          <w:b/>
          <w:color w:val="000000"/>
          <w:sz w:val="20"/>
          <w:szCs w:val="20"/>
        </w:rPr>
        <w:t>Règlement du parlement</w:t>
      </w:r>
      <w:r w:rsidRPr="00335722">
        <w:rPr>
          <w:color w:val="000000"/>
          <w:sz w:val="20"/>
          <w:szCs w:val="20"/>
        </w:rPr>
        <w:t xml:space="preserve"> </w:t>
      </w:r>
    </w:p>
    <w:p w14:paraId="141E836C" w14:textId="77777777" w:rsidR="0096521B" w:rsidRPr="00335722" w:rsidRDefault="0096521B">
      <w:pPr>
        <w:pBdr>
          <w:top w:val="nil"/>
          <w:left w:val="nil"/>
          <w:bottom w:val="nil"/>
          <w:right w:val="nil"/>
          <w:between w:val="nil"/>
        </w:pBdr>
        <w:ind w:left="1440"/>
        <w:rPr>
          <w:color w:val="000000"/>
          <w:sz w:val="20"/>
          <w:szCs w:val="20"/>
        </w:rPr>
      </w:pPr>
      <w:r w:rsidRPr="00335722">
        <w:rPr>
          <w:color w:val="000000"/>
          <w:sz w:val="20"/>
          <w:szCs w:val="20"/>
        </w:rPr>
        <w:t>Règles approuvées par le parlement pour structurer sa procédure et sa méthode de travail.</w:t>
      </w:r>
    </w:p>
    <w:p w14:paraId="71A47F67" w14:textId="77777777" w:rsidR="0096521B" w:rsidRPr="00335722" w:rsidRDefault="0096521B" w:rsidP="00172A62">
      <w:pPr>
        <w:pBdr>
          <w:top w:val="nil"/>
          <w:left w:val="nil"/>
          <w:bottom w:val="nil"/>
          <w:right w:val="nil"/>
          <w:between w:val="nil"/>
        </w:pBdr>
        <w:rPr>
          <w:iCs/>
          <w:sz w:val="20"/>
          <w:szCs w:val="20"/>
        </w:rPr>
      </w:pPr>
    </w:p>
    <w:p w14:paraId="4EB882F6" w14:textId="77777777" w:rsidR="0096521B" w:rsidRPr="00335722" w:rsidRDefault="0096521B" w:rsidP="00172A62">
      <w:pPr>
        <w:pBdr>
          <w:top w:val="nil"/>
          <w:left w:val="nil"/>
          <w:bottom w:val="nil"/>
          <w:right w:val="nil"/>
          <w:between w:val="nil"/>
        </w:pBdr>
        <w:ind w:left="720"/>
        <w:rPr>
          <w:b/>
          <w:sz w:val="20"/>
          <w:szCs w:val="20"/>
        </w:rPr>
      </w:pPr>
      <w:r w:rsidRPr="00335722">
        <w:rPr>
          <w:b/>
          <w:color w:val="000000"/>
          <w:sz w:val="20"/>
          <w:szCs w:val="20"/>
        </w:rPr>
        <w:t>Règlement intérieur</w:t>
      </w:r>
    </w:p>
    <w:p w14:paraId="1784EA9E" w14:textId="77777777" w:rsidR="0096521B" w:rsidRPr="00335722" w:rsidRDefault="0096521B" w:rsidP="00172A62">
      <w:pPr>
        <w:pBdr>
          <w:top w:val="nil"/>
          <w:left w:val="nil"/>
          <w:bottom w:val="nil"/>
          <w:right w:val="nil"/>
          <w:between w:val="nil"/>
        </w:pBdr>
        <w:ind w:left="720" w:firstLine="720"/>
        <w:rPr>
          <w:sz w:val="20"/>
          <w:szCs w:val="20"/>
        </w:rPr>
      </w:pPr>
      <w:r w:rsidRPr="00335722">
        <w:rPr>
          <w:sz w:val="20"/>
          <w:szCs w:val="20"/>
        </w:rPr>
        <w:t>Voir :</w:t>
      </w:r>
      <w:r w:rsidRPr="00335722">
        <w:rPr>
          <w:color w:val="000000"/>
          <w:sz w:val="20"/>
          <w:szCs w:val="20"/>
        </w:rPr>
        <w:t xml:space="preserve"> </w:t>
      </w:r>
      <w:r w:rsidRPr="00335722">
        <w:rPr>
          <w:i/>
          <w:sz w:val="20"/>
          <w:szCs w:val="20"/>
        </w:rPr>
        <w:t>règlement du parlement</w:t>
      </w:r>
      <w:r w:rsidRPr="00335722">
        <w:rPr>
          <w:sz w:val="20"/>
          <w:szCs w:val="20"/>
        </w:rPr>
        <w:t>.</w:t>
      </w:r>
    </w:p>
    <w:p w14:paraId="61295B4E" w14:textId="77777777" w:rsidR="0096521B" w:rsidRPr="00335722" w:rsidRDefault="0096521B" w:rsidP="00172A62">
      <w:pPr>
        <w:pBdr>
          <w:top w:val="nil"/>
          <w:left w:val="nil"/>
          <w:bottom w:val="nil"/>
          <w:right w:val="nil"/>
          <w:between w:val="nil"/>
        </w:pBdr>
        <w:ind w:left="720" w:firstLine="720"/>
        <w:rPr>
          <w:sz w:val="20"/>
          <w:szCs w:val="20"/>
        </w:rPr>
      </w:pPr>
    </w:p>
    <w:p w14:paraId="0AA0AA1D" w14:textId="77777777" w:rsidR="0096521B" w:rsidRPr="00335722" w:rsidRDefault="0096521B" w:rsidP="00172A62">
      <w:pPr>
        <w:pBdr>
          <w:top w:val="nil"/>
          <w:left w:val="nil"/>
          <w:bottom w:val="nil"/>
          <w:right w:val="nil"/>
          <w:between w:val="nil"/>
        </w:pBdr>
        <w:ind w:left="720"/>
        <w:rPr>
          <w:color w:val="000000"/>
          <w:sz w:val="20"/>
          <w:szCs w:val="20"/>
        </w:rPr>
      </w:pPr>
      <w:r w:rsidRPr="00335722">
        <w:rPr>
          <w:b/>
          <w:color w:val="000000"/>
          <w:sz w:val="20"/>
        </w:rPr>
        <w:t xml:space="preserve">Règlementation </w:t>
      </w:r>
    </w:p>
    <w:p w14:paraId="50AAC7CB" w14:textId="77777777" w:rsidR="0096521B" w:rsidRPr="00335722" w:rsidRDefault="0096521B" w:rsidP="00172A62">
      <w:pPr>
        <w:pBdr>
          <w:top w:val="nil"/>
          <w:left w:val="nil"/>
          <w:bottom w:val="nil"/>
          <w:right w:val="nil"/>
          <w:between w:val="nil"/>
        </w:pBdr>
        <w:ind w:left="1440"/>
        <w:rPr>
          <w:i/>
          <w:sz w:val="20"/>
          <w:szCs w:val="20"/>
        </w:rPr>
      </w:pPr>
      <w:r w:rsidRPr="00335722">
        <w:rPr>
          <w:color w:val="000000"/>
          <w:sz w:val="20"/>
        </w:rPr>
        <w:t xml:space="preserve">Loi ou règle régissant le fonctionnement interne d'une organisation, ou loi secondaire. Voir également : </w:t>
      </w:r>
      <w:r w:rsidRPr="00335722">
        <w:rPr>
          <w:i/>
          <w:sz w:val="20"/>
          <w:szCs w:val="20"/>
        </w:rPr>
        <w:t xml:space="preserve">législation déléguée, règlement du parlement </w:t>
      </w:r>
      <w:r w:rsidRPr="00335722">
        <w:rPr>
          <w:iCs/>
          <w:sz w:val="20"/>
          <w:szCs w:val="20"/>
        </w:rPr>
        <w:t>et</w:t>
      </w:r>
      <w:r w:rsidRPr="00335722">
        <w:rPr>
          <w:i/>
          <w:sz w:val="20"/>
          <w:szCs w:val="20"/>
        </w:rPr>
        <w:t xml:space="preserve"> législation secondaire.</w:t>
      </w:r>
    </w:p>
    <w:p w14:paraId="42BF857F" w14:textId="77777777" w:rsidR="0096521B" w:rsidRPr="00335722" w:rsidRDefault="0096521B" w:rsidP="00347D11">
      <w:pPr>
        <w:pBdr>
          <w:top w:val="nil"/>
          <w:left w:val="nil"/>
          <w:bottom w:val="nil"/>
          <w:right w:val="nil"/>
          <w:between w:val="nil"/>
        </w:pBdr>
        <w:ind w:left="1440"/>
        <w:rPr>
          <w:iCs/>
          <w:sz w:val="20"/>
          <w:szCs w:val="20"/>
        </w:rPr>
      </w:pPr>
    </w:p>
    <w:p w14:paraId="48712F4E" w14:textId="77777777" w:rsidR="0096521B" w:rsidRPr="00335722" w:rsidRDefault="0096521B" w:rsidP="00172A62">
      <w:pPr>
        <w:pBdr>
          <w:top w:val="nil"/>
          <w:left w:val="nil"/>
          <w:bottom w:val="nil"/>
          <w:right w:val="nil"/>
          <w:between w:val="nil"/>
        </w:pBdr>
        <w:ind w:left="720"/>
        <w:rPr>
          <w:b/>
          <w:color w:val="FF0000"/>
          <w:sz w:val="20"/>
          <w:szCs w:val="20"/>
        </w:rPr>
      </w:pPr>
      <w:r w:rsidRPr="00335722">
        <w:rPr>
          <w:b/>
          <w:sz w:val="20"/>
          <w:szCs w:val="20"/>
        </w:rPr>
        <w:t>Requête</w:t>
      </w:r>
      <w:r w:rsidRPr="00335722">
        <w:rPr>
          <w:b/>
          <w:color w:val="FF0000"/>
          <w:sz w:val="20"/>
          <w:szCs w:val="20"/>
        </w:rPr>
        <w:t xml:space="preserve"> </w:t>
      </w:r>
    </w:p>
    <w:p w14:paraId="393098D4" w14:textId="77777777" w:rsidR="0096521B" w:rsidRPr="00335722" w:rsidRDefault="0096521B" w:rsidP="00172A62">
      <w:pPr>
        <w:pBdr>
          <w:top w:val="nil"/>
          <w:left w:val="nil"/>
          <w:bottom w:val="nil"/>
          <w:right w:val="nil"/>
          <w:between w:val="nil"/>
        </w:pBdr>
        <w:ind w:left="1440"/>
        <w:rPr>
          <w:color w:val="1E1E1E"/>
          <w:sz w:val="20"/>
          <w:szCs w:val="20"/>
        </w:rPr>
      </w:pPr>
      <w:r w:rsidRPr="00335722">
        <w:rPr>
          <w:color w:val="1E1E1E"/>
          <w:sz w:val="20"/>
          <w:szCs w:val="20"/>
        </w:rPr>
        <w:t>Toute demande (proposition, critique ou plainte) soumise au parlement.</w:t>
      </w:r>
    </w:p>
    <w:p w14:paraId="1863E086" w14:textId="77777777" w:rsidR="0096521B" w:rsidRPr="00335722" w:rsidRDefault="0096521B" w:rsidP="00347D11">
      <w:pPr>
        <w:pBdr>
          <w:top w:val="nil"/>
          <w:left w:val="nil"/>
          <w:bottom w:val="nil"/>
          <w:right w:val="nil"/>
          <w:between w:val="nil"/>
        </w:pBdr>
        <w:ind w:left="1440"/>
        <w:rPr>
          <w:iCs/>
          <w:sz w:val="20"/>
          <w:szCs w:val="20"/>
        </w:rPr>
      </w:pPr>
    </w:p>
    <w:p w14:paraId="4AA9308C" w14:textId="77777777" w:rsidR="0096521B" w:rsidRDefault="0096521B">
      <w:pPr>
        <w:spacing w:line="240" w:lineRule="auto"/>
        <w:rPr>
          <w:b/>
          <w:color w:val="000000"/>
          <w:sz w:val="20"/>
          <w:szCs w:val="20"/>
        </w:rPr>
      </w:pPr>
      <w:r>
        <w:rPr>
          <w:b/>
          <w:color w:val="000000"/>
          <w:sz w:val="20"/>
          <w:szCs w:val="20"/>
        </w:rPr>
        <w:br w:type="page"/>
      </w:r>
    </w:p>
    <w:p w14:paraId="57B849B8" w14:textId="77777777" w:rsidR="0096521B" w:rsidRPr="00335722" w:rsidRDefault="0096521B" w:rsidP="00FF6B11">
      <w:pPr>
        <w:pBdr>
          <w:top w:val="nil"/>
          <w:left w:val="nil"/>
          <w:bottom w:val="nil"/>
          <w:right w:val="nil"/>
          <w:between w:val="nil"/>
        </w:pBdr>
        <w:ind w:left="720"/>
        <w:rPr>
          <w:color w:val="000000"/>
          <w:sz w:val="20"/>
          <w:szCs w:val="20"/>
        </w:rPr>
      </w:pPr>
      <w:r w:rsidRPr="00335722">
        <w:rPr>
          <w:b/>
          <w:color w:val="000000"/>
          <w:sz w:val="20"/>
          <w:szCs w:val="20"/>
        </w:rPr>
        <w:lastRenderedPageBreak/>
        <w:t>Responsable</w:t>
      </w:r>
      <w:r w:rsidRPr="00335722">
        <w:rPr>
          <w:color w:val="000000"/>
          <w:sz w:val="20"/>
          <w:szCs w:val="20"/>
        </w:rPr>
        <w:t xml:space="preserve"> </w:t>
      </w:r>
    </w:p>
    <w:p w14:paraId="53F0F009" w14:textId="77777777" w:rsidR="0096521B" w:rsidRPr="00335722" w:rsidRDefault="0096521B" w:rsidP="00FF6B11">
      <w:pPr>
        <w:pBdr>
          <w:top w:val="nil"/>
          <w:left w:val="nil"/>
          <w:bottom w:val="nil"/>
          <w:right w:val="nil"/>
          <w:between w:val="nil"/>
        </w:pBdr>
        <w:ind w:left="1440"/>
        <w:rPr>
          <w:iCs/>
          <w:color w:val="000000"/>
          <w:sz w:val="20"/>
          <w:szCs w:val="20"/>
        </w:rPr>
      </w:pPr>
      <w:r w:rsidRPr="00335722">
        <w:rPr>
          <w:color w:val="000000"/>
          <w:sz w:val="20"/>
          <w:szCs w:val="20"/>
        </w:rPr>
        <w:t>Dans la présente publication, le terme de "responsable" se réfère principalement aux titulaires d'un poste à responsabilités ou à des hauts responsables de l'exécutif ou du parlement. Dans certains pays, le terme de "responsable" est utilisé pour indiquer des membres du personnel parlementaire.</w:t>
      </w:r>
    </w:p>
    <w:p w14:paraId="5D355B17" w14:textId="77777777" w:rsidR="0096521B" w:rsidRPr="00335722" w:rsidRDefault="0096521B">
      <w:pPr>
        <w:pBdr>
          <w:top w:val="nil"/>
          <w:left w:val="nil"/>
          <w:bottom w:val="nil"/>
          <w:right w:val="nil"/>
          <w:between w:val="nil"/>
        </w:pBdr>
        <w:ind w:left="1440"/>
        <w:rPr>
          <w:color w:val="000000"/>
          <w:sz w:val="20"/>
          <w:szCs w:val="20"/>
        </w:rPr>
      </w:pPr>
    </w:p>
    <w:p w14:paraId="5560C78E" w14:textId="77777777" w:rsidR="0096521B" w:rsidRPr="00335722" w:rsidRDefault="0096521B">
      <w:pPr>
        <w:rPr>
          <w:b/>
          <w:color w:val="005F9A"/>
          <w:sz w:val="28"/>
          <w:szCs w:val="28"/>
        </w:rPr>
      </w:pPr>
      <w:r w:rsidRPr="00335722">
        <w:rPr>
          <w:b/>
          <w:color w:val="005F9A"/>
          <w:sz w:val="28"/>
          <w:szCs w:val="28"/>
        </w:rPr>
        <w:t>S</w:t>
      </w:r>
    </w:p>
    <w:p w14:paraId="7CD48573" w14:textId="77777777" w:rsidR="0096521B" w:rsidRPr="00335722" w:rsidRDefault="0096521B">
      <w:pPr>
        <w:rPr>
          <w:b/>
          <w:color w:val="005F9A"/>
          <w:sz w:val="20"/>
          <w:szCs w:val="20"/>
        </w:rPr>
      </w:pPr>
    </w:p>
    <w:p w14:paraId="00107814" w14:textId="77777777" w:rsidR="0096521B" w:rsidRPr="00335722" w:rsidRDefault="0096521B">
      <w:pPr>
        <w:pBdr>
          <w:top w:val="nil"/>
          <w:left w:val="nil"/>
          <w:bottom w:val="nil"/>
          <w:right w:val="nil"/>
          <w:between w:val="nil"/>
        </w:pBdr>
        <w:ind w:left="720"/>
        <w:rPr>
          <w:color w:val="000000"/>
          <w:sz w:val="20"/>
          <w:szCs w:val="20"/>
        </w:rPr>
      </w:pPr>
      <w:r w:rsidRPr="00335722">
        <w:rPr>
          <w:b/>
          <w:color w:val="000000"/>
          <w:sz w:val="20"/>
          <w:szCs w:val="20"/>
        </w:rPr>
        <w:t>Secrétaire général</w:t>
      </w:r>
      <w:r w:rsidRPr="00335722">
        <w:rPr>
          <w:color w:val="000000"/>
          <w:sz w:val="20"/>
          <w:szCs w:val="20"/>
        </w:rPr>
        <w:t xml:space="preserve"> </w:t>
      </w:r>
    </w:p>
    <w:p w14:paraId="12DB4EF1" w14:textId="77777777" w:rsidR="0096521B" w:rsidRPr="00335722" w:rsidRDefault="0096521B">
      <w:pPr>
        <w:pBdr>
          <w:top w:val="nil"/>
          <w:left w:val="nil"/>
          <w:bottom w:val="nil"/>
          <w:right w:val="nil"/>
          <w:between w:val="nil"/>
        </w:pBdr>
        <w:ind w:left="1440"/>
        <w:rPr>
          <w:color w:val="000000"/>
          <w:sz w:val="20"/>
          <w:szCs w:val="20"/>
        </w:rPr>
      </w:pPr>
      <w:r w:rsidRPr="00335722">
        <w:rPr>
          <w:color w:val="000000"/>
          <w:sz w:val="20"/>
          <w:szCs w:val="20"/>
        </w:rPr>
        <w:t xml:space="preserve">En règle générale, le plus haut fonctionnaire du parlement, qui joue un rôle de conseil en matière procédurale et enregistre les décisions de la chambre. Généralement, cette personne est également </w:t>
      </w:r>
      <w:r w:rsidRPr="00335722">
        <w:rPr>
          <w:sz w:val="20"/>
          <w:szCs w:val="20"/>
        </w:rPr>
        <w:t xml:space="preserve">le responsable administratif </w:t>
      </w:r>
      <w:r w:rsidRPr="00335722">
        <w:rPr>
          <w:color w:val="000000"/>
          <w:sz w:val="20"/>
          <w:szCs w:val="20"/>
        </w:rPr>
        <w:t>de l'administration parlementaire. Dans certaines institutions, le rôle et les responsabilités susmentionnés du Secrétaire général sont assumés par plusieurs individus ou services compétents.</w:t>
      </w:r>
    </w:p>
    <w:p w14:paraId="02702575" w14:textId="77777777" w:rsidR="0096521B" w:rsidRPr="00335722" w:rsidRDefault="0096521B">
      <w:pPr>
        <w:pBdr>
          <w:top w:val="nil"/>
          <w:left w:val="nil"/>
          <w:bottom w:val="nil"/>
          <w:right w:val="nil"/>
          <w:between w:val="nil"/>
        </w:pBdr>
        <w:ind w:left="1440"/>
        <w:rPr>
          <w:color w:val="000000"/>
          <w:sz w:val="20"/>
          <w:szCs w:val="20"/>
        </w:rPr>
      </w:pPr>
    </w:p>
    <w:p w14:paraId="2359B997" w14:textId="77777777" w:rsidR="0096521B" w:rsidRPr="00335722" w:rsidRDefault="0096521B" w:rsidP="00172A62">
      <w:pPr>
        <w:pBdr>
          <w:top w:val="nil"/>
          <w:left w:val="nil"/>
          <w:bottom w:val="nil"/>
          <w:right w:val="nil"/>
          <w:between w:val="nil"/>
        </w:pBdr>
        <w:ind w:left="709"/>
        <w:rPr>
          <w:b/>
          <w:bCs/>
          <w:color w:val="000000"/>
          <w:sz w:val="20"/>
          <w:szCs w:val="20"/>
        </w:rPr>
      </w:pPr>
      <w:r w:rsidRPr="00335722">
        <w:rPr>
          <w:b/>
          <w:color w:val="000000"/>
          <w:sz w:val="20"/>
          <w:szCs w:val="20"/>
        </w:rPr>
        <w:t>Secrétariat du parlement</w:t>
      </w:r>
    </w:p>
    <w:p w14:paraId="44318D19" w14:textId="77777777" w:rsidR="0096521B" w:rsidRPr="00335722" w:rsidRDefault="0096521B" w:rsidP="00172A62">
      <w:pPr>
        <w:pBdr>
          <w:top w:val="nil"/>
          <w:left w:val="nil"/>
          <w:bottom w:val="nil"/>
          <w:right w:val="nil"/>
          <w:between w:val="nil"/>
        </w:pBdr>
        <w:ind w:left="1440"/>
        <w:rPr>
          <w:color w:val="000000"/>
          <w:sz w:val="20"/>
          <w:szCs w:val="20"/>
        </w:rPr>
      </w:pPr>
      <w:r w:rsidRPr="00335722">
        <w:rPr>
          <w:color w:val="000000"/>
          <w:sz w:val="20"/>
          <w:szCs w:val="20"/>
        </w:rPr>
        <w:t xml:space="preserve">Voir : </w:t>
      </w:r>
      <w:r w:rsidRPr="00335722">
        <w:rPr>
          <w:i/>
          <w:sz w:val="20"/>
          <w:szCs w:val="20"/>
        </w:rPr>
        <w:t>administration parlementaire</w:t>
      </w:r>
      <w:r w:rsidRPr="00335722">
        <w:rPr>
          <w:sz w:val="20"/>
          <w:szCs w:val="20"/>
        </w:rPr>
        <w:t>.</w:t>
      </w:r>
    </w:p>
    <w:p w14:paraId="3BFEDC09" w14:textId="77777777" w:rsidR="0096521B" w:rsidRPr="00335722" w:rsidRDefault="0096521B" w:rsidP="00172A62">
      <w:pPr>
        <w:pBdr>
          <w:top w:val="nil"/>
          <w:left w:val="nil"/>
          <w:bottom w:val="nil"/>
          <w:right w:val="nil"/>
          <w:between w:val="nil"/>
        </w:pBdr>
        <w:ind w:left="1440"/>
        <w:rPr>
          <w:color w:val="000000"/>
          <w:sz w:val="20"/>
          <w:szCs w:val="20"/>
        </w:rPr>
      </w:pPr>
    </w:p>
    <w:p w14:paraId="3B4C2AF3" w14:textId="77777777" w:rsidR="0096521B" w:rsidRPr="00335722" w:rsidRDefault="0096521B" w:rsidP="00066514">
      <w:pPr>
        <w:pBdr>
          <w:top w:val="nil"/>
          <w:left w:val="nil"/>
          <w:bottom w:val="nil"/>
          <w:right w:val="nil"/>
          <w:between w:val="nil"/>
        </w:pBdr>
        <w:ind w:left="709"/>
        <w:rPr>
          <w:b/>
          <w:bCs/>
          <w:color w:val="000000"/>
          <w:sz w:val="20"/>
          <w:szCs w:val="20"/>
        </w:rPr>
      </w:pPr>
      <w:r w:rsidRPr="00335722">
        <w:rPr>
          <w:b/>
          <w:color w:val="000000"/>
          <w:sz w:val="20"/>
          <w:szCs w:val="20"/>
        </w:rPr>
        <w:t>Secrétariat général</w:t>
      </w:r>
    </w:p>
    <w:p w14:paraId="74187268" w14:textId="77777777" w:rsidR="0096521B" w:rsidRPr="00335722" w:rsidRDefault="0096521B" w:rsidP="00066514">
      <w:pPr>
        <w:pBdr>
          <w:top w:val="nil"/>
          <w:left w:val="nil"/>
          <w:bottom w:val="nil"/>
          <w:right w:val="nil"/>
          <w:between w:val="nil"/>
        </w:pBdr>
        <w:ind w:left="1440"/>
        <w:rPr>
          <w:sz w:val="20"/>
          <w:szCs w:val="20"/>
        </w:rPr>
      </w:pPr>
      <w:r w:rsidRPr="00335722">
        <w:rPr>
          <w:color w:val="000000"/>
          <w:sz w:val="20"/>
          <w:szCs w:val="20"/>
        </w:rPr>
        <w:t xml:space="preserve">Voir : </w:t>
      </w:r>
      <w:r w:rsidRPr="00335722">
        <w:rPr>
          <w:i/>
          <w:sz w:val="20"/>
          <w:szCs w:val="20"/>
        </w:rPr>
        <w:t>administration parlementaire</w:t>
      </w:r>
      <w:r w:rsidRPr="00335722">
        <w:rPr>
          <w:sz w:val="20"/>
          <w:szCs w:val="20"/>
        </w:rPr>
        <w:t>.</w:t>
      </w:r>
    </w:p>
    <w:p w14:paraId="68EA0095" w14:textId="77777777" w:rsidR="0096521B" w:rsidRPr="00335722" w:rsidRDefault="0096521B">
      <w:pPr>
        <w:pBdr>
          <w:top w:val="nil"/>
          <w:left w:val="nil"/>
          <w:bottom w:val="nil"/>
          <w:right w:val="nil"/>
          <w:between w:val="nil"/>
        </w:pBdr>
        <w:ind w:left="1440"/>
        <w:rPr>
          <w:color w:val="000000"/>
          <w:sz w:val="20"/>
          <w:szCs w:val="20"/>
        </w:rPr>
      </w:pPr>
    </w:p>
    <w:p w14:paraId="74253742" w14:textId="77777777" w:rsidR="0096521B" w:rsidRPr="00335722" w:rsidRDefault="0096521B" w:rsidP="00066514">
      <w:pPr>
        <w:pBdr>
          <w:top w:val="nil"/>
          <w:left w:val="nil"/>
          <w:bottom w:val="nil"/>
          <w:right w:val="nil"/>
          <w:between w:val="nil"/>
        </w:pBdr>
        <w:ind w:left="720"/>
        <w:rPr>
          <w:color w:val="000000"/>
          <w:sz w:val="20"/>
          <w:szCs w:val="20"/>
        </w:rPr>
      </w:pPr>
      <w:r w:rsidRPr="00335722">
        <w:rPr>
          <w:b/>
          <w:color w:val="000000"/>
          <w:sz w:val="20"/>
          <w:szCs w:val="20"/>
        </w:rPr>
        <w:t>Sensible au genre</w:t>
      </w:r>
      <w:r w:rsidRPr="00335722">
        <w:rPr>
          <w:color w:val="000000"/>
          <w:sz w:val="20"/>
          <w:szCs w:val="20"/>
        </w:rPr>
        <w:t xml:space="preserve"> </w:t>
      </w:r>
    </w:p>
    <w:p w14:paraId="52C5C4BA" w14:textId="77777777" w:rsidR="0096521B" w:rsidRPr="00335722" w:rsidRDefault="0096521B" w:rsidP="00066514">
      <w:pPr>
        <w:pBdr>
          <w:top w:val="nil"/>
          <w:left w:val="nil"/>
          <w:bottom w:val="nil"/>
          <w:right w:val="nil"/>
          <w:between w:val="nil"/>
        </w:pBdr>
        <w:ind w:left="1440"/>
        <w:rPr>
          <w:color w:val="000000"/>
          <w:sz w:val="20"/>
          <w:szCs w:val="20"/>
        </w:rPr>
      </w:pPr>
      <w:r w:rsidRPr="00335722">
        <w:rPr>
          <w:color w:val="000000"/>
          <w:sz w:val="20"/>
          <w:szCs w:val="20"/>
        </w:rPr>
        <w:t>Approche reconnaissant l'influence du genre sur les activités et les décisions en prenant en considération l'avis, la perspective et les besoins particuliers des hommes, des femmes et des individus non conformes aux stéréotypes de genre et en y donnant suite.</w:t>
      </w:r>
    </w:p>
    <w:p w14:paraId="08190730" w14:textId="77777777" w:rsidR="0096521B" w:rsidRPr="00335722" w:rsidRDefault="0096521B" w:rsidP="00066514">
      <w:pPr>
        <w:pBdr>
          <w:top w:val="nil"/>
          <w:left w:val="nil"/>
          <w:bottom w:val="nil"/>
          <w:right w:val="nil"/>
          <w:between w:val="nil"/>
        </w:pBdr>
        <w:ind w:left="1440"/>
        <w:rPr>
          <w:color w:val="000000"/>
          <w:sz w:val="20"/>
          <w:szCs w:val="20"/>
        </w:rPr>
      </w:pPr>
    </w:p>
    <w:p w14:paraId="43357A54" w14:textId="77777777" w:rsidR="0096521B" w:rsidRPr="00335722" w:rsidRDefault="0096521B" w:rsidP="00172A62">
      <w:pPr>
        <w:pBdr>
          <w:top w:val="nil"/>
          <w:left w:val="nil"/>
          <w:bottom w:val="nil"/>
          <w:right w:val="nil"/>
          <w:between w:val="nil"/>
        </w:pBdr>
        <w:ind w:left="709"/>
        <w:rPr>
          <w:b/>
          <w:bCs/>
          <w:color w:val="000000"/>
          <w:sz w:val="20"/>
          <w:szCs w:val="20"/>
        </w:rPr>
      </w:pPr>
      <w:r w:rsidRPr="00335722">
        <w:rPr>
          <w:b/>
          <w:color w:val="000000"/>
          <w:sz w:val="20"/>
          <w:szCs w:val="20"/>
        </w:rPr>
        <w:t>Service parlementaire</w:t>
      </w:r>
    </w:p>
    <w:p w14:paraId="75A2C3B3" w14:textId="77777777" w:rsidR="0096521B" w:rsidRPr="00335722" w:rsidRDefault="0096521B" w:rsidP="00172A62">
      <w:pPr>
        <w:pBdr>
          <w:top w:val="nil"/>
          <w:left w:val="nil"/>
          <w:bottom w:val="nil"/>
          <w:right w:val="nil"/>
          <w:between w:val="nil"/>
        </w:pBdr>
        <w:ind w:left="1440"/>
        <w:rPr>
          <w:color w:val="000000"/>
          <w:sz w:val="20"/>
          <w:szCs w:val="20"/>
        </w:rPr>
      </w:pPr>
      <w:r w:rsidRPr="00335722">
        <w:rPr>
          <w:color w:val="000000"/>
          <w:sz w:val="20"/>
          <w:szCs w:val="20"/>
        </w:rPr>
        <w:t xml:space="preserve">Voir : </w:t>
      </w:r>
      <w:r w:rsidRPr="00335722">
        <w:rPr>
          <w:i/>
          <w:sz w:val="20"/>
          <w:szCs w:val="20"/>
        </w:rPr>
        <w:t>administration parlementaire</w:t>
      </w:r>
      <w:r w:rsidRPr="00335722">
        <w:rPr>
          <w:sz w:val="20"/>
          <w:szCs w:val="20"/>
        </w:rPr>
        <w:t>.</w:t>
      </w:r>
    </w:p>
    <w:p w14:paraId="003AAC68" w14:textId="77777777" w:rsidR="0096521B" w:rsidRPr="00335722" w:rsidRDefault="0096521B" w:rsidP="00066514">
      <w:pPr>
        <w:pBdr>
          <w:top w:val="nil"/>
          <w:left w:val="nil"/>
          <w:bottom w:val="nil"/>
          <w:right w:val="nil"/>
          <w:between w:val="nil"/>
        </w:pBdr>
        <w:ind w:left="1440"/>
        <w:rPr>
          <w:color w:val="000000"/>
          <w:sz w:val="20"/>
          <w:szCs w:val="20"/>
        </w:rPr>
      </w:pPr>
    </w:p>
    <w:p w14:paraId="65F4C75A" w14:textId="77777777" w:rsidR="0096521B" w:rsidRPr="00335722" w:rsidRDefault="0096521B" w:rsidP="00066514">
      <w:pPr>
        <w:pBdr>
          <w:top w:val="nil"/>
          <w:left w:val="nil"/>
          <w:bottom w:val="nil"/>
          <w:right w:val="nil"/>
          <w:between w:val="nil"/>
        </w:pBdr>
        <w:ind w:left="720"/>
        <w:rPr>
          <w:color w:val="000000"/>
          <w:sz w:val="20"/>
          <w:szCs w:val="20"/>
        </w:rPr>
      </w:pPr>
      <w:r w:rsidRPr="00335722">
        <w:rPr>
          <w:b/>
          <w:color w:val="000000"/>
          <w:sz w:val="20"/>
        </w:rPr>
        <w:t>Société civile</w:t>
      </w:r>
      <w:r w:rsidRPr="00335722">
        <w:rPr>
          <w:color w:val="000000"/>
          <w:sz w:val="20"/>
        </w:rPr>
        <w:t xml:space="preserve"> </w:t>
      </w:r>
    </w:p>
    <w:p w14:paraId="7A90C307" w14:textId="77777777" w:rsidR="0096521B" w:rsidRPr="00335722" w:rsidRDefault="0096521B" w:rsidP="00066514">
      <w:pPr>
        <w:pBdr>
          <w:top w:val="nil"/>
          <w:left w:val="nil"/>
          <w:bottom w:val="nil"/>
          <w:right w:val="nil"/>
          <w:between w:val="nil"/>
        </w:pBdr>
        <w:ind w:left="1440"/>
        <w:rPr>
          <w:color w:val="000000"/>
          <w:sz w:val="20"/>
          <w:szCs w:val="20"/>
        </w:rPr>
      </w:pPr>
      <w:r w:rsidRPr="00335722">
        <w:rPr>
          <w:sz w:val="20"/>
          <w:szCs w:val="20"/>
        </w:rPr>
        <w:t>Membres de la collectivité qui ne sont pas liés au gouvernement.</w:t>
      </w:r>
      <w:r w:rsidRPr="00335722">
        <w:rPr>
          <w:color w:val="000000"/>
          <w:sz w:val="20"/>
          <w:szCs w:val="20"/>
        </w:rPr>
        <w:t xml:space="preserve"> Groupes et organisations extérieurs au gouvernement auxquels participent les citoyens. Ce terme fait aussi référence à toute sorte d'activités collectives bénévoles structurées autour d'intérêts, de valeurs et d'objectifs communs. </w:t>
      </w:r>
    </w:p>
    <w:p w14:paraId="19F752D0" w14:textId="77777777" w:rsidR="0096521B" w:rsidRPr="00335722" w:rsidRDefault="0096521B">
      <w:pPr>
        <w:ind w:left="1440"/>
        <w:rPr>
          <w:sz w:val="20"/>
          <w:szCs w:val="20"/>
        </w:rPr>
      </w:pPr>
    </w:p>
    <w:p w14:paraId="4030C0CA" w14:textId="77777777" w:rsidR="0096521B" w:rsidRPr="00335722" w:rsidRDefault="0096521B">
      <w:pPr>
        <w:rPr>
          <w:b/>
          <w:color w:val="005F9A"/>
          <w:sz w:val="28"/>
          <w:szCs w:val="28"/>
        </w:rPr>
      </w:pPr>
      <w:r w:rsidRPr="00335722">
        <w:rPr>
          <w:b/>
          <w:color w:val="005F9A"/>
          <w:sz w:val="28"/>
          <w:szCs w:val="28"/>
        </w:rPr>
        <w:t>V</w:t>
      </w:r>
    </w:p>
    <w:p w14:paraId="2960ED4F" w14:textId="77777777" w:rsidR="0096521B" w:rsidRPr="00335722" w:rsidRDefault="0096521B">
      <w:pPr>
        <w:rPr>
          <w:b/>
          <w:sz w:val="20"/>
          <w:szCs w:val="20"/>
        </w:rPr>
      </w:pPr>
    </w:p>
    <w:p w14:paraId="067CC712" w14:textId="77777777" w:rsidR="0096521B" w:rsidRPr="00335722" w:rsidRDefault="0096521B">
      <w:pPr>
        <w:ind w:firstLine="720"/>
        <w:rPr>
          <w:b/>
          <w:sz w:val="20"/>
          <w:szCs w:val="20"/>
        </w:rPr>
      </w:pPr>
      <w:r w:rsidRPr="00335722">
        <w:rPr>
          <w:b/>
          <w:sz w:val="20"/>
          <w:szCs w:val="20"/>
        </w:rPr>
        <w:t>Vote</w:t>
      </w:r>
    </w:p>
    <w:p w14:paraId="7BEDA912" w14:textId="0FCFD699" w:rsidR="0096521B" w:rsidRPr="001F49D3" w:rsidRDefault="0096521B">
      <w:pPr>
        <w:ind w:left="1440"/>
        <w:rPr>
          <w:color w:val="000000"/>
          <w:sz w:val="20"/>
          <w:szCs w:val="20"/>
        </w:rPr>
      </w:pPr>
      <w:r w:rsidRPr="00335722">
        <w:rPr>
          <w:sz w:val="20"/>
          <w:szCs w:val="20"/>
        </w:rPr>
        <w:t>Acte posé par les parlementaires pour prendre une décision sur un projet de loi, un amendement et autres points exigeant leur prise de position, en plénière ou dans une commission. Les règles s'appliquant au vote figurent dans le règlement intérieur de la chambre. En général, les membres doivent être présents pour voter et leur vote est enregistré par écrit ou dans un système électronique. Dans certains pays, toutefois, le vote peut intervenir à distance (ce type de règle a couramment été adoptée par les parlements au cours de la pandémie de COVID-19). Les parlementaires peuvent également voter oralement ou en bloc pour manifester leur approbation unanime.</w:t>
      </w:r>
      <w:r w:rsidRPr="001F49D3">
        <w:rPr>
          <w:sz w:val="20"/>
          <w:szCs w:val="20"/>
        </w:rPr>
        <w:t xml:space="preserve"> </w:t>
      </w:r>
    </w:p>
    <w:p w14:paraId="25D95B53" w14:textId="70FDC352" w:rsidR="002F2E96" w:rsidRDefault="002F2E96">
      <w:pPr>
        <w:spacing w:line="240" w:lineRule="auto"/>
      </w:pPr>
      <w:r>
        <w:br w:type="page"/>
      </w:r>
    </w:p>
    <w:p w14:paraId="3BEF3D00" w14:textId="77777777" w:rsidR="008A5164" w:rsidRDefault="008A5164" w:rsidP="008A5164">
      <w:pPr>
        <w:pStyle w:val="Heading1"/>
        <w:rPr>
          <w:bCs/>
        </w:rPr>
      </w:pPr>
      <w:bookmarkStart w:id="771" w:name="_Toc148820905"/>
      <w:r>
        <w:lastRenderedPageBreak/>
        <w:t>Liste des abréviations</w:t>
      </w:r>
      <w:bookmarkEnd w:id="771"/>
    </w:p>
    <w:p w14:paraId="64040BFA" w14:textId="77777777" w:rsidR="008A5164" w:rsidRDefault="008A5164" w:rsidP="008A5164">
      <w:pPr>
        <w:rPr>
          <w:b/>
        </w:rPr>
      </w:pPr>
    </w:p>
    <w:p w14:paraId="0A4C7401" w14:textId="77777777" w:rsidR="008A5164" w:rsidRDefault="008A5164" w:rsidP="008A5164">
      <w:pPr>
        <w:ind w:left="2160" w:hanging="2160"/>
      </w:pPr>
      <w:r>
        <w:rPr>
          <w:b/>
        </w:rPr>
        <w:t>AP de l'OTAN</w:t>
      </w:r>
      <w:r>
        <w:tab/>
        <w:t>Assemblée parlementaire de l'Organisation du traité de l'Atlantique nord (OTAN)</w:t>
      </w:r>
    </w:p>
    <w:p w14:paraId="320AF958" w14:textId="77777777" w:rsidR="008A5164" w:rsidRDefault="008A5164" w:rsidP="008A5164">
      <w:r>
        <w:rPr>
          <w:b/>
        </w:rPr>
        <w:t>APC</w:t>
      </w:r>
      <w:r>
        <w:tab/>
      </w:r>
      <w:r>
        <w:tab/>
      </w:r>
      <w:r>
        <w:tab/>
        <w:t>Association parlementaire du Commonwealth</w:t>
      </w:r>
    </w:p>
    <w:p w14:paraId="6A0C7A89" w14:textId="77777777" w:rsidR="008A5164" w:rsidRDefault="008A5164" w:rsidP="008A5164">
      <w:r w:rsidRPr="0092154B">
        <w:rPr>
          <w:b/>
        </w:rPr>
        <w:t>ASGP</w:t>
      </w:r>
      <w:r w:rsidRPr="0092154B">
        <w:tab/>
      </w:r>
      <w:r w:rsidRPr="0092154B">
        <w:tab/>
      </w:r>
      <w:r w:rsidRPr="0092154B">
        <w:tab/>
        <w:t>Association des secrétaires généraux des parlements</w:t>
      </w:r>
    </w:p>
    <w:p w14:paraId="7BC5C43D" w14:textId="77777777" w:rsidR="008A5164" w:rsidRDefault="008A5164" w:rsidP="008A5164">
      <w:r>
        <w:rPr>
          <w:b/>
        </w:rPr>
        <w:t>BID</w:t>
      </w:r>
      <w:r>
        <w:tab/>
      </w:r>
      <w:r>
        <w:tab/>
      </w:r>
      <w:r>
        <w:tab/>
        <w:t>Banque islamique de développement</w:t>
      </w:r>
    </w:p>
    <w:p w14:paraId="6D065CA2" w14:textId="77777777" w:rsidR="008A5164" w:rsidRDefault="008A5164" w:rsidP="008A5164">
      <w:r>
        <w:rPr>
          <w:b/>
        </w:rPr>
        <w:t>BIDDH</w:t>
      </w:r>
      <w:r>
        <w:tab/>
      </w:r>
      <w:r>
        <w:tab/>
      </w:r>
      <w:r>
        <w:tab/>
        <w:t xml:space="preserve">Bureau des institutions démocratiques et des droits de l'homme de </w:t>
      </w:r>
      <w:proofErr w:type="gramStart"/>
      <w:r>
        <w:t>l'OSCE</w:t>
      </w:r>
      <w:proofErr w:type="gramEnd"/>
    </w:p>
    <w:p w14:paraId="281C9216" w14:textId="77777777" w:rsidR="008A5164" w:rsidRDefault="008A5164" w:rsidP="008A5164">
      <w:r>
        <w:rPr>
          <w:b/>
        </w:rPr>
        <w:t>CEDEAO</w:t>
      </w:r>
      <w:r>
        <w:rPr>
          <w:b/>
        </w:rPr>
        <w:tab/>
      </w:r>
      <w:r>
        <w:rPr>
          <w:b/>
        </w:rPr>
        <w:tab/>
      </w:r>
      <w:r>
        <w:t>Communauté économique des États de l'Afrique de l'Ouest</w:t>
      </w:r>
    </w:p>
    <w:p w14:paraId="6B1D2ABC" w14:textId="77777777" w:rsidR="008A5164" w:rsidRDefault="008A5164" w:rsidP="008A5164">
      <w:pPr>
        <w:ind w:left="2160" w:hanging="2160"/>
      </w:pPr>
      <w:r>
        <w:rPr>
          <w:b/>
        </w:rPr>
        <w:t>CEDEF</w:t>
      </w:r>
      <w:r>
        <w:tab/>
        <w:t>Convention internationale sur l'élimination de toutes les formes de discrimination à l'égard des femmes</w:t>
      </w:r>
    </w:p>
    <w:p w14:paraId="58FD58D8" w14:textId="25AEE7D3" w:rsidR="008A5164" w:rsidRDefault="008A5164" w:rsidP="008A5164">
      <w:r>
        <w:rPr>
          <w:b/>
        </w:rPr>
        <w:t>Comité CEDEF</w:t>
      </w:r>
      <w:r>
        <w:rPr>
          <w:b/>
        </w:rPr>
        <w:tab/>
      </w:r>
      <w:r>
        <w:t>Comité pour l'élimination de la discrimination à l'égard des femmes</w:t>
      </w:r>
    </w:p>
    <w:p w14:paraId="0A463BB3" w14:textId="77777777" w:rsidR="008A5164" w:rsidRDefault="008A5164" w:rsidP="008A5164">
      <w:r>
        <w:rPr>
          <w:b/>
        </w:rPr>
        <w:t>CSO</w:t>
      </w:r>
      <w:r>
        <w:tab/>
      </w:r>
      <w:r>
        <w:tab/>
      </w:r>
      <w:r>
        <w:tab/>
        <w:t>organisation de la société civile</w:t>
      </w:r>
    </w:p>
    <w:p w14:paraId="436D04B7" w14:textId="77777777" w:rsidR="008A5164" w:rsidRDefault="008A5164" w:rsidP="008A5164">
      <w:r>
        <w:rPr>
          <w:b/>
        </w:rPr>
        <w:t>DAES</w:t>
      </w:r>
      <w:r>
        <w:tab/>
      </w:r>
      <w:r>
        <w:tab/>
      </w:r>
      <w:r>
        <w:tab/>
        <w:t>Département des affaires économiques et sociales de l’ONU</w:t>
      </w:r>
    </w:p>
    <w:p w14:paraId="485AAD48" w14:textId="77777777" w:rsidR="008A5164" w:rsidRDefault="008A5164" w:rsidP="008A5164">
      <w:r>
        <w:rPr>
          <w:b/>
        </w:rPr>
        <w:t>DCAF</w:t>
      </w:r>
      <w:r>
        <w:tab/>
      </w:r>
      <w:r>
        <w:tab/>
      </w:r>
      <w:r>
        <w:tab/>
        <w:t>Centre pour la gouvernance du secteur de la sécurité, Genève</w:t>
      </w:r>
    </w:p>
    <w:p w14:paraId="59B683F6" w14:textId="77777777" w:rsidR="008A5164" w:rsidRDefault="008A5164" w:rsidP="008A5164">
      <w:r>
        <w:rPr>
          <w:b/>
        </w:rPr>
        <w:t>EIGE</w:t>
      </w:r>
      <w:r>
        <w:tab/>
      </w:r>
      <w:r>
        <w:tab/>
      </w:r>
      <w:r>
        <w:tab/>
        <w:t>Institut européen pour l'égalité entre les hommes et les femmes</w:t>
      </w:r>
    </w:p>
    <w:p w14:paraId="49F16848" w14:textId="77777777" w:rsidR="008A5164" w:rsidRDefault="008A5164" w:rsidP="008A5164">
      <w:r>
        <w:rPr>
          <w:b/>
        </w:rPr>
        <w:t>EPU</w:t>
      </w:r>
      <w:r>
        <w:rPr>
          <w:b/>
        </w:rPr>
        <w:tab/>
      </w:r>
      <w:r>
        <w:rPr>
          <w:b/>
        </w:rPr>
        <w:tab/>
      </w:r>
      <w:r>
        <w:rPr>
          <w:b/>
        </w:rPr>
        <w:tab/>
      </w:r>
      <w:r>
        <w:t>examen périodique universel</w:t>
      </w:r>
    </w:p>
    <w:p w14:paraId="4D3A6BEB" w14:textId="77777777" w:rsidR="008A5164" w:rsidRDefault="008A5164" w:rsidP="008A5164">
      <w:r>
        <w:rPr>
          <w:b/>
        </w:rPr>
        <w:t>FMI</w:t>
      </w:r>
      <w:r>
        <w:tab/>
      </w:r>
      <w:r>
        <w:tab/>
      </w:r>
      <w:r>
        <w:tab/>
        <w:t>Fonds monétaire international</w:t>
      </w:r>
    </w:p>
    <w:p w14:paraId="554B0770" w14:textId="77777777" w:rsidR="008A5164" w:rsidRDefault="008A5164" w:rsidP="008A5164">
      <w:r>
        <w:rPr>
          <w:b/>
        </w:rPr>
        <w:t>GOPAC</w:t>
      </w:r>
      <w:r>
        <w:tab/>
      </w:r>
      <w:r>
        <w:tab/>
      </w:r>
      <w:r>
        <w:tab/>
        <w:t>Organisation mondiale des parlementaires contre la corruption</w:t>
      </w:r>
    </w:p>
    <w:p w14:paraId="3A693133" w14:textId="77777777" w:rsidR="008A5164" w:rsidRPr="00D262C4" w:rsidRDefault="008A5164" w:rsidP="008A5164">
      <w:pPr>
        <w:rPr>
          <w:lang w:val="de-CH"/>
        </w:rPr>
      </w:pPr>
      <w:r w:rsidRPr="00D262C4">
        <w:rPr>
          <w:b/>
          <w:lang w:val="de-CH"/>
        </w:rPr>
        <w:t>GPG</w:t>
      </w:r>
      <w:r w:rsidRPr="00D262C4">
        <w:rPr>
          <w:lang w:val="de-CH"/>
        </w:rPr>
        <w:tab/>
      </w:r>
      <w:r w:rsidRPr="00D262C4">
        <w:rPr>
          <w:lang w:val="de-CH"/>
        </w:rPr>
        <w:tab/>
      </w:r>
      <w:r w:rsidRPr="00D262C4">
        <w:rPr>
          <w:lang w:val="de-CH"/>
        </w:rPr>
        <w:tab/>
        <w:t xml:space="preserve">Global Partners </w:t>
      </w:r>
      <w:proofErr w:type="spellStart"/>
      <w:r w:rsidRPr="00D262C4">
        <w:rPr>
          <w:lang w:val="de-CH"/>
        </w:rPr>
        <w:t>Governance</w:t>
      </w:r>
      <w:proofErr w:type="spellEnd"/>
    </w:p>
    <w:p w14:paraId="70913F60" w14:textId="77777777" w:rsidR="008A5164" w:rsidRPr="00D262C4" w:rsidRDefault="008A5164" w:rsidP="008A5164">
      <w:pPr>
        <w:rPr>
          <w:lang w:val="de-CH"/>
        </w:rPr>
      </w:pPr>
      <w:r w:rsidRPr="00D262C4">
        <w:rPr>
          <w:b/>
          <w:lang w:val="de-CH"/>
        </w:rPr>
        <w:t>GTZ</w:t>
      </w:r>
      <w:r w:rsidRPr="00D262C4">
        <w:rPr>
          <w:lang w:val="de-CH"/>
        </w:rPr>
        <w:tab/>
      </w:r>
      <w:r w:rsidRPr="00D262C4">
        <w:rPr>
          <w:lang w:val="de-CH"/>
        </w:rPr>
        <w:tab/>
      </w:r>
      <w:r w:rsidRPr="00D262C4">
        <w:rPr>
          <w:lang w:val="de-CH"/>
        </w:rPr>
        <w:tab/>
        <w:t>Deutsche Gesellschaft für Internationale Zusammenarbeit</w:t>
      </w:r>
    </w:p>
    <w:p w14:paraId="0F393B84" w14:textId="77777777" w:rsidR="008A5164" w:rsidRDefault="008A5164" w:rsidP="008A5164">
      <w:r>
        <w:rPr>
          <w:b/>
        </w:rPr>
        <w:t>HCDH</w:t>
      </w:r>
      <w:r>
        <w:rPr>
          <w:b/>
        </w:rPr>
        <w:tab/>
      </w:r>
      <w:r>
        <w:rPr>
          <w:b/>
        </w:rPr>
        <w:tab/>
      </w:r>
      <w:r>
        <w:rPr>
          <w:b/>
        </w:rPr>
        <w:tab/>
      </w:r>
      <w:r>
        <w:t>Haut-Commissariat des Nations Unies aux droits de l'homme</w:t>
      </w:r>
    </w:p>
    <w:p w14:paraId="21ACF153" w14:textId="77777777" w:rsidR="008A5164" w:rsidRDefault="008A5164" w:rsidP="008A5164">
      <w:r w:rsidRPr="0092154B">
        <w:rPr>
          <w:b/>
        </w:rPr>
        <w:t>HCNM</w:t>
      </w:r>
      <w:r w:rsidRPr="0092154B">
        <w:tab/>
      </w:r>
      <w:r w:rsidRPr="0092154B">
        <w:tab/>
      </w:r>
      <w:r w:rsidRPr="0092154B">
        <w:tab/>
        <w:t>Haut(e)-Commissaire de l’OSCE pour les minorités nationales</w:t>
      </w:r>
      <w:r>
        <w:t xml:space="preserve"> </w:t>
      </w:r>
    </w:p>
    <w:p w14:paraId="02B2C3BD" w14:textId="51413FA5" w:rsidR="008A5164" w:rsidRDefault="008A5164" w:rsidP="008A5164">
      <w:pPr>
        <w:ind w:left="2160" w:hanging="2160"/>
      </w:pPr>
      <w:r w:rsidRPr="00B86D71">
        <w:rPr>
          <w:b/>
        </w:rPr>
        <w:t>IFLA</w:t>
      </w:r>
      <w:r w:rsidRPr="00B86D71">
        <w:tab/>
        <w:t>Fédération internationale des Associations et Institutions de Bibliothèques</w:t>
      </w:r>
    </w:p>
    <w:p w14:paraId="1F0BE12F" w14:textId="77777777" w:rsidR="008A5164" w:rsidRDefault="008A5164" w:rsidP="008A5164">
      <w:r>
        <w:t>I</w:t>
      </w:r>
      <w:r>
        <w:rPr>
          <w:b/>
        </w:rPr>
        <w:t>NDH</w:t>
      </w:r>
      <w:r>
        <w:tab/>
      </w:r>
      <w:r>
        <w:tab/>
      </w:r>
      <w:r>
        <w:tab/>
        <w:t>Institutions nationales des droits de l'homme</w:t>
      </w:r>
    </w:p>
    <w:p w14:paraId="25CA9268" w14:textId="77777777" w:rsidR="008A5164" w:rsidRDefault="008A5164" w:rsidP="008A5164">
      <w:r>
        <w:rPr>
          <w:b/>
        </w:rPr>
        <w:t>International IDEA</w:t>
      </w:r>
      <w:r>
        <w:tab/>
        <w:t>Institut international pour la démocratie et l'assistance électorale</w:t>
      </w:r>
    </w:p>
    <w:p w14:paraId="675F7173" w14:textId="77777777" w:rsidR="008A5164" w:rsidRDefault="008A5164" w:rsidP="008A5164">
      <w:pPr>
        <w:ind w:left="2160" w:hanging="2160"/>
      </w:pPr>
      <w:r>
        <w:rPr>
          <w:b/>
        </w:rPr>
        <w:t>INTOSAI</w:t>
      </w:r>
      <w:r>
        <w:tab/>
      </w:r>
      <w:r w:rsidRPr="00B86D71">
        <w:t>Organisation internationale des institutions supérieures de contrôle des finances publiques</w:t>
      </w:r>
    </w:p>
    <w:p w14:paraId="53904887" w14:textId="77777777" w:rsidR="008A5164" w:rsidRDefault="008A5164" w:rsidP="008A5164">
      <w:r>
        <w:rPr>
          <w:b/>
        </w:rPr>
        <w:t>ISC</w:t>
      </w:r>
      <w:r>
        <w:rPr>
          <w:b/>
        </w:rPr>
        <w:tab/>
      </w:r>
      <w:r>
        <w:rPr>
          <w:b/>
        </w:rPr>
        <w:tab/>
      </w:r>
      <w:r>
        <w:rPr>
          <w:b/>
        </w:rPr>
        <w:tab/>
      </w:r>
      <w:r>
        <w:t>Institution supérieure de contrôle</w:t>
      </w:r>
    </w:p>
    <w:p w14:paraId="613B57A1" w14:textId="77777777" w:rsidR="008A5164" w:rsidRDefault="008A5164" w:rsidP="008A5164">
      <w:r>
        <w:rPr>
          <w:b/>
        </w:rPr>
        <w:t>IVEA</w:t>
      </w:r>
      <w:r>
        <w:tab/>
      </w:r>
      <w:r>
        <w:tab/>
      </w:r>
      <w:r>
        <w:tab/>
        <w:t xml:space="preserve">Irish </w:t>
      </w:r>
      <w:proofErr w:type="spellStart"/>
      <w:r>
        <w:t>Vocational</w:t>
      </w:r>
      <w:proofErr w:type="spellEnd"/>
      <w:r>
        <w:t xml:space="preserve"> Education Association</w:t>
      </w:r>
    </w:p>
    <w:p w14:paraId="3C9DAD9B" w14:textId="77777777" w:rsidR="008A5164" w:rsidRDefault="008A5164" w:rsidP="008A5164">
      <w:pPr>
        <w:ind w:left="2160" w:hanging="2160"/>
      </w:pPr>
      <w:r>
        <w:rPr>
          <w:b/>
        </w:rPr>
        <w:t>LGBTQI+</w:t>
      </w:r>
      <w:r>
        <w:tab/>
        <w:t>personnes lesbiennes, gays, bisexuelles, transgenres, queer/fluides et intersexuées</w:t>
      </w:r>
    </w:p>
    <w:p w14:paraId="0819DF4A" w14:textId="77777777" w:rsidR="008A5164" w:rsidRDefault="008A5164" w:rsidP="008A5164">
      <w:r>
        <w:rPr>
          <w:b/>
        </w:rPr>
        <w:t>NDI</w:t>
      </w:r>
      <w:r>
        <w:tab/>
      </w:r>
      <w:r>
        <w:tab/>
      </w:r>
      <w:r>
        <w:tab/>
        <w:t>Institut national démocratique</w:t>
      </w:r>
    </w:p>
    <w:p w14:paraId="6397D466" w14:textId="77777777" w:rsidR="008A5164" w:rsidRDefault="008A5164" w:rsidP="008A5164">
      <w:r w:rsidRPr="0092154B">
        <w:rPr>
          <w:b/>
        </w:rPr>
        <w:t>OCDE</w:t>
      </w:r>
      <w:r w:rsidRPr="0092154B">
        <w:tab/>
      </w:r>
      <w:r w:rsidRPr="0092154B">
        <w:tab/>
      </w:r>
      <w:r w:rsidRPr="0092154B">
        <w:tab/>
        <w:t>Organisation de coopération et de développement économiques</w:t>
      </w:r>
    </w:p>
    <w:p w14:paraId="52BC47F0" w14:textId="77777777" w:rsidR="008A5164" w:rsidRDefault="008A5164" w:rsidP="008A5164">
      <w:r>
        <w:rPr>
          <w:b/>
        </w:rPr>
        <w:t>ODD</w:t>
      </w:r>
      <w:r>
        <w:tab/>
      </w:r>
      <w:r>
        <w:tab/>
      </w:r>
      <w:r>
        <w:tab/>
        <w:t>objectifs de développement durable</w:t>
      </w:r>
    </w:p>
    <w:p w14:paraId="1C2097D5" w14:textId="77777777" w:rsidR="008A5164" w:rsidRDefault="008A5164" w:rsidP="008A5164">
      <w:r>
        <w:rPr>
          <w:b/>
        </w:rPr>
        <w:t>ONU</w:t>
      </w:r>
      <w:r>
        <w:tab/>
      </w:r>
      <w:r>
        <w:tab/>
      </w:r>
      <w:r>
        <w:tab/>
        <w:t>Organisation des Nations Unies</w:t>
      </w:r>
    </w:p>
    <w:p w14:paraId="296D9175" w14:textId="4F337D4C" w:rsidR="008A5164" w:rsidRDefault="008A5164" w:rsidP="008A5164">
      <w:r>
        <w:rPr>
          <w:b/>
        </w:rPr>
        <w:t>ONUDC</w:t>
      </w:r>
      <w:r>
        <w:tab/>
      </w:r>
      <w:r>
        <w:tab/>
        <w:t>Office des Nations Unies contre la drogue et le crime</w:t>
      </w:r>
    </w:p>
    <w:p w14:paraId="6B720F7E" w14:textId="77777777" w:rsidR="008A5164" w:rsidRDefault="008A5164" w:rsidP="008A5164">
      <w:r>
        <w:rPr>
          <w:b/>
        </w:rPr>
        <w:t>OPC</w:t>
      </w:r>
      <w:r>
        <w:tab/>
      </w:r>
      <w:r>
        <w:tab/>
      </w:r>
      <w:r>
        <w:tab/>
        <w:t>Bureau du conseiller parlementaire du Royaume-Uni</w:t>
      </w:r>
    </w:p>
    <w:p w14:paraId="11C93463" w14:textId="77777777" w:rsidR="008A5164" w:rsidRDefault="008A5164" w:rsidP="008A5164">
      <w:r>
        <w:rPr>
          <w:b/>
        </w:rPr>
        <w:t>OSCE</w:t>
      </w:r>
      <w:r>
        <w:tab/>
      </w:r>
      <w:r>
        <w:tab/>
      </w:r>
      <w:r>
        <w:tab/>
        <w:t>Organisation pour la sécurité et la coopération en Europe</w:t>
      </w:r>
    </w:p>
    <w:p w14:paraId="6EEB64BF" w14:textId="77777777" w:rsidR="008A5164" w:rsidRDefault="008A5164" w:rsidP="008A5164">
      <w:r>
        <w:rPr>
          <w:b/>
        </w:rPr>
        <w:t>OTAN</w:t>
      </w:r>
      <w:r>
        <w:tab/>
      </w:r>
      <w:r>
        <w:tab/>
      </w:r>
      <w:r>
        <w:tab/>
        <w:t>Organisation du traité de l'Atlantique nord</w:t>
      </w:r>
    </w:p>
    <w:p w14:paraId="5784E8B9" w14:textId="77777777" w:rsidR="008A5164" w:rsidRDefault="008A5164" w:rsidP="008A5164">
      <w:r>
        <w:rPr>
          <w:b/>
        </w:rPr>
        <w:t>PCO</w:t>
      </w:r>
      <w:r>
        <w:tab/>
      </w:r>
      <w:r>
        <w:tab/>
      </w:r>
      <w:r>
        <w:tab/>
        <w:t>Bureau du conseiller parlementaire de la Nouvelle-Zélande</w:t>
      </w:r>
    </w:p>
    <w:p w14:paraId="20E0EC6E" w14:textId="77777777" w:rsidR="008A5164" w:rsidRDefault="008A5164" w:rsidP="008A5164">
      <w:r>
        <w:rPr>
          <w:b/>
        </w:rPr>
        <w:t>PNUD</w:t>
      </w:r>
      <w:r>
        <w:tab/>
      </w:r>
      <w:r>
        <w:tab/>
      </w:r>
      <w:r>
        <w:tab/>
        <w:t>Programme des Nations Unies pour le développement</w:t>
      </w:r>
    </w:p>
    <w:p w14:paraId="6FDB0F06" w14:textId="77777777" w:rsidR="008A5164" w:rsidRDefault="008A5164" w:rsidP="008A5164">
      <w:r>
        <w:rPr>
          <w:b/>
        </w:rPr>
        <w:lastRenderedPageBreak/>
        <w:t>TIC</w:t>
      </w:r>
      <w:r>
        <w:tab/>
      </w:r>
      <w:r>
        <w:tab/>
      </w:r>
      <w:r>
        <w:tab/>
        <w:t>technologies de l'information et de la communication</w:t>
      </w:r>
    </w:p>
    <w:p w14:paraId="41DC5BEE" w14:textId="77777777" w:rsidR="008A5164" w:rsidRDefault="008A5164" w:rsidP="008A5164">
      <w:r>
        <w:rPr>
          <w:b/>
        </w:rPr>
        <w:t>UE</w:t>
      </w:r>
      <w:r>
        <w:tab/>
      </w:r>
      <w:r>
        <w:tab/>
      </w:r>
      <w:r>
        <w:tab/>
        <w:t>Union européenne</w:t>
      </w:r>
    </w:p>
    <w:p w14:paraId="3DBF91F4" w14:textId="77777777" w:rsidR="008A5164" w:rsidRDefault="008A5164" w:rsidP="008A5164">
      <w:r>
        <w:rPr>
          <w:b/>
        </w:rPr>
        <w:t>UIP</w:t>
      </w:r>
      <w:r>
        <w:tab/>
      </w:r>
      <w:r>
        <w:tab/>
      </w:r>
      <w:r>
        <w:tab/>
        <w:t>Union interparlementaire</w:t>
      </w:r>
    </w:p>
    <w:p w14:paraId="794F04F8" w14:textId="77777777" w:rsidR="008A5164" w:rsidRDefault="008A5164" w:rsidP="008A5164">
      <w:r>
        <w:rPr>
          <w:b/>
        </w:rPr>
        <w:t>USAID</w:t>
      </w:r>
      <w:r>
        <w:tab/>
      </w:r>
      <w:r>
        <w:tab/>
      </w:r>
      <w:r>
        <w:tab/>
        <w:t>Agence des États-Unis pour le développement international</w:t>
      </w:r>
    </w:p>
    <w:p w14:paraId="677E9B4C" w14:textId="77777777" w:rsidR="008A5164" w:rsidRPr="003F2800" w:rsidRDefault="008A5164" w:rsidP="008A5164">
      <w:r>
        <w:rPr>
          <w:b/>
        </w:rPr>
        <w:t>WFD</w:t>
      </w:r>
      <w:r>
        <w:tab/>
      </w:r>
      <w:r>
        <w:tab/>
      </w:r>
      <w:r>
        <w:tab/>
        <w:t>Fondation Westminster pour la démocratie</w:t>
      </w:r>
    </w:p>
    <w:p w14:paraId="2DD437EB" w14:textId="77777777" w:rsidR="002F2E96" w:rsidRPr="008A5164" w:rsidRDefault="002F2E96">
      <w:pPr>
        <w:spacing w:line="240" w:lineRule="auto"/>
        <w:rPr>
          <w:lang w:val="fr-CH"/>
        </w:rPr>
      </w:pPr>
      <w:r w:rsidRPr="008A5164">
        <w:rPr>
          <w:lang w:val="fr-CH"/>
        </w:rPr>
        <w:br w:type="page"/>
      </w:r>
    </w:p>
    <w:p w14:paraId="5AF90889" w14:textId="1017225E" w:rsidR="00103B72" w:rsidRDefault="002F2E96" w:rsidP="00D3165C">
      <w:pPr>
        <w:pStyle w:val="Heading1"/>
      </w:pPr>
      <w:bookmarkStart w:id="772" w:name="_Toc148820906"/>
      <w:proofErr w:type="spellStart"/>
      <w:r>
        <w:lastRenderedPageBreak/>
        <w:t>Bibliograph</w:t>
      </w:r>
      <w:r w:rsidR="008A5164">
        <w:t>ie</w:t>
      </w:r>
      <w:bookmarkEnd w:id="772"/>
      <w:proofErr w:type="spellEnd"/>
    </w:p>
    <w:p w14:paraId="64D3A177" w14:textId="172D8D00" w:rsidR="00D3165C" w:rsidRDefault="00D3165C">
      <w:pPr>
        <w:spacing w:line="240" w:lineRule="auto"/>
        <w:rPr>
          <w:lang w:val="en-GB" w:eastAsia="fr-CH"/>
        </w:rPr>
      </w:pPr>
    </w:p>
    <w:p w14:paraId="5B6C5287" w14:textId="77777777" w:rsidR="000E7F50" w:rsidRPr="000E7F50" w:rsidRDefault="000E7F50" w:rsidP="000E7F50">
      <w:pPr>
        <w:spacing w:before="240" w:after="240"/>
        <w:rPr>
          <w:sz w:val="20"/>
          <w:szCs w:val="20"/>
          <w:lang w:val="en-GB"/>
        </w:rPr>
      </w:pPr>
      <w:r w:rsidRPr="000E7F50">
        <w:rPr>
          <w:sz w:val="20"/>
          <w:szCs w:val="20"/>
          <w:lang w:val="en-GB"/>
        </w:rPr>
        <w:t xml:space="preserve">ARTICLE 19, </w:t>
      </w:r>
      <w:hyperlink r:id="rId408">
        <w:r w:rsidRPr="000E7F50">
          <w:rPr>
            <w:i/>
            <w:iCs/>
            <w:color w:val="1155CC"/>
            <w:sz w:val="20"/>
            <w:szCs w:val="20"/>
            <w:u w:val="single"/>
            <w:lang w:val="en-GB"/>
          </w:rPr>
          <w:t>The Public's Right to Know:</w:t>
        </w:r>
      </w:hyperlink>
      <w:hyperlink r:id="rId409">
        <w:r w:rsidRPr="000E7F50">
          <w:rPr>
            <w:i/>
            <w:iCs/>
            <w:color w:val="1155CC"/>
            <w:sz w:val="20"/>
            <w:szCs w:val="20"/>
            <w:u w:val="single"/>
            <w:lang w:val="en-GB"/>
          </w:rPr>
          <w:t xml:space="preserve"> Principles on Freedom of Information Legislation</w:t>
        </w:r>
      </w:hyperlink>
      <w:r w:rsidRPr="000E7F50">
        <w:rPr>
          <w:sz w:val="20"/>
          <w:szCs w:val="20"/>
          <w:lang w:val="en-GB"/>
        </w:rPr>
        <w:t xml:space="preserve"> (1999).</w:t>
      </w:r>
    </w:p>
    <w:p w14:paraId="65A6DC68" w14:textId="77777777" w:rsidR="000E7F50" w:rsidRPr="000E7F50" w:rsidRDefault="000E7F50" w:rsidP="000E7F50">
      <w:pPr>
        <w:spacing w:before="240" w:after="240"/>
        <w:rPr>
          <w:sz w:val="20"/>
          <w:szCs w:val="20"/>
          <w:lang w:val="en-GB"/>
        </w:rPr>
      </w:pPr>
      <w:r w:rsidRPr="000E7F50">
        <w:rPr>
          <w:sz w:val="20"/>
          <w:szCs w:val="20"/>
          <w:lang w:val="en-GB"/>
        </w:rPr>
        <w:t xml:space="preserve">Association of Secretaries General of Parliaments, </w:t>
      </w:r>
      <w:hyperlink r:id="rId410">
        <w:r w:rsidRPr="000E7F50">
          <w:rPr>
            <w:i/>
            <w:color w:val="1155CC"/>
            <w:sz w:val="20"/>
            <w:szCs w:val="20"/>
            <w:u w:val="single"/>
            <w:lang w:val="en-GB"/>
          </w:rPr>
          <w:t>Principles for recruitment and career management of staff of the parliamentary administration</w:t>
        </w:r>
      </w:hyperlink>
      <w:r w:rsidRPr="000E7F50">
        <w:rPr>
          <w:sz w:val="20"/>
          <w:szCs w:val="20"/>
          <w:lang w:val="en-GB"/>
        </w:rPr>
        <w:t xml:space="preserve"> (2014).</w:t>
      </w:r>
    </w:p>
    <w:p w14:paraId="4D627A0A" w14:textId="77777777" w:rsidR="000E7F50" w:rsidRPr="000E7F50" w:rsidRDefault="000E7F50" w:rsidP="000E7F50">
      <w:pPr>
        <w:spacing w:before="240" w:after="240"/>
        <w:rPr>
          <w:sz w:val="20"/>
          <w:szCs w:val="20"/>
          <w:lang w:val="en-GB"/>
        </w:rPr>
      </w:pPr>
      <w:r w:rsidRPr="000E7F50">
        <w:rPr>
          <w:sz w:val="20"/>
          <w:szCs w:val="20"/>
          <w:lang w:val="en-GB"/>
        </w:rPr>
        <w:t xml:space="preserve">Australian Government, </w:t>
      </w:r>
      <w:hyperlink r:id="rId411">
        <w:r w:rsidRPr="000E7F50">
          <w:rPr>
            <w:i/>
            <w:color w:val="005F9A"/>
            <w:sz w:val="20"/>
            <w:szCs w:val="20"/>
            <w:u w:val="single"/>
            <w:lang w:val="en-GB"/>
          </w:rPr>
          <w:t>Commonwealth Procurement Rules</w:t>
        </w:r>
      </w:hyperlink>
      <w:r w:rsidRPr="000E7F50">
        <w:rPr>
          <w:i/>
          <w:sz w:val="20"/>
          <w:szCs w:val="20"/>
          <w:lang w:val="en-GB"/>
        </w:rPr>
        <w:t xml:space="preserve"> </w:t>
      </w:r>
      <w:r w:rsidRPr="000E7F50">
        <w:rPr>
          <w:iCs/>
          <w:sz w:val="20"/>
          <w:szCs w:val="20"/>
          <w:lang w:val="en-GB"/>
        </w:rPr>
        <w:t>(2023).</w:t>
      </w:r>
    </w:p>
    <w:p w14:paraId="55F0BFED" w14:textId="77777777" w:rsidR="000E7F50" w:rsidRPr="000E7F50" w:rsidRDefault="000E7F50" w:rsidP="000E7F50">
      <w:pPr>
        <w:pBdr>
          <w:top w:val="nil"/>
          <w:left w:val="nil"/>
          <w:bottom w:val="nil"/>
          <w:right w:val="nil"/>
          <w:between w:val="nil"/>
        </w:pBdr>
        <w:spacing w:before="240" w:after="240"/>
        <w:rPr>
          <w:rStyle w:val="Hyperlink"/>
          <w:sz w:val="20"/>
          <w:szCs w:val="20"/>
          <w:lang w:val="en-US"/>
        </w:rPr>
      </w:pPr>
      <w:r w:rsidRPr="000E7F50">
        <w:rPr>
          <w:color w:val="000000"/>
          <w:sz w:val="20"/>
          <w:szCs w:val="20"/>
          <w:lang w:val="en-GB"/>
        </w:rPr>
        <w:t>Azevedo-Harman, Elisabete, and Ricardo Godinho Gomes, “</w:t>
      </w:r>
      <w:hyperlink r:id="rId412">
        <w:r w:rsidRPr="000E7F50">
          <w:rPr>
            <w:color w:val="1155CC"/>
            <w:sz w:val="20"/>
            <w:szCs w:val="20"/>
            <w:u w:val="single"/>
            <w:lang w:val="en-GB"/>
          </w:rPr>
          <w:t>Post-Legislative Scrutiny of the Law against Gender-Based Violence:</w:t>
        </w:r>
      </w:hyperlink>
      <w:hyperlink r:id="rId413">
        <w:r w:rsidRPr="000E7F50">
          <w:rPr>
            <w:color w:val="1155CC"/>
            <w:sz w:val="20"/>
            <w:szCs w:val="20"/>
            <w:u w:val="single"/>
            <w:lang w:val="en-GB"/>
          </w:rPr>
          <w:t xml:space="preserve"> The Successful Story of the Cabo Verde Parliament</w:t>
        </w:r>
      </w:hyperlink>
      <w:r w:rsidRPr="000E7F50">
        <w:rPr>
          <w:color w:val="000000"/>
          <w:sz w:val="20"/>
          <w:szCs w:val="20"/>
          <w:lang w:val="en-GB"/>
        </w:rPr>
        <w:t xml:space="preserve">”, </w:t>
      </w:r>
      <w:r w:rsidRPr="000E7F50">
        <w:rPr>
          <w:i/>
          <w:iCs/>
          <w:color w:val="000000"/>
          <w:sz w:val="20"/>
          <w:szCs w:val="20"/>
          <w:lang w:val="en-GB"/>
        </w:rPr>
        <w:t>European Journal of Law Reform</w:t>
      </w:r>
      <w:r w:rsidRPr="000E7F50">
        <w:rPr>
          <w:color w:val="000000"/>
          <w:sz w:val="20"/>
          <w:szCs w:val="20"/>
          <w:lang w:val="en-GB"/>
        </w:rPr>
        <w:t xml:space="preserve"> (2019).</w:t>
      </w:r>
    </w:p>
    <w:p w14:paraId="0FFFCF53" w14:textId="77777777" w:rsidR="000E7F50" w:rsidRPr="000E7F50" w:rsidRDefault="000E7F50" w:rsidP="000E7F50">
      <w:pPr>
        <w:spacing w:before="240" w:after="240"/>
        <w:rPr>
          <w:sz w:val="20"/>
          <w:szCs w:val="20"/>
          <w:lang w:val="en-GB"/>
        </w:rPr>
      </w:pPr>
      <w:r w:rsidRPr="000E7F50">
        <w:rPr>
          <w:sz w:val="20"/>
          <w:szCs w:val="20"/>
          <w:lang w:val="en-GB"/>
        </w:rPr>
        <w:t xml:space="preserve">Beetham, David, </w:t>
      </w:r>
      <w:hyperlink r:id="rId414">
        <w:r w:rsidRPr="000E7F50">
          <w:rPr>
            <w:i/>
            <w:color w:val="0563C1"/>
            <w:sz w:val="20"/>
            <w:szCs w:val="20"/>
            <w:u w:val="single"/>
            <w:lang w:val="en-GB"/>
          </w:rPr>
          <w:t>Parliament and democracy in the twenty-first century:</w:t>
        </w:r>
      </w:hyperlink>
      <w:hyperlink r:id="rId415">
        <w:r w:rsidRPr="000E7F50">
          <w:rPr>
            <w:i/>
            <w:color w:val="0563C1"/>
            <w:sz w:val="20"/>
            <w:szCs w:val="20"/>
            <w:u w:val="single"/>
            <w:lang w:val="en-GB"/>
          </w:rPr>
          <w:t xml:space="preserve"> A guide to good practice</w:t>
        </w:r>
      </w:hyperlink>
      <w:r w:rsidRPr="000E7F50">
        <w:rPr>
          <w:sz w:val="20"/>
          <w:szCs w:val="20"/>
          <w:lang w:val="en-GB"/>
        </w:rPr>
        <w:t xml:space="preserve"> (2006).</w:t>
      </w:r>
    </w:p>
    <w:p w14:paraId="63C17007" w14:textId="77777777" w:rsidR="000E7F50" w:rsidRPr="000E7F50" w:rsidRDefault="000E7F50" w:rsidP="000E7F50">
      <w:pPr>
        <w:spacing w:before="240" w:after="240"/>
        <w:rPr>
          <w:sz w:val="20"/>
          <w:szCs w:val="20"/>
          <w:lang w:val="en-GB"/>
        </w:rPr>
      </w:pPr>
      <w:proofErr w:type="spellStart"/>
      <w:r w:rsidRPr="000E7F50">
        <w:rPr>
          <w:color w:val="252C26"/>
          <w:sz w:val="20"/>
          <w:szCs w:val="20"/>
          <w:lang w:val="en-GB"/>
        </w:rPr>
        <w:t>Bergougnous</w:t>
      </w:r>
      <w:proofErr w:type="spellEnd"/>
      <w:r w:rsidRPr="000E7F50">
        <w:rPr>
          <w:color w:val="252C26"/>
          <w:sz w:val="20"/>
          <w:szCs w:val="20"/>
          <w:lang w:val="en-GB"/>
        </w:rPr>
        <w:t xml:space="preserve">, Georges, </w:t>
      </w:r>
      <w:hyperlink r:id="rId416">
        <w:r w:rsidRPr="000E7F50">
          <w:rPr>
            <w:i/>
            <w:color w:val="0563C1"/>
            <w:sz w:val="20"/>
            <w:szCs w:val="20"/>
            <w:u w:val="single"/>
            <w:lang w:val="en-GB"/>
          </w:rPr>
          <w:t>Presiding Officers of National Parliamentary Assemblies</w:t>
        </w:r>
      </w:hyperlink>
      <w:r w:rsidRPr="000E7F50">
        <w:rPr>
          <w:sz w:val="20"/>
          <w:szCs w:val="20"/>
          <w:lang w:val="en-GB"/>
        </w:rPr>
        <w:t xml:space="preserve"> (1997).</w:t>
      </w:r>
    </w:p>
    <w:p w14:paraId="0EF3A452" w14:textId="77777777" w:rsidR="000E7F50" w:rsidRPr="000E7F50" w:rsidRDefault="000E7F50" w:rsidP="000E7F50">
      <w:pPr>
        <w:spacing w:before="240" w:after="240"/>
        <w:rPr>
          <w:sz w:val="20"/>
          <w:szCs w:val="20"/>
          <w:lang w:val="en-GB"/>
        </w:rPr>
      </w:pPr>
      <w:r w:rsidRPr="000E7F50">
        <w:rPr>
          <w:sz w:val="20"/>
          <w:szCs w:val="20"/>
          <w:lang w:val="en-GB"/>
        </w:rPr>
        <w:t xml:space="preserve">Bulmer, Elliot, </w:t>
      </w:r>
      <w:hyperlink r:id="rId417" w:history="1">
        <w:r w:rsidRPr="000E7F50">
          <w:rPr>
            <w:rStyle w:val="Hyperlink"/>
            <w:i/>
            <w:iCs/>
            <w:sz w:val="20"/>
            <w:szCs w:val="20"/>
            <w:lang w:val="en-US"/>
          </w:rPr>
          <w:t>Presidential Veto Powers: International IDEA Constitution-Building Primer 14</w:t>
        </w:r>
      </w:hyperlink>
      <w:r w:rsidRPr="000E7F50">
        <w:rPr>
          <w:sz w:val="20"/>
          <w:szCs w:val="20"/>
          <w:lang w:val="en-GB"/>
        </w:rPr>
        <w:t>, second edition (2017).</w:t>
      </w:r>
    </w:p>
    <w:p w14:paraId="33F3A738"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Bulmer, Elliot, </w:t>
      </w:r>
      <w:hyperlink r:id="rId418">
        <w:r w:rsidRPr="000E7F50">
          <w:rPr>
            <w:i/>
            <w:color w:val="0563C1"/>
            <w:sz w:val="20"/>
            <w:szCs w:val="20"/>
            <w:u w:val="single"/>
            <w:lang w:val="en-GB"/>
          </w:rPr>
          <w:t>Dissolution of Parliament: International IDEA Constitution-Building Primer 16</w:t>
        </w:r>
      </w:hyperlink>
      <w:r w:rsidRPr="000E7F50">
        <w:rPr>
          <w:color w:val="000000"/>
          <w:sz w:val="20"/>
          <w:szCs w:val="20"/>
          <w:lang w:val="en-GB"/>
        </w:rPr>
        <w:t>, second edition (2017).</w:t>
      </w:r>
    </w:p>
    <w:p w14:paraId="2562E97C"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Carius, Alexander, and others, </w:t>
      </w:r>
      <w:hyperlink r:id="rId419" w:history="1">
        <w:r w:rsidRPr="000E7F50">
          <w:rPr>
            <w:rStyle w:val="Hyperlink"/>
            <w:i/>
            <w:iCs/>
            <w:sz w:val="20"/>
            <w:szCs w:val="20"/>
            <w:lang w:val="en-US"/>
          </w:rPr>
          <w:t>A Foreign Policy Perspective on the Sustainable Development Goals</w:t>
        </w:r>
      </w:hyperlink>
      <w:r w:rsidRPr="000E7F50">
        <w:rPr>
          <w:color w:val="000000"/>
          <w:sz w:val="20"/>
          <w:szCs w:val="20"/>
          <w:lang w:val="en-GB"/>
        </w:rPr>
        <w:t xml:space="preserve"> (2018).</w:t>
      </w:r>
    </w:p>
    <w:p w14:paraId="5EA4013A" w14:textId="77777777" w:rsidR="000E7F50" w:rsidRPr="000E7F50" w:rsidRDefault="000E7F50" w:rsidP="000E7F50">
      <w:pPr>
        <w:spacing w:before="240" w:after="240"/>
        <w:rPr>
          <w:sz w:val="20"/>
          <w:szCs w:val="20"/>
          <w:lang w:val="en-GB"/>
        </w:rPr>
      </w:pPr>
      <w:r w:rsidRPr="000E7F50">
        <w:rPr>
          <w:sz w:val="20"/>
          <w:szCs w:val="20"/>
          <w:lang w:val="en-GB"/>
        </w:rPr>
        <w:t>Carney, Gerard,</w:t>
      </w:r>
      <w:r w:rsidRPr="000E7F50">
        <w:rPr>
          <w:b/>
          <w:sz w:val="20"/>
          <w:szCs w:val="20"/>
          <w:lang w:val="en-GB"/>
        </w:rPr>
        <w:t xml:space="preserve"> </w:t>
      </w:r>
      <w:hyperlink r:id="rId420">
        <w:r w:rsidRPr="000E7F50">
          <w:rPr>
            <w:i/>
            <w:color w:val="005F9A"/>
            <w:sz w:val="20"/>
            <w:szCs w:val="20"/>
            <w:u w:val="single"/>
            <w:lang w:val="en-GB"/>
          </w:rPr>
          <w:t>Conflict of interest:</w:t>
        </w:r>
      </w:hyperlink>
      <w:hyperlink r:id="rId421">
        <w:r w:rsidRPr="000E7F50">
          <w:rPr>
            <w:i/>
            <w:color w:val="005F9A"/>
            <w:sz w:val="20"/>
            <w:szCs w:val="20"/>
            <w:u w:val="single"/>
            <w:lang w:val="en-GB"/>
          </w:rPr>
          <w:t xml:space="preserve"> Legislators, Ministers and Public Officials</w:t>
        </w:r>
      </w:hyperlink>
      <w:r w:rsidRPr="000E7F50">
        <w:rPr>
          <w:color w:val="5E5E5E"/>
          <w:sz w:val="20"/>
          <w:szCs w:val="20"/>
          <w:lang w:val="en-GB"/>
        </w:rPr>
        <w:t xml:space="preserve"> (</w:t>
      </w:r>
      <w:r w:rsidRPr="000E7F50">
        <w:rPr>
          <w:sz w:val="20"/>
          <w:szCs w:val="20"/>
          <w:lang w:val="en-GB"/>
        </w:rPr>
        <w:t>1998).</w:t>
      </w:r>
    </w:p>
    <w:p w14:paraId="54CFFD56" w14:textId="77777777" w:rsidR="000E7F50" w:rsidRPr="000E7F50" w:rsidRDefault="000E7F50" w:rsidP="000E7F50">
      <w:pPr>
        <w:spacing w:before="240" w:after="240"/>
        <w:rPr>
          <w:sz w:val="20"/>
          <w:szCs w:val="20"/>
          <w:lang w:val="en-GB"/>
        </w:rPr>
      </w:pPr>
      <w:r w:rsidRPr="000E7F50">
        <w:rPr>
          <w:sz w:val="20"/>
          <w:szCs w:val="20"/>
          <w:lang w:val="en-GB"/>
        </w:rPr>
        <w:t xml:space="preserve">Commonwealth Parliamentary Association, </w:t>
      </w:r>
      <w:hyperlink r:id="rId422">
        <w:r w:rsidRPr="000E7F50">
          <w:rPr>
            <w:i/>
            <w:color w:val="1155CC"/>
            <w:sz w:val="20"/>
            <w:szCs w:val="20"/>
            <w:u w:val="single"/>
            <w:lang w:val="en-GB"/>
          </w:rPr>
          <w:t>Recommended Benchmarks for Democratic Legislators</w:t>
        </w:r>
      </w:hyperlink>
      <w:r w:rsidRPr="000E7F50">
        <w:rPr>
          <w:sz w:val="20"/>
          <w:szCs w:val="20"/>
          <w:lang w:val="en-GB"/>
        </w:rPr>
        <w:t>, revised edition (2018).</w:t>
      </w:r>
    </w:p>
    <w:p w14:paraId="4A36C254" w14:textId="77777777" w:rsidR="000E7F50" w:rsidRPr="000E7F50" w:rsidRDefault="000E7F50" w:rsidP="000E7F50">
      <w:pPr>
        <w:spacing w:before="240" w:after="240"/>
        <w:rPr>
          <w:sz w:val="20"/>
          <w:szCs w:val="20"/>
          <w:lang w:val="en-GB"/>
        </w:rPr>
      </w:pPr>
      <w:r w:rsidRPr="000E7F50">
        <w:rPr>
          <w:sz w:val="20"/>
          <w:szCs w:val="20"/>
          <w:lang w:val="en-GB"/>
        </w:rPr>
        <w:t>De Vrieze, Franklin, “</w:t>
      </w:r>
      <w:hyperlink r:id="rId423">
        <w:r w:rsidRPr="000E7F50">
          <w:rPr>
            <w:color w:val="1155CC"/>
            <w:sz w:val="20"/>
            <w:szCs w:val="20"/>
            <w:u w:val="single"/>
            <w:lang w:val="en-GB"/>
          </w:rPr>
          <w:t>Keeping an eye on the money we don’t have.</w:t>
        </w:r>
      </w:hyperlink>
      <w:hyperlink r:id="rId424">
        <w:r w:rsidRPr="000E7F50">
          <w:rPr>
            <w:color w:val="1155CC"/>
            <w:sz w:val="20"/>
            <w:szCs w:val="20"/>
            <w:u w:val="single"/>
            <w:lang w:val="en-GB"/>
          </w:rPr>
          <w:t xml:space="preserve"> Parliament’s oversight role on public debt</w:t>
        </w:r>
      </w:hyperlink>
      <w:r w:rsidRPr="000E7F50">
        <w:rPr>
          <w:sz w:val="20"/>
          <w:szCs w:val="20"/>
          <w:lang w:val="en-GB"/>
        </w:rPr>
        <w:t>” (2022).</w:t>
      </w:r>
    </w:p>
    <w:p w14:paraId="31C9F48C" w14:textId="77777777" w:rsidR="000E7F50" w:rsidRPr="000E7F50" w:rsidRDefault="000E7F50" w:rsidP="000E7F50">
      <w:pPr>
        <w:keepNext/>
        <w:spacing w:before="240" w:after="240"/>
        <w:rPr>
          <w:sz w:val="20"/>
          <w:szCs w:val="20"/>
          <w:lang w:val="en-GB"/>
        </w:rPr>
      </w:pPr>
      <w:r w:rsidRPr="000E7F50">
        <w:rPr>
          <w:sz w:val="20"/>
          <w:szCs w:val="20"/>
          <w:lang w:val="en-GB"/>
        </w:rPr>
        <w:t xml:space="preserve">De Vrieze, Franklin, </w:t>
      </w:r>
      <w:hyperlink r:id="rId425">
        <w:r w:rsidRPr="000E7F50">
          <w:rPr>
            <w:i/>
            <w:color w:val="1155CC"/>
            <w:sz w:val="20"/>
            <w:szCs w:val="20"/>
            <w:u w:val="single"/>
            <w:lang w:val="en-GB"/>
          </w:rPr>
          <w:t>Post-Legislative Scrutiny in Europe</w:t>
        </w:r>
      </w:hyperlink>
      <w:r w:rsidRPr="000E7F50">
        <w:rPr>
          <w:color w:val="222330"/>
          <w:sz w:val="20"/>
          <w:szCs w:val="20"/>
          <w:lang w:val="en-GB"/>
        </w:rPr>
        <w:t xml:space="preserve"> (2020).</w:t>
      </w:r>
    </w:p>
    <w:p w14:paraId="2BB76525" w14:textId="77777777" w:rsidR="000E7F50" w:rsidRPr="000E7F50" w:rsidRDefault="000E7F50" w:rsidP="000E7F50">
      <w:pPr>
        <w:keepNext/>
        <w:spacing w:before="240" w:after="240"/>
        <w:rPr>
          <w:sz w:val="20"/>
          <w:szCs w:val="20"/>
          <w:lang w:val="en-GB"/>
        </w:rPr>
      </w:pPr>
      <w:r w:rsidRPr="000E7F50">
        <w:rPr>
          <w:sz w:val="20"/>
          <w:szCs w:val="20"/>
          <w:lang w:val="en-GB"/>
        </w:rPr>
        <w:t xml:space="preserve">De Vrieze, Franklin, </w:t>
      </w:r>
      <w:hyperlink r:id="rId426">
        <w:r w:rsidRPr="000E7F50">
          <w:rPr>
            <w:i/>
            <w:color w:val="1155CC"/>
            <w:sz w:val="20"/>
            <w:szCs w:val="20"/>
            <w:u w:val="single"/>
            <w:lang w:val="en-GB"/>
          </w:rPr>
          <w:t>Principles of Post-Legislative Scrutiny by Parliament</w:t>
        </w:r>
      </w:hyperlink>
      <w:r w:rsidRPr="000E7F50">
        <w:rPr>
          <w:i/>
          <w:color w:val="3C78D8"/>
          <w:sz w:val="20"/>
          <w:szCs w:val="20"/>
          <w:u w:val="single"/>
          <w:lang w:val="en-GB"/>
        </w:rPr>
        <w:t>s</w:t>
      </w:r>
      <w:r w:rsidRPr="000E7F50">
        <w:rPr>
          <w:sz w:val="20"/>
          <w:szCs w:val="20"/>
          <w:lang w:val="en-GB"/>
        </w:rPr>
        <w:t xml:space="preserve"> (2018).</w:t>
      </w:r>
    </w:p>
    <w:p w14:paraId="35AFFE74" w14:textId="77777777" w:rsidR="000E7F50" w:rsidRPr="000E7F50" w:rsidRDefault="000E7F50" w:rsidP="000E7F50">
      <w:pPr>
        <w:pBdr>
          <w:top w:val="nil"/>
          <w:left w:val="nil"/>
          <w:bottom w:val="nil"/>
          <w:right w:val="nil"/>
          <w:between w:val="nil"/>
        </w:pBdr>
        <w:spacing w:before="240" w:after="240"/>
        <w:rPr>
          <w:color w:val="000000"/>
          <w:sz w:val="20"/>
          <w:szCs w:val="20"/>
          <w:lang w:val="de-CH"/>
        </w:rPr>
      </w:pPr>
      <w:r w:rsidRPr="000E7F50">
        <w:rPr>
          <w:color w:val="000000"/>
          <w:sz w:val="20"/>
          <w:szCs w:val="20"/>
          <w:lang w:val="de-CH"/>
        </w:rPr>
        <w:t xml:space="preserve">Deutsche Gesellschaft </w:t>
      </w:r>
      <w:proofErr w:type="spellStart"/>
      <w:r w:rsidRPr="000E7F50">
        <w:rPr>
          <w:color w:val="000000"/>
          <w:sz w:val="20"/>
          <w:szCs w:val="20"/>
          <w:lang w:val="de-CH"/>
        </w:rPr>
        <w:t>für</w:t>
      </w:r>
      <w:proofErr w:type="spellEnd"/>
      <w:r w:rsidRPr="000E7F50">
        <w:rPr>
          <w:color w:val="000000"/>
          <w:sz w:val="20"/>
          <w:szCs w:val="20"/>
          <w:lang w:val="de-CH"/>
        </w:rPr>
        <w:t xml:space="preserve"> Technische Zusammenarbeit, </w:t>
      </w:r>
      <w:hyperlink r:id="rId427">
        <w:r w:rsidRPr="000E7F50">
          <w:rPr>
            <w:i/>
            <w:color w:val="1155CC"/>
            <w:sz w:val="20"/>
            <w:szCs w:val="20"/>
            <w:u w:val="single"/>
            <w:lang w:val="de-CH"/>
          </w:rPr>
          <w:t xml:space="preserve">Manual </w:t>
        </w:r>
        <w:proofErr w:type="spellStart"/>
        <w:r w:rsidRPr="000E7F50">
          <w:rPr>
            <w:i/>
            <w:color w:val="1155CC"/>
            <w:sz w:val="20"/>
            <w:szCs w:val="20"/>
            <w:u w:val="single"/>
            <w:lang w:val="de-CH"/>
          </w:rPr>
          <w:t>for</w:t>
        </w:r>
        <w:proofErr w:type="spellEnd"/>
        <w:r w:rsidRPr="000E7F50">
          <w:rPr>
            <w:i/>
            <w:color w:val="1155CC"/>
            <w:sz w:val="20"/>
            <w:szCs w:val="20"/>
            <w:u w:val="single"/>
            <w:lang w:val="de-CH"/>
          </w:rPr>
          <w:t xml:space="preserve"> Training on Gender Responsive Budgeting</w:t>
        </w:r>
      </w:hyperlink>
      <w:r w:rsidRPr="000E7F50">
        <w:rPr>
          <w:color w:val="000000"/>
          <w:sz w:val="20"/>
          <w:szCs w:val="20"/>
          <w:lang w:val="de-CH"/>
        </w:rPr>
        <w:t xml:space="preserve"> (2006).</w:t>
      </w:r>
    </w:p>
    <w:p w14:paraId="3BC182F4"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European Commission for Democracy through Law (Venice Commission), </w:t>
      </w:r>
      <w:hyperlink r:id="rId428">
        <w:r w:rsidRPr="000E7F50">
          <w:rPr>
            <w:i/>
            <w:color w:val="0563C1"/>
            <w:sz w:val="20"/>
            <w:szCs w:val="20"/>
            <w:u w:val="single"/>
            <w:lang w:val="en-GB"/>
          </w:rPr>
          <w:t>Emergency Powers</w:t>
        </w:r>
      </w:hyperlink>
      <w:r w:rsidRPr="000E7F50">
        <w:rPr>
          <w:iCs/>
          <w:color w:val="000000"/>
          <w:sz w:val="20"/>
          <w:szCs w:val="20"/>
          <w:lang w:val="en-GB"/>
        </w:rPr>
        <w:t xml:space="preserve"> </w:t>
      </w:r>
      <w:r w:rsidRPr="000E7F50">
        <w:rPr>
          <w:color w:val="000000"/>
          <w:sz w:val="20"/>
          <w:szCs w:val="20"/>
          <w:lang w:val="en-GB"/>
        </w:rPr>
        <w:t>(1995).</w:t>
      </w:r>
    </w:p>
    <w:p w14:paraId="09C9AA2E"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European Commission for Democracy through Law (Venice Commission), </w:t>
      </w:r>
      <w:hyperlink r:id="rId429">
        <w:r w:rsidRPr="000E7F50">
          <w:rPr>
            <w:i/>
            <w:color w:val="0563C1"/>
            <w:sz w:val="20"/>
            <w:szCs w:val="20"/>
            <w:u w:val="single"/>
            <w:lang w:val="en-GB"/>
          </w:rPr>
          <w:t>Respect for Democracy, Human Rights and the Rule of Law during States of Emergency – Reflections</w:t>
        </w:r>
      </w:hyperlink>
      <w:r w:rsidRPr="000E7F50">
        <w:rPr>
          <w:iCs/>
          <w:color w:val="000000"/>
          <w:sz w:val="20"/>
          <w:szCs w:val="20"/>
          <w:lang w:val="en-GB"/>
        </w:rPr>
        <w:t xml:space="preserve"> </w:t>
      </w:r>
      <w:r w:rsidRPr="000E7F50">
        <w:rPr>
          <w:color w:val="000000"/>
          <w:sz w:val="20"/>
          <w:szCs w:val="20"/>
          <w:lang w:val="en-GB"/>
        </w:rPr>
        <w:t>(2020).</w:t>
      </w:r>
    </w:p>
    <w:p w14:paraId="18924A88" w14:textId="77777777" w:rsidR="000E7F50" w:rsidRPr="000E7F50" w:rsidRDefault="000E7F50" w:rsidP="000E7F50">
      <w:pPr>
        <w:spacing w:before="240" w:after="240"/>
        <w:rPr>
          <w:sz w:val="20"/>
          <w:szCs w:val="20"/>
          <w:lang w:val="en-GB"/>
        </w:rPr>
      </w:pPr>
      <w:r w:rsidRPr="000E7F50">
        <w:rPr>
          <w:sz w:val="20"/>
          <w:szCs w:val="20"/>
          <w:lang w:val="en-GB"/>
        </w:rPr>
        <w:t xml:space="preserve">European Commission for Democracy through Law (Venice Commission), </w:t>
      </w:r>
      <w:hyperlink r:id="rId430">
        <w:r w:rsidRPr="000E7F50">
          <w:rPr>
            <w:i/>
            <w:color w:val="0563C1"/>
            <w:sz w:val="20"/>
            <w:szCs w:val="20"/>
            <w:u w:val="single"/>
            <w:lang w:val="en-GB"/>
          </w:rPr>
          <w:t>Guidelines and Report on the Financing of Political Parties</w:t>
        </w:r>
      </w:hyperlink>
      <w:r w:rsidRPr="000E7F50">
        <w:rPr>
          <w:sz w:val="20"/>
          <w:szCs w:val="20"/>
          <w:lang w:val="en-GB"/>
        </w:rPr>
        <w:t xml:space="preserve"> (2001).</w:t>
      </w:r>
    </w:p>
    <w:p w14:paraId="3F41F024" w14:textId="77777777" w:rsidR="000E7F50" w:rsidRPr="000E7F50" w:rsidRDefault="000E7F50" w:rsidP="000E7F50">
      <w:pPr>
        <w:spacing w:before="240" w:after="240"/>
        <w:rPr>
          <w:sz w:val="20"/>
          <w:szCs w:val="20"/>
          <w:lang w:val="en-GB"/>
        </w:rPr>
      </w:pPr>
      <w:r w:rsidRPr="000E7F50">
        <w:rPr>
          <w:sz w:val="20"/>
          <w:szCs w:val="20"/>
          <w:lang w:val="en-GB"/>
        </w:rPr>
        <w:lastRenderedPageBreak/>
        <w:t xml:space="preserve">European Commission for Democracy through Law (Venice Commission), </w:t>
      </w:r>
      <w:hyperlink r:id="rId431">
        <w:r w:rsidRPr="000E7F50">
          <w:rPr>
            <w:i/>
            <w:color w:val="1155CC"/>
            <w:sz w:val="20"/>
            <w:szCs w:val="20"/>
            <w:u w:val="single"/>
            <w:lang w:val="en-GB"/>
          </w:rPr>
          <w:t>Report on the legal framework for the regulation of lobbying in the Council of Europe member states</w:t>
        </w:r>
      </w:hyperlink>
      <w:r w:rsidRPr="000E7F50">
        <w:rPr>
          <w:sz w:val="20"/>
          <w:szCs w:val="20"/>
          <w:lang w:val="en-GB"/>
        </w:rPr>
        <w:t xml:space="preserve"> (2011).</w:t>
      </w:r>
    </w:p>
    <w:p w14:paraId="5FA65969" w14:textId="77777777" w:rsidR="000E7F50" w:rsidRPr="000E7F50" w:rsidRDefault="000E7F50" w:rsidP="000E7F50">
      <w:pPr>
        <w:spacing w:before="240" w:after="240"/>
        <w:rPr>
          <w:sz w:val="20"/>
          <w:szCs w:val="20"/>
          <w:lang w:val="en-GB"/>
        </w:rPr>
      </w:pPr>
      <w:r w:rsidRPr="000E7F50">
        <w:rPr>
          <w:sz w:val="20"/>
          <w:szCs w:val="20"/>
          <w:lang w:val="en-GB"/>
        </w:rPr>
        <w:t xml:space="preserve">European Commission for Democracy through Law (Venice Commission), </w:t>
      </w:r>
      <w:hyperlink r:id="rId432">
        <w:r w:rsidRPr="000E7F50">
          <w:rPr>
            <w:i/>
            <w:color w:val="0563C1"/>
            <w:sz w:val="20"/>
            <w:szCs w:val="20"/>
            <w:u w:val="single"/>
            <w:lang w:val="en-GB"/>
          </w:rPr>
          <w:t>Code of good practice in electoral matters:</w:t>
        </w:r>
      </w:hyperlink>
      <w:hyperlink r:id="rId433">
        <w:r w:rsidRPr="000E7F50">
          <w:rPr>
            <w:i/>
            <w:color w:val="0563C1"/>
            <w:sz w:val="20"/>
            <w:szCs w:val="20"/>
            <w:u w:val="single"/>
            <w:lang w:val="en-GB"/>
          </w:rPr>
          <w:t xml:space="preserve"> Guidelines and explanatory report</w:t>
        </w:r>
      </w:hyperlink>
      <w:r w:rsidRPr="000E7F50">
        <w:rPr>
          <w:sz w:val="20"/>
          <w:szCs w:val="20"/>
          <w:lang w:val="en-GB"/>
        </w:rPr>
        <w:t xml:space="preserve"> (2002).</w:t>
      </w:r>
    </w:p>
    <w:p w14:paraId="0BC1042A" w14:textId="77777777" w:rsidR="000E7F50" w:rsidRPr="000E7F50" w:rsidRDefault="000E7F50" w:rsidP="000E7F50">
      <w:pPr>
        <w:spacing w:before="240" w:after="240"/>
        <w:rPr>
          <w:sz w:val="20"/>
          <w:szCs w:val="20"/>
          <w:lang w:val="en-GB"/>
        </w:rPr>
      </w:pPr>
      <w:r w:rsidRPr="000E7F50">
        <w:rPr>
          <w:sz w:val="20"/>
          <w:szCs w:val="20"/>
          <w:lang w:val="en-GB"/>
        </w:rPr>
        <w:t xml:space="preserve">European Commission for Democracy through Law (Venice Commission), </w:t>
      </w:r>
      <w:hyperlink r:id="rId434">
        <w:r w:rsidRPr="000E7F50">
          <w:rPr>
            <w:i/>
            <w:color w:val="0563C1"/>
            <w:sz w:val="20"/>
            <w:szCs w:val="20"/>
            <w:u w:val="single"/>
            <w:lang w:val="en-GB"/>
          </w:rPr>
          <w:t>Report on thresholds and other features of electoral systems which bar parties from access to parliament</w:t>
        </w:r>
      </w:hyperlink>
      <w:r w:rsidRPr="000E7F50">
        <w:rPr>
          <w:sz w:val="20"/>
          <w:szCs w:val="20"/>
          <w:lang w:val="en-GB"/>
        </w:rPr>
        <w:t xml:space="preserve"> (2010).</w:t>
      </w:r>
    </w:p>
    <w:p w14:paraId="06C96BC5" w14:textId="77777777" w:rsidR="000E7F50" w:rsidRPr="000E7F50" w:rsidRDefault="000E7F50" w:rsidP="000E7F50">
      <w:pPr>
        <w:spacing w:before="240" w:after="240"/>
        <w:rPr>
          <w:sz w:val="20"/>
          <w:szCs w:val="20"/>
          <w:lang w:val="en-GB"/>
        </w:rPr>
      </w:pPr>
      <w:r w:rsidRPr="000E7F50">
        <w:rPr>
          <w:sz w:val="20"/>
          <w:szCs w:val="20"/>
          <w:lang w:val="en-GB"/>
        </w:rPr>
        <w:t xml:space="preserve">European Commission for Democracy through Law (Venice Commission), </w:t>
      </w:r>
      <w:hyperlink r:id="rId435">
        <w:r w:rsidRPr="000E7F50">
          <w:rPr>
            <w:i/>
            <w:color w:val="0563C1"/>
            <w:sz w:val="20"/>
            <w:szCs w:val="20"/>
            <w:u w:val="single"/>
            <w:lang w:val="en-GB"/>
          </w:rPr>
          <w:t>Report on the role of the opposition in a democratic Parliament</w:t>
        </w:r>
      </w:hyperlink>
      <w:r w:rsidRPr="000E7F50">
        <w:rPr>
          <w:sz w:val="20"/>
          <w:szCs w:val="20"/>
          <w:lang w:val="en-GB"/>
        </w:rPr>
        <w:t xml:space="preserve"> (2010).</w:t>
      </w:r>
    </w:p>
    <w:p w14:paraId="783813FE" w14:textId="77777777" w:rsidR="000E7F50" w:rsidRPr="000E7F50" w:rsidRDefault="000E7F50" w:rsidP="000E7F50">
      <w:pPr>
        <w:spacing w:before="240" w:after="240"/>
        <w:rPr>
          <w:sz w:val="20"/>
          <w:szCs w:val="20"/>
          <w:lang w:val="en-GB"/>
        </w:rPr>
      </w:pPr>
      <w:r w:rsidRPr="000E7F50">
        <w:rPr>
          <w:sz w:val="20"/>
          <w:szCs w:val="20"/>
          <w:lang w:val="en-GB"/>
        </w:rPr>
        <w:t>European Commission, “</w:t>
      </w:r>
      <w:hyperlink r:id="rId436">
        <w:r w:rsidRPr="000E7F50">
          <w:rPr>
            <w:color w:val="1155CC"/>
            <w:sz w:val="20"/>
            <w:szCs w:val="20"/>
            <w:u w:val="single"/>
            <w:lang w:val="en-GB"/>
          </w:rPr>
          <w:t>Transparency Register</w:t>
        </w:r>
      </w:hyperlink>
      <w:r w:rsidRPr="000E7F50">
        <w:rPr>
          <w:sz w:val="20"/>
          <w:szCs w:val="20"/>
          <w:lang w:val="en-GB"/>
        </w:rPr>
        <w:t>”.</w:t>
      </w:r>
    </w:p>
    <w:p w14:paraId="1A63F6A7" w14:textId="77777777" w:rsidR="000E7F50" w:rsidRPr="000E7F50" w:rsidRDefault="000E7F50" w:rsidP="000E7F50">
      <w:pPr>
        <w:spacing w:before="240" w:after="240"/>
        <w:rPr>
          <w:sz w:val="20"/>
          <w:szCs w:val="20"/>
          <w:lang w:val="en-GB"/>
        </w:rPr>
      </w:pPr>
      <w:r w:rsidRPr="000E7F50">
        <w:rPr>
          <w:sz w:val="20"/>
          <w:szCs w:val="20"/>
          <w:lang w:val="en-GB"/>
        </w:rPr>
        <w:t xml:space="preserve">European Conference of Presidents of Parliament, </w:t>
      </w:r>
      <w:hyperlink r:id="rId437">
        <w:r w:rsidRPr="000E7F50">
          <w:rPr>
            <w:i/>
            <w:color w:val="005F9A"/>
            <w:sz w:val="20"/>
            <w:szCs w:val="20"/>
            <w:u w:val="single"/>
            <w:lang w:val="en-GB"/>
          </w:rPr>
          <w:t>Majority and opposition – striking a balance in democracy</w:t>
        </w:r>
      </w:hyperlink>
      <w:r w:rsidRPr="000E7F50">
        <w:rPr>
          <w:sz w:val="20"/>
          <w:szCs w:val="20"/>
          <w:lang w:val="en-GB"/>
        </w:rPr>
        <w:t xml:space="preserve"> (2014).</w:t>
      </w:r>
    </w:p>
    <w:p w14:paraId="07FA366B" w14:textId="77777777" w:rsidR="000E7F50" w:rsidRPr="000E7F50" w:rsidRDefault="000E7F50" w:rsidP="000E7F50">
      <w:pPr>
        <w:spacing w:before="240" w:after="240"/>
        <w:rPr>
          <w:sz w:val="20"/>
          <w:szCs w:val="20"/>
          <w:lang w:val="en-GB"/>
        </w:rPr>
      </w:pPr>
      <w:r w:rsidRPr="000E7F50">
        <w:rPr>
          <w:sz w:val="20"/>
          <w:szCs w:val="20"/>
          <w:lang w:val="en-GB"/>
        </w:rPr>
        <w:t xml:space="preserve">European Institute for Gender Equality, </w:t>
      </w:r>
      <w:hyperlink r:id="rId438">
        <w:r w:rsidRPr="000E7F50">
          <w:rPr>
            <w:i/>
            <w:color w:val="1155CC"/>
            <w:sz w:val="20"/>
            <w:szCs w:val="20"/>
            <w:u w:val="single"/>
            <w:lang w:val="en-GB"/>
          </w:rPr>
          <w:t>Gender equality in national parliaments across the EU and the European Parliament</w:t>
        </w:r>
      </w:hyperlink>
      <w:r w:rsidRPr="000E7F50">
        <w:rPr>
          <w:sz w:val="20"/>
          <w:szCs w:val="20"/>
          <w:lang w:val="en-GB"/>
        </w:rPr>
        <w:t xml:space="preserve"> (2019).</w:t>
      </w:r>
    </w:p>
    <w:p w14:paraId="250660DE"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European Parliament, </w:t>
      </w:r>
      <w:hyperlink r:id="rId439">
        <w:r w:rsidRPr="000E7F50">
          <w:rPr>
            <w:i/>
            <w:color w:val="0563C1"/>
            <w:sz w:val="20"/>
            <w:szCs w:val="20"/>
            <w:u w:val="single"/>
            <w:lang w:val="en-GB"/>
          </w:rPr>
          <w:t>Gender equality:</w:t>
        </w:r>
      </w:hyperlink>
      <w:hyperlink r:id="rId440">
        <w:r w:rsidRPr="000E7F50">
          <w:rPr>
            <w:i/>
            <w:color w:val="0563C1"/>
            <w:sz w:val="20"/>
            <w:szCs w:val="20"/>
            <w:u w:val="single"/>
            <w:lang w:val="en-GB"/>
          </w:rPr>
          <w:t xml:space="preserve"> What do the parliaments of the European Union do?</w:t>
        </w:r>
      </w:hyperlink>
      <w:r w:rsidRPr="000E7F50">
        <w:rPr>
          <w:i/>
          <w:color w:val="000000"/>
          <w:sz w:val="20"/>
          <w:szCs w:val="20"/>
          <w:lang w:val="en-GB"/>
        </w:rPr>
        <w:t xml:space="preserve"> </w:t>
      </w:r>
      <w:r w:rsidRPr="000E7F50">
        <w:rPr>
          <w:color w:val="000000"/>
          <w:sz w:val="20"/>
          <w:szCs w:val="20"/>
          <w:lang w:val="en-GB"/>
        </w:rPr>
        <w:t>(2012).</w:t>
      </w:r>
    </w:p>
    <w:p w14:paraId="00BEEEC2" w14:textId="77777777" w:rsidR="000E7F50" w:rsidRPr="000E7F50" w:rsidRDefault="000E7F50" w:rsidP="000E7F50">
      <w:pPr>
        <w:spacing w:before="240" w:after="240"/>
        <w:rPr>
          <w:sz w:val="20"/>
          <w:szCs w:val="20"/>
          <w:lang w:val="en-GB"/>
        </w:rPr>
      </w:pPr>
      <w:r w:rsidRPr="000E7F50">
        <w:rPr>
          <w:sz w:val="20"/>
          <w:szCs w:val="20"/>
          <w:lang w:val="en-GB"/>
        </w:rPr>
        <w:t xml:space="preserve">European Parliament, </w:t>
      </w:r>
      <w:hyperlink r:id="rId441">
        <w:r w:rsidRPr="000E7F50">
          <w:rPr>
            <w:i/>
            <w:color w:val="005F9A"/>
            <w:sz w:val="20"/>
            <w:szCs w:val="20"/>
            <w:u w:val="single"/>
            <w:lang w:val="en-GB"/>
          </w:rPr>
          <w:t>The Effectiveness of Conflict of Interest Policies in the EU-Member States</w:t>
        </w:r>
      </w:hyperlink>
      <w:r w:rsidRPr="000E7F50">
        <w:rPr>
          <w:sz w:val="20"/>
          <w:szCs w:val="20"/>
          <w:lang w:val="en-GB"/>
        </w:rPr>
        <w:t xml:space="preserve"> (2020).</w:t>
      </w:r>
    </w:p>
    <w:p w14:paraId="37DA2E3E" w14:textId="77777777" w:rsidR="000E7F50" w:rsidRPr="000E7F50" w:rsidRDefault="000E7F50" w:rsidP="000E7F50">
      <w:pPr>
        <w:spacing w:before="240" w:after="240"/>
        <w:rPr>
          <w:sz w:val="20"/>
          <w:szCs w:val="20"/>
          <w:lang w:val="en-GB"/>
        </w:rPr>
      </w:pPr>
      <w:r w:rsidRPr="000E7F50">
        <w:rPr>
          <w:sz w:val="20"/>
          <w:szCs w:val="20"/>
          <w:lang w:val="en-GB"/>
        </w:rPr>
        <w:t xml:space="preserve">European Union, </w:t>
      </w:r>
      <w:hyperlink r:id="rId442">
        <w:r w:rsidRPr="000E7F50">
          <w:rPr>
            <w:i/>
            <w:color w:val="0563C1"/>
            <w:sz w:val="20"/>
            <w:szCs w:val="20"/>
            <w:u w:val="single"/>
            <w:lang w:val="en-GB"/>
          </w:rPr>
          <w:t>Joint Practical Guide of the European Parliament, the Council and the Commission for persons involved in the drafting of European Union legislation</w:t>
        </w:r>
      </w:hyperlink>
      <w:r w:rsidRPr="000E7F50">
        <w:rPr>
          <w:sz w:val="20"/>
          <w:szCs w:val="20"/>
          <w:lang w:val="en-GB"/>
        </w:rPr>
        <w:t xml:space="preserve"> (2015).</w:t>
      </w:r>
    </w:p>
    <w:p w14:paraId="482CC8FB" w14:textId="77777777" w:rsidR="000E7F50" w:rsidRPr="000E7F50" w:rsidRDefault="000E7F50" w:rsidP="000E7F50">
      <w:pPr>
        <w:spacing w:before="240" w:after="240"/>
        <w:rPr>
          <w:sz w:val="20"/>
          <w:szCs w:val="20"/>
          <w:lang w:val="en-GB"/>
        </w:rPr>
      </w:pPr>
      <w:r w:rsidRPr="000E7F50">
        <w:rPr>
          <w:color w:val="000000"/>
          <w:sz w:val="20"/>
          <w:szCs w:val="20"/>
          <w:lang w:val="en-GB"/>
        </w:rPr>
        <w:t xml:space="preserve">Falla Lopez, Renzo, and Valentina </w:t>
      </w:r>
      <w:proofErr w:type="spellStart"/>
      <w:r w:rsidRPr="000E7F50">
        <w:rPr>
          <w:color w:val="000000"/>
          <w:sz w:val="20"/>
          <w:szCs w:val="20"/>
          <w:lang w:val="en-GB"/>
        </w:rPr>
        <w:t>Saltane</w:t>
      </w:r>
      <w:proofErr w:type="spellEnd"/>
      <w:r w:rsidRPr="000E7F50">
        <w:rPr>
          <w:sz w:val="20"/>
          <w:szCs w:val="20"/>
          <w:lang w:val="en-GB"/>
        </w:rPr>
        <w:t xml:space="preserve">, </w:t>
      </w:r>
      <w:hyperlink r:id="rId443">
        <w:r w:rsidRPr="000E7F50">
          <w:rPr>
            <w:i/>
            <w:color w:val="1155CC"/>
            <w:sz w:val="20"/>
            <w:szCs w:val="20"/>
            <w:u w:val="single"/>
            <w:lang w:val="en-GB"/>
          </w:rPr>
          <w:t>Regulatory Governance in the Open Government Partnership</w:t>
        </w:r>
      </w:hyperlink>
      <w:r w:rsidRPr="000E7F50">
        <w:rPr>
          <w:color w:val="000000"/>
          <w:sz w:val="20"/>
          <w:szCs w:val="20"/>
          <w:lang w:val="en-GB"/>
        </w:rPr>
        <w:t xml:space="preserve"> (2020</w:t>
      </w:r>
      <w:r w:rsidRPr="000E7F50">
        <w:rPr>
          <w:sz w:val="20"/>
          <w:szCs w:val="20"/>
          <w:lang w:val="en-GB"/>
        </w:rPr>
        <w:t>).</w:t>
      </w:r>
    </w:p>
    <w:p w14:paraId="79271CEC" w14:textId="77777777" w:rsidR="000E7F50" w:rsidRPr="000E7F50" w:rsidRDefault="000E7F50" w:rsidP="000E7F50">
      <w:pPr>
        <w:spacing w:before="240" w:after="240"/>
        <w:rPr>
          <w:sz w:val="20"/>
          <w:szCs w:val="20"/>
          <w:lang w:val="en-GB"/>
        </w:rPr>
      </w:pPr>
      <w:proofErr w:type="spellStart"/>
      <w:r w:rsidRPr="000E7F50">
        <w:rPr>
          <w:color w:val="000000"/>
          <w:sz w:val="20"/>
          <w:szCs w:val="20"/>
          <w:lang w:val="en-GB"/>
        </w:rPr>
        <w:t>Fiott</w:t>
      </w:r>
      <w:proofErr w:type="spellEnd"/>
      <w:r w:rsidRPr="000E7F50">
        <w:rPr>
          <w:color w:val="000000"/>
          <w:sz w:val="20"/>
          <w:szCs w:val="20"/>
          <w:lang w:val="en-GB"/>
        </w:rPr>
        <w:t>, Daniel, “</w:t>
      </w:r>
      <w:hyperlink r:id="rId444">
        <w:r w:rsidRPr="000E7F50">
          <w:rPr>
            <w:color w:val="0563C1"/>
            <w:sz w:val="20"/>
            <w:szCs w:val="20"/>
            <w:u w:val="single"/>
            <w:lang w:val="en-GB"/>
          </w:rPr>
          <w:t>On the Value of Parliamentary Diplomacy</w:t>
        </w:r>
      </w:hyperlink>
      <w:r w:rsidRPr="000E7F50">
        <w:rPr>
          <w:iCs/>
          <w:color w:val="000000"/>
          <w:sz w:val="20"/>
          <w:szCs w:val="20"/>
          <w:lang w:val="en-GB"/>
        </w:rPr>
        <w:t xml:space="preserve">”, </w:t>
      </w:r>
      <w:r w:rsidRPr="000E7F50">
        <w:rPr>
          <w:i/>
          <w:color w:val="000000"/>
          <w:sz w:val="20"/>
          <w:szCs w:val="20"/>
          <w:lang w:val="en-GB"/>
        </w:rPr>
        <w:t>Madriaga Papers</w:t>
      </w:r>
      <w:r w:rsidRPr="000E7F50">
        <w:rPr>
          <w:color w:val="000000"/>
          <w:sz w:val="20"/>
          <w:szCs w:val="20"/>
          <w:lang w:val="en-GB"/>
        </w:rPr>
        <w:t xml:space="preserve"> (2011).</w:t>
      </w:r>
    </w:p>
    <w:p w14:paraId="6C8D7E78" w14:textId="77777777" w:rsidR="000E7F50" w:rsidRPr="000E7F50" w:rsidRDefault="000E7F50" w:rsidP="000E7F50">
      <w:pPr>
        <w:spacing w:before="240" w:after="240"/>
        <w:rPr>
          <w:sz w:val="20"/>
          <w:szCs w:val="20"/>
          <w:lang w:val="es-ES"/>
        </w:rPr>
      </w:pPr>
      <w:r w:rsidRPr="000E7F50">
        <w:rPr>
          <w:sz w:val="20"/>
          <w:szCs w:val="20"/>
          <w:lang w:val="es-ES"/>
        </w:rPr>
        <w:t xml:space="preserve">García-Escudero Márquez, Piedad, </w:t>
      </w:r>
      <w:hyperlink r:id="rId445" w:history="1">
        <w:r w:rsidRPr="000E7F50">
          <w:rPr>
            <w:rStyle w:val="Hyperlink"/>
            <w:i/>
            <w:sz w:val="20"/>
            <w:szCs w:val="20"/>
            <w:lang w:val="es-ES"/>
          </w:rPr>
          <w:t>Manual de técnica legislativa</w:t>
        </w:r>
      </w:hyperlink>
      <w:r w:rsidRPr="000E7F50">
        <w:rPr>
          <w:sz w:val="20"/>
          <w:szCs w:val="20"/>
          <w:lang w:val="es-ES"/>
        </w:rPr>
        <w:t xml:space="preserve"> (2011).</w:t>
      </w:r>
    </w:p>
    <w:p w14:paraId="0B39C1CD"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Geneva Centre for the Democratic Control of Armed Forces (DCAF) and Inter-Parliamentary Union, </w:t>
      </w:r>
      <w:hyperlink r:id="rId446">
        <w:r w:rsidRPr="000E7F50">
          <w:rPr>
            <w:i/>
            <w:color w:val="0563C1"/>
            <w:sz w:val="20"/>
            <w:szCs w:val="20"/>
            <w:u w:val="single"/>
            <w:lang w:val="en-GB"/>
          </w:rPr>
          <w:t>Parliamentary Oversight of the Security Sector:</w:t>
        </w:r>
      </w:hyperlink>
      <w:hyperlink r:id="rId447">
        <w:r w:rsidRPr="000E7F50">
          <w:rPr>
            <w:i/>
            <w:color w:val="0563C1"/>
            <w:sz w:val="20"/>
            <w:szCs w:val="20"/>
            <w:u w:val="single"/>
            <w:lang w:val="en-GB"/>
          </w:rPr>
          <w:t xml:space="preserve"> Principles, Mechanisms and Practices</w:t>
        </w:r>
      </w:hyperlink>
      <w:r w:rsidRPr="000E7F50">
        <w:rPr>
          <w:color w:val="000000"/>
          <w:sz w:val="20"/>
          <w:szCs w:val="20"/>
          <w:lang w:val="en-GB"/>
        </w:rPr>
        <w:t xml:space="preserve"> (2003).</w:t>
      </w:r>
    </w:p>
    <w:p w14:paraId="41CC80DB"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DCAF, </w:t>
      </w:r>
      <w:hyperlink r:id="rId448">
        <w:r w:rsidRPr="000E7F50">
          <w:rPr>
            <w:i/>
            <w:color w:val="0563C1"/>
            <w:sz w:val="20"/>
            <w:szCs w:val="20"/>
            <w:u w:val="single"/>
            <w:lang w:val="en-GB"/>
          </w:rPr>
          <w:t>Parliament’s role in defence procurement</w:t>
        </w:r>
      </w:hyperlink>
      <w:r w:rsidRPr="000E7F50">
        <w:rPr>
          <w:color w:val="000000"/>
          <w:sz w:val="20"/>
          <w:szCs w:val="20"/>
          <w:lang w:val="en-GB"/>
        </w:rPr>
        <w:t xml:space="preserve"> (2006).</w:t>
      </w:r>
    </w:p>
    <w:p w14:paraId="5D7831EA"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DCAF, </w:t>
      </w:r>
      <w:hyperlink r:id="rId449">
        <w:r w:rsidRPr="000E7F50">
          <w:rPr>
            <w:i/>
            <w:color w:val="0563C1"/>
            <w:sz w:val="20"/>
            <w:szCs w:val="20"/>
            <w:u w:val="single"/>
            <w:lang w:val="en-GB"/>
          </w:rPr>
          <w:t>Parliamentary War Powers:</w:t>
        </w:r>
      </w:hyperlink>
      <w:hyperlink r:id="rId450">
        <w:r w:rsidRPr="000E7F50">
          <w:rPr>
            <w:i/>
            <w:color w:val="0563C1"/>
            <w:sz w:val="20"/>
            <w:szCs w:val="20"/>
            <w:u w:val="single"/>
            <w:lang w:val="en-GB"/>
          </w:rPr>
          <w:t xml:space="preserve"> A Survey of 25 European Parliaments</w:t>
        </w:r>
      </w:hyperlink>
      <w:r w:rsidRPr="000E7F50">
        <w:rPr>
          <w:color w:val="000000"/>
          <w:sz w:val="20"/>
          <w:szCs w:val="20"/>
          <w:lang w:val="en-GB"/>
        </w:rPr>
        <w:t xml:space="preserve"> (2010).</w:t>
      </w:r>
    </w:p>
    <w:p w14:paraId="671FCE79"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DCAF, </w:t>
      </w:r>
      <w:hyperlink r:id="rId451" w:history="1">
        <w:r w:rsidRPr="000E7F50">
          <w:rPr>
            <w:rStyle w:val="Hyperlink"/>
            <w:i/>
            <w:iCs/>
            <w:sz w:val="20"/>
            <w:szCs w:val="20"/>
            <w:lang w:val="en-US"/>
          </w:rPr>
          <w:t>The Security Sector</w:t>
        </w:r>
      </w:hyperlink>
      <w:r w:rsidRPr="000E7F50">
        <w:rPr>
          <w:color w:val="000000"/>
          <w:sz w:val="20"/>
          <w:szCs w:val="20"/>
          <w:lang w:val="en-GB"/>
        </w:rPr>
        <w:t xml:space="preserve"> (2015).</w:t>
      </w:r>
    </w:p>
    <w:p w14:paraId="4A40EA72"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DCAF and ECOWAS Parliament, </w:t>
      </w:r>
      <w:hyperlink r:id="rId452" w:history="1">
        <w:r w:rsidRPr="000E7F50">
          <w:rPr>
            <w:rStyle w:val="Hyperlink"/>
            <w:i/>
            <w:iCs/>
            <w:sz w:val="20"/>
            <w:szCs w:val="20"/>
            <w:lang w:val="en-US"/>
          </w:rPr>
          <w:t>Parliamentary Oversight of the Security Sector: ECOWAS Parliament-DCAF Guide for West African Parliaments</w:t>
        </w:r>
      </w:hyperlink>
      <w:r w:rsidRPr="000E7F50">
        <w:rPr>
          <w:color w:val="000000"/>
          <w:sz w:val="20"/>
          <w:szCs w:val="20"/>
          <w:lang w:val="en-GB"/>
        </w:rPr>
        <w:t xml:space="preserve"> (2010).</w:t>
      </w:r>
    </w:p>
    <w:p w14:paraId="376F063C" w14:textId="77777777" w:rsidR="000E7F50" w:rsidRPr="000E7F50" w:rsidRDefault="000E7F50" w:rsidP="000E7F50">
      <w:pPr>
        <w:spacing w:before="240" w:after="240"/>
        <w:rPr>
          <w:sz w:val="20"/>
          <w:szCs w:val="20"/>
          <w:lang w:val="en-GB"/>
        </w:rPr>
      </w:pPr>
      <w:r w:rsidRPr="000E7F50">
        <w:rPr>
          <w:color w:val="000000"/>
          <w:sz w:val="20"/>
          <w:szCs w:val="20"/>
          <w:lang w:val="en-GB"/>
        </w:rPr>
        <w:t xml:space="preserve">DCAF and Inter-Parliamentary Union, </w:t>
      </w:r>
      <w:hyperlink r:id="rId453">
        <w:r w:rsidRPr="000E7F50">
          <w:rPr>
            <w:i/>
            <w:color w:val="0563C1"/>
            <w:sz w:val="20"/>
            <w:szCs w:val="20"/>
            <w:u w:val="single"/>
            <w:lang w:val="en-GB"/>
          </w:rPr>
          <w:t>Parliamentary Oversight of the Security Sector:</w:t>
        </w:r>
      </w:hyperlink>
      <w:hyperlink r:id="rId454">
        <w:r w:rsidRPr="000E7F50">
          <w:rPr>
            <w:i/>
            <w:color w:val="0563C1"/>
            <w:sz w:val="20"/>
            <w:szCs w:val="20"/>
            <w:u w:val="single"/>
            <w:lang w:val="en-GB"/>
          </w:rPr>
          <w:t xml:space="preserve"> Principles, Mechanisms and Practices</w:t>
        </w:r>
      </w:hyperlink>
      <w:r w:rsidRPr="000E7F50">
        <w:rPr>
          <w:color w:val="000000"/>
          <w:sz w:val="20"/>
          <w:szCs w:val="20"/>
          <w:lang w:val="en-GB"/>
        </w:rPr>
        <w:t xml:space="preserve"> (2003).</w:t>
      </w:r>
    </w:p>
    <w:p w14:paraId="394EF813" w14:textId="77777777" w:rsidR="000E7F50" w:rsidRPr="000E7F50" w:rsidRDefault="000E7F50" w:rsidP="000E7F50">
      <w:pPr>
        <w:spacing w:before="240" w:after="240"/>
        <w:rPr>
          <w:sz w:val="20"/>
          <w:szCs w:val="20"/>
          <w:lang w:val="en-GB"/>
        </w:rPr>
      </w:pPr>
      <w:r w:rsidRPr="000E7F50">
        <w:rPr>
          <w:color w:val="000000"/>
          <w:sz w:val="20"/>
          <w:szCs w:val="20"/>
          <w:lang w:val="en-GB"/>
        </w:rPr>
        <w:lastRenderedPageBreak/>
        <w:t xml:space="preserve">DCAF and NATO Parliamentary Assembly, </w:t>
      </w:r>
      <w:hyperlink r:id="rId455">
        <w:r w:rsidRPr="000E7F50">
          <w:rPr>
            <w:i/>
            <w:color w:val="0563C1"/>
            <w:sz w:val="20"/>
            <w:szCs w:val="20"/>
            <w:u w:val="single"/>
            <w:lang w:val="en-GB"/>
          </w:rPr>
          <w:t>Oversight and Guidance:</w:t>
        </w:r>
      </w:hyperlink>
      <w:hyperlink r:id="rId456">
        <w:r w:rsidRPr="000E7F50">
          <w:rPr>
            <w:i/>
            <w:color w:val="0563C1"/>
            <w:sz w:val="20"/>
            <w:szCs w:val="20"/>
            <w:u w:val="single"/>
            <w:lang w:val="en-GB"/>
          </w:rPr>
          <w:t xml:space="preserve"> Parliaments and Security Sector Governance</w:t>
        </w:r>
      </w:hyperlink>
      <w:r w:rsidRPr="000E7F50">
        <w:rPr>
          <w:color w:val="000000"/>
          <w:sz w:val="20"/>
          <w:szCs w:val="20"/>
          <w:lang w:val="en-GB"/>
        </w:rPr>
        <w:t xml:space="preserve"> (2015).</w:t>
      </w:r>
    </w:p>
    <w:p w14:paraId="258FC74C" w14:textId="77777777" w:rsidR="000E7F50" w:rsidRPr="000E7F50" w:rsidRDefault="000E7F50" w:rsidP="000E7F50">
      <w:pPr>
        <w:spacing w:before="240" w:after="240"/>
        <w:rPr>
          <w:sz w:val="20"/>
          <w:szCs w:val="20"/>
          <w:lang w:val="en-GB"/>
        </w:rPr>
      </w:pPr>
      <w:r w:rsidRPr="000E7F50">
        <w:rPr>
          <w:sz w:val="20"/>
          <w:szCs w:val="20"/>
          <w:lang w:val="en-GB"/>
        </w:rPr>
        <w:t xml:space="preserve">Global Organization of Parliamentarians Against Corruption, United Nations Development Programme and Islamic Development Bank, </w:t>
      </w:r>
      <w:hyperlink r:id="rId457" w:history="1">
        <w:r w:rsidRPr="000E7F50">
          <w:rPr>
            <w:rStyle w:val="Hyperlink"/>
            <w:i/>
            <w:iCs/>
            <w:sz w:val="20"/>
            <w:szCs w:val="20"/>
            <w:lang w:val="en-US"/>
          </w:rPr>
          <w:t>Parliament’s Role in Implementing the Sustainable Development Goals; A Parliamentary Handbook</w:t>
        </w:r>
      </w:hyperlink>
      <w:r w:rsidRPr="000E7F50">
        <w:rPr>
          <w:sz w:val="20"/>
          <w:szCs w:val="20"/>
          <w:lang w:val="en-GB"/>
        </w:rPr>
        <w:t xml:space="preserve"> (2017).</w:t>
      </w:r>
    </w:p>
    <w:p w14:paraId="17DD72A6" w14:textId="77777777" w:rsidR="000E7F50" w:rsidRPr="000E7F50" w:rsidRDefault="000E7F50" w:rsidP="000E7F50">
      <w:pPr>
        <w:spacing w:before="240" w:after="240"/>
        <w:rPr>
          <w:sz w:val="20"/>
          <w:szCs w:val="20"/>
          <w:lang w:val="en-GB"/>
        </w:rPr>
      </w:pPr>
      <w:r w:rsidRPr="000E7F50">
        <w:rPr>
          <w:sz w:val="20"/>
          <w:szCs w:val="20"/>
          <w:lang w:val="en-GB"/>
        </w:rPr>
        <w:t xml:space="preserve">Global Partners Governance, </w:t>
      </w:r>
      <w:hyperlink r:id="rId458">
        <w:r w:rsidRPr="000E7F50">
          <w:rPr>
            <w:i/>
            <w:iCs/>
            <w:color w:val="0563C1"/>
            <w:sz w:val="20"/>
            <w:szCs w:val="20"/>
            <w:u w:val="single"/>
            <w:lang w:val="en-GB"/>
          </w:rPr>
          <w:t>Parliaments and Public Engagement</w:t>
        </w:r>
      </w:hyperlink>
      <w:r w:rsidRPr="000E7F50">
        <w:rPr>
          <w:sz w:val="20"/>
          <w:szCs w:val="20"/>
          <w:lang w:val="en-GB"/>
        </w:rPr>
        <w:t xml:space="preserve"> (2017).</w:t>
      </w:r>
    </w:p>
    <w:p w14:paraId="2583FB16" w14:textId="77777777" w:rsidR="000E7F50" w:rsidRPr="000E7F50" w:rsidRDefault="000E7F50" w:rsidP="000E7F50">
      <w:pPr>
        <w:spacing w:before="240" w:after="240"/>
        <w:rPr>
          <w:sz w:val="20"/>
          <w:szCs w:val="20"/>
          <w:lang w:val="en-GB"/>
        </w:rPr>
      </w:pPr>
      <w:r w:rsidRPr="000E7F50">
        <w:rPr>
          <w:sz w:val="20"/>
          <w:szCs w:val="20"/>
          <w:lang w:val="en-GB"/>
        </w:rPr>
        <w:t xml:space="preserve">Goodwin-Gill, Guy S., </w:t>
      </w:r>
      <w:hyperlink r:id="rId459">
        <w:r w:rsidRPr="000E7F50">
          <w:rPr>
            <w:i/>
            <w:color w:val="0563C1"/>
            <w:sz w:val="20"/>
            <w:szCs w:val="20"/>
            <w:u w:val="single"/>
            <w:lang w:val="en-GB"/>
          </w:rPr>
          <w:t>Free and Fair Elections:</w:t>
        </w:r>
      </w:hyperlink>
      <w:hyperlink r:id="rId460">
        <w:r w:rsidRPr="000E7F50">
          <w:rPr>
            <w:i/>
            <w:color w:val="0563C1"/>
            <w:sz w:val="20"/>
            <w:szCs w:val="20"/>
            <w:u w:val="single"/>
            <w:lang w:val="en-GB"/>
          </w:rPr>
          <w:t xml:space="preserve"> New expanded edition</w:t>
        </w:r>
      </w:hyperlink>
      <w:r w:rsidRPr="000E7F50">
        <w:rPr>
          <w:sz w:val="20"/>
          <w:szCs w:val="20"/>
          <w:lang w:val="en-GB"/>
        </w:rPr>
        <w:t xml:space="preserve"> (2006).</w:t>
      </w:r>
    </w:p>
    <w:p w14:paraId="534437FC" w14:textId="77777777" w:rsidR="000E7F50" w:rsidRPr="000E7F50" w:rsidRDefault="000E7F50" w:rsidP="000E7F50">
      <w:pPr>
        <w:spacing w:before="240" w:after="240"/>
        <w:rPr>
          <w:sz w:val="20"/>
          <w:szCs w:val="20"/>
          <w:lang w:val="en-GB"/>
        </w:rPr>
      </w:pPr>
      <w:r w:rsidRPr="000E7F50">
        <w:rPr>
          <w:sz w:val="20"/>
          <w:szCs w:val="20"/>
          <w:lang w:val="en-GB"/>
        </w:rPr>
        <w:t xml:space="preserve">Government of Belize, </w:t>
      </w:r>
      <w:hyperlink r:id="rId461" w:history="1">
        <w:r w:rsidRPr="000E7F50">
          <w:rPr>
            <w:rStyle w:val="Hyperlink"/>
            <w:i/>
            <w:sz w:val="20"/>
            <w:szCs w:val="20"/>
            <w:lang w:val="en-US"/>
          </w:rPr>
          <w:t xml:space="preserve">Public Procurement Procedures Handbook. Volume 1: </w:t>
        </w:r>
        <w:proofErr w:type="spellStart"/>
        <w:r w:rsidRPr="000E7F50">
          <w:rPr>
            <w:rStyle w:val="Hyperlink"/>
            <w:i/>
            <w:sz w:val="20"/>
            <w:szCs w:val="20"/>
            <w:lang w:val="en-US"/>
          </w:rPr>
          <w:t>Standardised</w:t>
        </w:r>
        <w:proofErr w:type="spellEnd"/>
        <w:r w:rsidRPr="000E7F50">
          <w:rPr>
            <w:rStyle w:val="Hyperlink"/>
            <w:i/>
            <w:sz w:val="20"/>
            <w:szCs w:val="20"/>
            <w:lang w:val="en-US"/>
          </w:rPr>
          <w:t xml:space="preserve"> Procurement Procedures</w:t>
        </w:r>
      </w:hyperlink>
      <w:r w:rsidRPr="000E7F50">
        <w:rPr>
          <w:sz w:val="20"/>
          <w:szCs w:val="20"/>
          <w:lang w:val="en-GB"/>
        </w:rPr>
        <w:t xml:space="preserve"> (2013).</w:t>
      </w:r>
    </w:p>
    <w:p w14:paraId="7B2492D7" w14:textId="77777777" w:rsidR="000E7F50" w:rsidRPr="000E7F50" w:rsidRDefault="000E7F50" w:rsidP="000E7F50">
      <w:pPr>
        <w:spacing w:before="240" w:after="240"/>
        <w:rPr>
          <w:sz w:val="20"/>
          <w:szCs w:val="20"/>
          <w:lang w:val="en-GB"/>
        </w:rPr>
      </w:pPr>
      <w:r w:rsidRPr="000E7F50">
        <w:rPr>
          <w:color w:val="000000"/>
          <w:sz w:val="20"/>
          <w:szCs w:val="20"/>
          <w:lang w:val="en-GB"/>
        </w:rPr>
        <w:t xml:space="preserve">Hamilton, Geert, </w:t>
      </w:r>
      <w:hyperlink r:id="rId462">
        <w:r w:rsidRPr="000E7F50">
          <w:rPr>
            <w:i/>
            <w:color w:val="0563C1"/>
            <w:sz w:val="20"/>
            <w:szCs w:val="20"/>
            <w:u w:val="single"/>
            <w:lang w:val="en-GB"/>
          </w:rPr>
          <w:t>Parliamentary diplomacy: diplomacy with a democratic mandate</w:t>
        </w:r>
      </w:hyperlink>
      <w:r w:rsidRPr="000E7F50">
        <w:rPr>
          <w:i/>
          <w:color w:val="000000"/>
          <w:sz w:val="20"/>
          <w:szCs w:val="20"/>
          <w:lang w:val="en-GB"/>
        </w:rPr>
        <w:t xml:space="preserve"> </w:t>
      </w:r>
      <w:r w:rsidRPr="000E7F50">
        <w:rPr>
          <w:color w:val="000000"/>
          <w:sz w:val="20"/>
          <w:szCs w:val="20"/>
          <w:lang w:val="en-GB"/>
        </w:rPr>
        <w:t>(2012).</w:t>
      </w:r>
    </w:p>
    <w:p w14:paraId="45222935" w14:textId="77777777" w:rsidR="000E7F50" w:rsidRPr="000E7F50" w:rsidRDefault="000E7F50" w:rsidP="000E7F50">
      <w:pPr>
        <w:spacing w:before="240" w:after="240"/>
        <w:rPr>
          <w:i/>
          <w:sz w:val="20"/>
          <w:szCs w:val="20"/>
          <w:lang w:val="en-GB"/>
        </w:rPr>
      </w:pPr>
      <w:r w:rsidRPr="000E7F50">
        <w:rPr>
          <w:sz w:val="20"/>
          <w:szCs w:val="20"/>
          <w:lang w:val="en-GB"/>
        </w:rPr>
        <w:t xml:space="preserve">International Federation of Library Associations and Institutions (IFLA), </w:t>
      </w:r>
      <w:hyperlink r:id="rId463" w:history="1">
        <w:r w:rsidRPr="000E7F50">
          <w:rPr>
            <w:rStyle w:val="Hyperlink"/>
            <w:i/>
            <w:color w:val="0563C1"/>
            <w:sz w:val="20"/>
            <w:szCs w:val="20"/>
            <w:lang w:val="en-US"/>
          </w:rPr>
          <w:t>Implementing a records management strategy to complement Parliament’s knowledge management initiatives</w:t>
        </w:r>
      </w:hyperlink>
      <w:r w:rsidRPr="000E7F50">
        <w:rPr>
          <w:i/>
          <w:sz w:val="20"/>
          <w:szCs w:val="20"/>
          <w:lang w:val="en-GB"/>
        </w:rPr>
        <w:t xml:space="preserve"> </w:t>
      </w:r>
      <w:r w:rsidRPr="000E7F50">
        <w:rPr>
          <w:iCs/>
          <w:sz w:val="20"/>
          <w:szCs w:val="20"/>
          <w:lang w:val="en-GB"/>
        </w:rPr>
        <w:t>(2015)</w:t>
      </w:r>
    </w:p>
    <w:p w14:paraId="4A93ADB2" w14:textId="77777777" w:rsidR="000E7F50" w:rsidRPr="000E7F50" w:rsidRDefault="000E7F50" w:rsidP="000E7F50">
      <w:pPr>
        <w:keepNext/>
        <w:spacing w:before="240" w:after="240"/>
        <w:rPr>
          <w:sz w:val="20"/>
          <w:szCs w:val="20"/>
          <w:lang w:val="en-GB"/>
        </w:rPr>
      </w:pPr>
      <w:r w:rsidRPr="000E7F50">
        <w:rPr>
          <w:sz w:val="20"/>
          <w:szCs w:val="20"/>
          <w:lang w:val="en-GB"/>
        </w:rPr>
        <w:t xml:space="preserve">International Institute for Democracy and Electoral Assistance (International IDEA), </w:t>
      </w:r>
      <w:hyperlink r:id="rId464">
        <w:r w:rsidRPr="000E7F50">
          <w:rPr>
            <w:i/>
            <w:color w:val="1155CC"/>
            <w:sz w:val="20"/>
            <w:szCs w:val="20"/>
            <w:u w:val="single"/>
            <w:lang w:val="en-GB"/>
          </w:rPr>
          <w:t>International Electoral Standards: Guidelines for reviewing the legal framework of elections</w:t>
        </w:r>
      </w:hyperlink>
      <w:r w:rsidRPr="000E7F50">
        <w:rPr>
          <w:sz w:val="20"/>
          <w:szCs w:val="20"/>
          <w:lang w:val="en-GB"/>
        </w:rPr>
        <w:t xml:space="preserve"> (2002).</w:t>
      </w:r>
    </w:p>
    <w:p w14:paraId="1E7B5E88" w14:textId="77777777" w:rsidR="000E7F50" w:rsidRPr="000E7F50" w:rsidRDefault="000E7F50" w:rsidP="000E7F50">
      <w:pPr>
        <w:keepNext/>
        <w:spacing w:before="240" w:after="240"/>
        <w:rPr>
          <w:sz w:val="20"/>
          <w:szCs w:val="20"/>
          <w:lang w:val="en-GB"/>
        </w:rPr>
      </w:pPr>
      <w:r w:rsidRPr="000E7F50">
        <w:rPr>
          <w:sz w:val="20"/>
          <w:szCs w:val="20"/>
          <w:lang w:val="en-GB"/>
        </w:rPr>
        <w:t xml:space="preserve">International IDEA, </w:t>
      </w:r>
      <w:hyperlink r:id="rId465">
        <w:r w:rsidRPr="000E7F50">
          <w:rPr>
            <w:i/>
            <w:color w:val="0563C1"/>
            <w:sz w:val="20"/>
            <w:szCs w:val="20"/>
            <w:u w:val="single"/>
            <w:lang w:val="en-GB"/>
          </w:rPr>
          <w:t>Voting from Abroad:</w:t>
        </w:r>
      </w:hyperlink>
      <w:hyperlink r:id="rId466">
        <w:r w:rsidRPr="000E7F50">
          <w:rPr>
            <w:i/>
            <w:color w:val="0563C1"/>
            <w:sz w:val="20"/>
            <w:szCs w:val="20"/>
            <w:u w:val="single"/>
            <w:lang w:val="en-GB"/>
          </w:rPr>
          <w:t xml:space="preserve"> The International IDEA Handbook</w:t>
        </w:r>
      </w:hyperlink>
      <w:r w:rsidRPr="000E7F50">
        <w:rPr>
          <w:sz w:val="20"/>
          <w:szCs w:val="20"/>
          <w:lang w:val="en-GB"/>
        </w:rPr>
        <w:t xml:space="preserve"> (2007).</w:t>
      </w:r>
    </w:p>
    <w:p w14:paraId="7DE64B37" w14:textId="77777777" w:rsidR="000E7F50" w:rsidRPr="000E7F50" w:rsidRDefault="000E7F50" w:rsidP="000E7F50">
      <w:pPr>
        <w:keepNext/>
        <w:spacing w:before="240" w:after="240"/>
        <w:rPr>
          <w:sz w:val="20"/>
          <w:szCs w:val="20"/>
          <w:lang w:val="en-GB"/>
        </w:rPr>
      </w:pPr>
      <w:r w:rsidRPr="000E7F50">
        <w:rPr>
          <w:sz w:val="20"/>
          <w:szCs w:val="20"/>
          <w:lang w:val="en-GB"/>
        </w:rPr>
        <w:t xml:space="preserve">International IDEA, </w:t>
      </w:r>
      <w:hyperlink r:id="rId467">
        <w:r w:rsidRPr="000E7F50">
          <w:rPr>
            <w:i/>
            <w:color w:val="0563C1"/>
            <w:sz w:val="20"/>
            <w:szCs w:val="20"/>
            <w:u w:val="single"/>
            <w:lang w:val="en-GB"/>
          </w:rPr>
          <w:t>Electoral Justice:</w:t>
        </w:r>
      </w:hyperlink>
      <w:hyperlink r:id="rId468">
        <w:r w:rsidRPr="000E7F50">
          <w:rPr>
            <w:i/>
            <w:color w:val="0563C1"/>
            <w:sz w:val="20"/>
            <w:szCs w:val="20"/>
            <w:u w:val="single"/>
            <w:lang w:val="en-GB"/>
          </w:rPr>
          <w:t xml:space="preserve"> The International IDEA Handbook</w:t>
        </w:r>
      </w:hyperlink>
      <w:r w:rsidRPr="000E7F50">
        <w:rPr>
          <w:sz w:val="20"/>
          <w:szCs w:val="20"/>
          <w:lang w:val="en-GB"/>
        </w:rPr>
        <w:t xml:space="preserve"> (2010).</w:t>
      </w:r>
    </w:p>
    <w:p w14:paraId="06E06596" w14:textId="77777777" w:rsidR="000E7F50" w:rsidRPr="000E7F50" w:rsidRDefault="000E7F50" w:rsidP="000E7F50">
      <w:pPr>
        <w:keepNext/>
        <w:spacing w:before="240" w:after="240"/>
        <w:rPr>
          <w:sz w:val="20"/>
          <w:szCs w:val="20"/>
          <w:lang w:val="en-GB"/>
        </w:rPr>
      </w:pPr>
      <w:r w:rsidRPr="000E7F50">
        <w:rPr>
          <w:sz w:val="20"/>
          <w:szCs w:val="20"/>
          <w:lang w:val="en-GB"/>
        </w:rPr>
        <w:t xml:space="preserve">International IDEA, </w:t>
      </w:r>
      <w:hyperlink r:id="rId469">
        <w:r w:rsidRPr="000E7F50">
          <w:rPr>
            <w:i/>
            <w:color w:val="0563C1"/>
            <w:sz w:val="20"/>
            <w:szCs w:val="20"/>
            <w:u w:val="single"/>
            <w:lang w:val="en-GB"/>
          </w:rPr>
          <w:t>Electoral Management Design:</w:t>
        </w:r>
      </w:hyperlink>
      <w:hyperlink r:id="rId470">
        <w:r w:rsidRPr="000E7F50">
          <w:rPr>
            <w:i/>
            <w:color w:val="0563C1"/>
            <w:sz w:val="20"/>
            <w:szCs w:val="20"/>
            <w:u w:val="single"/>
            <w:lang w:val="en-GB"/>
          </w:rPr>
          <w:t xml:space="preserve"> Revised Edition</w:t>
        </w:r>
      </w:hyperlink>
      <w:r w:rsidRPr="000E7F50">
        <w:rPr>
          <w:sz w:val="20"/>
          <w:szCs w:val="20"/>
          <w:lang w:val="en-GB"/>
        </w:rPr>
        <w:t xml:space="preserve"> (2014).</w:t>
      </w:r>
    </w:p>
    <w:p w14:paraId="69A5CE7B" w14:textId="77777777" w:rsidR="000E7F50" w:rsidRPr="000E7F50" w:rsidRDefault="000E7F50" w:rsidP="000E7F50">
      <w:pPr>
        <w:keepNext/>
        <w:spacing w:before="240" w:after="240"/>
        <w:rPr>
          <w:sz w:val="20"/>
          <w:szCs w:val="20"/>
          <w:lang w:val="en-GB"/>
        </w:rPr>
      </w:pPr>
      <w:r w:rsidRPr="000E7F50">
        <w:rPr>
          <w:sz w:val="20"/>
          <w:szCs w:val="20"/>
          <w:lang w:val="en-GB"/>
        </w:rPr>
        <w:t xml:space="preserve">International IDEA, </w:t>
      </w:r>
      <w:hyperlink r:id="rId471">
        <w:r w:rsidRPr="000E7F50">
          <w:rPr>
            <w:i/>
            <w:color w:val="0563C1"/>
            <w:sz w:val="20"/>
            <w:szCs w:val="20"/>
            <w:u w:val="single"/>
            <w:lang w:val="en-GB"/>
          </w:rPr>
          <w:t>Funding of Political Parties and Election Campaigns:</w:t>
        </w:r>
      </w:hyperlink>
      <w:hyperlink r:id="rId472">
        <w:r w:rsidRPr="000E7F50">
          <w:rPr>
            <w:i/>
            <w:color w:val="0563C1"/>
            <w:sz w:val="20"/>
            <w:szCs w:val="20"/>
            <w:u w:val="single"/>
            <w:lang w:val="en-GB"/>
          </w:rPr>
          <w:t xml:space="preserve"> A Handbook on Political Finance</w:t>
        </w:r>
      </w:hyperlink>
      <w:r w:rsidRPr="000E7F50">
        <w:rPr>
          <w:sz w:val="20"/>
          <w:szCs w:val="20"/>
          <w:lang w:val="en-GB"/>
        </w:rPr>
        <w:t xml:space="preserve"> (2014).</w:t>
      </w:r>
    </w:p>
    <w:p w14:paraId="18EF3E38" w14:textId="77777777" w:rsidR="000E7F50" w:rsidRPr="000E7F50" w:rsidRDefault="000E7F50" w:rsidP="000E7F50">
      <w:pPr>
        <w:spacing w:before="240" w:after="240"/>
        <w:rPr>
          <w:sz w:val="20"/>
          <w:szCs w:val="20"/>
          <w:lang w:val="en-GB"/>
        </w:rPr>
      </w:pPr>
      <w:r w:rsidRPr="000E7F50">
        <w:rPr>
          <w:sz w:val="20"/>
          <w:szCs w:val="20"/>
          <w:lang w:val="en-GB"/>
        </w:rPr>
        <w:t xml:space="preserve">International IDEA, </w:t>
      </w:r>
      <w:hyperlink r:id="rId473">
        <w:r w:rsidRPr="000E7F50">
          <w:rPr>
            <w:i/>
            <w:color w:val="0563C1"/>
            <w:sz w:val="20"/>
            <w:szCs w:val="20"/>
            <w:u w:val="single"/>
            <w:lang w:val="en-GB"/>
          </w:rPr>
          <w:t>International Obligations for Elections:</w:t>
        </w:r>
      </w:hyperlink>
      <w:hyperlink r:id="rId474">
        <w:r w:rsidRPr="000E7F50">
          <w:rPr>
            <w:i/>
            <w:color w:val="0563C1"/>
            <w:sz w:val="20"/>
            <w:szCs w:val="20"/>
            <w:u w:val="single"/>
            <w:lang w:val="en-GB"/>
          </w:rPr>
          <w:t xml:space="preserve"> Guidelines for Legal Frameworks</w:t>
        </w:r>
      </w:hyperlink>
      <w:r w:rsidRPr="000E7F50">
        <w:rPr>
          <w:sz w:val="20"/>
          <w:szCs w:val="20"/>
          <w:lang w:val="en-GB"/>
        </w:rPr>
        <w:t xml:space="preserve"> (2014).</w:t>
      </w:r>
    </w:p>
    <w:p w14:paraId="2D32B5A6" w14:textId="77777777" w:rsidR="000E7F50" w:rsidRPr="000E7F50" w:rsidRDefault="000E7F50" w:rsidP="000E7F50">
      <w:pPr>
        <w:keepNext/>
        <w:spacing w:before="240" w:after="240"/>
        <w:rPr>
          <w:sz w:val="20"/>
          <w:szCs w:val="20"/>
          <w:lang w:val="en-GB"/>
        </w:rPr>
      </w:pPr>
      <w:r w:rsidRPr="000E7F50">
        <w:rPr>
          <w:sz w:val="20"/>
          <w:szCs w:val="20"/>
          <w:lang w:val="en-GB"/>
        </w:rPr>
        <w:t xml:space="preserve">International IDEA, Inter-Parliamentary </w:t>
      </w:r>
      <w:proofErr w:type="gramStart"/>
      <w:r w:rsidRPr="000E7F50">
        <w:rPr>
          <w:sz w:val="20"/>
          <w:szCs w:val="20"/>
          <w:lang w:val="en-GB"/>
        </w:rPr>
        <w:t>Union</w:t>
      </w:r>
      <w:proofErr w:type="gramEnd"/>
      <w:r w:rsidRPr="000E7F50">
        <w:rPr>
          <w:sz w:val="20"/>
          <w:szCs w:val="20"/>
          <w:lang w:val="en-GB"/>
        </w:rPr>
        <w:t xml:space="preserve"> and Stockholm University, </w:t>
      </w:r>
      <w:hyperlink r:id="rId475">
        <w:r w:rsidRPr="000E7F50">
          <w:rPr>
            <w:i/>
            <w:color w:val="0563C1"/>
            <w:sz w:val="20"/>
            <w:szCs w:val="20"/>
            <w:u w:val="single"/>
            <w:lang w:val="en-GB"/>
          </w:rPr>
          <w:t>Atlas of Electoral Gender Quotas</w:t>
        </w:r>
      </w:hyperlink>
      <w:r w:rsidRPr="000E7F50">
        <w:rPr>
          <w:sz w:val="20"/>
          <w:szCs w:val="20"/>
          <w:lang w:val="en-GB"/>
        </w:rPr>
        <w:t xml:space="preserve"> (2013).</w:t>
      </w:r>
    </w:p>
    <w:p w14:paraId="0D6F69D7"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International Monetary Fund, </w:t>
      </w:r>
      <w:hyperlink r:id="rId476">
        <w:r w:rsidRPr="000E7F50">
          <w:rPr>
            <w:i/>
            <w:color w:val="1155CC"/>
            <w:sz w:val="20"/>
            <w:szCs w:val="20"/>
            <w:u w:val="single"/>
            <w:lang w:val="en-GB"/>
          </w:rPr>
          <w:t>Europe:</w:t>
        </w:r>
      </w:hyperlink>
      <w:hyperlink r:id="rId477">
        <w:r w:rsidRPr="000E7F50">
          <w:rPr>
            <w:i/>
            <w:color w:val="1155CC"/>
            <w:sz w:val="20"/>
            <w:szCs w:val="20"/>
            <w:u w:val="single"/>
            <w:lang w:val="en-GB"/>
          </w:rPr>
          <w:t xml:space="preserve"> A Survey of Gender Budgeting Efforts</w:t>
        </w:r>
      </w:hyperlink>
      <w:r w:rsidRPr="000E7F50">
        <w:rPr>
          <w:color w:val="000000"/>
          <w:sz w:val="20"/>
          <w:szCs w:val="20"/>
          <w:lang w:val="en-GB"/>
        </w:rPr>
        <w:t xml:space="preserve"> (2016).</w:t>
      </w:r>
    </w:p>
    <w:p w14:paraId="063C09FE"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International Organization of Supreme Audit Institutions (INTOSAI), </w:t>
      </w:r>
      <w:hyperlink r:id="rId478">
        <w:r w:rsidRPr="000E7F50">
          <w:rPr>
            <w:i/>
            <w:color w:val="1155CC"/>
            <w:sz w:val="20"/>
            <w:szCs w:val="20"/>
            <w:u w:val="single"/>
            <w:lang w:val="en-GB"/>
          </w:rPr>
          <w:t>INTOSAI-P 1: The Lima Declaration</w:t>
        </w:r>
      </w:hyperlink>
      <w:r w:rsidRPr="000E7F50">
        <w:rPr>
          <w:color w:val="000000"/>
          <w:sz w:val="20"/>
          <w:szCs w:val="20"/>
          <w:lang w:val="en-GB"/>
        </w:rPr>
        <w:t>, endorsed in 1977, revised edition (2019).</w:t>
      </w:r>
    </w:p>
    <w:p w14:paraId="4858012E" w14:textId="77777777" w:rsidR="000E7F50" w:rsidRPr="000E7F50" w:rsidRDefault="000E7F50" w:rsidP="000E7F50">
      <w:pPr>
        <w:spacing w:before="240" w:after="240"/>
        <w:rPr>
          <w:sz w:val="20"/>
          <w:szCs w:val="20"/>
          <w:lang w:val="en-GB"/>
        </w:rPr>
      </w:pPr>
      <w:r w:rsidRPr="000E7F50">
        <w:rPr>
          <w:color w:val="000000"/>
          <w:sz w:val="20"/>
          <w:szCs w:val="20"/>
          <w:lang w:val="en-GB"/>
        </w:rPr>
        <w:t>INTOSAI,</w:t>
      </w:r>
      <w:r w:rsidRPr="000E7F50">
        <w:rPr>
          <w:sz w:val="20"/>
          <w:szCs w:val="20"/>
          <w:lang w:val="en-GB"/>
        </w:rPr>
        <w:t xml:space="preserve"> </w:t>
      </w:r>
      <w:hyperlink r:id="rId479">
        <w:r w:rsidRPr="000E7F50">
          <w:rPr>
            <w:i/>
            <w:color w:val="1155CC"/>
            <w:sz w:val="20"/>
            <w:szCs w:val="20"/>
            <w:u w:val="single"/>
            <w:lang w:val="en-GB"/>
          </w:rPr>
          <w:t>INTOSAI-P 10: Mexico Declaration on SAI Independence</w:t>
        </w:r>
      </w:hyperlink>
      <w:r w:rsidRPr="000E7F50">
        <w:rPr>
          <w:color w:val="000000"/>
          <w:sz w:val="20"/>
          <w:szCs w:val="20"/>
          <w:lang w:val="en-GB"/>
        </w:rPr>
        <w:t>, endorsed in 2007, revised edition (2019).</w:t>
      </w:r>
    </w:p>
    <w:p w14:paraId="73322C7B" w14:textId="77777777" w:rsidR="000E7F50" w:rsidRPr="000E7F50" w:rsidRDefault="000E7F50" w:rsidP="000E7F50">
      <w:pPr>
        <w:spacing w:before="240" w:after="240"/>
        <w:rPr>
          <w:sz w:val="20"/>
          <w:szCs w:val="20"/>
          <w:lang w:val="en-GB"/>
        </w:rPr>
      </w:pPr>
      <w:r w:rsidRPr="000E7F50">
        <w:rPr>
          <w:color w:val="000000"/>
          <w:sz w:val="20"/>
          <w:szCs w:val="20"/>
          <w:lang w:val="en-GB"/>
        </w:rPr>
        <w:t>INTOSAI,</w:t>
      </w:r>
      <w:r w:rsidRPr="000E7F50">
        <w:rPr>
          <w:sz w:val="20"/>
          <w:szCs w:val="20"/>
          <w:lang w:val="en-GB"/>
        </w:rPr>
        <w:t xml:space="preserve"> </w:t>
      </w:r>
      <w:hyperlink r:id="rId480">
        <w:r w:rsidRPr="000E7F50">
          <w:rPr>
            <w:i/>
            <w:color w:val="1155CC"/>
            <w:sz w:val="20"/>
            <w:szCs w:val="20"/>
            <w:u w:val="single"/>
            <w:lang w:val="en-GB"/>
          </w:rPr>
          <w:t>INTOSAI-P 12: The Value and Benefits of Supreme Audit Institutions – making a difference to the lives of citizens</w:t>
        </w:r>
      </w:hyperlink>
      <w:r w:rsidRPr="000E7F50">
        <w:rPr>
          <w:color w:val="000000"/>
          <w:sz w:val="20"/>
          <w:szCs w:val="20"/>
          <w:lang w:val="en-GB"/>
        </w:rPr>
        <w:t>, endorsed in 2013, revised edition (2019).</w:t>
      </w:r>
    </w:p>
    <w:p w14:paraId="66E164AA" w14:textId="77777777" w:rsidR="000E7F50" w:rsidRPr="000E7F50" w:rsidRDefault="000E7F50" w:rsidP="000E7F50">
      <w:pPr>
        <w:keepNext/>
        <w:spacing w:before="240" w:after="240"/>
        <w:rPr>
          <w:sz w:val="20"/>
          <w:szCs w:val="20"/>
          <w:lang w:val="en-GB"/>
        </w:rPr>
      </w:pPr>
      <w:r w:rsidRPr="000E7F50">
        <w:rPr>
          <w:sz w:val="20"/>
          <w:szCs w:val="20"/>
          <w:lang w:val="en-GB"/>
        </w:rPr>
        <w:t xml:space="preserve">Inter-Parliamentary Union (IPU), </w:t>
      </w:r>
      <w:hyperlink r:id="rId481">
        <w:r w:rsidRPr="000E7F50">
          <w:rPr>
            <w:i/>
            <w:iCs/>
            <w:color w:val="0563C1"/>
            <w:sz w:val="20"/>
            <w:szCs w:val="20"/>
            <w:u w:val="single"/>
            <w:lang w:val="en-GB"/>
          </w:rPr>
          <w:t>Declaration on Criteria for Free and Fair Elections</w:t>
        </w:r>
      </w:hyperlink>
      <w:r w:rsidRPr="000E7F50">
        <w:rPr>
          <w:sz w:val="20"/>
          <w:szCs w:val="20"/>
          <w:lang w:val="en-GB"/>
        </w:rPr>
        <w:t>, adopted by the Inter-Parliamentary Council at its 154th session (1994).</w:t>
      </w:r>
    </w:p>
    <w:p w14:paraId="6FDFC2DE" w14:textId="77777777" w:rsidR="000E7F50" w:rsidRPr="000E7F50" w:rsidRDefault="000E7F50" w:rsidP="000E7F50">
      <w:pPr>
        <w:spacing w:before="240" w:after="240"/>
        <w:rPr>
          <w:sz w:val="20"/>
          <w:szCs w:val="20"/>
          <w:lang w:val="en-GB"/>
        </w:rPr>
      </w:pPr>
      <w:r w:rsidRPr="000E7F50">
        <w:rPr>
          <w:color w:val="000000"/>
          <w:sz w:val="20"/>
          <w:szCs w:val="20"/>
          <w:lang w:val="en-GB"/>
        </w:rPr>
        <w:t>IPU</w:t>
      </w:r>
      <w:r w:rsidRPr="000E7F50">
        <w:rPr>
          <w:sz w:val="20"/>
          <w:szCs w:val="20"/>
          <w:lang w:val="en-GB"/>
        </w:rPr>
        <w:t xml:space="preserve">, </w:t>
      </w:r>
      <w:hyperlink r:id="rId482">
        <w:r w:rsidRPr="000E7F50">
          <w:rPr>
            <w:i/>
            <w:iCs/>
            <w:color w:val="1155CC"/>
            <w:sz w:val="20"/>
            <w:szCs w:val="20"/>
            <w:u w:val="single"/>
            <w:lang w:val="en-GB"/>
          </w:rPr>
          <w:t>Guidelines on the rights and duties of the opposition in parliament</w:t>
        </w:r>
      </w:hyperlink>
      <w:r w:rsidRPr="000E7F50">
        <w:rPr>
          <w:sz w:val="20"/>
          <w:szCs w:val="20"/>
          <w:lang w:val="en-GB"/>
        </w:rPr>
        <w:t xml:space="preserve"> (1999).</w:t>
      </w:r>
    </w:p>
    <w:p w14:paraId="7643BB2D"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lastRenderedPageBreak/>
        <w:t xml:space="preserve">IPU, </w:t>
      </w:r>
      <w:r w:rsidRPr="000E7F50">
        <w:rPr>
          <w:sz w:val="20"/>
          <w:szCs w:val="20"/>
          <w:lang w:val="en-GB"/>
        </w:rPr>
        <w:t>“Parliamentary Involvement in International Affairs</w:t>
      </w:r>
      <w:r w:rsidRPr="000E7F50">
        <w:rPr>
          <w:iCs/>
          <w:sz w:val="20"/>
          <w:szCs w:val="20"/>
          <w:lang w:val="en-GB"/>
        </w:rPr>
        <w:t>”</w:t>
      </w:r>
      <w:r w:rsidRPr="000E7F50">
        <w:rPr>
          <w:iCs/>
          <w:color w:val="000000"/>
          <w:sz w:val="20"/>
          <w:szCs w:val="20"/>
          <w:lang w:val="en-GB"/>
        </w:rPr>
        <w:t xml:space="preserve">, in </w:t>
      </w:r>
      <w:hyperlink r:id="rId483" w:history="1">
        <w:r w:rsidRPr="000E7F50">
          <w:rPr>
            <w:rStyle w:val="Hyperlink"/>
            <w:i/>
            <w:sz w:val="20"/>
            <w:szCs w:val="20"/>
            <w:lang w:val="en-US"/>
          </w:rPr>
          <w:t>Second World Conference of Speakers of Parliaments</w:t>
        </w:r>
      </w:hyperlink>
      <w:r w:rsidRPr="000E7F50">
        <w:rPr>
          <w:i/>
          <w:color w:val="000000"/>
          <w:sz w:val="20"/>
          <w:szCs w:val="20"/>
          <w:lang w:val="en-GB"/>
        </w:rPr>
        <w:t xml:space="preserve"> </w:t>
      </w:r>
      <w:r w:rsidRPr="000E7F50">
        <w:rPr>
          <w:color w:val="000000"/>
          <w:sz w:val="20"/>
          <w:szCs w:val="20"/>
          <w:lang w:val="en-GB"/>
        </w:rPr>
        <w:t>(2005).</w:t>
      </w:r>
    </w:p>
    <w:p w14:paraId="1F70A95B" w14:textId="77777777" w:rsidR="000E7F50" w:rsidRPr="000E7F50" w:rsidRDefault="000E7F50" w:rsidP="000E7F50">
      <w:pPr>
        <w:spacing w:before="240" w:after="240"/>
        <w:rPr>
          <w:sz w:val="20"/>
          <w:szCs w:val="20"/>
          <w:lang w:val="en-GB"/>
        </w:rPr>
      </w:pPr>
      <w:r w:rsidRPr="000E7F50">
        <w:rPr>
          <w:color w:val="000000"/>
          <w:sz w:val="20"/>
          <w:szCs w:val="20"/>
          <w:lang w:val="en-GB"/>
        </w:rPr>
        <w:t>IPU</w:t>
      </w:r>
      <w:r w:rsidRPr="000E7F50">
        <w:rPr>
          <w:sz w:val="20"/>
          <w:szCs w:val="20"/>
          <w:lang w:val="en-GB"/>
        </w:rPr>
        <w:t xml:space="preserve">, </w:t>
      </w:r>
      <w:hyperlink r:id="rId484">
        <w:r w:rsidRPr="000E7F50">
          <w:rPr>
            <w:i/>
            <w:color w:val="1155CC"/>
            <w:sz w:val="20"/>
            <w:szCs w:val="20"/>
            <w:u w:val="single"/>
            <w:lang w:val="en-GB"/>
          </w:rPr>
          <w:t>Evaluating Parliament:</w:t>
        </w:r>
      </w:hyperlink>
      <w:hyperlink r:id="rId485">
        <w:r w:rsidRPr="000E7F50">
          <w:rPr>
            <w:i/>
            <w:color w:val="1155CC"/>
            <w:sz w:val="20"/>
            <w:szCs w:val="20"/>
            <w:u w:val="single"/>
            <w:lang w:val="en-GB"/>
          </w:rPr>
          <w:t xml:space="preserve"> A self-assessment toolkit for parliaments</w:t>
        </w:r>
      </w:hyperlink>
      <w:r w:rsidRPr="000E7F50">
        <w:rPr>
          <w:sz w:val="20"/>
          <w:szCs w:val="20"/>
          <w:lang w:val="en-GB"/>
        </w:rPr>
        <w:t xml:space="preserve"> (2008).</w:t>
      </w:r>
    </w:p>
    <w:p w14:paraId="401DD336" w14:textId="77777777" w:rsidR="000E7F50" w:rsidRPr="000E7F50" w:rsidRDefault="000E7F50" w:rsidP="000E7F50">
      <w:pPr>
        <w:spacing w:before="240" w:after="240"/>
        <w:rPr>
          <w:sz w:val="20"/>
          <w:szCs w:val="20"/>
          <w:lang w:val="en-GB"/>
        </w:rPr>
      </w:pPr>
      <w:r w:rsidRPr="000E7F50">
        <w:rPr>
          <w:sz w:val="20"/>
          <w:szCs w:val="20"/>
          <w:lang w:val="en-GB"/>
        </w:rPr>
        <w:t xml:space="preserve">IPU, </w:t>
      </w:r>
      <w:hyperlink r:id="rId486">
        <w:r w:rsidRPr="000E7F50">
          <w:rPr>
            <w:i/>
            <w:color w:val="0563C1"/>
            <w:sz w:val="20"/>
            <w:szCs w:val="20"/>
            <w:u w:val="single"/>
            <w:lang w:val="en-GB"/>
          </w:rPr>
          <w:t>Guidelines for Parliamentary Websites</w:t>
        </w:r>
      </w:hyperlink>
      <w:r w:rsidRPr="000E7F50">
        <w:rPr>
          <w:sz w:val="20"/>
          <w:szCs w:val="20"/>
          <w:lang w:val="en-GB"/>
        </w:rPr>
        <w:t xml:space="preserve"> (2009).</w:t>
      </w:r>
    </w:p>
    <w:p w14:paraId="533C9F93" w14:textId="77777777" w:rsidR="000E7F50" w:rsidRPr="000E7F50" w:rsidRDefault="000E7F50" w:rsidP="000E7F50">
      <w:pPr>
        <w:pBdr>
          <w:top w:val="nil"/>
          <w:left w:val="nil"/>
          <w:bottom w:val="nil"/>
          <w:right w:val="nil"/>
          <w:between w:val="nil"/>
        </w:pBdr>
        <w:spacing w:before="240" w:after="240"/>
        <w:rPr>
          <w:sz w:val="20"/>
          <w:szCs w:val="20"/>
          <w:lang w:val="en-GB"/>
        </w:rPr>
      </w:pPr>
      <w:r w:rsidRPr="000E7F50">
        <w:rPr>
          <w:color w:val="000000"/>
          <w:sz w:val="20"/>
          <w:szCs w:val="20"/>
          <w:lang w:val="en-GB"/>
        </w:rPr>
        <w:t>IPU,</w:t>
      </w:r>
      <w:hyperlink r:id="rId487">
        <w:r w:rsidRPr="000E7F50">
          <w:rPr>
            <w:color w:val="000000"/>
            <w:sz w:val="20"/>
            <w:szCs w:val="20"/>
            <w:lang w:val="en-GB"/>
          </w:rPr>
          <w:t xml:space="preserve"> </w:t>
        </w:r>
      </w:hyperlink>
      <w:hyperlink r:id="rId488">
        <w:r w:rsidRPr="000E7F50">
          <w:rPr>
            <w:rStyle w:val="Hyperlink"/>
            <w:i/>
            <w:iCs/>
            <w:sz w:val="20"/>
            <w:szCs w:val="20"/>
            <w:lang w:val="en-US"/>
          </w:rPr>
          <w:t>Youth participation in the democratic process</w:t>
        </w:r>
      </w:hyperlink>
      <w:r w:rsidRPr="000E7F50">
        <w:rPr>
          <w:sz w:val="20"/>
          <w:szCs w:val="20"/>
          <w:lang w:val="en-GB"/>
        </w:rPr>
        <w:t>, resolution adopted by consensus by the 122nd IPU Assembly (2010).</w:t>
      </w:r>
    </w:p>
    <w:p w14:paraId="57C2A5E3" w14:textId="77777777" w:rsidR="000E7F50" w:rsidRPr="000E7F50" w:rsidRDefault="000E7F50" w:rsidP="000E7F50">
      <w:pPr>
        <w:spacing w:before="240" w:after="240"/>
        <w:rPr>
          <w:sz w:val="20"/>
          <w:szCs w:val="20"/>
          <w:lang w:val="en-GB"/>
        </w:rPr>
      </w:pPr>
      <w:r w:rsidRPr="000E7F50">
        <w:rPr>
          <w:color w:val="000000"/>
          <w:sz w:val="20"/>
          <w:szCs w:val="20"/>
          <w:lang w:val="en-GB"/>
        </w:rPr>
        <w:t>IPU</w:t>
      </w:r>
      <w:r w:rsidRPr="000E7F50">
        <w:rPr>
          <w:sz w:val="20"/>
          <w:szCs w:val="20"/>
          <w:lang w:val="en-GB"/>
        </w:rPr>
        <w:t xml:space="preserve">, </w:t>
      </w:r>
      <w:hyperlink r:id="rId489">
        <w:r w:rsidRPr="000E7F50">
          <w:rPr>
            <w:i/>
            <w:color w:val="1155CC"/>
            <w:sz w:val="20"/>
            <w:szCs w:val="20"/>
            <w:u w:val="single"/>
            <w:lang w:val="en-GB"/>
          </w:rPr>
          <w:t>Gender-Sensitive parliaments:</w:t>
        </w:r>
      </w:hyperlink>
      <w:hyperlink r:id="rId490">
        <w:r w:rsidRPr="000E7F50">
          <w:rPr>
            <w:i/>
            <w:color w:val="1155CC"/>
            <w:sz w:val="20"/>
            <w:szCs w:val="20"/>
            <w:u w:val="single"/>
            <w:lang w:val="en-GB"/>
          </w:rPr>
          <w:t xml:space="preserve"> A Global Review of Good Practice</w:t>
        </w:r>
      </w:hyperlink>
      <w:r w:rsidRPr="000E7F50">
        <w:rPr>
          <w:i/>
          <w:sz w:val="20"/>
          <w:szCs w:val="20"/>
          <w:lang w:val="en-GB"/>
        </w:rPr>
        <w:t xml:space="preserve"> </w:t>
      </w:r>
      <w:r w:rsidRPr="000E7F50">
        <w:rPr>
          <w:sz w:val="20"/>
          <w:szCs w:val="20"/>
          <w:lang w:val="en-GB"/>
        </w:rPr>
        <w:t>(2011).</w:t>
      </w:r>
    </w:p>
    <w:p w14:paraId="6162ED59" w14:textId="77777777" w:rsidR="000E7F50" w:rsidRPr="000E7F50" w:rsidRDefault="000E7F50" w:rsidP="000E7F50">
      <w:pPr>
        <w:pBdr>
          <w:top w:val="nil"/>
          <w:left w:val="nil"/>
          <w:bottom w:val="nil"/>
          <w:right w:val="nil"/>
          <w:between w:val="nil"/>
        </w:pBdr>
        <w:spacing w:before="240" w:after="240"/>
        <w:rPr>
          <w:sz w:val="20"/>
          <w:szCs w:val="20"/>
          <w:lang w:val="en-GB"/>
        </w:rPr>
      </w:pPr>
      <w:r w:rsidRPr="000E7F50">
        <w:rPr>
          <w:color w:val="000000"/>
          <w:sz w:val="20"/>
          <w:szCs w:val="20"/>
          <w:lang w:val="en-GB"/>
        </w:rPr>
        <w:t>IPU,</w:t>
      </w:r>
      <w:hyperlink r:id="rId491">
        <w:r w:rsidRPr="000E7F50">
          <w:rPr>
            <w:color w:val="000000"/>
            <w:sz w:val="20"/>
            <w:szCs w:val="20"/>
            <w:lang w:val="en-GB"/>
          </w:rPr>
          <w:t xml:space="preserve"> </w:t>
        </w:r>
      </w:hyperlink>
      <w:hyperlink r:id="rId492">
        <w:r w:rsidRPr="000E7F50">
          <w:rPr>
            <w:rStyle w:val="Hyperlink"/>
            <w:i/>
            <w:iCs/>
            <w:sz w:val="20"/>
            <w:szCs w:val="20"/>
            <w:lang w:val="en-US"/>
          </w:rPr>
          <w:t>Handbook on Child Participation in Parliament</w:t>
        </w:r>
      </w:hyperlink>
      <w:r w:rsidRPr="000E7F50">
        <w:rPr>
          <w:color w:val="000000"/>
          <w:sz w:val="20"/>
          <w:szCs w:val="20"/>
          <w:lang w:val="en-GB"/>
        </w:rPr>
        <w:t xml:space="preserve"> (2011).</w:t>
      </w:r>
    </w:p>
    <w:p w14:paraId="2B386126" w14:textId="77777777" w:rsidR="000E7F50" w:rsidRPr="000E7F50" w:rsidRDefault="000E7F50" w:rsidP="000E7F50">
      <w:pPr>
        <w:spacing w:before="240" w:after="240"/>
        <w:rPr>
          <w:sz w:val="20"/>
          <w:szCs w:val="20"/>
          <w:lang w:val="en-GB"/>
        </w:rPr>
      </w:pPr>
      <w:r w:rsidRPr="000E7F50">
        <w:rPr>
          <w:sz w:val="20"/>
          <w:szCs w:val="20"/>
          <w:lang w:val="en-GB"/>
        </w:rPr>
        <w:t xml:space="preserve">IPU, </w:t>
      </w:r>
      <w:hyperlink r:id="rId493" w:history="1">
        <w:r w:rsidRPr="000E7F50">
          <w:rPr>
            <w:rStyle w:val="Hyperlink"/>
            <w:i/>
            <w:iCs/>
            <w:sz w:val="20"/>
            <w:szCs w:val="20"/>
            <w:lang w:val="en-US"/>
          </w:rPr>
          <w:t>Guidelines for Women’s Caucuses</w:t>
        </w:r>
      </w:hyperlink>
      <w:r w:rsidRPr="000E7F50">
        <w:rPr>
          <w:sz w:val="20"/>
          <w:szCs w:val="20"/>
          <w:lang w:val="en-GB"/>
        </w:rPr>
        <w:t xml:space="preserve"> (2013).</w:t>
      </w:r>
    </w:p>
    <w:p w14:paraId="2CF3C546" w14:textId="77777777" w:rsidR="000E7F50" w:rsidRPr="000E7F50" w:rsidRDefault="000E7F50" w:rsidP="000E7F50">
      <w:pPr>
        <w:spacing w:before="240" w:after="240"/>
        <w:rPr>
          <w:sz w:val="20"/>
          <w:szCs w:val="20"/>
          <w:lang w:val="en-GB"/>
        </w:rPr>
      </w:pPr>
      <w:r w:rsidRPr="000E7F50">
        <w:rPr>
          <w:color w:val="000000"/>
          <w:sz w:val="20"/>
          <w:szCs w:val="20"/>
          <w:lang w:val="en-GB"/>
        </w:rPr>
        <w:t>IPU</w:t>
      </w:r>
      <w:r w:rsidRPr="000E7F50">
        <w:rPr>
          <w:sz w:val="20"/>
          <w:szCs w:val="20"/>
          <w:lang w:val="en-GB"/>
        </w:rPr>
        <w:t xml:space="preserve">, </w:t>
      </w:r>
      <w:hyperlink r:id="rId494" w:history="1">
        <w:r w:rsidRPr="000E7F50">
          <w:rPr>
            <w:rStyle w:val="Hyperlink"/>
            <w:i/>
            <w:color w:val="1155CC"/>
            <w:sz w:val="20"/>
            <w:szCs w:val="20"/>
            <w:lang w:val="en-US"/>
          </w:rPr>
          <w:t>Technological Options for Capturing and Reporting Parliamentary Proceedings</w:t>
        </w:r>
      </w:hyperlink>
      <w:r w:rsidRPr="000E7F50">
        <w:rPr>
          <w:i/>
          <w:sz w:val="20"/>
          <w:szCs w:val="20"/>
          <w:lang w:val="en-GB"/>
        </w:rPr>
        <w:t xml:space="preserve"> </w:t>
      </w:r>
      <w:r w:rsidRPr="000E7F50">
        <w:rPr>
          <w:sz w:val="20"/>
          <w:szCs w:val="20"/>
          <w:lang w:val="en-GB"/>
        </w:rPr>
        <w:t>(2014).</w:t>
      </w:r>
    </w:p>
    <w:p w14:paraId="1EE3D96F"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IPU, </w:t>
      </w:r>
      <w:hyperlink r:id="rId495">
        <w:r w:rsidRPr="000E7F50">
          <w:rPr>
            <w:i/>
            <w:color w:val="0563C1"/>
            <w:sz w:val="20"/>
            <w:szCs w:val="20"/>
            <w:u w:val="single"/>
            <w:lang w:val="en-GB"/>
          </w:rPr>
          <w:t>Evaluating the gender-sensitivity of parliaments</w:t>
        </w:r>
      </w:hyperlink>
      <w:r w:rsidRPr="000E7F50">
        <w:rPr>
          <w:i/>
          <w:color w:val="0563C1"/>
          <w:sz w:val="20"/>
          <w:szCs w:val="20"/>
          <w:u w:val="single"/>
          <w:lang w:val="en-GB"/>
        </w:rPr>
        <w:t>: A self-assessment toolkit</w:t>
      </w:r>
      <w:r w:rsidRPr="000E7F50">
        <w:rPr>
          <w:i/>
          <w:color w:val="0563C1"/>
          <w:sz w:val="20"/>
          <w:szCs w:val="20"/>
          <w:lang w:val="en-GB"/>
        </w:rPr>
        <w:t xml:space="preserve"> </w:t>
      </w:r>
      <w:r w:rsidRPr="000E7F50">
        <w:rPr>
          <w:color w:val="000000"/>
          <w:sz w:val="20"/>
          <w:szCs w:val="20"/>
          <w:lang w:val="en-GB"/>
        </w:rPr>
        <w:t>(2016).</w:t>
      </w:r>
    </w:p>
    <w:p w14:paraId="26194A59" w14:textId="77777777" w:rsidR="000E7F50" w:rsidRPr="000E7F50" w:rsidRDefault="000E7F50" w:rsidP="000E7F50">
      <w:pPr>
        <w:spacing w:before="240" w:after="240"/>
        <w:rPr>
          <w:sz w:val="20"/>
          <w:szCs w:val="20"/>
          <w:lang w:val="en-GB"/>
        </w:rPr>
      </w:pPr>
      <w:r w:rsidRPr="000E7F50">
        <w:rPr>
          <w:sz w:val="20"/>
          <w:szCs w:val="20"/>
          <w:lang w:val="en-GB"/>
        </w:rPr>
        <w:t>IPU,</w:t>
      </w:r>
      <w:hyperlink r:id="rId496">
        <w:r w:rsidRPr="000E7F50">
          <w:rPr>
            <w:sz w:val="20"/>
            <w:szCs w:val="20"/>
            <w:lang w:val="en-GB"/>
          </w:rPr>
          <w:t xml:space="preserve"> </w:t>
        </w:r>
      </w:hyperlink>
      <w:hyperlink r:id="rId497">
        <w:r w:rsidRPr="000E7F50">
          <w:rPr>
            <w:i/>
            <w:color w:val="0563C1"/>
            <w:sz w:val="20"/>
            <w:szCs w:val="20"/>
            <w:u w:val="single"/>
            <w:lang w:val="en-GB"/>
          </w:rPr>
          <w:t>Parliaments and the Sustainable Development Goals:</w:t>
        </w:r>
      </w:hyperlink>
      <w:hyperlink r:id="rId498">
        <w:r w:rsidRPr="000E7F50">
          <w:rPr>
            <w:i/>
            <w:color w:val="0563C1"/>
            <w:sz w:val="20"/>
            <w:szCs w:val="20"/>
            <w:u w:val="single"/>
            <w:lang w:val="en-GB"/>
          </w:rPr>
          <w:t xml:space="preserve"> A self-assessment toolkit</w:t>
        </w:r>
      </w:hyperlink>
      <w:r w:rsidRPr="000E7F50">
        <w:rPr>
          <w:i/>
          <w:sz w:val="20"/>
          <w:szCs w:val="20"/>
          <w:lang w:val="en-GB"/>
        </w:rPr>
        <w:t xml:space="preserve"> </w:t>
      </w:r>
      <w:r w:rsidRPr="000E7F50">
        <w:rPr>
          <w:sz w:val="20"/>
          <w:szCs w:val="20"/>
          <w:lang w:val="en-GB"/>
        </w:rPr>
        <w:t>(2016).</w:t>
      </w:r>
    </w:p>
    <w:p w14:paraId="3345F5B3" w14:textId="77777777" w:rsidR="000E7F50" w:rsidRPr="000E7F50" w:rsidRDefault="000E7F50" w:rsidP="000E7F50">
      <w:pPr>
        <w:spacing w:before="240" w:after="240"/>
        <w:rPr>
          <w:sz w:val="20"/>
          <w:szCs w:val="20"/>
          <w:lang w:val="en-GB"/>
        </w:rPr>
      </w:pPr>
      <w:r w:rsidRPr="000E7F50">
        <w:rPr>
          <w:sz w:val="20"/>
          <w:szCs w:val="20"/>
          <w:lang w:val="en-GB"/>
        </w:rPr>
        <w:t xml:space="preserve">IPU, </w:t>
      </w:r>
      <w:hyperlink r:id="rId499" w:history="1">
        <w:r w:rsidRPr="000E7F50">
          <w:rPr>
            <w:rStyle w:val="Hyperlink"/>
            <w:i/>
            <w:iCs/>
            <w:sz w:val="20"/>
            <w:szCs w:val="20"/>
            <w:lang w:val="en-US"/>
          </w:rPr>
          <w:t>The freedom of women to participate in political processes fully, safely and without interference: Building partnerships between men and women to achieve this objective</w:t>
        </w:r>
      </w:hyperlink>
      <w:r w:rsidRPr="000E7F50">
        <w:rPr>
          <w:sz w:val="20"/>
          <w:szCs w:val="20"/>
          <w:lang w:val="en-GB"/>
        </w:rPr>
        <w:t>, resolution adopted unanimously by the 135th IPU Assembly (2016).</w:t>
      </w:r>
    </w:p>
    <w:p w14:paraId="1DEFA4CD" w14:textId="77777777" w:rsidR="000E7F50" w:rsidRPr="000E7F50" w:rsidRDefault="000E7F50" w:rsidP="000E7F50">
      <w:pPr>
        <w:spacing w:before="240" w:after="240"/>
        <w:rPr>
          <w:sz w:val="20"/>
          <w:szCs w:val="20"/>
          <w:lang w:val="en-GB"/>
        </w:rPr>
      </w:pPr>
      <w:r w:rsidRPr="000E7F50">
        <w:rPr>
          <w:sz w:val="20"/>
          <w:szCs w:val="20"/>
          <w:lang w:val="en-GB"/>
        </w:rPr>
        <w:t xml:space="preserve">IPU, </w:t>
      </w:r>
      <w:hyperlink r:id="rId500">
        <w:r w:rsidRPr="000E7F50">
          <w:rPr>
            <w:i/>
            <w:color w:val="0563C1"/>
            <w:sz w:val="20"/>
            <w:szCs w:val="20"/>
            <w:u w:val="single"/>
            <w:lang w:val="en-GB"/>
          </w:rPr>
          <w:t>World e-Parliament Report 2018</w:t>
        </w:r>
      </w:hyperlink>
      <w:r w:rsidRPr="000E7F50">
        <w:rPr>
          <w:sz w:val="20"/>
          <w:szCs w:val="20"/>
          <w:lang w:val="en-GB"/>
        </w:rPr>
        <w:t xml:space="preserve"> (2018).</w:t>
      </w:r>
    </w:p>
    <w:p w14:paraId="0D921EF9" w14:textId="77777777" w:rsidR="000E7F50" w:rsidRPr="000E7F50" w:rsidRDefault="000E7F50" w:rsidP="000E7F50">
      <w:pPr>
        <w:spacing w:before="240" w:after="240"/>
        <w:rPr>
          <w:sz w:val="20"/>
          <w:szCs w:val="20"/>
          <w:lang w:val="en-GB"/>
        </w:rPr>
      </w:pPr>
      <w:r w:rsidRPr="000E7F50">
        <w:rPr>
          <w:color w:val="000000"/>
          <w:sz w:val="20"/>
          <w:szCs w:val="20"/>
          <w:lang w:val="en-GB"/>
        </w:rPr>
        <w:t>IPU</w:t>
      </w:r>
      <w:r w:rsidRPr="000E7F50">
        <w:rPr>
          <w:sz w:val="20"/>
          <w:szCs w:val="20"/>
          <w:lang w:val="en-GB"/>
        </w:rPr>
        <w:t xml:space="preserve">, </w:t>
      </w:r>
      <w:hyperlink r:id="rId501" w:history="1">
        <w:r w:rsidRPr="000E7F50">
          <w:rPr>
            <w:rStyle w:val="Hyperlink"/>
            <w:i/>
            <w:iCs/>
            <w:sz w:val="20"/>
            <w:szCs w:val="20"/>
            <w:lang w:val="en-US"/>
          </w:rPr>
          <w:t>Guidelines for the elimination of sexism, harassment and violence against women in parliament</w:t>
        </w:r>
      </w:hyperlink>
      <w:r w:rsidRPr="000E7F50">
        <w:rPr>
          <w:sz w:val="20"/>
          <w:szCs w:val="20"/>
          <w:lang w:val="en-GB"/>
        </w:rPr>
        <w:t xml:space="preserve"> (2019).</w:t>
      </w:r>
    </w:p>
    <w:p w14:paraId="39BAE969" w14:textId="77777777" w:rsidR="000E7F50" w:rsidRPr="000E7F50" w:rsidRDefault="000E7F50" w:rsidP="000E7F50">
      <w:pPr>
        <w:keepNext/>
        <w:keepLines/>
        <w:spacing w:before="240" w:after="240"/>
        <w:rPr>
          <w:sz w:val="20"/>
          <w:szCs w:val="20"/>
          <w:lang w:val="en-GB"/>
        </w:rPr>
      </w:pPr>
      <w:r w:rsidRPr="000E7F50">
        <w:rPr>
          <w:color w:val="000000"/>
          <w:sz w:val="20"/>
          <w:szCs w:val="20"/>
          <w:lang w:val="en-GB"/>
        </w:rPr>
        <w:t>IPU</w:t>
      </w:r>
      <w:r w:rsidRPr="000E7F50">
        <w:rPr>
          <w:sz w:val="20"/>
          <w:szCs w:val="20"/>
          <w:lang w:val="en-GB"/>
        </w:rPr>
        <w:t xml:space="preserve">, </w:t>
      </w:r>
      <w:hyperlink r:id="rId502" w:history="1">
        <w:r w:rsidRPr="000E7F50">
          <w:rPr>
            <w:rStyle w:val="Hyperlink"/>
            <w:i/>
            <w:iCs/>
            <w:color w:val="0000FF"/>
            <w:sz w:val="20"/>
            <w:szCs w:val="20"/>
            <w:lang w:val="en-US"/>
          </w:rPr>
          <w:t>Comparative research paper on parliamentary administration</w:t>
        </w:r>
      </w:hyperlink>
      <w:r w:rsidRPr="000E7F50">
        <w:rPr>
          <w:sz w:val="20"/>
          <w:szCs w:val="20"/>
          <w:lang w:val="en-GB"/>
        </w:rPr>
        <w:t xml:space="preserve"> (2020).</w:t>
      </w:r>
    </w:p>
    <w:p w14:paraId="52992867" w14:textId="77777777" w:rsidR="000E7F50" w:rsidRPr="000E7F50" w:rsidRDefault="000E7F50" w:rsidP="000E7F50">
      <w:pPr>
        <w:keepNext/>
        <w:keepLines/>
        <w:spacing w:before="240" w:after="240"/>
        <w:rPr>
          <w:sz w:val="20"/>
          <w:szCs w:val="20"/>
          <w:lang w:val="en-GB"/>
        </w:rPr>
      </w:pPr>
      <w:r w:rsidRPr="000E7F50">
        <w:rPr>
          <w:sz w:val="20"/>
          <w:szCs w:val="20"/>
          <w:lang w:val="en-GB"/>
        </w:rPr>
        <w:t xml:space="preserve">IPU, </w:t>
      </w:r>
      <w:hyperlink r:id="rId503" w:history="1">
        <w:r w:rsidRPr="000E7F50">
          <w:rPr>
            <w:rStyle w:val="Hyperlink"/>
            <w:i/>
            <w:iCs/>
            <w:color w:val="0000FF"/>
            <w:sz w:val="20"/>
            <w:szCs w:val="20"/>
            <w:lang w:val="en-US"/>
          </w:rPr>
          <w:t>Putting parliamentary self-development into practice</w:t>
        </w:r>
      </w:hyperlink>
      <w:r w:rsidRPr="000E7F50">
        <w:rPr>
          <w:rStyle w:val="Hyperlink"/>
          <w:i/>
          <w:iCs/>
          <w:color w:val="0000FF"/>
          <w:sz w:val="20"/>
          <w:szCs w:val="20"/>
          <w:lang w:val="en-US"/>
        </w:rPr>
        <w:t>: A Guide to the Common Principles for Support to Parliaments</w:t>
      </w:r>
      <w:r w:rsidRPr="000E7F50">
        <w:rPr>
          <w:sz w:val="20"/>
          <w:szCs w:val="20"/>
          <w:lang w:val="en-GB"/>
        </w:rPr>
        <w:t xml:space="preserve"> (2020).</w:t>
      </w:r>
    </w:p>
    <w:p w14:paraId="58AFC74A" w14:textId="77777777" w:rsidR="000E7F50" w:rsidRPr="000E7F50" w:rsidRDefault="000E7F50" w:rsidP="000E7F50">
      <w:pPr>
        <w:keepNext/>
        <w:keepLines/>
        <w:spacing w:before="240" w:after="240"/>
        <w:rPr>
          <w:sz w:val="20"/>
          <w:szCs w:val="20"/>
          <w:lang w:val="en-GB"/>
        </w:rPr>
      </w:pPr>
      <w:r w:rsidRPr="000E7F50">
        <w:rPr>
          <w:sz w:val="20"/>
          <w:szCs w:val="20"/>
          <w:lang w:val="en-GB"/>
        </w:rPr>
        <w:t xml:space="preserve">IPU, </w:t>
      </w:r>
      <w:hyperlink r:id="rId504" w:history="1">
        <w:r w:rsidRPr="000E7F50">
          <w:rPr>
            <w:rStyle w:val="Hyperlink"/>
            <w:i/>
            <w:color w:val="1155CC"/>
            <w:sz w:val="20"/>
            <w:szCs w:val="20"/>
            <w:lang w:val="en-US"/>
          </w:rPr>
          <w:t>World e-Parliament Report 2020</w:t>
        </w:r>
      </w:hyperlink>
      <w:r w:rsidRPr="000E7F50">
        <w:rPr>
          <w:color w:val="005F9A"/>
          <w:sz w:val="20"/>
          <w:szCs w:val="20"/>
          <w:lang w:val="en-GB"/>
        </w:rPr>
        <w:t xml:space="preserve"> </w:t>
      </w:r>
      <w:r w:rsidRPr="000E7F50">
        <w:rPr>
          <w:sz w:val="20"/>
          <w:szCs w:val="20"/>
          <w:lang w:val="en-GB"/>
        </w:rPr>
        <w:t>(2020).</w:t>
      </w:r>
    </w:p>
    <w:p w14:paraId="6A7D53D9"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IPU, </w:t>
      </w:r>
      <w:hyperlink r:id="rId505">
        <w:r w:rsidRPr="000E7F50">
          <w:rPr>
            <w:rStyle w:val="Hyperlink"/>
            <w:i/>
            <w:iCs/>
            <w:sz w:val="20"/>
            <w:szCs w:val="20"/>
            <w:lang w:val="en-US"/>
          </w:rPr>
          <w:t>Conference Report: Stepping up youth participation in politics and parliaments:</w:t>
        </w:r>
      </w:hyperlink>
      <w:hyperlink r:id="rId506">
        <w:r w:rsidRPr="000E7F50">
          <w:rPr>
            <w:rStyle w:val="Hyperlink"/>
            <w:i/>
            <w:iCs/>
            <w:sz w:val="20"/>
            <w:szCs w:val="20"/>
            <w:lang w:val="en-US"/>
          </w:rPr>
          <w:t xml:space="preserve"> From words to action</w:t>
        </w:r>
      </w:hyperlink>
      <w:r w:rsidRPr="000E7F50">
        <w:rPr>
          <w:color w:val="005F9A"/>
          <w:sz w:val="20"/>
          <w:szCs w:val="20"/>
          <w:lang w:val="en-GB"/>
        </w:rPr>
        <w:t xml:space="preserve"> (</w:t>
      </w:r>
      <w:r w:rsidRPr="000E7F50">
        <w:rPr>
          <w:color w:val="000000"/>
          <w:sz w:val="20"/>
          <w:szCs w:val="20"/>
          <w:lang w:val="en-GB"/>
        </w:rPr>
        <w:t>2021).</w:t>
      </w:r>
    </w:p>
    <w:p w14:paraId="6506903C"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IPU,</w:t>
      </w:r>
      <w:hyperlink r:id="rId507">
        <w:r w:rsidRPr="000E7F50">
          <w:rPr>
            <w:color w:val="000000"/>
            <w:sz w:val="20"/>
            <w:szCs w:val="20"/>
            <w:lang w:val="en-GB"/>
          </w:rPr>
          <w:t xml:space="preserve"> </w:t>
        </w:r>
      </w:hyperlink>
      <w:hyperlink r:id="rId508">
        <w:r w:rsidRPr="000E7F50">
          <w:rPr>
            <w:rStyle w:val="Hyperlink"/>
            <w:i/>
            <w:sz w:val="20"/>
            <w:szCs w:val="20"/>
            <w:lang w:val="en-US"/>
          </w:rPr>
          <w:t xml:space="preserve">Youth participation in national </w:t>
        </w:r>
        <w:r w:rsidRPr="000E7F50">
          <w:rPr>
            <w:rStyle w:val="Hyperlink"/>
            <w:sz w:val="20"/>
            <w:szCs w:val="20"/>
            <w:lang w:val="en-US"/>
          </w:rPr>
          <w:t>parliaments</w:t>
        </w:r>
      </w:hyperlink>
      <w:r w:rsidRPr="000E7F50">
        <w:rPr>
          <w:color w:val="000000"/>
          <w:sz w:val="20"/>
          <w:szCs w:val="20"/>
          <w:lang w:val="en-GB"/>
        </w:rPr>
        <w:t xml:space="preserve"> (2021).</w:t>
      </w:r>
    </w:p>
    <w:p w14:paraId="47D836EC" w14:textId="77777777" w:rsidR="000E7F50" w:rsidRPr="000E7F50" w:rsidRDefault="000E7F50" w:rsidP="000E7F50">
      <w:pPr>
        <w:spacing w:before="240" w:after="240"/>
        <w:rPr>
          <w:sz w:val="20"/>
          <w:szCs w:val="20"/>
          <w:lang w:val="en-GB"/>
        </w:rPr>
      </w:pPr>
      <w:r w:rsidRPr="000E7F50">
        <w:rPr>
          <w:sz w:val="20"/>
          <w:szCs w:val="20"/>
          <w:lang w:val="en-GB"/>
        </w:rPr>
        <w:t xml:space="preserve">IPU, </w:t>
      </w:r>
      <w:hyperlink r:id="rId509">
        <w:r w:rsidRPr="000E7F50">
          <w:rPr>
            <w:i/>
            <w:color w:val="1155CC"/>
            <w:sz w:val="20"/>
            <w:szCs w:val="20"/>
            <w:u w:val="single"/>
            <w:lang w:val="en-GB"/>
          </w:rPr>
          <w:t>Women in parliament in 2020:</w:t>
        </w:r>
      </w:hyperlink>
      <w:hyperlink r:id="rId510">
        <w:r w:rsidRPr="000E7F50">
          <w:rPr>
            <w:i/>
            <w:color w:val="1155CC"/>
            <w:sz w:val="20"/>
            <w:szCs w:val="20"/>
            <w:u w:val="single"/>
            <w:lang w:val="en-GB"/>
          </w:rPr>
          <w:t xml:space="preserve"> The year in review</w:t>
        </w:r>
      </w:hyperlink>
      <w:r w:rsidRPr="000E7F50">
        <w:rPr>
          <w:i/>
          <w:sz w:val="20"/>
          <w:szCs w:val="20"/>
          <w:lang w:val="en-GB"/>
        </w:rPr>
        <w:t xml:space="preserve"> </w:t>
      </w:r>
      <w:r w:rsidRPr="000E7F50">
        <w:rPr>
          <w:sz w:val="20"/>
          <w:szCs w:val="20"/>
          <w:lang w:val="en-GB"/>
        </w:rPr>
        <w:t>(2021).</w:t>
      </w:r>
    </w:p>
    <w:p w14:paraId="4CBFCF81" w14:textId="77777777" w:rsidR="000E7F50" w:rsidRPr="000E7F50" w:rsidRDefault="000E7F50" w:rsidP="000E7F50">
      <w:pPr>
        <w:spacing w:before="240" w:after="240"/>
        <w:rPr>
          <w:sz w:val="20"/>
          <w:szCs w:val="20"/>
          <w:lang w:val="en-GB"/>
        </w:rPr>
      </w:pPr>
      <w:r w:rsidRPr="000E7F50">
        <w:rPr>
          <w:sz w:val="20"/>
          <w:szCs w:val="20"/>
          <w:lang w:val="en-GB"/>
        </w:rPr>
        <w:t xml:space="preserve">IPU, </w:t>
      </w:r>
      <w:hyperlink r:id="rId511" w:history="1">
        <w:r w:rsidRPr="000E7F50">
          <w:rPr>
            <w:rStyle w:val="Hyperlink"/>
            <w:i/>
            <w:sz w:val="20"/>
            <w:szCs w:val="20"/>
            <w:lang w:val="en-US"/>
          </w:rPr>
          <w:t>World e-Parliament Report 2022</w:t>
        </w:r>
      </w:hyperlink>
      <w:r w:rsidRPr="000E7F50">
        <w:rPr>
          <w:sz w:val="20"/>
          <w:szCs w:val="20"/>
          <w:lang w:val="en-GB"/>
        </w:rPr>
        <w:t xml:space="preserve"> (2022).</w:t>
      </w:r>
    </w:p>
    <w:p w14:paraId="7588648C" w14:textId="77777777" w:rsidR="000E7F50" w:rsidRPr="000E7F50" w:rsidRDefault="000E7F50" w:rsidP="000E7F50">
      <w:pPr>
        <w:spacing w:before="240" w:after="240"/>
        <w:rPr>
          <w:sz w:val="20"/>
          <w:szCs w:val="20"/>
          <w:lang w:val="en-GB"/>
        </w:rPr>
      </w:pPr>
      <w:r w:rsidRPr="000E7F50">
        <w:rPr>
          <w:sz w:val="20"/>
          <w:szCs w:val="20"/>
          <w:lang w:val="en-GB"/>
        </w:rPr>
        <w:t xml:space="preserve">IPU, </w:t>
      </w:r>
      <w:hyperlink r:id="rId512" w:history="1">
        <w:r w:rsidRPr="000E7F50">
          <w:rPr>
            <w:i/>
            <w:color w:val="1155CC"/>
            <w:sz w:val="20"/>
            <w:szCs w:val="20"/>
            <w:u w:val="single"/>
            <w:lang w:val="en-GB"/>
          </w:rPr>
          <w:t>Women in parliament in 2022:</w:t>
        </w:r>
      </w:hyperlink>
      <w:hyperlink r:id="rId513" w:history="1">
        <w:r w:rsidRPr="000E7F50">
          <w:rPr>
            <w:i/>
            <w:color w:val="1155CC"/>
            <w:sz w:val="20"/>
            <w:szCs w:val="20"/>
            <w:u w:val="single"/>
            <w:lang w:val="en-GB"/>
          </w:rPr>
          <w:t xml:space="preserve"> The year in review</w:t>
        </w:r>
      </w:hyperlink>
      <w:r w:rsidRPr="000E7F50">
        <w:rPr>
          <w:sz w:val="20"/>
          <w:szCs w:val="20"/>
          <w:lang w:val="en-GB"/>
        </w:rPr>
        <w:t xml:space="preserve"> (2023).</w:t>
      </w:r>
    </w:p>
    <w:p w14:paraId="0C864327" w14:textId="77777777" w:rsidR="000E7F50" w:rsidRPr="000E7F50" w:rsidRDefault="000E7F50" w:rsidP="000E7F50">
      <w:pPr>
        <w:spacing w:before="240" w:after="240"/>
        <w:rPr>
          <w:sz w:val="20"/>
          <w:szCs w:val="20"/>
          <w:lang w:val="en-GB"/>
        </w:rPr>
      </w:pPr>
      <w:r w:rsidRPr="000E7F50">
        <w:rPr>
          <w:sz w:val="20"/>
          <w:szCs w:val="20"/>
          <w:lang w:val="en-GB"/>
        </w:rPr>
        <w:t>IPU, “</w:t>
      </w:r>
      <w:hyperlink r:id="rId514">
        <w:r w:rsidRPr="000E7F50">
          <w:rPr>
            <w:color w:val="0563C1"/>
            <w:sz w:val="20"/>
            <w:szCs w:val="20"/>
            <w:u w:val="single"/>
            <w:lang w:val="en-GB"/>
          </w:rPr>
          <w:t>Centre for Innovation in Parliament</w:t>
        </w:r>
      </w:hyperlink>
      <w:r w:rsidRPr="000E7F50">
        <w:rPr>
          <w:sz w:val="20"/>
          <w:szCs w:val="20"/>
          <w:lang w:val="en-GB"/>
        </w:rPr>
        <w:t>”.</w:t>
      </w:r>
    </w:p>
    <w:p w14:paraId="15CADF0D" w14:textId="77777777" w:rsidR="000E7F50" w:rsidRPr="000E7F50" w:rsidRDefault="000E7F50" w:rsidP="000E7F50">
      <w:pPr>
        <w:keepNext/>
        <w:keepLines/>
        <w:spacing w:before="240" w:after="240"/>
        <w:rPr>
          <w:sz w:val="20"/>
          <w:szCs w:val="20"/>
          <w:lang w:val="en-GB"/>
        </w:rPr>
      </w:pPr>
      <w:r w:rsidRPr="000E7F50">
        <w:rPr>
          <w:sz w:val="20"/>
          <w:szCs w:val="20"/>
          <w:lang w:val="en-GB"/>
        </w:rPr>
        <w:lastRenderedPageBreak/>
        <w:t>IPU, “</w:t>
      </w:r>
      <w:hyperlink r:id="rId515" w:history="1">
        <w:r w:rsidRPr="000E7F50">
          <w:rPr>
            <w:rStyle w:val="Hyperlink"/>
            <w:color w:val="1155CC"/>
            <w:sz w:val="20"/>
            <w:szCs w:val="20"/>
            <w:lang w:val="en-US"/>
          </w:rPr>
          <w:t>IPU Innovation Tracker</w:t>
        </w:r>
      </w:hyperlink>
      <w:r w:rsidRPr="000E7F50">
        <w:rPr>
          <w:color w:val="252C26"/>
          <w:sz w:val="20"/>
          <w:szCs w:val="20"/>
          <w:lang w:val="en-GB"/>
        </w:rPr>
        <w:t xml:space="preserve">”, quarterly electronic bulletin from the </w:t>
      </w:r>
      <w:r w:rsidRPr="000E7F50">
        <w:rPr>
          <w:sz w:val="20"/>
          <w:szCs w:val="20"/>
          <w:lang w:val="en-GB"/>
        </w:rPr>
        <w:t>Centre for Innovation in Parliament</w:t>
      </w:r>
      <w:r w:rsidRPr="000E7F50">
        <w:rPr>
          <w:color w:val="252C26"/>
          <w:sz w:val="20"/>
          <w:szCs w:val="20"/>
          <w:lang w:val="en-GB"/>
        </w:rPr>
        <w:t>.</w:t>
      </w:r>
    </w:p>
    <w:p w14:paraId="22DBABD3" w14:textId="77777777" w:rsidR="000E7F50" w:rsidRPr="000E7F50" w:rsidRDefault="000E7F50" w:rsidP="000E7F50">
      <w:pPr>
        <w:spacing w:before="240" w:after="240"/>
        <w:rPr>
          <w:sz w:val="20"/>
          <w:szCs w:val="20"/>
          <w:lang w:val="en-GB"/>
        </w:rPr>
      </w:pPr>
      <w:r w:rsidRPr="000E7F50">
        <w:rPr>
          <w:sz w:val="20"/>
          <w:szCs w:val="20"/>
          <w:lang w:val="en-GB"/>
        </w:rPr>
        <w:t>IPU and Committee on the Elimination of Discrimination against Women, “</w:t>
      </w:r>
      <w:hyperlink r:id="rId516" w:history="1">
        <w:r w:rsidRPr="000E7F50">
          <w:rPr>
            <w:rStyle w:val="Hyperlink"/>
            <w:sz w:val="20"/>
            <w:szCs w:val="20"/>
            <w:lang w:val="en-US"/>
          </w:rPr>
          <w:t>Joint Call by IPU and CEDAW Committee on International Women's Day 2021</w:t>
        </w:r>
      </w:hyperlink>
      <w:r w:rsidRPr="000E7F50">
        <w:rPr>
          <w:sz w:val="20"/>
          <w:szCs w:val="20"/>
          <w:lang w:val="en-GB"/>
        </w:rPr>
        <w:t>” (2021).</w:t>
      </w:r>
    </w:p>
    <w:p w14:paraId="605B76AC" w14:textId="77777777" w:rsidR="000E7F50" w:rsidRPr="000E7F50" w:rsidRDefault="000E7F50" w:rsidP="000E7F50">
      <w:pPr>
        <w:spacing w:before="240" w:after="240"/>
        <w:rPr>
          <w:sz w:val="20"/>
          <w:szCs w:val="20"/>
          <w:lang w:val="en-GB"/>
        </w:rPr>
      </w:pPr>
      <w:r w:rsidRPr="000E7F50">
        <w:rPr>
          <w:sz w:val="20"/>
          <w:szCs w:val="20"/>
          <w:lang w:val="en-GB"/>
        </w:rPr>
        <w:t xml:space="preserve">IPU and International Federation of Library Associations and Institutions, </w:t>
      </w:r>
      <w:hyperlink r:id="rId517" w:history="1">
        <w:r w:rsidRPr="000E7F50">
          <w:rPr>
            <w:rStyle w:val="Hyperlink"/>
            <w:i/>
            <w:color w:val="1155CC"/>
            <w:sz w:val="20"/>
            <w:szCs w:val="20"/>
            <w:lang w:val="en-US"/>
          </w:rPr>
          <w:t>Guidelines for parliamentary research services</w:t>
        </w:r>
      </w:hyperlink>
      <w:r w:rsidRPr="000E7F50">
        <w:rPr>
          <w:sz w:val="20"/>
          <w:szCs w:val="20"/>
          <w:lang w:val="en-GB"/>
        </w:rPr>
        <w:t xml:space="preserve"> (2015).</w:t>
      </w:r>
    </w:p>
    <w:p w14:paraId="2FE48717" w14:textId="77777777" w:rsidR="000E7F50" w:rsidRPr="000E7F50" w:rsidRDefault="000E7F50" w:rsidP="000E7F50">
      <w:pPr>
        <w:spacing w:before="240" w:after="240"/>
        <w:rPr>
          <w:sz w:val="20"/>
          <w:szCs w:val="20"/>
          <w:lang w:val="en-GB"/>
        </w:rPr>
      </w:pPr>
      <w:r w:rsidRPr="000E7F50">
        <w:rPr>
          <w:sz w:val="20"/>
          <w:szCs w:val="20"/>
          <w:lang w:val="en-GB"/>
        </w:rPr>
        <w:t xml:space="preserve">IPU and International Federation of Library Associations and Institutions, </w:t>
      </w:r>
      <w:hyperlink r:id="rId518" w:history="1">
        <w:r w:rsidRPr="000E7F50">
          <w:rPr>
            <w:rStyle w:val="Hyperlink"/>
            <w:i/>
            <w:color w:val="1155CC"/>
            <w:sz w:val="20"/>
            <w:szCs w:val="20"/>
            <w:lang w:val="en-US"/>
          </w:rPr>
          <w:t>Guidelines for Parliamentary Libraries</w:t>
        </w:r>
      </w:hyperlink>
      <w:r w:rsidRPr="000E7F50">
        <w:rPr>
          <w:sz w:val="20"/>
          <w:szCs w:val="20"/>
          <w:lang w:val="en-GB"/>
        </w:rPr>
        <w:t xml:space="preserve"> (2022).</w:t>
      </w:r>
    </w:p>
    <w:p w14:paraId="6D1F58B1"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IPU and Office of the United Nations High Commissioner for Human Rights, </w:t>
      </w:r>
      <w:hyperlink r:id="rId519" w:history="1">
        <w:r w:rsidRPr="000E7F50">
          <w:rPr>
            <w:rStyle w:val="Hyperlink"/>
            <w:i/>
            <w:color w:val="0563C1"/>
            <w:sz w:val="20"/>
            <w:szCs w:val="20"/>
            <w:lang w:val="en-US"/>
          </w:rPr>
          <w:t>Human Rights:</w:t>
        </w:r>
      </w:hyperlink>
      <w:hyperlink r:id="rId520" w:history="1">
        <w:r w:rsidRPr="000E7F50">
          <w:rPr>
            <w:rStyle w:val="Hyperlink"/>
            <w:i/>
            <w:color w:val="0563C1"/>
            <w:sz w:val="20"/>
            <w:szCs w:val="20"/>
            <w:lang w:val="en-US"/>
          </w:rPr>
          <w:t xml:space="preserve"> Handbook for Parliamentarians No. 26</w:t>
        </w:r>
      </w:hyperlink>
      <w:r w:rsidRPr="000E7F50">
        <w:rPr>
          <w:color w:val="000000"/>
          <w:sz w:val="20"/>
          <w:szCs w:val="20"/>
          <w:lang w:val="en-GB"/>
        </w:rPr>
        <w:t>, revised edition (2016).</w:t>
      </w:r>
    </w:p>
    <w:p w14:paraId="669A683F" w14:textId="77777777" w:rsidR="000E7F50" w:rsidRPr="000E7F50" w:rsidRDefault="000E7F50" w:rsidP="000E7F50">
      <w:pPr>
        <w:spacing w:before="240" w:after="240"/>
        <w:rPr>
          <w:sz w:val="20"/>
          <w:szCs w:val="20"/>
          <w:lang w:val="en-GB"/>
        </w:rPr>
      </w:pPr>
      <w:r w:rsidRPr="000E7F50">
        <w:rPr>
          <w:sz w:val="20"/>
          <w:szCs w:val="20"/>
          <w:lang w:val="en-GB"/>
        </w:rPr>
        <w:t xml:space="preserve">IPU and United Nations Development Programme, </w:t>
      </w:r>
      <w:hyperlink r:id="rId521">
        <w:r w:rsidRPr="000E7F50">
          <w:rPr>
            <w:i/>
            <w:color w:val="005F9A"/>
            <w:sz w:val="20"/>
            <w:szCs w:val="20"/>
            <w:u w:val="single"/>
            <w:lang w:val="en-GB"/>
          </w:rPr>
          <w:t>Global Parliamentary Report 2017 – Parliamentary oversight:</w:t>
        </w:r>
      </w:hyperlink>
      <w:hyperlink r:id="rId522">
        <w:r w:rsidRPr="000E7F50">
          <w:rPr>
            <w:i/>
            <w:color w:val="005F9A"/>
            <w:sz w:val="20"/>
            <w:szCs w:val="20"/>
            <w:u w:val="single"/>
            <w:lang w:val="en-GB"/>
          </w:rPr>
          <w:t xml:space="preserve"> Parliament’s power to hold government to account</w:t>
        </w:r>
      </w:hyperlink>
      <w:r w:rsidRPr="000E7F50">
        <w:rPr>
          <w:color w:val="005F9A"/>
          <w:sz w:val="20"/>
          <w:szCs w:val="20"/>
          <w:lang w:val="en-GB"/>
        </w:rPr>
        <w:t xml:space="preserve"> </w:t>
      </w:r>
      <w:r w:rsidRPr="000E7F50">
        <w:rPr>
          <w:sz w:val="20"/>
          <w:szCs w:val="20"/>
          <w:lang w:val="en-GB"/>
        </w:rPr>
        <w:t>(2017).</w:t>
      </w:r>
    </w:p>
    <w:p w14:paraId="4C9E3318"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IPU and United Nations Development Programme, </w:t>
      </w:r>
      <w:hyperlink r:id="rId523">
        <w:r w:rsidRPr="000E7F50">
          <w:rPr>
            <w:i/>
            <w:color w:val="0563C1"/>
            <w:sz w:val="20"/>
            <w:szCs w:val="20"/>
            <w:u w:val="single"/>
            <w:lang w:val="en-GB"/>
          </w:rPr>
          <w:t>Guidelines for enhancing the engagement and contribution of parliaments to effective development cooperation</w:t>
        </w:r>
      </w:hyperlink>
      <w:r w:rsidRPr="000E7F50">
        <w:rPr>
          <w:color w:val="000000"/>
          <w:sz w:val="20"/>
          <w:szCs w:val="20"/>
          <w:lang w:val="en-GB"/>
        </w:rPr>
        <w:t xml:space="preserve"> (2020).</w:t>
      </w:r>
    </w:p>
    <w:p w14:paraId="6C1B035F"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IPU and World Bank, </w:t>
      </w:r>
      <w:hyperlink r:id="rId524">
        <w:r w:rsidRPr="000E7F50">
          <w:rPr>
            <w:i/>
            <w:color w:val="0563C1"/>
            <w:sz w:val="20"/>
            <w:szCs w:val="20"/>
            <w:u w:val="single"/>
            <w:lang w:val="en-GB"/>
          </w:rPr>
          <w:t>Parliamentary Oversight of International Agreements and Related Processes</w:t>
        </w:r>
      </w:hyperlink>
      <w:r w:rsidRPr="000E7F50">
        <w:rPr>
          <w:i/>
          <w:color w:val="000000"/>
          <w:sz w:val="20"/>
          <w:szCs w:val="20"/>
          <w:lang w:val="en-GB"/>
        </w:rPr>
        <w:t xml:space="preserve"> </w:t>
      </w:r>
      <w:r w:rsidRPr="000E7F50">
        <w:rPr>
          <w:color w:val="000000"/>
          <w:sz w:val="20"/>
          <w:szCs w:val="20"/>
          <w:lang w:val="en-GB"/>
        </w:rPr>
        <w:t>(2013).</w:t>
      </w:r>
    </w:p>
    <w:p w14:paraId="635D43AD" w14:textId="77777777" w:rsidR="000E7F50" w:rsidRPr="000E7F50" w:rsidRDefault="000E7F50" w:rsidP="000E7F50">
      <w:pPr>
        <w:spacing w:before="240" w:after="240"/>
        <w:rPr>
          <w:sz w:val="20"/>
          <w:szCs w:val="20"/>
          <w:lang w:val="en-GB"/>
        </w:rPr>
      </w:pPr>
      <w:r w:rsidRPr="000E7F50">
        <w:rPr>
          <w:sz w:val="20"/>
          <w:szCs w:val="20"/>
          <w:lang w:val="en-GB"/>
        </w:rPr>
        <w:t>IPU,</w:t>
      </w:r>
      <w:r w:rsidRPr="000E7F50">
        <w:rPr>
          <w:sz w:val="20"/>
          <w:szCs w:val="20"/>
          <w:lang w:val="en-US"/>
        </w:rPr>
        <w:t xml:space="preserve"> United Nations Development </w:t>
      </w:r>
      <w:proofErr w:type="spellStart"/>
      <w:r w:rsidRPr="000E7F50">
        <w:rPr>
          <w:sz w:val="20"/>
          <w:szCs w:val="20"/>
          <w:lang w:val="en-US"/>
        </w:rPr>
        <w:t>Programme</w:t>
      </w:r>
      <w:proofErr w:type="spellEnd"/>
      <w:r w:rsidRPr="000E7F50">
        <w:rPr>
          <w:sz w:val="20"/>
          <w:szCs w:val="20"/>
          <w:lang w:val="en-US"/>
        </w:rPr>
        <w:t>, National Democratic Institute, European Parliament and National Assembly of France</w:t>
      </w:r>
      <w:r w:rsidRPr="000E7F50">
        <w:rPr>
          <w:sz w:val="20"/>
          <w:szCs w:val="20"/>
          <w:lang w:val="en-GB"/>
        </w:rPr>
        <w:t xml:space="preserve">, </w:t>
      </w:r>
      <w:hyperlink r:id="rId525" w:history="1">
        <w:r w:rsidRPr="000E7F50">
          <w:rPr>
            <w:rStyle w:val="Hyperlink"/>
            <w:i/>
            <w:iCs/>
            <w:sz w:val="20"/>
            <w:szCs w:val="20"/>
            <w:lang w:val="en-US"/>
          </w:rPr>
          <w:t>Common Principles for Support to Parliaments</w:t>
        </w:r>
      </w:hyperlink>
      <w:r w:rsidRPr="000E7F50">
        <w:rPr>
          <w:i/>
          <w:iCs/>
          <w:color w:val="000000"/>
          <w:sz w:val="20"/>
          <w:szCs w:val="20"/>
          <w:lang w:val="en-GB"/>
        </w:rPr>
        <w:t xml:space="preserve"> </w:t>
      </w:r>
      <w:r w:rsidRPr="000E7F50">
        <w:rPr>
          <w:color w:val="000000"/>
          <w:sz w:val="20"/>
          <w:szCs w:val="20"/>
          <w:lang w:val="en-GB"/>
        </w:rPr>
        <w:t>(2014)</w:t>
      </w:r>
      <w:r w:rsidRPr="000E7F50">
        <w:rPr>
          <w:sz w:val="20"/>
          <w:szCs w:val="20"/>
          <w:lang w:val="en-GB"/>
        </w:rPr>
        <w:t>.</w:t>
      </w:r>
    </w:p>
    <w:p w14:paraId="0BFA40E8"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IPU, United Nations Development Programme, World Bank Institute and United Nations Development Fund for Women, </w:t>
      </w:r>
      <w:hyperlink r:id="rId526">
        <w:r w:rsidRPr="000E7F50">
          <w:rPr>
            <w:i/>
            <w:color w:val="1155CC"/>
            <w:sz w:val="20"/>
            <w:szCs w:val="20"/>
            <w:u w:val="single"/>
            <w:lang w:val="en-GB"/>
          </w:rPr>
          <w:t>Parliament, the Budget and Gender: Handbook for Parliamentarians No. 6</w:t>
        </w:r>
      </w:hyperlink>
      <w:r w:rsidRPr="000E7F50">
        <w:rPr>
          <w:color w:val="000000"/>
          <w:sz w:val="20"/>
          <w:szCs w:val="20"/>
          <w:lang w:val="en-GB"/>
        </w:rPr>
        <w:t xml:space="preserve"> (2004).</w:t>
      </w:r>
    </w:p>
    <w:p w14:paraId="1A98BDD4"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Irish Vocational Education Association and The Equality Authority, </w:t>
      </w:r>
      <w:hyperlink r:id="rId527">
        <w:r w:rsidRPr="000E7F50">
          <w:rPr>
            <w:i/>
            <w:color w:val="0563C1"/>
            <w:sz w:val="20"/>
            <w:szCs w:val="20"/>
            <w:u w:val="single"/>
            <w:lang w:val="en-GB"/>
          </w:rPr>
          <w:t>Guidelines for conducting equality impact assessments on IVEA and VEC plans, policies and programmes</w:t>
        </w:r>
      </w:hyperlink>
      <w:r w:rsidRPr="000E7F50">
        <w:rPr>
          <w:color w:val="000000"/>
          <w:sz w:val="20"/>
          <w:szCs w:val="20"/>
          <w:lang w:val="en-GB"/>
        </w:rPr>
        <w:t xml:space="preserve"> (2007).</w:t>
      </w:r>
    </w:p>
    <w:p w14:paraId="70B734AC" w14:textId="77777777" w:rsidR="000E7F50" w:rsidRPr="000E7F50" w:rsidRDefault="000E7F50" w:rsidP="000E7F50">
      <w:pPr>
        <w:spacing w:before="240" w:after="240"/>
        <w:rPr>
          <w:sz w:val="20"/>
          <w:szCs w:val="20"/>
          <w:lang w:val="en-GB"/>
        </w:rPr>
      </w:pPr>
      <w:proofErr w:type="spellStart"/>
      <w:r w:rsidRPr="000E7F50">
        <w:rPr>
          <w:color w:val="000000"/>
          <w:sz w:val="20"/>
          <w:szCs w:val="20"/>
          <w:lang w:val="en-GB"/>
        </w:rPr>
        <w:t>Jančić</w:t>
      </w:r>
      <w:proofErr w:type="spellEnd"/>
      <w:r w:rsidRPr="000E7F50">
        <w:rPr>
          <w:color w:val="000000"/>
          <w:sz w:val="20"/>
          <w:szCs w:val="20"/>
          <w:lang w:val="en-GB"/>
        </w:rPr>
        <w:t>, Davor, and Stelios Stavridis, “</w:t>
      </w:r>
      <w:hyperlink r:id="rId528">
        <w:r w:rsidRPr="000E7F50">
          <w:rPr>
            <w:color w:val="0563C1"/>
            <w:sz w:val="20"/>
            <w:szCs w:val="20"/>
            <w:u w:val="single"/>
            <w:lang w:val="en-GB"/>
          </w:rPr>
          <w:t>Introduction:</w:t>
        </w:r>
      </w:hyperlink>
      <w:hyperlink r:id="rId529">
        <w:r w:rsidRPr="000E7F50">
          <w:rPr>
            <w:color w:val="0563C1"/>
            <w:sz w:val="20"/>
            <w:szCs w:val="20"/>
            <w:u w:val="single"/>
            <w:lang w:val="en-GB"/>
          </w:rPr>
          <w:t xml:space="preserve"> The Rise of Parliamentary Diplomacy in International Politics</w:t>
        </w:r>
      </w:hyperlink>
      <w:r w:rsidRPr="000E7F50">
        <w:rPr>
          <w:sz w:val="20"/>
          <w:szCs w:val="20"/>
          <w:lang w:val="en-GB"/>
        </w:rPr>
        <w:t>”</w:t>
      </w:r>
      <w:r w:rsidRPr="000E7F50">
        <w:rPr>
          <w:color w:val="000000"/>
          <w:sz w:val="20"/>
          <w:szCs w:val="20"/>
          <w:lang w:val="en-GB"/>
        </w:rPr>
        <w:t xml:space="preserve">, </w:t>
      </w:r>
      <w:r w:rsidRPr="000E7F50">
        <w:rPr>
          <w:i/>
          <w:iCs/>
          <w:color w:val="000000"/>
          <w:sz w:val="20"/>
          <w:szCs w:val="20"/>
          <w:lang w:val="en-GB"/>
        </w:rPr>
        <w:t>The Hague Journal of Democracy</w:t>
      </w:r>
      <w:r w:rsidRPr="000E7F50">
        <w:rPr>
          <w:color w:val="000000"/>
          <w:sz w:val="20"/>
          <w:szCs w:val="20"/>
          <w:lang w:val="en-GB"/>
        </w:rPr>
        <w:t xml:space="preserve"> (2016)</w:t>
      </w:r>
      <w:r w:rsidRPr="000E7F50">
        <w:rPr>
          <w:sz w:val="20"/>
          <w:szCs w:val="20"/>
          <w:lang w:val="en-GB"/>
        </w:rPr>
        <w:t>.</w:t>
      </w:r>
    </w:p>
    <w:p w14:paraId="3F6C8F57" w14:textId="77777777" w:rsidR="000E7F50" w:rsidRPr="000E7F50" w:rsidRDefault="000E7F50" w:rsidP="000E7F50">
      <w:pPr>
        <w:spacing w:before="240" w:after="240"/>
        <w:rPr>
          <w:sz w:val="20"/>
          <w:szCs w:val="20"/>
          <w:lang w:val="en-GB"/>
        </w:rPr>
      </w:pPr>
      <w:proofErr w:type="spellStart"/>
      <w:r w:rsidRPr="000E7F50">
        <w:rPr>
          <w:sz w:val="20"/>
          <w:szCs w:val="20"/>
          <w:lang w:val="en-GB"/>
        </w:rPr>
        <w:t>Lusthaus</w:t>
      </w:r>
      <w:proofErr w:type="spellEnd"/>
      <w:r w:rsidRPr="000E7F50">
        <w:rPr>
          <w:sz w:val="20"/>
          <w:szCs w:val="20"/>
          <w:lang w:val="en-GB"/>
        </w:rPr>
        <w:t xml:space="preserve">, Charles, and others, </w:t>
      </w:r>
      <w:hyperlink r:id="rId530" w:history="1">
        <w:r w:rsidRPr="000E7F50">
          <w:rPr>
            <w:rStyle w:val="Hyperlink"/>
            <w:i/>
            <w:iCs/>
            <w:sz w:val="20"/>
            <w:szCs w:val="20"/>
            <w:lang w:val="en-US"/>
          </w:rPr>
          <w:t>Organizational Assessment:</w:t>
        </w:r>
      </w:hyperlink>
      <w:hyperlink r:id="rId531" w:history="1">
        <w:r w:rsidRPr="000E7F50">
          <w:rPr>
            <w:rStyle w:val="Hyperlink"/>
            <w:i/>
            <w:iCs/>
            <w:sz w:val="20"/>
            <w:szCs w:val="20"/>
            <w:lang w:val="en-US"/>
          </w:rPr>
          <w:t xml:space="preserve"> A Framework for Improving Performance</w:t>
        </w:r>
      </w:hyperlink>
      <w:r w:rsidRPr="000E7F50">
        <w:rPr>
          <w:sz w:val="20"/>
          <w:szCs w:val="20"/>
          <w:lang w:val="en-GB"/>
        </w:rPr>
        <w:t xml:space="preserve"> (2002).</w:t>
      </w:r>
    </w:p>
    <w:p w14:paraId="42C3C2F7" w14:textId="77777777" w:rsidR="000E7F50" w:rsidRPr="000E7F50" w:rsidRDefault="000E7F50" w:rsidP="000E7F50">
      <w:pPr>
        <w:spacing w:before="240" w:after="240"/>
        <w:rPr>
          <w:sz w:val="20"/>
          <w:szCs w:val="20"/>
          <w:lang w:val="en-GB"/>
        </w:rPr>
      </w:pPr>
      <w:r w:rsidRPr="000E7F50">
        <w:rPr>
          <w:sz w:val="20"/>
          <w:szCs w:val="20"/>
          <w:lang w:val="en-GB"/>
        </w:rPr>
        <w:t xml:space="preserve">Mason, Phil, </w:t>
      </w:r>
      <w:hyperlink r:id="rId532">
        <w:r w:rsidRPr="000E7F50">
          <w:rPr>
            <w:color w:val="0563C1"/>
            <w:sz w:val="20"/>
            <w:szCs w:val="20"/>
            <w:u w:val="single"/>
            <w:lang w:val="en-GB"/>
          </w:rPr>
          <w:t xml:space="preserve">Rethinking strategies for an effective parliamentary role in </w:t>
        </w:r>
      </w:hyperlink>
      <w:hyperlink r:id="rId533">
        <w:r w:rsidRPr="000E7F50">
          <w:rPr>
            <w:color w:val="0563C1"/>
            <w:sz w:val="20"/>
            <w:szCs w:val="20"/>
            <w:u w:val="single"/>
            <w:lang w:val="en-GB"/>
          </w:rPr>
          <w:t>combatting</w:t>
        </w:r>
      </w:hyperlink>
      <w:hyperlink r:id="rId534">
        <w:r w:rsidRPr="000E7F50">
          <w:rPr>
            <w:color w:val="0563C1"/>
            <w:sz w:val="20"/>
            <w:szCs w:val="20"/>
            <w:u w:val="single"/>
            <w:lang w:val="en-GB"/>
          </w:rPr>
          <w:t xml:space="preserve"> corruption</w:t>
        </w:r>
      </w:hyperlink>
      <w:r w:rsidRPr="000E7F50">
        <w:rPr>
          <w:sz w:val="20"/>
          <w:szCs w:val="20"/>
          <w:lang w:val="en-GB"/>
        </w:rPr>
        <w:t xml:space="preserve"> (2021).</w:t>
      </w:r>
    </w:p>
    <w:p w14:paraId="6B1B46B5" w14:textId="77777777" w:rsidR="000E7F50" w:rsidRPr="000E7F50" w:rsidRDefault="000E7F50" w:rsidP="000E7F50">
      <w:pPr>
        <w:spacing w:before="240" w:after="240"/>
        <w:rPr>
          <w:sz w:val="20"/>
          <w:szCs w:val="20"/>
          <w:lang w:val="en-GB"/>
        </w:rPr>
      </w:pPr>
      <w:r w:rsidRPr="000E7F50">
        <w:rPr>
          <w:sz w:val="20"/>
          <w:szCs w:val="20"/>
          <w:lang w:val="en-GB"/>
        </w:rPr>
        <w:t>Messick, Richard,</w:t>
      </w:r>
      <w:hyperlink r:id="rId535">
        <w:r w:rsidRPr="000E7F50">
          <w:rPr>
            <w:sz w:val="20"/>
            <w:szCs w:val="20"/>
            <w:lang w:val="en-GB"/>
          </w:rPr>
          <w:t xml:space="preserve"> </w:t>
        </w:r>
      </w:hyperlink>
      <w:hyperlink r:id="rId536">
        <w:r w:rsidRPr="000E7F50">
          <w:rPr>
            <w:i/>
            <w:iCs/>
            <w:color w:val="1155CC"/>
            <w:sz w:val="20"/>
            <w:szCs w:val="20"/>
            <w:u w:val="single"/>
            <w:lang w:val="en-GB"/>
          </w:rPr>
          <w:t>Income and assets declarations:</w:t>
        </w:r>
      </w:hyperlink>
      <w:hyperlink r:id="rId537">
        <w:r w:rsidRPr="000E7F50">
          <w:rPr>
            <w:i/>
            <w:iCs/>
            <w:color w:val="1155CC"/>
            <w:sz w:val="20"/>
            <w:szCs w:val="20"/>
            <w:u w:val="single"/>
            <w:lang w:val="en-GB"/>
          </w:rPr>
          <w:t xml:space="preserve"> Issues to consider in developing a disclosure regime</w:t>
        </w:r>
      </w:hyperlink>
      <w:r w:rsidRPr="000E7F50">
        <w:rPr>
          <w:sz w:val="20"/>
          <w:szCs w:val="20"/>
          <w:lang w:val="en-GB"/>
        </w:rPr>
        <w:t xml:space="preserve"> (2009).</w:t>
      </w:r>
    </w:p>
    <w:p w14:paraId="10748AD0" w14:textId="77777777" w:rsidR="000E7F50" w:rsidRPr="000E7F50" w:rsidRDefault="000E7F50" w:rsidP="000E7F50">
      <w:pPr>
        <w:spacing w:before="240" w:after="240"/>
        <w:rPr>
          <w:sz w:val="20"/>
          <w:szCs w:val="20"/>
          <w:lang w:val="en-GB"/>
        </w:rPr>
      </w:pPr>
      <w:proofErr w:type="spellStart"/>
      <w:r w:rsidRPr="000E7F50">
        <w:rPr>
          <w:sz w:val="20"/>
          <w:szCs w:val="20"/>
          <w:lang w:val="en-GB"/>
        </w:rPr>
        <w:t>Mousmouti</w:t>
      </w:r>
      <w:proofErr w:type="spellEnd"/>
      <w:r w:rsidRPr="000E7F50">
        <w:rPr>
          <w:sz w:val="20"/>
          <w:szCs w:val="20"/>
          <w:lang w:val="en-GB"/>
        </w:rPr>
        <w:t xml:space="preserve">, Maria, </w:t>
      </w:r>
      <w:hyperlink r:id="rId538" w:history="1">
        <w:r w:rsidRPr="000E7F50">
          <w:rPr>
            <w:rStyle w:val="Hyperlink"/>
            <w:i/>
            <w:sz w:val="20"/>
            <w:szCs w:val="20"/>
            <w:lang w:val="en-US"/>
          </w:rPr>
          <w:t>Designing Effective Legislation</w:t>
        </w:r>
      </w:hyperlink>
      <w:r w:rsidRPr="000E7F50">
        <w:rPr>
          <w:sz w:val="20"/>
          <w:szCs w:val="20"/>
          <w:lang w:val="en-GB"/>
        </w:rPr>
        <w:t xml:space="preserve"> (2019).</w:t>
      </w:r>
    </w:p>
    <w:p w14:paraId="61FE072E" w14:textId="77777777" w:rsidR="000E7F50" w:rsidRPr="000E7F50" w:rsidRDefault="000E7F50" w:rsidP="000E7F50">
      <w:pPr>
        <w:spacing w:before="240" w:after="240"/>
        <w:rPr>
          <w:color w:val="242021"/>
          <w:sz w:val="20"/>
          <w:szCs w:val="20"/>
          <w:lang w:val="en-GB"/>
        </w:rPr>
      </w:pPr>
      <w:r w:rsidRPr="000E7F50">
        <w:rPr>
          <w:color w:val="242021"/>
          <w:sz w:val="20"/>
          <w:szCs w:val="20"/>
          <w:lang w:val="en-GB"/>
        </w:rPr>
        <w:t>National Democratic Institute (NDI)</w:t>
      </w:r>
      <w:r w:rsidRPr="000E7F50">
        <w:rPr>
          <w:i/>
          <w:color w:val="242021"/>
          <w:sz w:val="20"/>
          <w:szCs w:val="20"/>
          <w:lang w:val="en-GB"/>
        </w:rPr>
        <w:t xml:space="preserve">, </w:t>
      </w:r>
      <w:hyperlink r:id="rId539">
        <w:r w:rsidRPr="000E7F50">
          <w:rPr>
            <w:i/>
            <w:color w:val="005F9A"/>
            <w:sz w:val="20"/>
            <w:szCs w:val="20"/>
            <w:u w:val="single"/>
            <w:lang w:val="en-GB"/>
          </w:rPr>
          <w:t>Legislative Ethics:</w:t>
        </w:r>
      </w:hyperlink>
      <w:hyperlink r:id="rId540">
        <w:r w:rsidRPr="000E7F50">
          <w:rPr>
            <w:i/>
            <w:color w:val="005F9A"/>
            <w:sz w:val="20"/>
            <w:szCs w:val="20"/>
            <w:u w:val="single"/>
            <w:lang w:val="en-GB"/>
          </w:rPr>
          <w:t xml:space="preserve"> A Comparative Analysis</w:t>
        </w:r>
      </w:hyperlink>
      <w:r w:rsidRPr="000E7F50">
        <w:rPr>
          <w:color w:val="242021"/>
          <w:sz w:val="20"/>
          <w:szCs w:val="20"/>
          <w:lang w:val="en-GB"/>
        </w:rPr>
        <w:t xml:space="preserve"> (1999). </w:t>
      </w:r>
    </w:p>
    <w:p w14:paraId="696663B3" w14:textId="77777777" w:rsidR="000E7F50" w:rsidRPr="000E7F50" w:rsidRDefault="000E7F50" w:rsidP="000E7F50">
      <w:pPr>
        <w:spacing w:before="240" w:after="240"/>
        <w:rPr>
          <w:sz w:val="20"/>
          <w:szCs w:val="20"/>
          <w:lang w:val="en-GB"/>
        </w:rPr>
      </w:pPr>
      <w:r w:rsidRPr="000E7F50">
        <w:rPr>
          <w:sz w:val="20"/>
          <w:szCs w:val="20"/>
          <w:lang w:val="en-GB"/>
        </w:rPr>
        <w:t xml:space="preserve">NDI, </w:t>
      </w:r>
      <w:hyperlink r:id="rId541">
        <w:r w:rsidRPr="000E7F50">
          <w:rPr>
            <w:i/>
            <w:color w:val="1155CC"/>
            <w:sz w:val="20"/>
            <w:szCs w:val="20"/>
            <w:u w:val="single"/>
            <w:lang w:val="en-GB"/>
          </w:rPr>
          <w:t>Towards the Development of International Standards for Democratic Legislatures</w:t>
        </w:r>
      </w:hyperlink>
      <w:r w:rsidRPr="000E7F50">
        <w:rPr>
          <w:sz w:val="20"/>
          <w:szCs w:val="20"/>
          <w:lang w:val="en-GB"/>
        </w:rPr>
        <w:t xml:space="preserve"> (2007).</w:t>
      </w:r>
    </w:p>
    <w:p w14:paraId="180BAAC3" w14:textId="77777777" w:rsidR="000E7F50" w:rsidRPr="000E7F50" w:rsidRDefault="000E7F50" w:rsidP="000E7F50">
      <w:pPr>
        <w:spacing w:before="240" w:after="240"/>
        <w:rPr>
          <w:sz w:val="20"/>
          <w:szCs w:val="20"/>
          <w:lang w:val="en-GB"/>
        </w:rPr>
      </w:pPr>
      <w:r w:rsidRPr="000E7F50">
        <w:rPr>
          <w:sz w:val="20"/>
          <w:szCs w:val="20"/>
          <w:lang w:val="en-GB"/>
        </w:rPr>
        <w:t>New Zealand Parliamentary Counsel Office, “</w:t>
      </w:r>
      <w:hyperlink r:id="rId542">
        <w:r w:rsidRPr="000E7F50">
          <w:rPr>
            <w:color w:val="0563C1"/>
            <w:sz w:val="20"/>
            <w:szCs w:val="20"/>
            <w:u w:val="single"/>
            <w:lang w:val="en-GB"/>
          </w:rPr>
          <w:t>Principles of clear drafting</w:t>
        </w:r>
      </w:hyperlink>
      <w:r w:rsidRPr="000E7F50">
        <w:rPr>
          <w:sz w:val="20"/>
          <w:szCs w:val="20"/>
          <w:lang w:val="en-GB"/>
        </w:rPr>
        <w:t>”.</w:t>
      </w:r>
    </w:p>
    <w:p w14:paraId="12A2C16D" w14:textId="77777777" w:rsidR="000E7F50" w:rsidRPr="000E7F50" w:rsidRDefault="000E7F50" w:rsidP="000E7F50">
      <w:pPr>
        <w:spacing w:before="240" w:after="240"/>
        <w:rPr>
          <w:sz w:val="20"/>
          <w:szCs w:val="20"/>
          <w:lang w:val="en-GB"/>
        </w:rPr>
      </w:pPr>
      <w:r w:rsidRPr="000E7F50">
        <w:rPr>
          <w:sz w:val="20"/>
          <w:szCs w:val="20"/>
          <w:lang w:val="en-GB"/>
        </w:rPr>
        <w:lastRenderedPageBreak/>
        <w:t xml:space="preserve">OpeningParliament.org, </w:t>
      </w:r>
      <w:hyperlink r:id="rId543">
        <w:r w:rsidRPr="000E7F50">
          <w:rPr>
            <w:i/>
            <w:color w:val="0563C1"/>
            <w:sz w:val="20"/>
            <w:szCs w:val="20"/>
            <w:u w:val="single"/>
            <w:lang w:val="en-GB"/>
          </w:rPr>
          <w:t>Declaration on Parliamentary Openness</w:t>
        </w:r>
      </w:hyperlink>
      <w:r w:rsidRPr="000E7F50">
        <w:rPr>
          <w:i/>
          <w:sz w:val="20"/>
          <w:szCs w:val="20"/>
          <w:lang w:val="en-GB"/>
        </w:rPr>
        <w:t xml:space="preserve"> </w:t>
      </w:r>
      <w:r w:rsidRPr="000E7F50">
        <w:rPr>
          <w:sz w:val="20"/>
          <w:szCs w:val="20"/>
          <w:lang w:val="en-GB"/>
        </w:rPr>
        <w:t>(2012).</w:t>
      </w:r>
    </w:p>
    <w:p w14:paraId="08E32A20"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sz w:val="20"/>
          <w:szCs w:val="20"/>
          <w:lang w:val="en-GB"/>
        </w:rPr>
        <w:t xml:space="preserve">Organisation for Economic Co-operation and Development (OECD), </w:t>
      </w:r>
      <w:hyperlink r:id="rId544">
        <w:r w:rsidRPr="000E7F50">
          <w:rPr>
            <w:i/>
            <w:color w:val="0563C1"/>
            <w:sz w:val="20"/>
            <w:szCs w:val="20"/>
            <w:u w:val="single"/>
            <w:lang w:val="en-GB"/>
          </w:rPr>
          <w:t>OECD Best Practices for Budget Transparency</w:t>
        </w:r>
      </w:hyperlink>
      <w:r w:rsidRPr="000E7F50">
        <w:rPr>
          <w:color w:val="000000"/>
          <w:sz w:val="20"/>
          <w:szCs w:val="20"/>
          <w:lang w:val="en-GB"/>
        </w:rPr>
        <w:t xml:space="preserve"> (2002).</w:t>
      </w:r>
    </w:p>
    <w:p w14:paraId="0DD3B198" w14:textId="77777777" w:rsidR="000E7F50" w:rsidRPr="000E7F50" w:rsidRDefault="000E7F50" w:rsidP="000E7F50">
      <w:pPr>
        <w:spacing w:before="240" w:after="240"/>
        <w:rPr>
          <w:sz w:val="20"/>
          <w:szCs w:val="20"/>
          <w:lang w:val="en-GB"/>
        </w:rPr>
      </w:pPr>
      <w:r w:rsidRPr="000E7F50">
        <w:rPr>
          <w:color w:val="000000"/>
          <w:sz w:val="20"/>
          <w:szCs w:val="20"/>
          <w:lang w:val="en-GB"/>
        </w:rPr>
        <w:t>OECD,</w:t>
      </w:r>
      <w:r w:rsidRPr="000E7F50">
        <w:rPr>
          <w:sz w:val="20"/>
          <w:szCs w:val="20"/>
          <w:lang w:val="en-GB"/>
        </w:rPr>
        <w:t xml:space="preserve"> </w:t>
      </w:r>
      <w:hyperlink r:id="rId545">
        <w:r w:rsidRPr="000E7F50">
          <w:rPr>
            <w:i/>
            <w:color w:val="005F9A"/>
            <w:sz w:val="20"/>
            <w:szCs w:val="20"/>
            <w:u w:val="single"/>
            <w:lang w:val="en-GB"/>
          </w:rPr>
          <w:t>Managing Conflict of Interest in the Public Service:</w:t>
        </w:r>
      </w:hyperlink>
      <w:hyperlink r:id="rId546">
        <w:r w:rsidRPr="000E7F50">
          <w:rPr>
            <w:i/>
            <w:color w:val="005F9A"/>
            <w:sz w:val="20"/>
            <w:szCs w:val="20"/>
            <w:u w:val="single"/>
            <w:lang w:val="en-GB"/>
          </w:rPr>
          <w:t xml:space="preserve"> OECD Guidelines and Country Experiences</w:t>
        </w:r>
      </w:hyperlink>
      <w:r w:rsidRPr="000E7F50">
        <w:rPr>
          <w:sz w:val="20"/>
          <w:szCs w:val="20"/>
          <w:lang w:val="en-GB"/>
        </w:rPr>
        <w:t xml:space="preserve"> (2003).</w:t>
      </w:r>
    </w:p>
    <w:p w14:paraId="0D50CEE4" w14:textId="77777777" w:rsidR="000E7F50" w:rsidRPr="000E7F50" w:rsidRDefault="000E7F50" w:rsidP="000E7F50">
      <w:pPr>
        <w:spacing w:before="240" w:after="240"/>
        <w:rPr>
          <w:sz w:val="20"/>
          <w:szCs w:val="20"/>
          <w:lang w:val="en-GB"/>
        </w:rPr>
      </w:pPr>
      <w:r w:rsidRPr="000E7F50">
        <w:rPr>
          <w:color w:val="000000"/>
          <w:sz w:val="20"/>
          <w:szCs w:val="20"/>
          <w:lang w:val="en-GB"/>
        </w:rPr>
        <w:t>OECD,</w:t>
      </w:r>
      <w:r w:rsidRPr="000E7F50">
        <w:rPr>
          <w:sz w:val="20"/>
          <w:szCs w:val="20"/>
          <w:lang w:val="en-GB"/>
        </w:rPr>
        <w:t xml:space="preserve"> </w:t>
      </w:r>
      <w:hyperlink r:id="rId547">
        <w:r w:rsidRPr="000E7F50">
          <w:rPr>
            <w:i/>
            <w:color w:val="1155CC"/>
            <w:sz w:val="20"/>
            <w:szCs w:val="20"/>
            <w:u w:val="single"/>
            <w:lang w:val="en-GB"/>
          </w:rPr>
          <w:t>Recommendation of the Council on Principles for Transparency and Integrity in Lobbying</w:t>
        </w:r>
      </w:hyperlink>
      <w:r w:rsidRPr="000E7F50">
        <w:rPr>
          <w:sz w:val="20"/>
          <w:szCs w:val="20"/>
          <w:lang w:val="en-GB"/>
        </w:rPr>
        <w:t xml:space="preserve"> (</w:t>
      </w:r>
      <w:r w:rsidRPr="000E7F50">
        <w:rPr>
          <w:color w:val="1A2126"/>
          <w:sz w:val="20"/>
          <w:szCs w:val="20"/>
          <w:lang w:val="en-GB"/>
        </w:rPr>
        <w:t>2010</w:t>
      </w:r>
      <w:r w:rsidRPr="000E7F50">
        <w:rPr>
          <w:sz w:val="20"/>
          <w:szCs w:val="20"/>
          <w:lang w:val="en-GB"/>
        </w:rPr>
        <w:t>).</w:t>
      </w:r>
    </w:p>
    <w:p w14:paraId="701DBCEB" w14:textId="77777777" w:rsidR="000E7F50" w:rsidRPr="000E7F50" w:rsidRDefault="000E7F50" w:rsidP="000E7F50">
      <w:pPr>
        <w:spacing w:before="240" w:after="240"/>
        <w:rPr>
          <w:sz w:val="20"/>
          <w:szCs w:val="20"/>
          <w:lang w:val="en-GB"/>
        </w:rPr>
      </w:pPr>
      <w:r w:rsidRPr="000E7F50">
        <w:rPr>
          <w:color w:val="000000"/>
          <w:sz w:val="20"/>
          <w:szCs w:val="20"/>
          <w:lang w:val="en-GB"/>
        </w:rPr>
        <w:t>OECD,</w:t>
      </w:r>
      <w:r w:rsidRPr="000E7F50">
        <w:rPr>
          <w:sz w:val="20"/>
          <w:szCs w:val="20"/>
          <w:lang w:val="en-GB"/>
        </w:rPr>
        <w:t xml:space="preserve"> </w:t>
      </w:r>
      <w:hyperlink r:id="rId548">
        <w:r w:rsidRPr="000E7F50">
          <w:rPr>
            <w:i/>
            <w:iCs/>
            <w:color w:val="1155CC"/>
            <w:sz w:val="20"/>
            <w:szCs w:val="20"/>
            <w:u w:val="single"/>
            <w:lang w:val="en-GB"/>
          </w:rPr>
          <w:t>OECD Recommendation of the Council on Public Procurement</w:t>
        </w:r>
      </w:hyperlink>
      <w:r w:rsidRPr="000E7F50">
        <w:rPr>
          <w:color w:val="333333"/>
          <w:sz w:val="20"/>
          <w:szCs w:val="20"/>
          <w:lang w:val="en-GB"/>
        </w:rPr>
        <w:t xml:space="preserve"> (</w:t>
      </w:r>
      <w:r w:rsidRPr="000E7F50">
        <w:rPr>
          <w:sz w:val="20"/>
          <w:szCs w:val="20"/>
          <w:lang w:val="en-GB"/>
        </w:rPr>
        <w:t>2015).</w:t>
      </w:r>
    </w:p>
    <w:p w14:paraId="3FE57723" w14:textId="77777777" w:rsidR="000E7F50" w:rsidRPr="000E7F50" w:rsidRDefault="000E7F50" w:rsidP="000E7F50">
      <w:pPr>
        <w:spacing w:before="240" w:after="240"/>
        <w:rPr>
          <w:sz w:val="20"/>
          <w:szCs w:val="20"/>
          <w:lang w:val="en-GB"/>
        </w:rPr>
      </w:pPr>
      <w:r w:rsidRPr="000E7F50">
        <w:rPr>
          <w:sz w:val="20"/>
          <w:szCs w:val="20"/>
          <w:lang w:val="en-GB"/>
        </w:rPr>
        <w:t xml:space="preserve">OECD, </w:t>
      </w:r>
      <w:hyperlink r:id="rId549">
        <w:r w:rsidRPr="000E7F50">
          <w:rPr>
            <w:i/>
            <w:color w:val="0563C1"/>
            <w:sz w:val="20"/>
            <w:szCs w:val="20"/>
            <w:u w:val="single"/>
            <w:lang w:val="en-GB"/>
          </w:rPr>
          <w:t>Recommendation of the Council on Budgetary Governance</w:t>
        </w:r>
      </w:hyperlink>
      <w:r w:rsidRPr="000E7F50">
        <w:rPr>
          <w:sz w:val="20"/>
          <w:szCs w:val="20"/>
          <w:lang w:val="en-GB"/>
        </w:rPr>
        <w:t xml:space="preserve"> (2015).</w:t>
      </w:r>
    </w:p>
    <w:p w14:paraId="6118459E"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OECD, </w:t>
      </w:r>
      <w:hyperlink r:id="rId550" w:history="1">
        <w:r w:rsidRPr="000E7F50">
          <w:rPr>
            <w:rStyle w:val="Hyperlink"/>
            <w:i/>
            <w:iCs/>
            <w:sz w:val="20"/>
            <w:szCs w:val="20"/>
            <w:lang w:val="en-US"/>
          </w:rPr>
          <w:t>Gender Budgeting in OECD countries</w:t>
        </w:r>
      </w:hyperlink>
      <w:r w:rsidRPr="000E7F50">
        <w:rPr>
          <w:color w:val="000000"/>
          <w:sz w:val="20"/>
          <w:szCs w:val="20"/>
          <w:lang w:val="en-GB"/>
        </w:rPr>
        <w:t xml:space="preserve"> (2017).</w:t>
      </w:r>
    </w:p>
    <w:p w14:paraId="7B33984F" w14:textId="77777777" w:rsidR="000E7F50" w:rsidRPr="000E7F50" w:rsidRDefault="000E7F50" w:rsidP="000E7F50">
      <w:pPr>
        <w:spacing w:before="240" w:after="240"/>
        <w:rPr>
          <w:sz w:val="20"/>
          <w:szCs w:val="20"/>
          <w:lang w:val="en-GB"/>
        </w:rPr>
      </w:pPr>
      <w:r w:rsidRPr="000E7F50">
        <w:rPr>
          <w:color w:val="000000"/>
          <w:sz w:val="20"/>
          <w:szCs w:val="20"/>
          <w:lang w:val="en-GB"/>
        </w:rPr>
        <w:t>OECD,</w:t>
      </w:r>
      <w:r w:rsidRPr="000E7F50">
        <w:rPr>
          <w:sz w:val="20"/>
          <w:szCs w:val="20"/>
          <w:lang w:val="en-GB"/>
        </w:rPr>
        <w:t xml:space="preserve"> </w:t>
      </w:r>
      <w:hyperlink r:id="rId551" w:history="1">
        <w:r w:rsidRPr="000E7F50">
          <w:rPr>
            <w:rStyle w:val="Hyperlink"/>
            <w:i/>
            <w:iCs/>
            <w:sz w:val="20"/>
            <w:szCs w:val="20"/>
            <w:lang w:val="en-US"/>
          </w:rPr>
          <w:t>Toolkit for Mainstreaming and Implementing Gender Equality</w:t>
        </w:r>
      </w:hyperlink>
      <w:r w:rsidRPr="000E7F50" w:rsidDel="00AD0EA6">
        <w:rPr>
          <w:sz w:val="20"/>
          <w:szCs w:val="20"/>
          <w:lang w:val="en-GB"/>
        </w:rPr>
        <w:t xml:space="preserve"> </w:t>
      </w:r>
      <w:r w:rsidRPr="000E7F50">
        <w:rPr>
          <w:sz w:val="20"/>
          <w:szCs w:val="20"/>
          <w:lang w:val="en-GB"/>
        </w:rPr>
        <w:t>(2018).</w:t>
      </w:r>
    </w:p>
    <w:p w14:paraId="05670DB5"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sz w:val="20"/>
          <w:szCs w:val="20"/>
          <w:lang w:val="en-GB"/>
        </w:rPr>
        <w:t xml:space="preserve">OECD, </w:t>
      </w:r>
      <w:hyperlink r:id="rId552">
        <w:r w:rsidRPr="000E7F50">
          <w:rPr>
            <w:i/>
            <w:color w:val="0563C1"/>
            <w:sz w:val="20"/>
            <w:szCs w:val="20"/>
            <w:u w:val="single"/>
            <w:lang w:val="en-GB"/>
          </w:rPr>
          <w:t>Parliament’s role in budgeting</w:t>
        </w:r>
      </w:hyperlink>
      <w:r w:rsidRPr="000E7F50">
        <w:rPr>
          <w:sz w:val="20"/>
          <w:szCs w:val="20"/>
          <w:lang w:val="en-GB"/>
        </w:rPr>
        <w:t xml:space="preserve"> (2019).</w:t>
      </w:r>
    </w:p>
    <w:p w14:paraId="5D8587BC" w14:textId="77777777" w:rsidR="000E7F50" w:rsidRPr="000E7F50" w:rsidRDefault="000E7F50" w:rsidP="000E7F50">
      <w:pPr>
        <w:spacing w:before="240" w:after="240"/>
        <w:rPr>
          <w:sz w:val="20"/>
          <w:szCs w:val="20"/>
          <w:lang w:val="en-GB"/>
        </w:rPr>
      </w:pPr>
      <w:r w:rsidRPr="000E7F50">
        <w:rPr>
          <w:sz w:val="20"/>
          <w:szCs w:val="20"/>
          <w:lang w:val="en-GB"/>
        </w:rPr>
        <w:t xml:space="preserve">OECD, </w:t>
      </w:r>
      <w:hyperlink r:id="rId553">
        <w:r w:rsidRPr="000E7F50">
          <w:rPr>
            <w:i/>
            <w:iCs/>
            <w:color w:val="1155CC"/>
            <w:sz w:val="20"/>
            <w:szCs w:val="20"/>
            <w:u w:val="single"/>
            <w:lang w:val="en-GB"/>
          </w:rPr>
          <w:t>Lobbying in the 21st Century:</w:t>
        </w:r>
      </w:hyperlink>
      <w:hyperlink r:id="rId554">
        <w:r w:rsidRPr="000E7F50">
          <w:rPr>
            <w:i/>
            <w:iCs/>
            <w:color w:val="1155CC"/>
            <w:sz w:val="20"/>
            <w:szCs w:val="20"/>
            <w:u w:val="single"/>
            <w:lang w:val="en-GB"/>
          </w:rPr>
          <w:t xml:space="preserve"> Transparency, Integrity and Access</w:t>
        </w:r>
      </w:hyperlink>
      <w:r w:rsidRPr="000E7F50">
        <w:rPr>
          <w:sz w:val="20"/>
          <w:szCs w:val="20"/>
          <w:lang w:val="en-GB"/>
        </w:rPr>
        <w:t xml:space="preserve"> (2021).</w:t>
      </w:r>
    </w:p>
    <w:p w14:paraId="66B50CDD" w14:textId="77777777" w:rsidR="000E7F50" w:rsidRPr="000E7F50" w:rsidRDefault="000E7F50" w:rsidP="000E7F50">
      <w:pPr>
        <w:spacing w:before="240" w:after="240"/>
        <w:rPr>
          <w:color w:val="222330"/>
          <w:sz w:val="20"/>
          <w:szCs w:val="20"/>
          <w:lang w:val="en-GB"/>
        </w:rPr>
      </w:pPr>
      <w:r w:rsidRPr="000E7F50">
        <w:rPr>
          <w:color w:val="333333"/>
          <w:sz w:val="20"/>
          <w:szCs w:val="20"/>
          <w:lang w:val="en-GB"/>
        </w:rPr>
        <w:t>OECD, “</w:t>
      </w:r>
      <w:hyperlink r:id="rId555">
        <w:r w:rsidRPr="000E7F50">
          <w:rPr>
            <w:color w:val="1155CC"/>
            <w:sz w:val="20"/>
            <w:szCs w:val="20"/>
            <w:u w:val="single"/>
            <w:lang w:val="en-GB"/>
          </w:rPr>
          <w:t>Managing Conflict of Interest</w:t>
        </w:r>
      </w:hyperlink>
      <w:r w:rsidRPr="000E7F50">
        <w:rPr>
          <w:sz w:val="20"/>
          <w:szCs w:val="20"/>
          <w:lang w:val="en-GB"/>
        </w:rPr>
        <w:t>”.</w:t>
      </w:r>
    </w:p>
    <w:p w14:paraId="4ABB64C2" w14:textId="77777777" w:rsidR="000E7F50" w:rsidRPr="000E7F50" w:rsidRDefault="000E7F50" w:rsidP="000E7F50">
      <w:pPr>
        <w:keepNext/>
        <w:spacing w:before="240" w:after="240"/>
        <w:rPr>
          <w:sz w:val="20"/>
          <w:szCs w:val="20"/>
          <w:lang w:val="en-GB"/>
        </w:rPr>
      </w:pPr>
      <w:r w:rsidRPr="000E7F50">
        <w:rPr>
          <w:sz w:val="20"/>
          <w:szCs w:val="20"/>
          <w:lang w:val="en-GB"/>
        </w:rPr>
        <w:t xml:space="preserve">Organization for Security and Co-operation in Europe (OSCE), </w:t>
      </w:r>
      <w:hyperlink r:id="rId556">
        <w:r w:rsidRPr="000E7F50">
          <w:rPr>
            <w:i/>
            <w:color w:val="0563C1"/>
            <w:sz w:val="20"/>
            <w:szCs w:val="20"/>
            <w:u w:val="single"/>
            <w:lang w:val="en-GB"/>
          </w:rPr>
          <w:t>International Standards and Commitments on the Right to Democratic Elections:</w:t>
        </w:r>
      </w:hyperlink>
      <w:hyperlink r:id="rId557">
        <w:r w:rsidRPr="000E7F50">
          <w:rPr>
            <w:i/>
            <w:color w:val="0563C1"/>
            <w:sz w:val="20"/>
            <w:szCs w:val="20"/>
            <w:u w:val="single"/>
            <w:lang w:val="en-GB"/>
          </w:rPr>
          <w:t xml:space="preserve"> A Practical Guide to Democratic Elections:</w:t>
        </w:r>
      </w:hyperlink>
      <w:hyperlink r:id="rId558">
        <w:r w:rsidRPr="000E7F50">
          <w:rPr>
            <w:i/>
            <w:color w:val="0563C1"/>
            <w:sz w:val="20"/>
            <w:szCs w:val="20"/>
            <w:u w:val="single"/>
            <w:lang w:val="en-GB"/>
          </w:rPr>
          <w:t xml:space="preserve"> Best Practice</w:t>
        </w:r>
      </w:hyperlink>
      <w:r w:rsidRPr="000E7F50">
        <w:rPr>
          <w:sz w:val="20"/>
          <w:szCs w:val="20"/>
          <w:lang w:val="en-GB"/>
        </w:rPr>
        <w:t xml:space="preserve"> (2002).</w:t>
      </w:r>
    </w:p>
    <w:p w14:paraId="12154497" w14:textId="77777777" w:rsidR="000E7F50" w:rsidRPr="000E7F50" w:rsidRDefault="000E7F50" w:rsidP="000E7F50">
      <w:pPr>
        <w:spacing w:before="240" w:after="240"/>
        <w:rPr>
          <w:sz w:val="20"/>
          <w:szCs w:val="20"/>
          <w:lang w:val="en-GB"/>
        </w:rPr>
      </w:pPr>
      <w:r w:rsidRPr="000E7F50">
        <w:rPr>
          <w:color w:val="242021"/>
          <w:sz w:val="20"/>
          <w:szCs w:val="20"/>
          <w:lang w:val="en-GB"/>
        </w:rPr>
        <w:t>OSCE,</w:t>
      </w:r>
      <w:r w:rsidRPr="000E7F50">
        <w:rPr>
          <w:color w:val="4472C4"/>
          <w:sz w:val="20"/>
          <w:szCs w:val="20"/>
          <w:lang w:val="en-GB"/>
        </w:rPr>
        <w:t xml:space="preserve"> </w:t>
      </w:r>
      <w:hyperlink r:id="rId559">
        <w:r w:rsidRPr="000E7F50">
          <w:rPr>
            <w:i/>
            <w:color w:val="005F9A"/>
            <w:sz w:val="20"/>
            <w:szCs w:val="20"/>
            <w:u w:val="single"/>
            <w:lang w:val="en-GB"/>
          </w:rPr>
          <w:t>Background Study:</w:t>
        </w:r>
      </w:hyperlink>
      <w:hyperlink r:id="rId560">
        <w:r w:rsidRPr="000E7F50">
          <w:rPr>
            <w:i/>
            <w:color w:val="005F9A"/>
            <w:sz w:val="20"/>
            <w:szCs w:val="20"/>
            <w:u w:val="single"/>
            <w:lang w:val="en-GB"/>
          </w:rPr>
          <w:t xml:space="preserve"> Professional and Ethical Standards for Parliamentarians</w:t>
        </w:r>
      </w:hyperlink>
      <w:r w:rsidRPr="000E7F50">
        <w:rPr>
          <w:color w:val="242021"/>
          <w:sz w:val="20"/>
          <w:szCs w:val="20"/>
          <w:lang w:val="en-GB"/>
        </w:rPr>
        <w:t xml:space="preserve"> (2012).</w:t>
      </w:r>
      <w:r w:rsidRPr="000E7F50">
        <w:rPr>
          <w:sz w:val="20"/>
          <w:szCs w:val="20"/>
          <w:lang w:val="en-GB"/>
        </w:rPr>
        <w:t xml:space="preserve"> </w:t>
      </w:r>
    </w:p>
    <w:p w14:paraId="54F50DBA"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OSCE, </w:t>
      </w:r>
      <w:hyperlink r:id="rId561">
        <w:r w:rsidRPr="000E7F50">
          <w:rPr>
            <w:i/>
            <w:color w:val="0563C1"/>
            <w:sz w:val="20"/>
            <w:szCs w:val="20"/>
            <w:u w:val="single"/>
            <w:lang w:val="en-GB"/>
          </w:rPr>
          <w:t>Making Laws Work for Women and Men:</w:t>
        </w:r>
      </w:hyperlink>
      <w:hyperlink r:id="rId562">
        <w:r w:rsidRPr="000E7F50">
          <w:rPr>
            <w:i/>
            <w:color w:val="0563C1"/>
            <w:sz w:val="20"/>
            <w:szCs w:val="20"/>
            <w:u w:val="single"/>
            <w:lang w:val="en-GB"/>
          </w:rPr>
          <w:t xml:space="preserve"> A Practical Guide to Gender-Sensitive Legislation</w:t>
        </w:r>
      </w:hyperlink>
      <w:r w:rsidRPr="000E7F50">
        <w:rPr>
          <w:i/>
          <w:color w:val="000000"/>
          <w:sz w:val="20"/>
          <w:szCs w:val="20"/>
          <w:u w:val="single"/>
          <w:lang w:val="en-GB"/>
        </w:rPr>
        <w:t xml:space="preserve"> </w:t>
      </w:r>
      <w:r w:rsidRPr="000E7F50">
        <w:rPr>
          <w:color w:val="000000"/>
          <w:sz w:val="20"/>
          <w:szCs w:val="20"/>
          <w:lang w:val="en-GB"/>
        </w:rPr>
        <w:t xml:space="preserve">(2017). </w:t>
      </w:r>
    </w:p>
    <w:p w14:paraId="581C6D3D" w14:textId="77777777" w:rsidR="000E7F50" w:rsidRPr="000E7F50" w:rsidRDefault="000E7F50" w:rsidP="000E7F50">
      <w:pPr>
        <w:spacing w:before="240" w:after="240"/>
        <w:rPr>
          <w:sz w:val="20"/>
          <w:szCs w:val="20"/>
          <w:lang w:val="en-GB"/>
        </w:rPr>
      </w:pPr>
      <w:r w:rsidRPr="000E7F50">
        <w:rPr>
          <w:sz w:val="20"/>
          <w:szCs w:val="20"/>
          <w:lang w:val="en-GB"/>
        </w:rPr>
        <w:t xml:space="preserve">OSCE High Commissioner on National Minorities, </w:t>
      </w:r>
      <w:hyperlink r:id="rId563">
        <w:r w:rsidRPr="000E7F50">
          <w:rPr>
            <w:i/>
            <w:color w:val="0563C1"/>
            <w:sz w:val="20"/>
            <w:szCs w:val="20"/>
            <w:u w:val="single"/>
            <w:lang w:val="en-GB"/>
          </w:rPr>
          <w:t>The Lund Recommendations on the Effective Participation of National Minorities in Public Life</w:t>
        </w:r>
      </w:hyperlink>
      <w:r w:rsidRPr="000E7F50">
        <w:rPr>
          <w:sz w:val="20"/>
          <w:szCs w:val="20"/>
          <w:lang w:val="en-GB"/>
        </w:rPr>
        <w:t xml:space="preserve"> (1999).</w:t>
      </w:r>
    </w:p>
    <w:p w14:paraId="5597A0BD" w14:textId="77777777" w:rsidR="000E7F50" w:rsidRPr="000E7F50" w:rsidRDefault="000E7F50" w:rsidP="000E7F50">
      <w:pPr>
        <w:spacing w:before="240" w:after="240"/>
        <w:rPr>
          <w:sz w:val="20"/>
          <w:szCs w:val="20"/>
          <w:lang w:val="en-GB"/>
        </w:rPr>
      </w:pPr>
      <w:r w:rsidRPr="000E7F50">
        <w:rPr>
          <w:sz w:val="20"/>
          <w:szCs w:val="20"/>
          <w:lang w:val="en-GB"/>
        </w:rPr>
        <w:t xml:space="preserve">OSCE Office for Democratic Institutions and Human Rights, </w:t>
      </w:r>
      <w:hyperlink r:id="rId564">
        <w:r w:rsidRPr="000E7F50">
          <w:rPr>
            <w:i/>
            <w:color w:val="0563C1"/>
            <w:sz w:val="20"/>
            <w:szCs w:val="20"/>
            <w:u w:val="single"/>
            <w:lang w:val="en-GB"/>
          </w:rPr>
          <w:t>Guidelines to Assist National Minority Participation in the Electoral Process</w:t>
        </w:r>
      </w:hyperlink>
      <w:r w:rsidRPr="000E7F50">
        <w:rPr>
          <w:sz w:val="20"/>
          <w:szCs w:val="20"/>
          <w:lang w:val="en-GB"/>
        </w:rPr>
        <w:t xml:space="preserve"> (2001).</w:t>
      </w:r>
    </w:p>
    <w:p w14:paraId="34FE5BDC" w14:textId="77777777" w:rsidR="000E7F50" w:rsidRPr="000E7F50" w:rsidRDefault="000E7F50" w:rsidP="000E7F50">
      <w:pPr>
        <w:shd w:val="clear" w:color="auto" w:fill="FFFFFF"/>
        <w:spacing w:before="240" w:after="240"/>
        <w:rPr>
          <w:color w:val="000000"/>
          <w:sz w:val="20"/>
          <w:szCs w:val="20"/>
          <w:lang w:val="en-GB"/>
        </w:rPr>
      </w:pPr>
      <w:proofErr w:type="spellStart"/>
      <w:r w:rsidRPr="000E7F50">
        <w:rPr>
          <w:color w:val="000000"/>
          <w:sz w:val="20"/>
          <w:szCs w:val="20"/>
          <w:lang w:val="en-GB"/>
        </w:rPr>
        <w:t>Ouédraogo</w:t>
      </w:r>
      <w:proofErr w:type="spellEnd"/>
      <w:r w:rsidRPr="000E7F50">
        <w:rPr>
          <w:color w:val="000000"/>
          <w:sz w:val="20"/>
          <w:szCs w:val="20"/>
          <w:lang w:val="en-GB"/>
        </w:rPr>
        <w:t xml:space="preserve">, Emile, </w:t>
      </w:r>
      <w:hyperlink r:id="rId565" w:history="1">
        <w:r w:rsidRPr="000E7F50">
          <w:rPr>
            <w:rStyle w:val="Hyperlink"/>
            <w:i/>
            <w:iCs/>
            <w:sz w:val="20"/>
            <w:szCs w:val="20"/>
            <w:lang w:val="en-US"/>
          </w:rPr>
          <w:t>Advancing Military Professionalism in Africa</w:t>
        </w:r>
      </w:hyperlink>
      <w:r w:rsidRPr="000E7F50">
        <w:rPr>
          <w:color w:val="000000"/>
          <w:sz w:val="20"/>
          <w:szCs w:val="20"/>
          <w:lang w:val="en-GB"/>
        </w:rPr>
        <w:t xml:space="preserve"> (2014).</w:t>
      </w:r>
    </w:p>
    <w:p w14:paraId="1D16E1AA"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proofErr w:type="spellStart"/>
      <w:r w:rsidRPr="000E7F50">
        <w:rPr>
          <w:color w:val="000000"/>
          <w:sz w:val="20"/>
          <w:szCs w:val="20"/>
          <w:lang w:val="en-GB"/>
        </w:rPr>
        <w:t>Popelier</w:t>
      </w:r>
      <w:proofErr w:type="spellEnd"/>
      <w:r w:rsidRPr="000E7F50">
        <w:rPr>
          <w:color w:val="000000"/>
          <w:sz w:val="20"/>
          <w:szCs w:val="20"/>
          <w:lang w:val="en-GB"/>
        </w:rPr>
        <w:t xml:space="preserve">, Patricia, </w:t>
      </w:r>
      <w:hyperlink r:id="rId566">
        <w:r w:rsidRPr="000E7F50">
          <w:rPr>
            <w:i/>
            <w:color w:val="0563C1"/>
            <w:sz w:val="20"/>
            <w:szCs w:val="20"/>
            <w:u w:val="single"/>
            <w:lang w:val="en-GB"/>
          </w:rPr>
          <w:t>A legal perspective on Regulatory Impact Assessments</w:t>
        </w:r>
      </w:hyperlink>
      <w:r w:rsidRPr="000E7F50">
        <w:rPr>
          <w:color w:val="000000"/>
          <w:sz w:val="20"/>
          <w:szCs w:val="20"/>
          <w:lang w:val="en-GB"/>
        </w:rPr>
        <w:t xml:space="preserve"> (2017).</w:t>
      </w:r>
    </w:p>
    <w:p w14:paraId="11DBE8F7" w14:textId="77777777" w:rsidR="000E7F50" w:rsidRPr="000E7F50" w:rsidRDefault="000E7F50" w:rsidP="000E7F50">
      <w:pPr>
        <w:spacing w:before="240" w:after="240"/>
        <w:rPr>
          <w:sz w:val="20"/>
          <w:szCs w:val="20"/>
          <w:lang w:val="en-GB"/>
        </w:rPr>
      </w:pPr>
      <w:proofErr w:type="spellStart"/>
      <w:r w:rsidRPr="000E7F50">
        <w:rPr>
          <w:sz w:val="20"/>
          <w:szCs w:val="20"/>
          <w:lang w:val="en-GB"/>
        </w:rPr>
        <w:t>Poptcheva</w:t>
      </w:r>
      <w:proofErr w:type="spellEnd"/>
      <w:r w:rsidRPr="000E7F50">
        <w:rPr>
          <w:sz w:val="20"/>
          <w:szCs w:val="20"/>
          <w:lang w:val="en-GB"/>
        </w:rPr>
        <w:t xml:space="preserve">, Eva-Maria, </w:t>
      </w:r>
      <w:hyperlink r:id="rId567">
        <w:r w:rsidRPr="000E7F50">
          <w:rPr>
            <w:i/>
            <w:color w:val="1155CC"/>
            <w:sz w:val="20"/>
            <w:szCs w:val="20"/>
            <w:u w:val="single"/>
            <w:lang w:val="en-GB"/>
          </w:rPr>
          <w:t xml:space="preserve">Parliament’s committees of inquiry and special </w:t>
        </w:r>
        <w:r w:rsidRPr="000E7F50">
          <w:rPr>
            <w:iCs/>
            <w:color w:val="1155CC"/>
            <w:sz w:val="20"/>
            <w:szCs w:val="20"/>
            <w:u w:val="single"/>
            <w:lang w:val="en-GB"/>
          </w:rPr>
          <w:t>committees</w:t>
        </w:r>
      </w:hyperlink>
      <w:r w:rsidRPr="000E7F50">
        <w:rPr>
          <w:iCs/>
          <w:sz w:val="20"/>
          <w:szCs w:val="20"/>
          <w:lang w:val="en-GB"/>
        </w:rPr>
        <w:t xml:space="preserve"> (</w:t>
      </w:r>
      <w:r w:rsidRPr="000E7F50">
        <w:rPr>
          <w:sz w:val="20"/>
          <w:szCs w:val="20"/>
          <w:lang w:val="en-GB"/>
        </w:rPr>
        <w:t>2016).</w:t>
      </w:r>
    </w:p>
    <w:p w14:paraId="3C84F3AB" w14:textId="77777777" w:rsidR="000E7F50" w:rsidRPr="000E7F50" w:rsidRDefault="000E7F50" w:rsidP="000E7F50">
      <w:pPr>
        <w:spacing w:before="240" w:after="240"/>
        <w:rPr>
          <w:sz w:val="20"/>
          <w:szCs w:val="20"/>
          <w:lang w:val="en-GB"/>
        </w:rPr>
      </w:pPr>
      <w:proofErr w:type="spellStart"/>
      <w:r w:rsidRPr="000E7F50">
        <w:rPr>
          <w:sz w:val="20"/>
          <w:szCs w:val="20"/>
          <w:lang w:val="en-GB"/>
        </w:rPr>
        <w:t>Protsyk</w:t>
      </w:r>
      <w:proofErr w:type="spellEnd"/>
      <w:r w:rsidRPr="000E7F50">
        <w:rPr>
          <w:sz w:val="20"/>
          <w:szCs w:val="20"/>
          <w:lang w:val="en-GB"/>
        </w:rPr>
        <w:t xml:space="preserve">, Oleh, </w:t>
      </w:r>
      <w:hyperlink r:id="rId568">
        <w:r w:rsidRPr="000E7F50">
          <w:rPr>
            <w:i/>
            <w:color w:val="0563C1"/>
            <w:sz w:val="20"/>
            <w:szCs w:val="20"/>
            <w:u w:val="single"/>
            <w:lang w:val="en-GB"/>
          </w:rPr>
          <w:t>The representation of minorities and indigenous peoples in parliament</w:t>
        </w:r>
      </w:hyperlink>
      <w:r w:rsidRPr="000E7F50">
        <w:rPr>
          <w:sz w:val="20"/>
          <w:szCs w:val="20"/>
          <w:lang w:val="en-GB"/>
        </w:rPr>
        <w:t xml:space="preserve"> (2010).</w:t>
      </w:r>
    </w:p>
    <w:p w14:paraId="5384B9D7"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Ruys, Tom, “</w:t>
      </w:r>
      <w:hyperlink r:id="rId569">
        <w:r w:rsidRPr="000E7F50">
          <w:rPr>
            <w:color w:val="0563C1"/>
            <w:sz w:val="20"/>
            <w:szCs w:val="20"/>
            <w:u w:val="single"/>
            <w:lang w:val="en-GB"/>
          </w:rPr>
          <w:t>Parliamentary war powers and the role of international law in foreign troop deployment decisions:</w:t>
        </w:r>
      </w:hyperlink>
      <w:hyperlink r:id="rId570">
        <w:r w:rsidRPr="000E7F50">
          <w:rPr>
            <w:color w:val="0563C1"/>
            <w:sz w:val="20"/>
            <w:szCs w:val="20"/>
            <w:u w:val="single"/>
            <w:lang w:val="en-GB"/>
          </w:rPr>
          <w:t xml:space="preserve"> The US-led coalition against “Islamic State” in Iraq and Syria</w:t>
        </w:r>
      </w:hyperlink>
      <w:r w:rsidRPr="000E7F50">
        <w:rPr>
          <w:iCs/>
          <w:color w:val="000000"/>
          <w:sz w:val="20"/>
          <w:szCs w:val="20"/>
          <w:lang w:val="en-GB"/>
        </w:rPr>
        <w:t xml:space="preserve">”, </w:t>
      </w:r>
      <w:r w:rsidRPr="000E7F50">
        <w:rPr>
          <w:i/>
          <w:iCs/>
          <w:color w:val="000000"/>
          <w:sz w:val="20"/>
          <w:szCs w:val="20"/>
          <w:lang w:val="en-GB"/>
        </w:rPr>
        <w:t xml:space="preserve">International Journal of Constitutional Law </w:t>
      </w:r>
      <w:r w:rsidRPr="000E7F50">
        <w:rPr>
          <w:color w:val="000000"/>
          <w:sz w:val="20"/>
          <w:szCs w:val="20"/>
          <w:lang w:val="en-GB"/>
        </w:rPr>
        <w:t>(2019).</w:t>
      </w:r>
    </w:p>
    <w:p w14:paraId="25DA5B54" w14:textId="77777777" w:rsidR="000E7F50" w:rsidRPr="000E7F50" w:rsidRDefault="000E7F50" w:rsidP="000E7F50">
      <w:pPr>
        <w:spacing w:before="240" w:after="240"/>
        <w:rPr>
          <w:sz w:val="20"/>
          <w:szCs w:val="20"/>
          <w:lang w:val="en-GB"/>
        </w:rPr>
      </w:pPr>
      <w:r w:rsidRPr="000E7F50">
        <w:rPr>
          <w:sz w:val="20"/>
          <w:szCs w:val="20"/>
          <w:lang w:val="en-GB"/>
        </w:rPr>
        <w:lastRenderedPageBreak/>
        <w:t xml:space="preserve">The Commonwealth, </w:t>
      </w:r>
      <w:hyperlink r:id="rId571">
        <w:r w:rsidRPr="000E7F50">
          <w:rPr>
            <w:i/>
            <w:iCs/>
            <w:color w:val="1155CC"/>
            <w:sz w:val="20"/>
            <w:szCs w:val="20"/>
            <w:u w:val="single"/>
            <w:lang w:val="en-GB"/>
          </w:rPr>
          <w:t>Commonwealth Principles of the Accountability of and the Relationship Between the Three Branches of Government</w:t>
        </w:r>
      </w:hyperlink>
      <w:r w:rsidRPr="000E7F50">
        <w:rPr>
          <w:i/>
          <w:iCs/>
          <w:sz w:val="20"/>
          <w:szCs w:val="20"/>
          <w:lang w:val="en-GB"/>
        </w:rPr>
        <w:t xml:space="preserve"> </w:t>
      </w:r>
      <w:r w:rsidRPr="000E7F50">
        <w:rPr>
          <w:sz w:val="20"/>
          <w:szCs w:val="20"/>
          <w:lang w:val="en-GB"/>
        </w:rPr>
        <w:t>(2004).</w:t>
      </w:r>
    </w:p>
    <w:p w14:paraId="44EE6069"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Tiitinen, Seppe, </w:t>
      </w:r>
      <w:hyperlink r:id="rId572">
        <w:r w:rsidRPr="000E7F50">
          <w:rPr>
            <w:i/>
            <w:color w:val="0563C1"/>
            <w:sz w:val="20"/>
            <w:szCs w:val="20"/>
            <w:u w:val="single"/>
            <w:lang w:val="en-GB"/>
          </w:rPr>
          <w:t>Role of Parliament in the conduct of foreign relations</w:t>
        </w:r>
      </w:hyperlink>
      <w:r w:rsidRPr="000E7F50">
        <w:rPr>
          <w:color w:val="000000"/>
          <w:sz w:val="20"/>
          <w:szCs w:val="20"/>
          <w:lang w:val="en-GB"/>
        </w:rPr>
        <w:t xml:space="preserve"> (1996).</w:t>
      </w:r>
    </w:p>
    <w:p w14:paraId="07F56D25" w14:textId="77777777" w:rsidR="000E7F50" w:rsidRPr="000E7F50" w:rsidRDefault="000E7F50" w:rsidP="000E7F50">
      <w:pPr>
        <w:spacing w:before="240" w:after="240"/>
        <w:rPr>
          <w:sz w:val="20"/>
          <w:szCs w:val="20"/>
          <w:lang w:val="en-GB"/>
        </w:rPr>
      </w:pPr>
      <w:r w:rsidRPr="000E7F50">
        <w:rPr>
          <w:sz w:val="20"/>
          <w:szCs w:val="20"/>
          <w:lang w:val="en-GB"/>
        </w:rPr>
        <w:t>Transparency International, “</w:t>
      </w:r>
      <w:hyperlink r:id="rId573" w:history="1">
        <w:r w:rsidRPr="000E7F50">
          <w:rPr>
            <w:rStyle w:val="Hyperlink"/>
            <w:sz w:val="20"/>
            <w:szCs w:val="20"/>
            <w:lang w:val="en-US"/>
          </w:rPr>
          <w:t>Publications</w:t>
        </w:r>
      </w:hyperlink>
      <w:r w:rsidRPr="000E7F50">
        <w:rPr>
          <w:sz w:val="20"/>
          <w:szCs w:val="20"/>
          <w:lang w:val="en-GB"/>
        </w:rPr>
        <w:t>”.</w:t>
      </w:r>
    </w:p>
    <w:p w14:paraId="6D68E57A" w14:textId="77777777" w:rsidR="000E7F50" w:rsidRPr="000E7F50" w:rsidRDefault="000E7F50" w:rsidP="000E7F50">
      <w:pPr>
        <w:spacing w:before="240" w:after="240"/>
        <w:rPr>
          <w:color w:val="000000"/>
          <w:sz w:val="20"/>
          <w:szCs w:val="20"/>
          <w:lang w:val="en-GB"/>
        </w:rPr>
      </w:pPr>
      <w:r w:rsidRPr="000E7F50">
        <w:rPr>
          <w:sz w:val="20"/>
          <w:szCs w:val="20"/>
          <w:lang w:val="en-GB"/>
        </w:rPr>
        <w:t>UK Parliament,</w:t>
      </w:r>
      <w:r w:rsidRPr="000E7F50">
        <w:rPr>
          <w:color w:val="1155CC"/>
          <w:sz w:val="20"/>
          <w:szCs w:val="20"/>
          <w:lang w:val="en-GB"/>
        </w:rPr>
        <w:t xml:space="preserve"> </w:t>
      </w:r>
      <w:hyperlink r:id="rId574">
        <w:r w:rsidRPr="000E7F50">
          <w:rPr>
            <w:i/>
            <w:color w:val="1155CC"/>
            <w:sz w:val="20"/>
            <w:szCs w:val="20"/>
            <w:u w:val="single"/>
            <w:lang w:val="en-GB"/>
          </w:rPr>
          <w:t>Using the Independent Complaints and Grievance Scheme (ICGS): guide for complainants</w:t>
        </w:r>
      </w:hyperlink>
      <w:r w:rsidRPr="000E7F50">
        <w:rPr>
          <w:sz w:val="20"/>
          <w:szCs w:val="20"/>
          <w:lang w:val="en-GB"/>
        </w:rPr>
        <w:t>.</w:t>
      </w:r>
    </w:p>
    <w:p w14:paraId="6C386CA2"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UN Women, </w:t>
      </w:r>
      <w:hyperlink r:id="rId575">
        <w:r w:rsidRPr="000E7F50">
          <w:rPr>
            <w:i/>
            <w:color w:val="1155CC"/>
            <w:sz w:val="20"/>
            <w:szCs w:val="20"/>
            <w:u w:val="single"/>
            <w:lang w:val="en-GB"/>
          </w:rPr>
          <w:t>Gender-Responsive Budgeting:</w:t>
        </w:r>
      </w:hyperlink>
      <w:hyperlink r:id="rId576">
        <w:r w:rsidRPr="000E7F50">
          <w:rPr>
            <w:i/>
            <w:color w:val="1155CC"/>
            <w:sz w:val="20"/>
            <w:szCs w:val="20"/>
            <w:u w:val="single"/>
            <w:lang w:val="en-GB"/>
          </w:rPr>
          <w:t xml:space="preserve"> Analysis of Budget Programmes from Gender Perspective</w:t>
        </w:r>
      </w:hyperlink>
      <w:r w:rsidRPr="000E7F50">
        <w:rPr>
          <w:color w:val="000000"/>
          <w:sz w:val="20"/>
          <w:szCs w:val="20"/>
          <w:lang w:val="en-GB"/>
        </w:rPr>
        <w:t xml:space="preserve"> (2016).</w:t>
      </w:r>
    </w:p>
    <w:p w14:paraId="4BAC71AC" w14:textId="77777777" w:rsidR="000E7F50" w:rsidRPr="000E7F50" w:rsidRDefault="000E7F50" w:rsidP="000E7F50">
      <w:pPr>
        <w:spacing w:before="240" w:after="240"/>
        <w:rPr>
          <w:sz w:val="20"/>
          <w:szCs w:val="20"/>
          <w:lang w:val="en-GB"/>
        </w:rPr>
      </w:pPr>
      <w:r w:rsidRPr="000E7F50">
        <w:rPr>
          <w:sz w:val="20"/>
          <w:szCs w:val="20"/>
          <w:lang w:val="en-GB"/>
        </w:rPr>
        <w:t>United Kingdom Office of the Parliamentary Counsel, “</w:t>
      </w:r>
      <w:hyperlink r:id="rId577">
        <w:r w:rsidRPr="000E7F50">
          <w:rPr>
            <w:iCs/>
            <w:color w:val="0563C1"/>
            <w:sz w:val="20"/>
            <w:szCs w:val="20"/>
            <w:u w:val="single"/>
            <w:lang w:val="en-GB"/>
          </w:rPr>
          <w:t>Drafting Guidance</w:t>
        </w:r>
      </w:hyperlink>
      <w:r w:rsidRPr="000E7F50">
        <w:rPr>
          <w:iCs/>
          <w:sz w:val="20"/>
          <w:szCs w:val="20"/>
          <w:lang w:val="en-GB"/>
        </w:rPr>
        <w:t>”</w:t>
      </w:r>
      <w:r w:rsidRPr="000E7F50">
        <w:rPr>
          <w:sz w:val="20"/>
          <w:szCs w:val="20"/>
          <w:lang w:val="en-GB"/>
        </w:rPr>
        <w:t xml:space="preserve"> (2020).</w:t>
      </w:r>
    </w:p>
    <w:p w14:paraId="31919FD6"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w:t>
      </w:r>
      <w:hyperlink r:id="rId578" w:history="1">
        <w:r w:rsidRPr="000E7F50">
          <w:rPr>
            <w:rStyle w:val="Hyperlink"/>
            <w:i/>
            <w:iCs/>
            <w:sz w:val="20"/>
            <w:szCs w:val="20"/>
            <w:lang w:val="en-US"/>
          </w:rPr>
          <w:t>Universal Declaration of Human Rights</w:t>
        </w:r>
      </w:hyperlink>
      <w:r w:rsidRPr="000E7F50">
        <w:rPr>
          <w:sz w:val="20"/>
          <w:szCs w:val="20"/>
          <w:lang w:val="en-GB"/>
        </w:rPr>
        <w:t xml:space="preserve"> (1948).</w:t>
      </w:r>
    </w:p>
    <w:p w14:paraId="3AADB21A"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w:t>
      </w:r>
      <w:hyperlink r:id="rId579" w:history="1">
        <w:r w:rsidRPr="000E7F50">
          <w:rPr>
            <w:rStyle w:val="Hyperlink"/>
            <w:i/>
            <w:iCs/>
            <w:sz w:val="20"/>
            <w:szCs w:val="20"/>
            <w:lang w:val="en-US"/>
          </w:rPr>
          <w:t>International Covenant on Civil and Political Rights</w:t>
        </w:r>
      </w:hyperlink>
      <w:r w:rsidRPr="000E7F50">
        <w:rPr>
          <w:i/>
          <w:iCs/>
          <w:sz w:val="20"/>
          <w:szCs w:val="20"/>
          <w:lang w:val="en-GB"/>
        </w:rPr>
        <w:t xml:space="preserve"> </w:t>
      </w:r>
      <w:r w:rsidRPr="000E7F50">
        <w:rPr>
          <w:sz w:val="20"/>
          <w:szCs w:val="20"/>
          <w:lang w:val="en-GB"/>
        </w:rPr>
        <w:t>(1966).</w:t>
      </w:r>
    </w:p>
    <w:p w14:paraId="349675B9"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w:t>
      </w:r>
      <w:hyperlink r:id="rId580" w:history="1">
        <w:r w:rsidRPr="000E7F50">
          <w:rPr>
            <w:rStyle w:val="Hyperlink"/>
            <w:i/>
            <w:iCs/>
            <w:sz w:val="20"/>
            <w:szCs w:val="20"/>
            <w:lang w:val="en-US"/>
          </w:rPr>
          <w:t>Convention on the Elimination of All Forms of Discrimination against Women</w:t>
        </w:r>
      </w:hyperlink>
      <w:r w:rsidRPr="000E7F50">
        <w:rPr>
          <w:sz w:val="20"/>
          <w:szCs w:val="20"/>
          <w:lang w:val="en-GB"/>
        </w:rPr>
        <w:t xml:space="preserve"> (1979).</w:t>
      </w:r>
    </w:p>
    <w:p w14:paraId="0B2F11BA"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w:t>
      </w:r>
      <w:hyperlink r:id="rId581">
        <w:r w:rsidRPr="000E7F50">
          <w:rPr>
            <w:i/>
            <w:color w:val="0563C1"/>
            <w:sz w:val="20"/>
            <w:szCs w:val="20"/>
            <w:u w:val="single"/>
            <w:lang w:val="en-GB"/>
          </w:rPr>
          <w:t>United Nations Convention against Corruption</w:t>
        </w:r>
      </w:hyperlink>
      <w:r w:rsidRPr="000E7F50">
        <w:rPr>
          <w:sz w:val="20"/>
          <w:szCs w:val="20"/>
          <w:lang w:val="en-GB"/>
        </w:rPr>
        <w:t xml:space="preserve"> (2003).</w:t>
      </w:r>
    </w:p>
    <w:p w14:paraId="27C7C60B"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w:t>
      </w:r>
      <w:hyperlink r:id="rId582" w:history="1">
        <w:r w:rsidRPr="000E7F50">
          <w:rPr>
            <w:rStyle w:val="Hyperlink"/>
            <w:i/>
            <w:iCs/>
            <w:sz w:val="20"/>
            <w:szCs w:val="20"/>
            <w:lang w:val="en-US"/>
          </w:rPr>
          <w:t>Belgrade principles on the relationship between national human rights institutions and parliaments</w:t>
        </w:r>
      </w:hyperlink>
      <w:r w:rsidRPr="000E7F50">
        <w:rPr>
          <w:sz w:val="20"/>
          <w:szCs w:val="20"/>
          <w:lang w:val="en-GB"/>
        </w:rPr>
        <w:t xml:space="preserve"> (2012).</w:t>
      </w:r>
    </w:p>
    <w:p w14:paraId="360553B0" w14:textId="77777777" w:rsidR="000E7F50" w:rsidRPr="000E7F50" w:rsidRDefault="000E7F50" w:rsidP="000E7F50">
      <w:pPr>
        <w:spacing w:before="240" w:after="240"/>
        <w:rPr>
          <w:sz w:val="20"/>
          <w:szCs w:val="20"/>
          <w:lang w:val="en-GB"/>
        </w:rPr>
      </w:pPr>
      <w:r w:rsidRPr="000E7F50">
        <w:rPr>
          <w:color w:val="000000"/>
          <w:sz w:val="20"/>
          <w:szCs w:val="20"/>
          <w:lang w:val="en-GB"/>
        </w:rPr>
        <w:t xml:space="preserve">United Nations, </w:t>
      </w:r>
      <w:hyperlink r:id="rId583" w:history="1">
        <w:r w:rsidRPr="000E7F50">
          <w:rPr>
            <w:rStyle w:val="Hyperlink"/>
            <w:i/>
            <w:color w:val="0563C1"/>
            <w:sz w:val="20"/>
            <w:szCs w:val="20"/>
            <w:lang w:val="en-US"/>
          </w:rPr>
          <w:t>Contribution of parliaments to the work of the Human Rights Council and its universal periodic review</w:t>
        </w:r>
      </w:hyperlink>
      <w:r w:rsidRPr="000E7F50">
        <w:rPr>
          <w:i/>
          <w:color w:val="000000"/>
          <w:sz w:val="20"/>
          <w:szCs w:val="20"/>
          <w:lang w:val="en-GB"/>
        </w:rPr>
        <w:t xml:space="preserve"> </w:t>
      </w:r>
      <w:r w:rsidRPr="000E7F50">
        <w:rPr>
          <w:color w:val="000000"/>
          <w:sz w:val="20"/>
          <w:szCs w:val="20"/>
          <w:lang w:val="en-GB"/>
        </w:rPr>
        <w:t>(2018).</w:t>
      </w:r>
    </w:p>
    <w:p w14:paraId="0568498D"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w:t>
      </w:r>
      <w:hyperlink r:id="rId584">
        <w:r w:rsidRPr="000E7F50">
          <w:rPr>
            <w:i/>
            <w:color w:val="1155CC"/>
            <w:sz w:val="20"/>
            <w:szCs w:val="20"/>
            <w:u w:val="single"/>
            <w:lang w:val="en-GB"/>
          </w:rPr>
          <w:t>Report of the Conference of the States Parties to the United Nations Convention against Corruption on its preparatory work for the special session of the General Assembly on challenges and measures to prevent and combat corruption and strengthen international cooperation: Note by the Secretary-General – Addendum</w:t>
        </w:r>
      </w:hyperlink>
      <w:r w:rsidRPr="000E7F50">
        <w:rPr>
          <w:sz w:val="20"/>
          <w:szCs w:val="20"/>
          <w:lang w:val="en-GB"/>
        </w:rPr>
        <w:t xml:space="preserve"> (2021).</w:t>
      </w:r>
    </w:p>
    <w:p w14:paraId="0CDA6C0F"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w:t>
      </w:r>
      <w:hyperlink r:id="rId585">
        <w:r w:rsidRPr="000E7F50">
          <w:rPr>
            <w:i/>
            <w:iCs/>
            <w:color w:val="1155CC"/>
            <w:sz w:val="20"/>
            <w:szCs w:val="20"/>
            <w:u w:val="single"/>
            <w:lang w:val="en-GB"/>
          </w:rPr>
          <w:t>Enhancing the role of parliaments in accelerating the achievement of the Sustainable Development Goals</w:t>
        </w:r>
      </w:hyperlink>
      <w:r w:rsidRPr="000E7F50">
        <w:rPr>
          <w:sz w:val="20"/>
          <w:szCs w:val="20"/>
          <w:lang w:val="en-GB"/>
        </w:rPr>
        <w:t>, General Assembly resolution 77/159 (2022).</w:t>
      </w:r>
    </w:p>
    <w:p w14:paraId="32703A04"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Centre for Human Rights, </w:t>
      </w:r>
      <w:hyperlink r:id="rId586">
        <w:r w:rsidRPr="000E7F50">
          <w:rPr>
            <w:i/>
            <w:color w:val="0563C1"/>
            <w:sz w:val="20"/>
            <w:szCs w:val="20"/>
            <w:u w:val="single"/>
            <w:lang w:val="en-GB"/>
          </w:rPr>
          <w:t>Human Rights and Elections:</w:t>
        </w:r>
      </w:hyperlink>
      <w:hyperlink r:id="rId587">
        <w:r w:rsidRPr="000E7F50">
          <w:rPr>
            <w:i/>
            <w:color w:val="0563C1"/>
            <w:sz w:val="20"/>
            <w:szCs w:val="20"/>
            <w:u w:val="single"/>
            <w:lang w:val="en-GB"/>
          </w:rPr>
          <w:t xml:space="preserve"> A Handbook on the Legal, Technical and Human Rights Aspects of Elections</w:t>
        </w:r>
      </w:hyperlink>
      <w:r w:rsidRPr="000E7F50">
        <w:rPr>
          <w:sz w:val="20"/>
          <w:szCs w:val="20"/>
          <w:lang w:val="en-GB"/>
        </w:rPr>
        <w:t xml:space="preserve"> (1994).</w:t>
      </w:r>
    </w:p>
    <w:p w14:paraId="166E78A2" w14:textId="77777777" w:rsidR="000E7F50" w:rsidRPr="000E7F50" w:rsidRDefault="000E7F50" w:rsidP="000E7F50">
      <w:pPr>
        <w:spacing w:before="240" w:after="240"/>
        <w:rPr>
          <w:sz w:val="20"/>
          <w:szCs w:val="20"/>
          <w:lang w:val="en-GB"/>
        </w:rPr>
      </w:pPr>
      <w:r w:rsidRPr="000E7F50">
        <w:rPr>
          <w:sz w:val="20"/>
          <w:szCs w:val="20"/>
          <w:lang w:val="en-GB"/>
        </w:rPr>
        <w:t>United Nations Department of Economic and Social Affairs (UN DESA),</w:t>
      </w:r>
      <w:hyperlink r:id="rId588">
        <w:r w:rsidRPr="000E7F50">
          <w:rPr>
            <w:sz w:val="20"/>
            <w:szCs w:val="20"/>
            <w:lang w:val="en-GB"/>
          </w:rPr>
          <w:t xml:space="preserve"> </w:t>
        </w:r>
      </w:hyperlink>
      <w:hyperlink r:id="rId589">
        <w:r w:rsidRPr="000E7F50">
          <w:rPr>
            <w:i/>
            <w:color w:val="0563C1"/>
            <w:sz w:val="20"/>
            <w:szCs w:val="20"/>
            <w:u w:val="single"/>
            <w:lang w:val="en-GB"/>
          </w:rPr>
          <w:t>Compendium of National Institutional Arrangements for implementing the 2030 Agenda for Sustainable Development</w:t>
        </w:r>
      </w:hyperlink>
      <w:r w:rsidRPr="000E7F50">
        <w:rPr>
          <w:i/>
          <w:sz w:val="20"/>
          <w:szCs w:val="20"/>
          <w:lang w:val="en-GB"/>
        </w:rPr>
        <w:t xml:space="preserve"> </w:t>
      </w:r>
      <w:r w:rsidRPr="000E7F50">
        <w:rPr>
          <w:sz w:val="20"/>
          <w:szCs w:val="20"/>
          <w:lang w:val="en-GB"/>
        </w:rPr>
        <w:t>(2019).</w:t>
      </w:r>
    </w:p>
    <w:p w14:paraId="271695C7" w14:textId="77777777" w:rsidR="000E7F50" w:rsidRPr="000E7F50" w:rsidRDefault="000E7F50" w:rsidP="000E7F50">
      <w:pPr>
        <w:spacing w:before="240" w:after="240"/>
        <w:rPr>
          <w:sz w:val="20"/>
          <w:szCs w:val="20"/>
          <w:lang w:val="en-GB"/>
        </w:rPr>
      </w:pPr>
      <w:r w:rsidRPr="000E7F50">
        <w:rPr>
          <w:sz w:val="20"/>
          <w:szCs w:val="20"/>
          <w:lang w:val="en-GB"/>
        </w:rPr>
        <w:t xml:space="preserve">UN DESA and Inter-Parliamentary Union, </w:t>
      </w:r>
      <w:hyperlink r:id="rId590">
        <w:r w:rsidRPr="000E7F50">
          <w:rPr>
            <w:i/>
            <w:color w:val="0563C1"/>
            <w:sz w:val="20"/>
            <w:szCs w:val="20"/>
            <w:u w:val="single"/>
            <w:lang w:val="en-GB"/>
          </w:rPr>
          <w:t>Technological Options for Capturing and Reporting Parliamentary Proceedings</w:t>
        </w:r>
      </w:hyperlink>
      <w:r w:rsidRPr="000E7F50">
        <w:rPr>
          <w:sz w:val="20"/>
          <w:szCs w:val="20"/>
          <w:lang w:val="en-GB"/>
        </w:rPr>
        <w:t xml:space="preserve"> (2014).</w:t>
      </w:r>
    </w:p>
    <w:p w14:paraId="287CAC3E"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Development Programme (UNDP), </w:t>
      </w:r>
      <w:hyperlink r:id="rId591">
        <w:r w:rsidRPr="000E7F50">
          <w:rPr>
            <w:i/>
            <w:color w:val="0563C1"/>
            <w:sz w:val="20"/>
            <w:szCs w:val="20"/>
            <w:u w:val="single"/>
            <w:lang w:val="en-GB"/>
          </w:rPr>
          <w:t>Guidance Note:</w:t>
        </w:r>
      </w:hyperlink>
      <w:hyperlink r:id="rId592">
        <w:r w:rsidRPr="000E7F50">
          <w:rPr>
            <w:i/>
            <w:color w:val="0563C1"/>
            <w:sz w:val="20"/>
            <w:szCs w:val="20"/>
            <w:u w:val="single"/>
            <w:lang w:val="en-GB"/>
          </w:rPr>
          <w:t xml:space="preserve"> Strategies and good practices in promoting gender equality outcomes in parliaments</w:t>
        </w:r>
      </w:hyperlink>
      <w:r w:rsidRPr="000E7F50">
        <w:rPr>
          <w:i/>
          <w:sz w:val="20"/>
          <w:szCs w:val="20"/>
          <w:u w:val="single"/>
          <w:lang w:val="en-GB"/>
        </w:rPr>
        <w:t xml:space="preserve"> </w:t>
      </w:r>
      <w:r w:rsidRPr="000E7F50">
        <w:rPr>
          <w:sz w:val="20"/>
          <w:szCs w:val="20"/>
          <w:lang w:val="en-GB"/>
        </w:rPr>
        <w:t>(2016).</w:t>
      </w:r>
    </w:p>
    <w:p w14:paraId="51E87BCC" w14:textId="77777777" w:rsidR="000E7F50" w:rsidRPr="000E7F50" w:rsidRDefault="000E7F50" w:rsidP="000E7F50">
      <w:pPr>
        <w:spacing w:before="240" w:after="240"/>
        <w:rPr>
          <w:iCs/>
          <w:color w:val="000000"/>
          <w:sz w:val="20"/>
          <w:szCs w:val="20"/>
          <w:lang w:val="en-GB"/>
        </w:rPr>
      </w:pPr>
      <w:r w:rsidRPr="000E7F50">
        <w:rPr>
          <w:color w:val="000000"/>
          <w:sz w:val="20"/>
          <w:szCs w:val="20"/>
          <w:lang w:val="en-GB"/>
        </w:rPr>
        <w:t xml:space="preserve">UNDP, </w:t>
      </w:r>
      <w:hyperlink r:id="rId593">
        <w:r w:rsidRPr="000E7F50">
          <w:rPr>
            <w:i/>
            <w:color w:val="0563C1"/>
            <w:sz w:val="20"/>
            <w:szCs w:val="20"/>
            <w:u w:val="single"/>
            <w:lang w:val="en-GB"/>
          </w:rPr>
          <w:t>Parliaments as partners supporting the Women, Peace and Security agenda</w:t>
        </w:r>
      </w:hyperlink>
      <w:r w:rsidRPr="000E7F50">
        <w:rPr>
          <w:i/>
          <w:color w:val="000000"/>
          <w:sz w:val="20"/>
          <w:szCs w:val="20"/>
          <w:lang w:val="en-GB"/>
        </w:rPr>
        <w:t xml:space="preserve"> </w:t>
      </w:r>
      <w:r w:rsidRPr="000E7F50">
        <w:rPr>
          <w:iCs/>
          <w:color w:val="000000"/>
          <w:sz w:val="20"/>
          <w:szCs w:val="20"/>
          <w:lang w:val="en-GB"/>
        </w:rPr>
        <w:t>(2019).</w:t>
      </w:r>
    </w:p>
    <w:p w14:paraId="5EE22091" w14:textId="77777777" w:rsidR="000E7F50" w:rsidRPr="000E7F50" w:rsidRDefault="000E7F50" w:rsidP="000E7F50">
      <w:pPr>
        <w:pBdr>
          <w:top w:val="nil"/>
          <w:left w:val="nil"/>
          <w:bottom w:val="nil"/>
          <w:right w:val="nil"/>
          <w:between w:val="nil"/>
        </w:pBdr>
        <w:spacing w:before="240" w:after="240"/>
        <w:rPr>
          <w:sz w:val="20"/>
          <w:szCs w:val="20"/>
          <w:lang w:val="en-GB" w:eastAsia="en-GB"/>
        </w:rPr>
      </w:pPr>
      <w:r w:rsidRPr="000E7F50">
        <w:rPr>
          <w:color w:val="000000"/>
          <w:sz w:val="20"/>
          <w:szCs w:val="20"/>
          <w:lang w:val="en-GB"/>
        </w:rPr>
        <w:lastRenderedPageBreak/>
        <w:t xml:space="preserve">UNDP and Parliament of the Republic of Fiji, </w:t>
      </w:r>
      <w:hyperlink r:id="rId594">
        <w:r w:rsidRPr="000E7F50">
          <w:rPr>
            <w:i/>
            <w:color w:val="0563C1"/>
            <w:sz w:val="20"/>
            <w:szCs w:val="20"/>
            <w:u w:val="single"/>
            <w:lang w:val="en-GB"/>
          </w:rPr>
          <w:t>Scrutinising Legislation from a Gender Perspective</w:t>
        </w:r>
      </w:hyperlink>
      <w:r w:rsidRPr="000E7F50">
        <w:rPr>
          <w:i/>
          <w:color w:val="0563C1"/>
          <w:sz w:val="20"/>
          <w:szCs w:val="20"/>
          <w:u w:val="single"/>
          <w:lang w:val="en-GB"/>
        </w:rPr>
        <w:t>: A Practical Toolkit</w:t>
      </w:r>
      <w:r w:rsidRPr="000E7F50">
        <w:rPr>
          <w:i/>
          <w:color w:val="000000"/>
          <w:sz w:val="20"/>
          <w:szCs w:val="20"/>
          <w:lang w:val="en-GB"/>
        </w:rPr>
        <w:t xml:space="preserve"> </w:t>
      </w:r>
      <w:r w:rsidRPr="000E7F50">
        <w:rPr>
          <w:iCs/>
          <w:color w:val="000000"/>
          <w:sz w:val="20"/>
          <w:szCs w:val="20"/>
          <w:lang w:val="en-GB"/>
        </w:rPr>
        <w:t>(2017).</w:t>
      </w:r>
    </w:p>
    <w:p w14:paraId="24084440" w14:textId="77777777" w:rsidR="000E7F50" w:rsidRPr="000E7F50" w:rsidRDefault="000E7F50" w:rsidP="000E7F50">
      <w:pPr>
        <w:spacing w:before="240" w:after="240"/>
        <w:rPr>
          <w:sz w:val="20"/>
          <w:szCs w:val="20"/>
          <w:lang w:val="en-GB"/>
        </w:rPr>
      </w:pPr>
      <w:r w:rsidRPr="000E7F50">
        <w:rPr>
          <w:sz w:val="20"/>
          <w:szCs w:val="20"/>
          <w:lang w:val="en-GB"/>
        </w:rPr>
        <w:t xml:space="preserve">United Nations Office on Drugs and Crime, </w:t>
      </w:r>
      <w:hyperlink r:id="rId595">
        <w:r w:rsidRPr="000E7F50">
          <w:rPr>
            <w:i/>
            <w:color w:val="0563C1"/>
            <w:sz w:val="20"/>
            <w:szCs w:val="20"/>
            <w:u w:val="single"/>
            <w:lang w:val="en-GB"/>
          </w:rPr>
          <w:t>Legislative guide for the implementation of the United Nations Convention against Corruption</w:t>
        </w:r>
      </w:hyperlink>
      <w:r w:rsidRPr="000E7F50">
        <w:rPr>
          <w:sz w:val="20"/>
          <w:szCs w:val="20"/>
          <w:lang w:val="en-GB"/>
        </w:rPr>
        <w:t>, second revised edition (2012). </w:t>
      </w:r>
    </w:p>
    <w:p w14:paraId="6C2F2277" w14:textId="77777777" w:rsidR="000E7F50" w:rsidRPr="000E7F50" w:rsidRDefault="000E7F50" w:rsidP="000E7F50">
      <w:pPr>
        <w:keepNext/>
        <w:keepLines/>
        <w:spacing w:before="240" w:after="240"/>
        <w:rPr>
          <w:sz w:val="20"/>
          <w:szCs w:val="20"/>
          <w:lang w:val="en-GB"/>
        </w:rPr>
      </w:pPr>
      <w:r w:rsidRPr="000E7F50">
        <w:rPr>
          <w:sz w:val="20"/>
          <w:szCs w:val="20"/>
          <w:lang w:val="en-GB"/>
        </w:rPr>
        <w:t xml:space="preserve">United States Agency for International Development, </w:t>
      </w:r>
      <w:hyperlink r:id="rId596" w:history="1">
        <w:r w:rsidRPr="000E7F50">
          <w:rPr>
            <w:rStyle w:val="Hyperlink"/>
            <w:i/>
            <w:iCs/>
            <w:sz w:val="20"/>
            <w:szCs w:val="20"/>
            <w:lang w:val="en-US"/>
          </w:rPr>
          <w:t>Organizational Capacity Assessment</w:t>
        </w:r>
      </w:hyperlink>
      <w:r w:rsidRPr="000E7F50">
        <w:rPr>
          <w:sz w:val="20"/>
          <w:szCs w:val="20"/>
          <w:lang w:val="en-GB"/>
        </w:rPr>
        <w:t xml:space="preserve"> (2016).</w:t>
      </w:r>
    </w:p>
    <w:p w14:paraId="674A198D" w14:textId="77777777" w:rsidR="000E7F50" w:rsidRPr="000E7F50" w:rsidRDefault="000E7F50" w:rsidP="000E7F50">
      <w:pPr>
        <w:spacing w:before="240" w:after="240"/>
        <w:rPr>
          <w:color w:val="000000"/>
          <w:sz w:val="20"/>
          <w:szCs w:val="20"/>
          <w:lang w:val="en-GB"/>
        </w:rPr>
      </w:pPr>
      <w:r w:rsidRPr="000E7F50">
        <w:rPr>
          <w:color w:val="000000"/>
          <w:sz w:val="20"/>
          <w:szCs w:val="20"/>
          <w:lang w:val="en-GB"/>
        </w:rPr>
        <w:t xml:space="preserve">Wagner, Wolfgang, </w:t>
      </w:r>
      <w:hyperlink r:id="rId597">
        <w:r w:rsidRPr="000E7F50">
          <w:rPr>
            <w:i/>
            <w:color w:val="0563C1"/>
            <w:sz w:val="20"/>
            <w:szCs w:val="20"/>
            <w:u w:val="single"/>
            <w:lang w:val="en-GB"/>
          </w:rPr>
          <w:t>Parliaments and Foreign Policy</w:t>
        </w:r>
      </w:hyperlink>
      <w:r w:rsidRPr="000E7F50">
        <w:rPr>
          <w:i/>
          <w:color w:val="000000"/>
          <w:sz w:val="20"/>
          <w:szCs w:val="20"/>
          <w:lang w:val="en-GB"/>
        </w:rPr>
        <w:t xml:space="preserve"> </w:t>
      </w:r>
      <w:r w:rsidRPr="000E7F50">
        <w:rPr>
          <w:color w:val="000000"/>
          <w:sz w:val="20"/>
          <w:szCs w:val="20"/>
          <w:lang w:val="en-GB"/>
        </w:rPr>
        <w:t>(2017).</w:t>
      </w:r>
    </w:p>
    <w:p w14:paraId="20C32CD6" w14:textId="77777777" w:rsidR="000E7F50" w:rsidRPr="000E7F50" w:rsidRDefault="000E7F50" w:rsidP="000E7F50">
      <w:pPr>
        <w:spacing w:before="240" w:after="240"/>
        <w:rPr>
          <w:sz w:val="20"/>
          <w:szCs w:val="20"/>
          <w:lang w:val="en-GB"/>
        </w:rPr>
      </w:pPr>
      <w:proofErr w:type="spellStart"/>
      <w:r w:rsidRPr="000E7F50">
        <w:rPr>
          <w:sz w:val="20"/>
          <w:szCs w:val="20"/>
          <w:lang w:val="en-GB"/>
        </w:rPr>
        <w:t>Xanthaki</w:t>
      </w:r>
      <w:proofErr w:type="spellEnd"/>
      <w:r w:rsidRPr="000E7F50">
        <w:rPr>
          <w:sz w:val="20"/>
          <w:szCs w:val="20"/>
          <w:lang w:val="en-GB"/>
        </w:rPr>
        <w:t xml:space="preserve">, Helen, </w:t>
      </w:r>
      <w:hyperlink r:id="rId598" w:history="1">
        <w:r w:rsidRPr="000E7F50">
          <w:rPr>
            <w:rStyle w:val="Hyperlink"/>
            <w:i/>
            <w:sz w:val="20"/>
            <w:szCs w:val="20"/>
            <w:lang w:val="en-US"/>
          </w:rPr>
          <w:t>Thornton's Legislative Drafting</w:t>
        </w:r>
      </w:hyperlink>
      <w:r w:rsidRPr="000E7F50">
        <w:rPr>
          <w:iCs/>
          <w:sz w:val="20"/>
          <w:szCs w:val="20"/>
          <w:lang w:val="en-GB"/>
        </w:rPr>
        <w:t>, sixth edition</w:t>
      </w:r>
      <w:r w:rsidRPr="000E7F50">
        <w:rPr>
          <w:sz w:val="20"/>
          <w:szCs w:val="20"/>
          <w:lang w:val="en-GB"/>
        </w:rPr>
        <w:t xml:space="preserve"> (2022).</w:t>
      </w:r>
    </w:p>
    <w:p w14:paraId="7A9BD5D2" w14:textId="77777777" w:rsidR="000E7F50" w:rsidRPr="000E7F50" w:rsidRDefault="000E7F50" w:rsidP="000E7F50">
      <w:pPr>
        <w:pBdr>
          <w:top w:val="nil"/>
          <w:left w:val="nil"/>
          <w:bottom w:val="nil"/>
          <w:right w:val="nil"/>
          <w:between w:val="nil"/>
        </w:pBdr>
        <w:spacing w:before="240" w:after="240"/>
        <w:rPr>
          <w:color w:val="000000"/>
          <w:sz w:val="20"/>
          <w:szCs w:val="20"/>
          <w:lang w:val="en-GB"/>
        </w:rPr>
      </w:pPr>
      <w:r w:rsidRPr="000E7F50">
        <w:rPr>
          <w:color w:val="000000"/>
          <w:sz w:val="20"/>
          <w:szCs w:val="20"/>
          <w:lang w:val="en-GB"/>
        </w:rPr>
        <w:t xml:space="preserve">Yamamoto, Hironori, </w:t>
      </w:r>
      <w:hyperlink r:id="rId599">
        <w:r w:rsidRPr="000E7F50">
          <w:rPr>
            <w:i/>
            <w:color w:val="0000FF"/>
            <w:sz w:val="20"/>
            <w:szCs w:val="20"/>
            <w:u w:val="single"/>
            <w:lang w:val="en-GB"/>
          </w:rPr>
          <w:t>Tools for parliamentary oversight:</w:t>
        </w:r>
      </w:hyperlink>
      <w:hyperlink r:id="rId600">
        <w:r w:rsidRPr="000E7F50">
          <w:rPr>
            <w:i/>
            <w:color w:val="0000FF"/>
            <w:sz w:val="20"/>
            <w:szCs w:val="20"/>
            <w:u w:val="single"/>
            <w:lang w:val="en-GB"/>
          </w:rPr>
          <w:t xml:space="preserve"> A comparative study of 88 national parliaments</w:t>
        </w:r>
      </w:hyperlink>
      <w:r w:rsidRPr="000E7F50">
        <w:rPr>
          <w:color w:val="000000"/>
          <w:sz w:val="20"/>
          <w:szCs w:val="20"/>
          <w:lang w:val="en-GB"/>
        </w:rPr>
        <w:t xml:space="preserve"> (2007).</w:t>
      </w:r>
    </w:p>
    <w:p w14:paraId="4766CF73" w14:textId="77777777" w:rsidR="000E7F50" w:rsidRPr="004B146B" w:rsidRDefault="000E7F50" w:rsidP="000E7F50">
      <w:pPr>
        <w:spacing w:before="240" w:after="240"/>
        <w:rPr>
          <w:lang w:val="en-GB"/>
        </w:rPr>
      </w:pPr>
    </w:p>
    <w:p w14:paraId="19B1F763" w14:textId="77777777" w:rsidR="000E7F50" w:rsidRDefault="000E7F50">
      <w:pPr>
        <w:spacing w:line="240" w:lineRule="auto"/>
        <w:rPr>
          <w:lang w:val="en-GB" w:eastAsia="fr-CH"/>
        </w:rPr>
      </w:pPr>
    </w:p>
    <w:p w14:paraId="5853142E" w14:textId="231737DF" w:rsidR="00D3165C" w:rsidRDefault="00D3165C">
      <w:pPr>
        <w:spacing w:line="240" w:lineRule="auto"/>
        <w:rPr>
          <w:lang w:val="en-GB" w:eastAsia="fr-CH"/>
        </w:rPr>
      </w:pPr>
      <w:r>
        <w:rPr>
          <w:lang w:val="en-GB" w:eastAsia="fr-CH"/>
        </w:rPr>
        <w:br w:type="page"/>
      </w:r>
    </w:p>
    <w:p w14:paraId="1428A4E4" w14:textId="77777777" w:rsidR="00D3165C" w:rsidRDefault="00D3165C" w:rsidP="00D3165C">
      <w:pPr>
        <w:rPr>
          <w:b/>
          <w:bCs/>
          <w:lang w:val="en-US"/>
        </w:rPr>
      </w:pPr>
    </w:p>
    <w:p w14:paraId="764A8256" w14:textId="77777777" w:rsidR="00D3165C" w:rsidRDefault="00D3165C" w:rsidP="00D3165C">
      <w:pPr>
        <w:rPr>
          <w:b/>
          <w:bCs/>
          <w:lang w:val="en-US"/>
        </w:rPr>
      </w:pPr>
    </w:p>
    <w:p w14:paraId="23771056" w14:textId="77777777" w:rsidR="00D3165C" w:rsidRDefault="00D3165C" w:rsidP="00D3165C">
      <w:pPr>
        <w:rPr>
          <w:b/>
          <w:bCs/>
          <w:lang w:val="en-US"/>
        </w:rPr>
      </w:pPr>
    </w:p>
    <w:p w14:paraId="29BA66B8" w14:textId="77777777" w:rsidR="00D3165C" w:rsidRDefault="00D3165C" w:rsidP="00D3165C">
      <w:pPr>
        <w:rPr>
          <w:b/>
          <w:bCs/>
          <w:lang w:val="en-US"/>
        </w:rPr>
      </w:pPr>
    </w:p>
    <w:p w14:paraId="6F037283" w14:textId="77777777" w:rsidR="00D3165C" w:rsidRDefault="00D3165C" w:rsidP="00D3165C">
      <w:pPr>
        <w:rPr>
          <w:b/>
          <w:bCs/>
          <w:lang w:val="en-US"/>
        </w:rPr>
      </w:pPr>
    </w:p>
    <w:p w14:paraId="724D0B57" w14:textId="77777777" w:rsidR="00D3165C" w:rsidRDefault="00D3165C" w:rsidP="00D3165C">
      <w:pPr>
        <w:rPr>
          <w:b/>
          <w:bCs/>
          <w:lang w:val="en-US"/>
        </w:rPr>
      </w:pPr>
    </w:p>
    <w:p w14:paraId="10B8FD46" w14:textId="77777777" w:rsidR="00D3165C" w:rsidRDefault="00D3165C" w:rsidP="00D3165C">
      <w:pPr>
        <w:rPr>
          <w:b/>
          <w:bCs/>
          <w:lang w:val="en-US"/>
        </w:rPr>
      </w:pPr>
    </w:p>
    <w:p w14:paraId="23D912DD" w14:textId="77777777" w:rsidR="00D3165C" w:rsidRDefault="00D3165C" w:rsidP="00D3165C">
      <w:pPr>
        <w:rPr>
          <w:b/>
          <w:bCs/>
          <w:lang w:val="en-US"/>
        </w:rPr>
      </w:pPr>
    </w:p>
    <w:p w14:paraId="59B5771C" w14:textId="77777777" w:rsidR="00D3165C" w:rsidRDefault="00D3165C" w:rsidP="00D3165C">
      <w:pPr>
        <w:rPr>
          <w:b/>
          <w:bCs/>
          <w:lang w:val="en-US"/>
        </w:rPr>
      </w:pPr>
    </w:p>
    <w:p w14:paraId="21A74A4F" w14:textId="77777777" w:rsidR="00D3165C" w:rsidRDefault="00D3165C" w:rsidP="00D3165C">
      <w:pPr>
        <w:rPr>
          <w:b/>
          <w:bCs/>
          <w:lang w:val="en-US"/>
        </w:rPr>
      </w:pPr>
    </w:p>
    <w:p w14:paraId="29DA8A13" w14:textId="77777777" w:rsidR="00D3165C" w:rsidRDefault="00D3165C" w:rsidP="00D3165C">
      <w:pPr>
        <w:rPr>
          <w:b/>
          <w:bCs/>
          <w:lang w:val="en-US"/>
        </w:rPr>
      </w:pPr>
    </w:p>
    <w:p w14:paraId="3FEFB86B" w14:textId="77777777" w:rsidR="00D3165C" w:rsidRDefault="00D3165C" w:rsidP="00D3165C">
      <w:pPr>
        <w:rPr>
          <w:b/>
          <w:bCs/>
          <w:lang w:val="en-US"/>
        </w:rPr>
      </w:pPr>
    </w:p>
    <w:p w14:paraId="6A82BF94" w14:textId="77777777" w:rsidR="00D3165C" w:rsidRDefault="00D3165C" w:rsidP="00D3165C">
      <w:pPr>
        <w:rPr>
          <w:b/>
          <w:bCs/>
          <w:lang w:val="en-US"/>
        </w:rPr>
      </w:pPr>
    </w:p>
    <w:p w14:paraId="34FC8162" w14:textId="77777777" w:rsidR="00D3165C" w:rsidRDefault="00D3165C" w:rsidP="00D3165C">
      <w:pPr>
        <w:rPr>
          <w:b/>
          <w:bCs/>
          <w:lang w:val="en-US"/>
        </w:rPr>
      </w:pPr>
    </w:p>
    <w:p w14:paraId="55FC66AA" w14:textId="77777777" w:rsidR="00D3165C" w:rsidRDefault="00D3165C" w:rsidP="00D3165C">
      <w:pPr>
        <w:rPr>
          <w:b/>
          <w:bCs/>
          <w:lang w:val="en-US"/>
        </w:rPr>
      </w:pPr>
    </w:p>
    <w:p w14:paraId="5CCC4245" w14:textId="77777777" w:rsidR="00D3165C" w:rsidRDefault="00D3165C">
      <w:pPr>
        <w:spacing w:line="240" w:lineRule="auto"/>
        <w:rPr>
          <w:lang w:val="en-GB" w:eastAsia="fr-CH"/>
        </w:rPr>
      </w:pPr>
    </w:p>
    <w:tbl>
      <w:tblPr>
        <w:tblStyle w:val="TableGrid"/>
        <w:tblW w:w="10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3289"/>
        <w:gridCol w:w="2281"/>
        <w:gridCol w:w="2920"/>
      </w:tblGrid>
      <w:tr w:rsidR="00D3165C" w14:paraId="15F2DBD9" w14:textId="77777777" w:rsidTr="00791DD0">
        <w:trPr>
          <w:jc w:val="center"/>
        </w:trPr>
        <w:tc>
          <w:tcPr>
            <w:tcW w:w="2586" w:type="dxa"/>
            <w:vAlign w:val="center"/>
          </w:tcPr>
          <w:p w14:paraId="09312F58" w14:textId="77777777" w:rsidR="00D3165C" w:rsidRDefault="00D3165C" w:rsidP="00791DD0">
            <w:pPr>
              <w:jc w:val="center"/>
              <w:rPr>
                <w:noProof/>
              </w:rPr>
            </w:pPr>
            <w:r>
              <w:rPr>
                <w:noProof/>
              </w:rPr>
              <w:drawing>
                <wp:inline distT="0" distB="0" distL="0" distR="0" wp14:anchorId="08FCEE34" wp14:editId="6A4AF2CA">
                  <wp:extent cx="1501235" cy="1501235"/>
                  <wp:effectExtent l="0" t="0" r="3810" b="3810"/>
                  <wp:docPr id="908434074" name="Picture 908434074" descr="A blue and white logo with a building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9528" name="Picture 1" descr="A blue and white logo with a building and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972" cy="1511972"/>
                          </a:xfrm>
                          <a:prstGeom prst="rect">
                            <a:avLst/>
                          </a:prstGeom>
                        </pic:spPr>
                      </pic:pic>
                    </a:graphicData>
                  </a:graphic>
                </wp:inline>
              </w:drawing>
            </w:r>
          </w:p>
        </w:tc>
        <w:tc>
          <w:tcPr>
            <w:tcW w:w="3289" w:type="dxa"/>
            <w:vAlign w:val="center"/>
          </w:tcPr>
          <w:p w14:paraId="3EF1FC5D" w14:textId="77777777" w:rsidR="00D3165C" w:rsidRDefault="00D3165C" w:rsidP="00791DD0">
            <w:pPr>
              <w:jc w:val="center"/>
            </w:pPr>
            <w:r>
              <w:rPr>
                <w:noProof/>
              </w:rPr>
              <w:drawing>
                <wp:inline distT="0" distB="0" distL="0" distR="0" wp14:anchorId="58512E89" wp14:editId="3D7320FA">
                  <wp:extent cx="1639778" cy="1228298"/>
                  <wp:effectExtent l="0" t="0" r="0" b="0"/>
                  <wp:docPr id="2109984629" name="Picture 2109984629"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09431" name="Picture 4" descr="A black background with red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87579" cy="1264104"/>
                          </a:xfrm>
                          <a:prstGeom prst="rect">
                            <a:avLst/>
                          </a:prstGeom>
                        </pic:spPr>
                      </pic:pic>
                    </a:graphicData>
                  </a:graphic>
                </wp:inline>
              </w:drawing>
            </w:r>
          </w:p>
        </w:tc>
        <w:tc>
          <w:tcPr>
            <w:tcW w:w="2281" w:type="dxa"/>
            <w:vAlign w:val="center"/>
          </w:tcPr>
          <w:p w14:paraId="646B5ADE" w14:textId="77777777" w:rsidR="00D3165C" w:rsidRDefault="00D3165C" w:rsidP="00791DD0">
            <w:pPr>
              <w:jc w:val="center"/>
            </w:pPr>
            <w:r>
              <w:rPr>
                <w:noProof/>
              </w:rPr>
              <w:drawing>
                <wp:inline distT="0" distB="0" distL="0" distR="0" wp14:anchorId="04C4DD2F" wp14:editId="0F65F6B2">
                  <wp:extent cx="1311544" cy="982430"/>
                  <wp:effectExtent l="0" t="0" r="0" b="0"/>
                  <wp:docPr id="79947279" name="Picture 79947279" descr="A logo with orange and gre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0589" name="Picture 5" descr="A logo with orange and grey cir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048" cy="1025504"/>
                          </a:xfrm>
                          <a:prstGeom prst="rect">
                            <a:avLst/>
                          </a:prstGeom>
                        </pic:spPr>
                      </pic:pic>
                    </a:graphicData>
                  </a:graphic>
                </wp:inline>
              </w:drawing>
            </w:r>
          </w:p>
        </w:tc>
        <w:tc>
          <w:tcPr>
            <w:tcW w:w="2827" w:type="dxa"/>
            <w:vAlign w:val="center"/>
          </w:tcPr>
          <w:p w14:paraId="0589E3BF" w14:textId="77777777" w:rsidR="00D3165C" w:rsidRDefault="00D3165C" w:rsidP="00791DD0">
            <w:pPr>
              <w:jc w:val="center"/>
              <w:rPr>
                <w:noProof/>
              </w:rPr>
            </w:pPr>
            <w:r>
              <w:rPr>
                <w:noProof/>
              </w:rPr>
              <w:drawing>
                <wp:inline distT="0" distB="0" distL="0" distR="0" wp14:anchorId="55B5BAFE" wp14:editId="37D3822F">
                  <wp:extent cx="1717448" cy="398942"/>
                  <wp:effectExtent l="0" t="0" r="0" b="0"/>
                  <wp:docPr id="1268045543" name="Picture 126804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73369"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448" cy="398942"/>
                          </a:xfrm>
                          <a:prstGeom prst="rect">
                            <a:avLst/>
                          </a:prstGeom>
                        </pic:spPr>
                      </pic:pic>
                    </a:graphicData>
                  </a:graphic>
                </wp:inline>
              </w:drawing>
            </w:r>
          </w:p>
        </w:tc>
      </w:tr>
      <w:tr w:rsidR="00D3165C" w14:paraId="2C73DC26" w14:textId="77777777" w:rsidTr="00791DD0">
        <w:trPr>
          <w:jc w:val="center"/>
        </w:trPr>
        <w:tc>
          <w:tcPr>
            <w:tcW w:w="2586" w:type="dxa"/>
            <w:vAlign w:val="center"/>
          </w:tcPr>
          <w:p w14:paraId="20E8D5EC" w14:textId="77777777" w:rsidR="00D3165C" w:rsidRDefault="00D3165C" w:rsidP="00791DD0">
            <w:pPr>
              <w:jc w:val="center"/>
              <w:rPr>
                <w:noProof/>
              </w:rPr>
            </w:pPr>
            <w:r>
              <w:rPr>
                <w:noProof/>
              </w:rPr>
              <w:drawing>
                <wp:inline distT="0" distB="0" distL="0" distR="0" wp14:anchorId="48360BBB" wp14:editId="5C6CE9C9">
                  <wp:extent cx="1462651" cy="1095618"/>
                  <wp:effectExtent l="0" t="0" r="0" b="0"/>
                  <wp:docPr id="1854350934" name="Picture 1854350934"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8072" name="Picture 8" descr="A logo on a black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90790" cy="1116696"/>
                          </a:xfrm>
                          <a:prstGeom prst="rect">
                            <a:avLst/>
                          </a:prstGeom>
                        </pic:spPr>
                      </pic:pic>
                    </a:graphicData>
                  </a:graphic>
                </wp:inline>
              </w:drawing>
            </w:r>
          </w:p>
        </w:tc>
        <w:tc>
          <w:tcPr>
            <w:tcW w:w="3289" w:type="dxa"/>
            <w:vAlign w:val="center"/>
          </w:tcPr>
          <w:p w14:paraId="1F637A28" w14:textId="77777777" w:rsidR="00D3165C" w:rsidRDefault="00D3165C" w:rsidP="00791DD0">
            <w:pPr>
              <w:jc w:val="center"/>
            </w:pPr>
            <w:r>
              <w:rPr>
                <w:noProof/>
              </w:rPr>
              <w:drawing>
                <wp:inline distT="0" distB="0" distL="0" distR="0" wp14:anchorId="5951B097" wp14:editId="2DF07244">
                  <wp:extent cx="1951630" cy="1461895"/>
                  <wp:effectExtent l="0" t="0" r="0" b="0"/>
                  <wp:docPr id="1393416532" name="Picture 1393416532" descr="A blue and white logo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68197" name="Picture 9" descr="A blue and white logo with a logo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72658" cy="1477646"/>
                          </a:xfrm>
                          <a:prstGeom prst="rect">
                            <a:avLst/>
                          </a:prstGeom>
                        </pic:spPr>
                      </pic:pic>
                    </a:graphicData>
                  </a:graphic>
                </wp:inline>
              </w:drawing>
            </w:r>
          </w:p>
        </w:tc>
        <w:tc>
          <w:tcPr>
            <w:tcW w:w="2281" w:type="dxa"/>
            <w:vAlign w:val="center"/>
          </w:tcPr>
          <w:p w14:paraId="46520595" w14:textId="77777777" w:rsidR="00D3165C" w:rsidRDefault="00D3165C" w:rsidP="00791DD0">
            <w:pPr>
              <w:jc w:val="center"/>
            </w:pPr>
            <w:r>
              <w:rPr>
                <w:noProof/>
              </w:rPr>
              <w:drawing>
                <wp:inline distT="0" distB="0" distL="0" distR="0" wp14:anchorId="7C5C5345" wp14:editId="7CF38396">
                  <wp:extent cx="1293604" cy="968991"/>
                  <wp:effectExtent l="0" t="0" r="0" b="0"/>
                  <wp:docPr id="689494035" name="Picture 689494035"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33129" name="Picture 10" descr="A logo with blu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3585" cy="998939"/>
                          </a:xfrm>
                          <a:prstGeom prst="rect">
                            <a:avLst/>
                          </a:prstGeom>
                        </pic:spPr>
                      </pic:pic>
                    </a:graphicData>
                  </a:graphic>
                </wp:inline>
              </w:drawing>
            </w:r>
          </w:p>
        </w:tc>
        <w:tc>
          <w:tcPr>
            <w:tcW w:w="2827" w:type="dxa"/>
            <w:vAlign w:val="center"/>
          </w:tcPr>
          <w:p w14:paraId="53ACEFAF" w14:textId="77777777" w:rsidR="00D3165C" w:rsidRDefault="00D3165C" w:rsidP="00791DD0">
            <w:pPr>
              <w:jc w:val="center"/>
              <w:rPr>
                <w:noProof/>
              </w:rPr>
            </w:pPr>
            <w:r>
              <w:rPr>
                <w:noProof/>
              </w:rPr>
              <w:drawing>
                <wp:inline distT="0" distB="0" distL="0" distR="0" wp14:anchorId="250C05B5" wp14:editId="5943C01A">
                  <wp:extent cx="1384701" cy="1037230"/>
                  <wp:effectExtent l="0" t="0" r="0" b="0"/>
                  <wp:docPr id="1367112591" name="Picture 1367112591"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91423" name="Picture 11" descr="A logo with a globe and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631" cy="1059649"/>
                          </a:xfrm>
                          <a:prstGeom prst="rect">
                            <a:avLst/>
                          </a:prstGeom>
                        </pic:spPr>
                      </pic:pic>
                    </a:graphicData>
                  </a:graphic>
                </wp:inline>
              </w:drawing>
            </w:r>
          </w:p>
        </w:tc>
      </w:tr>
    </w:tbl>
    <w:p w14:paraId="73D173E5" w14:textId="77777777" w:rsidR="00D3165C" w:rsidRDefault="00D3165C" w:rsidP="00D3165C"/>
    <w:p w14:paraId="303F9C36" w14:textId="77777777" w:rsidR="00D3165C" w:rsidRDefault="00D3165C" w:rsidP="00D3165C">
      <w:pPr>
        <w:spacing w:line="240" w:lineRule="auto"/>
      </w:pPr>
    </w:p>
    <w:p w14:paraId="1358901F" w14:textId="77777777" w:rsidR="00D3165C" w:rsidRPr="008A3520" w:rsidRDefault="00D3165C" w:rsidP="00D3165C">
      <w:pPr>
        <w:pStyle w:val="NormalWeb"/>
        <w:rPr>
          <w:rFonts w:ascii="Arial" w:hAnsi="Arial" w:cs="Arial"/>
          <w:sz w:val="20"/>
          <w:szCs w:val="20"/>
          <w:lang w:val="fr-FR"/>
        </w:rPr>
      </w:pPr>
      <w:r w:rsidRPr="008A3520">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w:t>
      </w:r>
      <w:proofErr w:type="spellStart"/>
      <w:r w:rsidRPr="008A3520">
        <w:rPr>
          <w:rFonts w:ascii="Arial" w:hAnsi="Arial" w:cs="Arial"/>
          <w:sz w:val="20"/>
          <w:szCs w:val="20"/>
          <w:lang w:val="fr-FR"/>
        </w:rPr>
        <w:t>Foundation</w:t>
      </w:r>
      <w:proofErr w:type="spellEnd"/>
      <w:r w:rsidRPr="008A3520">
        <w:rPr>
          <w:rFonts w:ascii="Arial" w:hAnsi="Arial" w:cs="Arial"/>
          <w:sz w:val="20"/>
          <w:szCs w:val="20"/>
          <w:lang w:val="fr-FR"/>
        </w:rPr>
        <w:t xml:space="preserve"> for </w:t>
      </w:r>
      <w:proofErr w:type="spellStart"/>
      <w:r w:rsidRPr="008A3520">
        <w:rPr>
          <w:rFonts w:ascii="Arial" w:hAnsi="Arial" w:cs="Arial"/>
          <w:sz w:val="20"/>
          <w:szCs w:val="20"/>
          <w:lang w:val="fr-FR"/>
        </w:rPr>
        <w:t>Democracy</w:t>
      </w:r>
      <w:proofErr w:type="spellEnd"/>
      <w:r w:rsidRPr="008A3520">
        <w:rPr>
          <w:rFonts w:ascii="Arial" w:hAnsi="Arial" w:cs="Arial"/>
          <w:sz w:val="20"/>
          <w:szCs w:val="20"/>
          <w:lang w:val="fr-FR"/>
        </w:rPr>
        <w:t xml:space="preserve"> (WFD). </w:t>
      </w:r>
    </w:p>
    <w:p w14:paraId="479DBA32" w14:textId="77777777" w:rsidR="00D3165C" w:rsidRPr="008A3520" w:rsidRDefault="00D3165C" w:rsidP="00D3165C">
      <w:pPr>
        <w:pStyle w:val="NormalWeb"/>
        <w:rPr>
          <w:rFonts w:ascii="Arial" w:hAnsi="Arial" w:cs="Arial"/>
          <w:sz w:val="20"/>
          <w:szCs w:val="20"/>
          <w:lang w:val="fr-FR"/>
        </w:rPr>
      </w:pPr>
      <w:r w:rsidRPr="008A3520">
        <w:rPr>
          <w:rFonts w:ascii="Arial" w:hAnsi="Arial" w:cs="Arial"/>
          <w:sz w:val="20"/>
          <w:szCs w:val="20"/>
          <w:lang w:val="fr-FR"/>
        </w:rPr>
        <w:t xml:space="preserve">Les Indicateurs sont publiés sur le site </w:t>
      </w:r>
      <w:hyperlink r:id="rId601" w:history="1">
        <w:r w:rsidRPr="008A3520">
          <w:rPr>
            <w:rStyle w:val="Hyperlink"/>
            <w:rFonts w:ascii="Arial" w:hAnsi="Arial" w:cs="Arial"/>
            <w:sz w:val="20"/>
            <w:szCs w:val="20"/>
            <w:lang w:val="fr-FR"/>
          </w:rPr>
          <w:t>www.parliamentaryindicators.org</w:t>
        </w:r>
      </w:hyperlink>
      <w:r w:rsidRPr="008A3520">
        <w:rPr>
          <w:rFonts w:ascii="Arial" w:hAnsi="Arial" w:cs="Arial"/>
          <w:sz w:val="20"/>
          <w:szCs w:val="20"/>
          <w:lang w:val="fr-FR"/>
        </w:rPr>
        <w:t xml:space="preserve"> sous licence Creative Commons </w:t>
      </w:r>
      <w:hyperlink r:id="rId602" w:history="1">
        <w:r w:rsidRPr="008A3520">
          <w:rPr>
            <w:rStyle w:val="Hyperlink"/>
            <w:rFonts w:ascii="Arial" w:hAnsi="Arial" w:cs="Arial"/>
            <w:sz w:val="20"/>
            <w:szCs w:val="20"/>
            <w:lang w:val="fr-FR"/>
          </w:rPr>
          <w:t>CC BY-NC-SA 4.0</w:t>
        </w:r>
      </w:hyperlink>
      <w:r w:rsidRPr="008A3520">
        <w:rPr>
          <w:rFonts w:ascii="Arial" w:hAnsi="Arial" w:cs="Arial"/>
          <w:sz w:val="20"/>
          <w:szCs w:val="20"/>
          <w:lang w:val="fr-FR"/>
        </w:rPr>
        <w:t>.</w:t>
      </w:r>
    </w:p>
    <w:sectPr w:rsidR="00D3165C" w:rsidRPr="008A3520" w:rsidSect="00BD57DA">
      <w:headerReference w:type="default" r:id="rId603"/>
      <w:footerReference w:type="default" r:id="rId60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281D" w14:textId="77777777" w:rsidR="000B43B3" w:rsidRPr="006273CB" w:rsidRDefault="000B43B3">
      <w:pPr>
        <w:spacing w:line="240" w:lineRule="auto"/>
      </w:pPr>
      <w:r w:rsidRPr="006273CB">
        <w:separator/>
      </w:r>
    </w:p>
  </w:endnote>
  <w:endnote w:type="continuationSeparator" w:id="0">
    <w:p w14:paraId="306E7CCF" w14:textId="77777777" w:rsidR="000B43B3" w:rsidRPr="006273CB" w:rsidRDefault="000B43B3">
      <w:pPr>
        <w:spacing w:line="240" w:lineRule="auto"/>
      </w:pPr>
      <w:r w:rsidRPr="006273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92233"/>
      <w:docPartObj>
        <w:docPartGallery w:val="Page Numbers (Bottom of Page)"/>
        <w:docPartUnique/>
      </w:docPartObj>
    </w:sdtPr>
    <w:sdtEndPr/>
    <w:sdtContent>
      <w:p w14:paraId="125CFA82" w14:textId="40F809DC" w:rsidR="005F0F25" w:rsidRPr="006273CB" w:rsidRDefault="00BD57DA" w:rsidP="00BD57DA">
        <w:pPr>
          <w:pStyle w:val="Footer"/>
          <w:jc w:val="right"/>
        </w:pPr>
        <w:r w:rsidRPr="006273CB">
          <w:fldChar w:fldCharType="begin"/>
        </w:r>
        <w:r w:rsidRPr="006273CB">
          <w:instrText xml:space="preserve"> PAGE   \* MERGEFORMAT </w:instrText>
        </w:r>
        <w:r w:rsidRPr="006273CB">
          <w:fldChar w:fldCharType="separate"/>
        </w:r>
        <w:r w:rsidRPr="006273CB">
          <w:t>2</w:t>
        </w:r>
        <w:r w:rsidRPr="006273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25FC" w14:textId="77777777" w:rsidR="000B43B3" w:rsidRPr="006273CB" w:rsidRDefault="000B43B3">
      <w:pPr>
        <w:spacing w:line="240" w:lineRule="auto"/>
      </w:pPr>
      <w:r w:rsidRPr="006273CB">
        <w:separator/>
      </w:r>
    </w:p>
  </w:footnote>
  <w:footnote w:type="continuationSeparator" w:id="0">
    <w:p w14:paraId="03EDAF5D" w14:textId="77777777" w:rsidR="000B43B3" w:rsidRPr="006273CB" w:rsidRDefault="000B43B3">
      <w:pPr>
        <w:spacing w:line="240" w:lineRule="auto"/>
      </w:pPr>
      <w:r w:rsidRPr="006273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A714" w14:textId="77777777" w:rsidR="00BD57DA" w:rsidRPr="006273CB" w:rsidRDefault="00BD57DA" w:rsidP="00BD57DA">
    <w:pPr>
      <w:pStyle w:val="Header"/>
      <w:rPr>
        <w:b/>
        <w:bCs/>
      </w:rPr>
    </w:pPr>
    <w:bookmarkStart w:id="773" w:name="_Hlk146872618"/>
    <w:r w:rsidRPr="006273CB">
      <w:rPr>
        <w:b/>
        <w:bCs/>
        <w:sz w:val="20"/>
        <w:szCs w:val="20"/>
      </w:rPr>
      <w:t>Indicateurs pour des parlements démocratiques</w:t>
    </w:r>
    <w:r w:rsidRPr="006273CB">
      <w:rPr>
        <w:b/>
        <w:bCs/>
        <w:sz w:val="20"/>
        <w:szCs w:val="20"/>
      </w:rPr>
      <w:tab/>
      <w:t>www.parliamentaryindicators.org</w:t>
    </w:r>
    <w:bookmarkEnd w:id="773"/>
  </w:p>
  <w:p w14:paraId="1D8A573A" w14:textId="77777777" w:rsidR="00BD57DA" w:rsidRPr="006273CB" w:rsidRDefault="00BD57DA" w:rsidP="00BD57DA">
    <w:pPr>
      <w:pStyle w:val="Header"/>
    </w:pPr>
    <w:r w:rsidRPr="006273CB">
      <w:rPr>
        <w:sz w:val="20"/>
        <w:szCs w:val="20"/>
      </w:rPr>
      <w:t>_________________________________________________________________________________</w:t>
    </w:r>
  </w:p>
  <w:p w14:paraId="4AAEE169" w14:textId="38AAEAF6" w:rsidR="005F0F25" w:rsidRPr="006273CB" w:rsidRDefault="005F0F25" w:rsidP="00BD5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E3A32"/>
    <w:multiLevelType w:val="multilevel"/>
    <w:tmpl w:val="A39C4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E86F03"/>
    <w:multiLevelType w:val="multilevel"/>
    <w:tmpl w:val="476C5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1939BB"/>
    <w:multiLevelType w:val="multilevel"/>
    <w:tmpl w:val="F064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2526D2"/>
    <w:multiLevelType w:val="multilevel"/>
    <w:tmpl w:val="F2E28E2E"/>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5"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1F0026C"/>
    <w:multiLevelType w:val="multilevel"/>
    <w:tmpl w:val="50B48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2A52F4A"/>
    <w:multiLevelType w:val="multilevel"/>
    <w:tmpl w:val="D0DE60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02B6246E"/>
    <w:multiLevelType w:val="multilevel"/>
    <w:tmpl w:val="B5482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2C1630A"/>
    <w:multiLevelType w:val="multilevel"/>
    <w:tmpl w:val="99EC6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2CF5EA3"/>
    <w:multiLevelType w:val="multilevel"/>
    <w:tmpl w:val="A648A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35E5A61"/>
    <w:multiLevelType w:val="hybridMultilevel"/>
    <w:tmpl w:val="52F03920"/>
    <w:lvl w:ilvl="0" w:tplc="79CAAA10">
      <w:start w:val="1"/>
      <w:numFmt w:val="bullet"/>
      <w:lvlText w:val=""/>
      <w:lvlJc w:val="left"/>
      <w:pPr>
        <w:ind w:left="720" w:hanging="360"/>
      </w:pPr>
      <w:rPr>
        <w:rFonts w:ascii="Symbol" w:hAnsi="Symbol" w:hint="default"/>
      </w:rPr>
    </w:lvl>
    <w:lvl w:ilvl="1" w:tplc="B73E49B6" w:tentative="1">
      <w:start w:val="1"/>
      <w:numFmt w:val="bullet"/>
      <w:lvlText w:val="o"/>
      <w:lvlJc w:val="left"/>
      <w:pPr>
        <w:ind w:left="1440" w:hanging="360"/>
      </w:pPr>
      <w:rPr>
        <w:rFonts w:ascii="Courier New" w:hAnsi="Courier New" w:cs="Courier New" w:hint="default"/>
      </w:rPr>
    </w:lvl>
    <w:lvl w:ilvl="2" w:tplc="23CEE000" w:tentative="1">
      <w:start w:val="1"/>
      <w:numFmt w:val="bullet"/>
      <w:lvlText w:val=""/>
      <w:lvlJc w:val="left"/>
      <w:pPr>
        <w:ind w:left="2160" w:hanging="360"/>
      </w:pPr>
      <w:rPr>
        <w:rFonts w:ascii="Wingdings" w:hAnsi="Wingdings" w:hint="default"/>
      </w:rPr>
    </w:lvl>
    <w:lvl w:ilvl="3" w:tplc="0D6AD732" w:tentative="1">
      <w:start w:val="1"/>
      <w:numFmt w:val="bullet"/>
      <w:lvlText w:val=""/>
      <w:lvlJc w:val="left"/>
      <w:pPr>
        <w:ind w:left="2880" w:hanging="360"/>
      </w:pPr>
      <w:rPr>
        <w:rFonts w:ascii="Symbol" w:hAnsi="Symbol" w:hint="default"/>
      </w:rPr>
    </w:lvl>
    <w:lvl w:ilvl="4" w:tplc="2C44841A" w:tentative="1">
      <w:start w:val="1"/>
      <w:numFmt w:val="bullet"/>
      <w:lvlText w:val="o"/>
      <w:lvlJc w:val="left"/>
      <w:pPr>
        <w:ind w:left="3600" w:hanging="360"/>
      </w:pPr>
      <w:rPr>
        <w:rFonts w:ascii="Courier New" w:hAnsi="Courier New" w:cs="Courier New" w:hint="default"/>
      </w:rPr>
    </w:lvl>
    <w:lvl w:ilvl="5" w:tplc="6EC27A56" w:tentative="1">
      <w:start w:val="1"/>
      <w:numFmt w:val="bullet"/>
      <w:lvlText w:val=""/>
      <w:lvlJc w:val="left"/>
      <w:pPr>
        <w:ind w:left="4320" w:hanging="360"/>
      </w:pPr>
      <w:rPr>
        <w:rFonts w:ascii="Wingdings" w:hAnsi="Wingdings" w:hint="default"/>
      </w:rPr>
    </w:lvl>
    <w:lvl w:ilvl="6" w:tplc="A02A173A" w:tentative="1">
      <w:start w:val="1"/>
      <w:numFmt w:val="bullet"/>
      <w:lvlText w:val=""/>
      <w:lvlJc w:val="left"/>
      <w:pPr>
        <w:ind w:left="5040" w:hanging="360"/>
      </w:pPr>
      <w:rPr>
        <w:rFonts w:ascii="Symbol" w:hAnsi="Symbol" w:hint="default"/>
      </w:rPr>
    </w:lvl>
    <w:lvl w:ilvl="7" w:tplc="5F7A4392" w:tentative="1">
      <w:start w:val="1"/>
      <w:numFmt w:val="bullet"/>
      <w:lvlText w:val="o"/>
      <w:lvlJc w:val="left"/>
      <w:pPr>
        <w:ind w:left="5760" w:hanging="360"/>
      </w:pPr>
      <w:rPr>
        <w:rFonts w:ascii="Courier New" w:hAnsi="Courier New" w:cs="Courier New" w:hint="default"/>
      </w:rPr>
    </w:lvl>
    <w:lvl w:ilvl="8" w:tplc="97AAF846" w:tentative="1">
      <w:start w:val="1"/>
      <w:numFmt w:val="bullet"/>
      <w:lvlText w:val=""/>
      <w:lvlJc w:val="left"/>
      <w:pPr>
        <w:ind w:left="6480" w:hanging="360"/>
      </w:pPr>
      <w:rPr>
        <w:rFonts w:ascii="Wingdings" w:hAnsi="Wingdings" w:hint="default"/>
      </w:rPr>
    </w:lvl>
  </w:abstractNum>
  <w:abstractNum w:abstractNumId="12" w15:restartNumberingAfterBreak="0">
    <w:nsid w:val="037008A8"/>
    <w:multiLevelType w:val="multilevel"/>
    <w:tmpl w:val="A3404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3E34FD9"/>
    <w:multiLevelType w:val="hybridMultilevel"/>
    <w:tmpl w:val="F74E1098"/>
    <w:lvl w:ilvl="0" w:tplc="FFFFFFFF">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48F1CF9"/>
    <w:multiLevelType w:val="multilevel"/>
    <w:tmpl w:val="77183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5500B05"/>
    <w:multiLevelType w:val="hybridMultilevel"/>
    <w:tmpl w:val="E2BCFB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56473E2"/>
    <w:multiLevelType w:val="multilevel"/>
    <w:tmpl w:val="F3C8E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59561B2"/>
    <w:multiLevelType w:val="multilevel"/>
    <w:tmpl w:val="48AE9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5984BA7"/>
    <w:multiLevelType w:val="multilevel"/>
    <w:tmpl w:val="0F9C52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05D84C52"/>
    <w:multiLevelType w:val="multilevel"/>
    <w:tmpl w:val="64207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63B2C4E"/>
    <w:multiLevelType w:val="multilevel"/>
    <w:tmpl w:val="ACA82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6B61C54"/>
    <w:multiLevelType w:val="multilevel"/>
    <w:tmpl w:val="F98E58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072307D6"/>
    <w:multiLevelType w:val="multilevel"/>
    <w:tmpl w:val="7F6E0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8222647"/>
    <w:multiLevelType w:val="multilevel"/>
    <w:tmpl w:val="7B48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08AE3E94"/>
    <w:multiLevelType w:val="hybridMultilevel"/>
    <w:tmpl w:val="3C1E972E"/>
    <w:lvl w:ilvl="0" w:tplc="5BA68B84">
      <w:start w:val="1"/>
      <w:numFmt w:val="bullet"/>
      <w:lvlText w:val=""/>
      <w:lvlJc w:val="left"/>
      <w:pPr>
        <w:ind w:left="720" w:hanging="360"/>
      </w:pPr>
      <w:rPr>
        <w:rFonts w:ascii="Symbol" w:hAnsi="Symbol" w:hint="default"/>
      </w:rPr>
    </w:lvl>
    <w:lvl w:ilvl="1" w:tplc="B2A84874" w:tentative="1">
      <w:start w:val="1"/>
      <w:numFmt w:val="bullet"/>
      <w:lvlText w:val="o"/>
      <w:lvlJc w:val="left"/>
      <w:pPr>
        <w:ind w:left="1440" w:hanging="360"/>
      </w:pPr>
      <w:rPr>
        <w:rFonts w:ascii="Courier New" w:hAnsi="Courier New" w:cs="Courier New" w:hint="default"/>
      </w:rPr>
    </w:lvl>
    <w:lvl w:ilvl="2" w:tplc="E4A4F8B4" w:tentative="1">
      <w:start w:val="1"/>
      <w:numFmt w:val="bullet"/>
      <w:lvlText w:val=""/>
      <w:lvlJc w:val="left"/>
      <w:pPr>
        <w:ind w:left="2160" w:hanging="360"/>
      </w:pPr>
      <w:rPr>
        <w:rFonts w:ascii="Wingdings" w:hAnsi="Wingdings" w:hint="default"/>
      </w:rPr>
    </w:lvl>
    <w:lvl w:ilvl="3" w:tplc="9FF270F6" w:tentative="1">
      <w:start w:val="1"/>
      <w:numFmt w:val="bullet"/>
      <w:lvlText w:val=""/>
      <w:lvlJc w:val="left"/>
      <w:pPr>
        <w:ind w:left="2880" w:hanging="360"/>
      </w:pPr>
      <w:rPr>
        <w:rFonts w:ascii="Symbol" w:hAnsi="Symbol" w:hint="default"/>
      </w:rPr>
    </w:lvl>
    <w:lvl w:ilvl="4" w:tplc="217E301A" w:tentative="1">
      <w:start w:val="1"/>
      <w:numFmt w:val="bullet"/>
      <w:lvlText w:val="o"/>
      <w:lvlJc w:val="left"/>
      <w:pPr>
        <w:ind w:left="3600" w:hanging="360"/>
      </w:pPr>
      <w:rPr>
        <w:rFonts w:ascii="Courier New" w:hAnsi="Courier New" w:cs="Courier New" w:hint="default"/>
      </w:rPr>
    </w:lvl>
    <w:lvl w:ilvl="5" w:tplc="A0648FD2" w:tentative="1">
      <w:start w:val="1"/>
      <w:numFmt w:val="bullet"/>
      <w:lvlText w:val=""/>
      <w:lvlJc w:val="left"/>
      <w:pPr>
        <w:ind w:left="4320" w:hanging="360"/>
      </w:pPr>
      <w:rPr>
        <w:rFonts w:ascii="Wingdings" w:hAnsi="Wingdings" w:hint="default"/>
      </w:rPr>
    </w:lvl>
    <w:lvl w:ilvl="6" w:tplc="D35AAF8A" w:tentative="1">
      <w:start w:val="1"/>
      <w:numFmt w:val="bullet"/>
      <w:lvlText w:val=""/>
      <w:lvlJc w:val="left"/>
      <w:pPr>
        <w:ind w:left="5040" w:hanging="360"/>
      </w:pPr>
      <w:rPr>
        <w:rFonts w:ascii="Symbol" w:hAnsi="Symbol" w:hint="default"/>
      </w:rPr>
    </w:lvl>
    <w:lvl w:ilvl="7" w:tplc="C93C9674" w:tentative="1">
      <w:start w:val="1"/>
      <w:numFmt w:val="bullet"/>
      <w:lvlText w:val="o"/>
      <w:lvlJc w:val="left"/>
      <w:pPr>
        <w:ind w:left="5760" w:hanging="360"/>
      </w:pPr>
      <w:rPr>
        <w:rFonts w:ascii="Courier New" w:hAnsi="Courier New" w:cs="Courier New" w:hint="default"/>
      </w:rPr>
    </w:lvl>
    <w:lvl w:ilvl="8" w:tplc="7CC4C8A0" w:tentative="1">
      <w:start w:val="1"/>
      <w:numFmt w:val="bullet"/>
      <w:lvlText w:val=""/>
      <w:lvlJc w:val="left"/>
      <w:pPr>
        <w:ind w:left="6480" w:hanging="360"/>
      </w:pPr>
      <w:rPr>
        <w:rFonts w:ascii="Wingdings" w:hAnsi="Wingdings" w:hint="default"/>
      </w:rPr>
    </w:lvl>
  </w:abstractNum>
  <w:abstractNum w:abstractNumId="26"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B5200AA"/>
    <w:multiLevelType w:val="hybridMultilevel"/>
    <w:tmpl w:val="36EA2CFA"/>
    <w:lvl w:ilvl="0" w:tplc="FE5A54AC">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0" w15:restartNumberingAfterBreak="0">
    <w:nsid w:val="0B9F725B"/>
    <w:multiLevelType w:val="hybridMultilevel"/>
    <w:tmpl w:val="AF1AFCDA"/>
    <w:lvl w:ilvl="0" w:tplc="09A8D8A4">
      <w:start w:val="1"/>
      <w:numFmt w:val="bullet"/>
      <w:lvlText w:val=""/>
      <w:lvlJc w:val="left"/>
      <w:pPr>
        <w:ind w:left="720" w:hanging="360"/>
      </w:pPr>
      <w:rPr>
        <w:rFonts w:ascii="Symbol" w:hAnsi="Symbol" w:hint="default"/>
      </w:rPr>
    </w:lvl>
    <w:lvl w:ilvl="1" w:tplc="B212E94A" w:tentative="1">
      <w:start w:val="1"/>
      <w:numFmt w:val="bullet"/>
      <w:lvlText w:val="o"/>
      <w:lvlJc w:val="left"/>
      <w:pPr>
        <w:ind w:left="1440" w:hanging="360"/>
      </w:pPr>
      <w:rPr>
        <w:rFonts w:ascii="Courier New" w:hAnsi="Courier New" w:cs="Courier New" w:hint="default"/>
      </w:rPr>
    </w:lvl>
    <w:lvl w:ilvl="2" w:tplc="81701EAA" w:tentative="1">
      <w:start w:val="1"/>
      <w:numFmt w:val="bullet"/>
      <w:lvlText w:val=""/>
      <w:lvlJc w:val="left"/>
      <w:pPr>
        <w:ind w:left="2160" w:hanging="360"/>
      </w:pPr>
      <w:rPr>
        <w:rFonts w:ascii="Wingdings" w:hAnsi="Wingdings" w:hint="default"/>
      </w:rPr>
    </w:lvl>
    <w:lvl w:ilvl="3" w:tplc="BCD4A46C" w:tentative="1">
      <w:start w:val="1"/>
      <w:numFmt w:val="bullet"/>
      <w:lvlText w:val=""/>
      <w:lvlJc w:val="left"/>
      <w:pPr>
        <w:ind w:left="2880" w:hanging="360"/>
      </w:pPr>
      <w:rPr>
        <w:rFonts w:ascii="Symbol" w:hAnsi="Symbol" w:hint="default"/>
      </w:rPr>
    </w:lvl>
    <w:lvl w:ilvl="4" w:tplc="3C68AE48" w:tentative="1">
      <w:start w:val="1"/>
      <w:numFmt w:val="bullet"/>
      <w:lvlText w:val="o"/>
      <w:lvlJc w:val="left"/>
      <w:pPr>
        <w:ind w:left="3600" w:hanging="360"/>
      </w:pPr>
      <w:rPr>
        <w:rFonts w:ascii="Courier New" w:hAnsi="Courier New" w:cs="Courier New" w:hint="default"/>
      </w:rPr>
    </w:lvl>
    <w:lvl w:ilvl="5" w:tplc="74B6025C" w:tentative="1">
      <w:start w:val="1"/>
      <w:numFmt w:val="bullet"/>
      <w:lvlText w:val=""/>
      <w:lvlJc w:val="left"/>
      <w:pPr>
        <w:ind w:left="4320" w:hanging="360"/>
      </w:pPr>
      <w:rPr>
        <w:rFonts w:ascii="Wingdings" w:hAnsi="Wingdings" w:hint="default"/>
      </w:rPr>
    </w:lvl>
    <w:lvl w:ilvl="6" w:tplc="0060B134" w:tentative="1">
      <w:start w:val="1"/>
      <w:numFmt w:val="bullet"/>
      <w:lvlText w:val=""/>
      <w:lvlJc w:val="left"/>
      <w:pPr>
        <w:ind w:left="5040" w:hanging="360"/>
      </w:pPr>
      <w:rPr>
        <w:rFonts w:ascii="Symbol" w:hAnsi="Symbol" w:hint="default"/>
      </w:rPr>
    </w:lvl>
    <w:lvl w:ilvl="7" w:tplc="925E943E" w:tentative="1">
      <w:start w:val="1"/>
      <w:numFmt w:val="bullet"/>
      <w:lvlText w:val="o"/>
      <w:lvlJc w:val="left"/>
      <w:pPr>
        <w:ind w:left="5760" w:hanging="360"/>
      </w:pPr>
      <w:rPr>
        <w:rFonts w:ascii="Courier New" w:hAnsi="Courier New" w:cs="Courier New" w:hint="default"/>
      </w:rPr>
    </w:lvl>
    <w:lvl w:ilvl="8" w:tplc="9E161DFC" w:tentative="1">
      <w:start w:val="1"/>
      <w:numFmt w:val="bullet"/>
      <w:lvlText w:val=""/>
      <w:lvlJc w:val="left"/>
      <w:pPr>
        <w:ind w:left="6480" w:hanging="360"/>
      </w:pPr>
      <w:rPr>
        <w:rFonts w:ascii="Wingdings" w:hAnsi="Wingdings" w:hint="default"/>
      </w:rPr>
    </w:lvl>
  </w:abstractNum>
  <w:abstractNum w:abstractNumId="31" w15:restartNumberingAfterBreak="0">
    <w:nsid w:val="0C240073"/>
    <w:multiLevelType w:val="multilevel"/>
    <w:tmpl w:val="C60C6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DA94C46"/>
    <w:multiLevelType w:val="multilevel"/>
    <w:tmpl w:val="B6208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0721981"/>
    <w:multiLevelType w:val="multilevel"/>
    <w:tmpl w:val="52A88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1F936D1"/>
    <w:multiLevelType w:val="multilevel"/>
    <w:tmpl w:val="5EE61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24E7F19"/>
    <w:multiLevelType w:val="multilevel"/>
    <w:tmpl w:val="8BD4B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28E7A84"/>
    <w:multiLevelType w:val="multilevel"/>
    <w:tmpl w:val="CA8E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2E226C1"/>
    <w:multiLevelType w:val="multilevel"/>
    <w:tmpl w:val="ED16F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13455FF0"/>
    <w:multiLevelType w:val="multilevel"/>
    <w:tmpl w:val="AFB2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353032A"/>
    <w:multiLevelType w:val="multilevel"/>
    <w:tmpl w:val="3D10E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13AE26D1"/>
    <w:multiLevelType w:val="multilevel"/>
    <w:tmpl w:val="911C7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1402429D"/>
    <w:multiLevelType w:val="multilevel"/>
    <w:tmpl w:val="70201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140E12ED"/>
    <w:multiLevelType w:val="multilevel"/>
    <w:tmpl w:val="A0569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51C7FFE"/>
    <w:multiLevelType w:val="multilevel"/>
    <w:tmpl w:val="F05A3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163C2B4E"/>
    <w:multiLevelType w:val="multilevel"/>
    <w:tmpl w:val="285E09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16BC6BE4"/>
    <w:multiLevelType w:val="multilevel"/>
    <w:tmpl w:val="AA12E8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7" w15:restartNumberingAfterBreak="0">
    <w:nsid w:val="1735108A"/>
    <w:multiLevelType w:val="hybridMultilevel"/>
    <w:tmpl w:val="774AD14E"/>
    <w:lvl w:ilvl="0" w:tplc="69CE5FC2">
      <w:start w:val="1"/>
      <w:numFmt w:val="bullet"/>
      <w:lvlText w:val=""/>
      <w:lvlJc w:val="left"/>
      <w:pPr>
        <w:ind w:left="720" w:hanging="360"/>
      </w:pPr>
      <w:rPr>
        <w:rFonts w:ascii="Symbol" w:hAnsi="Symbol" w:hint="default"/>
      </w:rPr>
    </w:lvl>
    <w:lvl w:ilvl="1" w:tplc="277ACFF2" w:tentative="1">
      <w:start w:val="1"/>
      <w:numFmt w:val="bullet"/>
      <w:lvlText w:val="o"/>
      <w:lvlJc w:val="left"/>
      <w:pPr>
        <w:ind w:left="1440" w:hanging="360"/>
      </w:pPr>
      <w:rPr>
        <w:rFonts w:ascii="Courier New" w:hAnsi="Courier New" w:cs="Courier New" w:hint="default"/>
      </w:rPr>
    </w:lvl>
    <w:lvl w:ilvl="2" w:tplc="F8D474E2" w:tentative="1">
      <w:start w:val="1"/>
      <w:numFmt w:val="bullet"/>
      <w:lvlText w:val=""/>
      <w:lvlJc w:val="left"/>
      <w:pPr>
        <w:ind w:left="2160" w:hanging="360"/>
      </w:pPr>
      <w:rPr>
        <w:rFonts w:ascii="Wingdings" w:hAnsi="Wingdings" w:hint="default"/>
      </w:rPr>
    </w:lvl>
    <w:lvl w:ilvl="3" w:tplc="968E65F4" w:tentative="1">
      <w:start w:val="1"/>
      <w:numFmt w:val="bullet"/>
      <w:lvlText w:val=""/>
      <w:lvlJc w:val="left"/>
      <w:pPr>
        <w:ind w:left="2880" w:hanging="360"/>
      </w:pPr>
      <w:rPr>
        <w:rFonts w:ascii="Symbol" w:hAnsi="Symbol" w:hint="default"/>
      </w:rPr>
    </w:lvl>
    <w:lvl w:ilvl="4" w:tplc="BB02D0AC" w:tentative="1">
      <w:start w:val="1"/>
      <w:numFmt w:val="bullet"/>
      <w:lvlText w:val="o"/>
      <w:lvlJc w:val="left"/>
      <w:pPr>
        <w:ind w:left="3600" w:hanging="360"/>
      </w:pPr>
      <w:rPr>
        <w:rFonts w:ascii="Courier New" w:hAnsi="Courier New" w:cs="Courier New" w:hint="default"/>
      </w:rPr>
    </w:lvl>
    <w:lvl w:ilvl="5" w:tplc="D25CAFF0" w:tentative="1">
      <w:start w:val="1"/>
      <w:numFmt w:val="bullet"/>
      <w:lvlText w:val=""/>
      <w:lvlJc w:val="left"/>
      <w:pPr>
        <w:ind w:left="4320" w:hanging="360"/>
      </w:pPr>
      <w:rPr>
        <w:rFonts w:ascii="Wingdings" w:hAnsi="Wingdings" w:hint="default"/>
      </w:rPr>
    </w:lvl>
    <w:lvl w:ilvl="6" w:tplc="2F204846" w:tentative="1">
      <w:start w:val="1"/>
      <w:numFmt w:val="bullet"/>
      <w:lvlText w:val=""/>
      <w:lvlJc w:val="left"/>
      <w:pPr>
        <w:ind w:left="5040" w:hanging="360"/>
      </w:pPr>
      <w:rPr>
        <w:rFonts w:ascii="Symbol" w:hAnsi="Symbol" w:hint="default"/>
      </w:rPr>
    </w:lvl>
    <w:lvl w:ilvl="7" w:tplc="027A84B8" w:tentative="1">
      <w:start w:val="1"/>
      <w:numFmt w:val="bullet"/>
      <w:lvlText w:val="o"/>
      <w:lvlJc w:val="left"/>
      <w:pPr>
        <w:ind w:left="5760" w:hanging="360"/>
      </w:pPr>
      <w:rPr>
        <w:rFonts w:ascii="Courier New" w:hAnsi="Courier New" w:cs="Courier New" w:hint="default"/>
      </w:rPr>
    </w:lvl>
    <w:lvl w:ilvl="8" w:tplc="216ECE4A" w:tentative="1">
      <w:start w:val="1"/>
      <w:numFmt w:val="bullet"/>
      <w:lvlText w:val=""/>
      <w:lvlJc w:val="left"/>
      <w:pPr>
        <w:ind w:left="6480" w:hanging="360"/>
      </w:pPr>
      <w:rPr>
        <w:rFonts w:ascii="Wingdings" w:hAnsi="Wingdings" w:hint="default"/>
      </w:rPr>
    </w:lvl>
  </w:abstractNum>
  <w:abstractNum w:abstractNumId="48" w15:restartNumberingAfterBreak="0">
    <w:nsid w:val="18470794"/>
    <w:multiLevelType w:val="multilevel"/>
    <w:tmpl w:val="F1D64A30"/>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49" w15:restartNumberingAfterBreak="0">
    <w:nsid w:val="18693638"/>
    <w:multiLevelType w:val="multilevel"/>
    <w:tmpl w:val="86DE8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19B02E23"/>
    <w:multiLevelType w:val="multilevel"/>
    <w:tmpl w:val="67F46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AFF69A3"/>
    <w:multiLevelType w:val="multilevel"/>
    <w:tmpl w:val="BC2C7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B8A21C6"/>
    <w:multiLevelType w:val="multilevel"/>
    <w:tmpl w:val="C3C02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1C651080"/>
    <w:multiLevelType w:val="multilevel"/>
    <w:tmpl w:val="566CD2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1E7E7608"/>
    <w:multiLevelType w:val="multilevel"/>
    <w:tmpl w:val="C0E82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1EF143D1"/>
    <w:multiLevelType w:val="hybridMultilevel"/>
    <w:tmpl w:val="E83E20DA"/>
    <w:lvl w:ilvl="0" w:tplc="C46AB9E4">
      <w:start w:val="1"/>
      <w:numFmt w:val="bullet"/>
      <w:lvlText w:val=""/>
      <w:lvlJc w:val="left"/>
      <w:pPr>
        <w:ind w:left="720" w:hanging="360"/>
      </w:pPr>
      <w:rPr>
        <w:rFonts w:ascii="Symbol" w:hAnsi="Symbol" w:hint="default"/>
      </w:rPr>
    </w:lvl>
    <w:lvl w:ilvl="1" w:tplc="19FEA1EA" w:tentative="1">
      <w:start w:val="1"/>
      <w:numFmt w:val="bullet"/>
      <w:lvlText w:val="o"/>
      <w:lvlJc w:val="left"/>
      <w:pPr>
        <w:ind w:left="1440" w:hanging="360"/>
      </w:pPr>
      <w:rPr>
        <w:rFonts w:ascii="Courier New" w:hAnsi="Courier New" w:cs="Courier New" w:hint="default"/>
      </w:rPr>
    </w:lvl>
    <w:lvl w:ilvl="2" w:tplc="0B2A93BE" w:tentative="1">
      <w:start w:val="1"/>
      <w:numFmt w:val="bullet"/>
      <w:lvlText w:val=""/>
      <w:lvlJc w:val="left"/>
      <w:pPr>
        <w:ind w:left="2160" w:hanging="360"/>
      </w:pPr>
      <w:rPr>
        <w:rFonts w:ascii="Wingdings" w:hAnsi="Wingdings" w:hint="default"/>
      </w:rPr>
    </w:lvl>
    <w:lvl w:ilvl="3" w:tplc="6C624660" w:tentative="1">
      <w:start w:val="1"/>
      <w:numFmt w:val="bullet"/>
      <w:lvlText w:val=""/>
      <w:lvlJc w:val="left"/>
      <w:pPr>
        <w:ind w:left="2880" w:hanging="360"/>
      </w:pPr>
      <w:rPr>
        <w:rFonts w:ascii="Symbol" w:hAnsi="Symbol" w:hint="default"/>
      </w:rPr>
    </w:lvl>
    <w:lvl w:ilvl="4" w:tplc="3C92FCDA" w:tentative="1">
      <w:start w:val="1"/>
      <w:numFmt w:val="bullet"/>
      <w:lvlText w:val="o"/>
      <w:lvlJc w:val="left"/>
      <w:pPr>
        <w:ind w:left="3600" w:hanging="360"/>
      </w:pPr>
      <w:rPr>
        <w:rFonts w:ascii="Courier New" w:hAnsi="Courier New" w:cs="Courier New" w:hint="default"/>
      </w:rPr>
    </w:lvl>
    <w:lvl w:ilvl="5" w:tplc="C0447332" w:tentative="1">
      <w:start w:val="1"/>
      <w:numFmt w:val="bullet"/>
      <w:lvlText w:val=""/>
      <w:lvlJc w:val="left"/>
      <w:pPr>
        <w:ind w:left="4320" w:hanging="360"/>
      </w:pPr>
      <w:rPr>
        <w:rFonts w:ascii="Wingdings" w:hAnsi="Wingdings" w:hint="default"/>
      </w:rPr>
    </w:lvl>
    <w:lvl w:ilvl="6" w:tplc="C41E446E" w:tentative="1">
      <w:start w:val="1"/>
      <w:numFmt w:val="bullet"/>
      <w:lvlText w:val=""/>
      <w:lvlJc w:val="left"/>
      <w:pPr>
        <w:ind w:left="5040" w:hanging="360"/>
      </w:pPr>
      <w:rPr>
        <w:rFonts w:ascii="Symbol" w:hAnsi="Symbol" w:hint="default"/>
      </w:rPr>
    </w:lvl>
    <w:lvl w:ilvl="7" w:tplc="7B24758E" w:tentative="1">
      <w:start w:val="1"/>
      <w:numFmt w:val="bullet"/>
      <w:lvlText w:val="o"/>
      <w:lvlJc w:val="left"/>
      <w:pPr>
        <w:ind w:left="5760" w:hanging="360"/>
      </w:pPr>
      <w:rPr>
        <w:rFonts w:ascii="Courier New" w:hAnsi="Courier New" w:cs="Courier New" w:hint="default"/>
      </w:rPr>
    </w:lvl>
    <w:lvl w:ilvl="8" w:tplc="60A06B08" w:tentative="1">
      <w:start w:val="1"/>
      <w:numFmt w:val="bullet"/>
      <w:lvlText w:val=""/>
      <w:lvlJc w:val="left"/>
      <w:pPr>
        <w:ind w:left="6480" w:hanging="360"/>
      </w:pPr>
      <w:rPr>
        <w:rFonts w:ascii="Wingdings" w:hAnsi="Wingdings" w:hint="default"/>
      </w:rPr>
    </w:lvl>
  </w:abstractNum>
  <w:abstractNum w:abstractNumId="58" w15:restartNumberingAfterBreak="0">
    <w:nsid w:val="1F3D1E0B"/>
    <w:multiLevelType w:val="multilevel"/>
    <w:tmpl w:val="99303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1FDA1D92"/>
    <w:multiLevelType w:val="multilevel"/>
    <w:tmpl w:val="4EEA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03427F4"/>
    <w:multiLevelType w:val="multilevel"/>
    <w:tmpl w:val="D8B4FF7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61" w15:restartNumberingAfterBreak="0">
    <w:nsid w:val="20407E6B"/>
    <w:multiLevelType w:val="multilevel"/>
    <w:tmpl w:val="5582F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0AB7ADE"/>
    <w:multiLevelType w:val="multilevel"/>
    <w:tmpl w:val="D364425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63" w15:restartNumberingAfterBreak="0">
    <w:nsid w:val="20C71CC3"/>
    <w:multiLevelType w:val="multilevel"/>
    <w:tmpl w:val="3934C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2C80349"/>
    <w:multiLevelType w:val="multilevel"/>
    <w:tmpl w:val="51D4B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3703DCB"/>
    <w:multiLevelType w:val="multilevel"/>
    <w:tmpl w:val="8864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40645CD"/>
    <w:multiLevelType w:val="multilevel"/>
    <w:tmpl w:val="3DE85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41A3328"/>
    <w:multiLevelType w:val="multilevel"/>
    <w:tmpl w:val="6D40BF4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9" w15:restartNumberingAfterBreak="0">
    <w:nsid w:val="242F588F"/>
    <w:multiLevelType w:val="multilevel"/>
    <w:tmpl w:val="387092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247D06F7"/>
    <w:multiLevelType w:val="hybridMultilevel"/>
    <w:tmpl w:val="36F83B0E"/>
    <w:lvl w:ilvl="0" w:tplc="0BFE8836">
      <w:start w:val="1"/>
      <w:numFmt w:val="bullet"/>
      <w:lvlText w:val=""/>
      <w:lvlJc w:val="left"/>
      <w:pPr>
        <w:ind w:left="360" w:hanging="360"/>
      </w:pPr>
      <w:rPr>
        <w:rFonts w:ascii="Symbol" w:hAnsi="Symbol" w:hint="default"/>
      </w:rPr>
    </w:lvl>
    <w:lvl w:ilvl="1" w:tplc="ED9E7682">
      <w:start w:val="1"/>
      <w:numFmt w:val="bullet"/>
      <w:lvlText w:val=""/>
      <w:lvlJc w:val="left"/>
      <w:pPr>
        <w:ind w:left="1080" w:hanging="360"/>
      </w:pPr>
      <w:rPr>
        <w:rFonts w:ascii="Symbol" w:hAnsi="Symbol" w:hint="default"/>
      </w:rPr>
    </w:lvl>
    <w:lvl w:ilvl="2" w:tplc="BF04A92A" w:tentative="1">
      <w:start w:val="1"/>
      <w:numFmt w:val="bullet"/>
      <w:lvlText w:val=""/>
      <w:lvlJc w:val="left"/>
      <w:pPr>
        <w:ind w:left="1800" w:hanging="360"/>
      </w:pPr>
      <w:rPr>
        <w:rFonts w:ascii="Wingdings" w:hAnsi="Wingdings" w:hint="default"/>
      </w:rPr>
    </w:lvl>
    <w:lvl w:ilvl="3" w:tplc="5712B4D8" w:tentative="1">
      <w:start w:val="1"/>
      <w:numFmt w:val="bullet"/>
      <w:lvlText w:val=""/>
      <w:lvlJc w:val="left"/>
      <w:pPr>
        <w:ind w:left="2520" w:hanging="360"/>
      </w:pPr>
      <w:rPr>
        <w:rFonts w:ascii="Symbol" w:hAnsi="Symbol" w:hint="default"/>
      </w:rPr>
    </w:lvl>
    <w:lvl w:ilvl="4" w:tplc="5DF4AD8E" w:tentative="1">
      <w:start w:val="1"/>
      <w:numFmt w:val="bullet"/>
      <w:lvlText w:val="o"/>
      <w:lvlJc w:val="left"/>
      <w:pPr>
        <w:ind w:left="3240" w:hanging="360"/>
      </w:pPr>
      <w:rPr>
        <w:rFonts w:ascii="Courier New" w:hAnsi="Courier New" w:cs="Courier New" w:hint="default"/>
      </w:rPr>
    </w:lvl>
    <w:lvl w:ilvl="5" w:tplc="B2D06CE2" w:tentative="1">
      <w:start w:val="1"/>
      <w:numFmt w:val="bullet"/>
      <w:lvlText w:val=""/>
      <w:lvlJc w:val="left"/>
      <w:pPr>
        <w:ind w:left="3960" w:hanging="360"/>
      </w:pPr>
      <w:rPr>
        <w:rFonts w:ascii="Wingdings" w:hAnsi="Wingdings" w:hint="default"/>
      </w:rPr>
    </w:lvl>
    <w:lvl w:ilvl="6" w:tplc="88E65CC0" w:tentative="1">
      <w:start w:val="1"/>
      <w:numFmt w:val="bullet"/>
      <w:lvlText w:val=""/>
      <w:lvlJc w:val="left"/>
      <w:pPr>
        <w:ind w:left="4680" w:hanging="360"/>
      </w:pPr>
      <w:rPr>
        <w:rFonts w:ascii="Symbol" w:hAnsi="Symbol" w:hint="default"/>
      </w:rPr>
    </w:lvl>
    <w:lvl w:ilvl="7" w:tplc="8B908CB2" w:tentative="1">
      <w:start w:val="1"/>
      <w:numFmt w:val="bullet"/>
      <w:lvlText w:val="o"/>
      <w:lvlJc w:val="left"/>
      <w:pPr>
        <w:ind w:left="5400" w:hanging="360"/>
      </w:pPr>
      <w:rPr>
        <w:rFonts w:ascii="Courier New" w:hAnsi="Courier New" w:cs="Courier New" w:hint="default"/>
      </w:rPr>
    </w:lvl>
    <w:lvl w:ilvl="8" w:tplc="2464676C" w:tentative="1">
      <w:start w:val="1"/>
      <w:numFmt w:val="bullet"/>
      <w:lvlText w:val=""/>
      <w:lvlJc w:val="left"/>
      <w:pPr>
        <w:ind w:left="6120" w:hanging="360"/>
      </w:pPr>
      <w:rPr>
        <w:rFonts w:ascii="Wingdings" w:hAnsi="Wingdings" w:hint="default"/>
      </w:rPr>
    </w:lvl>
  </w:abstractNum>
  <w:abstractNum w:abstractNumId="71"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72" w15:restartNumberingAfterBreak="0">
    <w:nsid w:val="25E33DB6"/>
    <w:multiLevelType w:val="multilevel"/>
    <w:tmpl w:val="54CC7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2608298B"/>
    <w:multiLevelType w:val="multilevel"/>
    <w:tmpl w:val="DE807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66933C2"/>
    <w:multiLevelType w:val="hybridMultilevel"/>
    <w:tmpl w:val="9AC8590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271514AB"/>
    <w:multiLevelType w:val="multilevel"/>
    <w:tmpl w:val="102CE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27454DE5"/>
    <w:multiLevelType w:val="multilevel"/>
    <w:tmpl w:val="3B382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27D133E0"/>
    <w:multiLevelType w:val="multilevel"/>
    <w:tmpl w:val="B6A2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286901DC"/>
    <w:multiLevelType w:val="multilevel"/>
    <w:tmpl w:val="0A5E1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29D91B28"/>
    <w:multiLevelType w:val="multilevel"/>
    <w:tmpl w:val="16565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29E03F97"/>
    <w:multiLevelType w:val="multilevel"/>
    <w:tmpl w:val="846ED31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1" w15:restartNumberingAfterBreak="0">
    <w:nsid w:val="2A856C56"/>
    <w:multiLevelType w:val="multilevel"/>
    <w:tmpl w:val="D6AAC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2B685EB3"/>
    <w:multiLevelType w:val="multilevel"/>
    <w:tmpl w:val="74125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2BE70035"/>
    <w:multiLevelType w:val="multilevel"/>
    <w:tmpl w:val="44F25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C3D5BD7"/>
    <w:multiLevelType w:val="multilevel"/>
    <w:tmpl w:val="4256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2C630C92"/>
    <w:multiLevelType w:val="multilevel"/>
    <w:tmpl w:val="F14C8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C805C2F"/>
    <w:multiLevelType w:val="hybridMultilevel"/>
    <w:tmpl w:val="A74EF128"/>
    <w:lvl w:ilvl="0" w:tplc="AA16AE3A">
      <w:start w:val="1"/>
      <w:numFmt w:val="bullet"/>
      <w:lvlText w:val=""/>
      <w:lvlJc w:val="left"/>
      <w:pPr>
        <w:ind w:left="360" w:hanging="360"/>
      </w:pPr>
      <w:rPr>
        <w:rFonts w:ascii="Symbol" w:hAnsi="Symbol" w:hint="default"/>
      </w:rPr>
    </w:lvl>
    <w:lvl w:ilvl="1" w:tplc="5538A7FC" w:tentative="1">
      <w:start w:val="1"/>
      <w:numFmt w:val="bullet"/>
      <w:lvlText w:val="o"/>
      <w:lvlJc w:val="left"/>
      <w:pPr>
        <w:ind w:left="1080" w:hanging="360"/>
      </w:pPr>
      <w:rPr>
        <w:rFonts w:ascii="Courier New" w:hAnsi="Courier New" w:cs="Courier New" w:hint="default"/>
      </w:rPr>
    </w:lvl>
    <w:lvl w:ilvl="2" w:tplc="09F41052" w:tentative="1">
      <w:start w:val="1"/>
      <w:numFmt w:val="bullet"/>
      <w:lvlText w:val=""/>
      <w:lvlJc w:val="left"/>
      <w:pPr>
        <w:ind w:left="1800" w:hanging="360"/>
      </w:pPr>
      <w:rPr>
        <w:rFonts w:ascii="Wingdings" w:hAnsi="Wingdings" w:hint="default"/>
      </w:rPr>
    </w:lvl>
    <w:lvl w:ilvl="3" w:tplc="65421D76" w:tentative="1">
      <w:start w:val="1"/>
      <w:numFmt w:val="bullet"/>
      <w:lvlText w:val=""/>
      <w:lvlJc w:val="left"/>
      <w:pPr>
        <w:ind w:left="2520" w:hanging="360"/>
      </w:pPr>
      <w:rPr>
        <w:rFonts w:ascii="Symbol" w:hAnsi="Symbol" w:hint="default"/>
      </w:rPr>
    </w:lvl>
    <w:lvl w:ilvl="4" w:tplc="A0C8997C" w:tentative="1">
      <w:start w:val="1"/>
      <w:numFmt w:val="bullet"/>
      <w:lvlText w:val="o"/>
      <w:lvlJc w:val="left"/>
      <w:pPr>
        <w:ind w:left="3240" w:hanging="360"/>
      </w:pPr>
      <w:rPr>
        <w:rFonts w:ascii="Courier New" w:hAnsi="Courier New" w:cs="Courier New" w:hint="default"/>
      </w:rPr>
    </w:lvl>
    <w:lvl w:ilvl="5" w:tplc="C4823890" w:tentative="1">
      <w:start w:val="1"/>
      <w:numFmt w:val="bullet"/>
      <w:lvlText w:val=""/>
      <w:lvlJc w:val="left"/>
      <w:pPr>
        <w:ind w:left="3960" w:hanging="360"/>
      </w:pPr>
      <w:rPr>
        <w:rFonts w:ascii="Wingdings" w:hAnsi="Wingdings" w:hint="default"/>
      </w:rPr>
    </w:lvl>
    <w:lvl w:ilvl="6" w:tplc="50CCF9FC" w:tentative="1">
      <w:start w:val="1"/>
      <w:numFmt w:val="bullet"/>
      <w:lvlText w:val=""/>
      <w:lvlJc w:val="left"/>
      <w:pPr>
        <w:ind w:left="4680" w:hanging="360"/>
      </w:pPr>
      <w:rPr>
        <w:rFonts w:ascii="Symbol" w:hAnsi="Symbol" w:hint="default"/>
      </w:rPr>
    </w:lvl>
    <w:lvl w:ilvl="7" w:tplc="D7A8D630" w:tentative="1">
      <w:start w:val="1"/>
      <w:numFmt w:val="bullet"/>
      <w:lvlText w:val="o"/>
      <w:lvlJc w:val="left"/>
      <w:pPr>
        <w:ind w:left="5400" w:hanging="360"/>
      </w:pPr>
      <w:rPr>
        <w:rFonts w:ascii="Courier New" w:hAnsi="Courier New" w:cs="Courier New" w:hint="default"/>
      </w:rPr>
    </w:lvl>
    <w:lvl w:ilvl="8" w:tplc="747E939E" w:tentative="1">
      <w:start w:val="1"/>
      <w:numFmt w:val="bullet"/>
      <w:lvlText w:val=""/>
      <w:lvlJc w:val="left"/>
      <w:pPr>
        <w:ind w:left="6120" w:hanging="360"/>
      </w:pPr>
      <w:rPr>
        <w:rFonts w:ascii="Wingdings" w:hAnsi="Wingdings" w:hint="default"/>
      </w:rPr>
    </w:lvl>
  </w:abstractNum>
  <w:abstractNum w:abstractNumId="87" w15:restartNumberingAfterBreak="0">
    <w:nsid w:val="2D805063"/>
    <w:multiLevelType w:val="multilevel"/>
    <w:tmpl w:val="592A0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2E320326"/>
    <w:multiLevelType w:val="multilevel"/>
    <w:tmpl w:val="DD0A4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2EA6627C"/>
    <w:multiLevelType w:val="multilevel"/>
    <w:tmpl w:val="156AC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2F1F7FA6"/>
    <w:multiLevelType w:val="multilevel"/>
    <w:tmpl w:val="B4862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0BC5FFA"/>
    <w:multiLevelType w:val="multilevel"/>
    <w:tmpl w:val="ADF2C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0F60963"/>
    <w:multiLevelType w:val="multilevel"/>
    <w:tmpl w:val="76D2C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1A54BF5"/>
    <w:multiLevelType w:val="multilevel"/>
    <w:tmpl w:val="5394C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1CA4B19"/>
    <w:multiLevelType w:val="multilevel"/>
    <w:tmpl w:val="7446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2314749"/>
    <w:multiLevelType w:val="multilevel"/>
    <w:tmpl w:val="E4EA8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3191137"/>
    <w:multiLevelType w:val="multilevel"/>
    <w:tmpl w:val="3184F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33463711"/>
    <w:multiLevelType w:val="multilevel"/>
    <w:tmpl w:val="76AE5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4735871"/>
    <w:multiLevelType w:val="multilevel"/>
    <w:tmpl w:val="55FE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3486442A"/>
    <w:multiLevelType w:val="multilevel"/>
    <w:tmpl w:val="6BDA16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5" w15:restartNumberingAfterBreak="0">
    <w:nsid w:val="34C81634"/>
    <w:multiLevelType w:val="multilevel"/>
    <w:tmpl w:val="DD349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51A60E2"/>
    <w:multiLevelType w:val="multilevel"/>
    <w:tmpl w:val="24786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35232B71"/>
    <w:multiLevelType w:val="multilevel"/>
    <w:tmpl w:val="7550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3550719A"/>
    <w:multiLevelType w:val="multilevel"/>
    <w:tmpl w:val="D4EE6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55F4573"/>
    <w:multiLevelType w:val="multilevel"/>
    <w:tmpl w:val="252C5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5BB74CF"/>
    <w:multiLevelType w:val="multilevel"/>
    <w:tmpl w:val="DBC0F7AC"/>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12" w15:restartNumberingAfterBreak="0">
    <w:nsid w:val="36174FD9"/>
    <w:multiLevelType w:val="multilevel"/>
    <w:tmpl w:val="04323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36953F1C"/>
    <w:multiLevelType w:val="multilevel"/>
    <w:tmpl w:val="C65EA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37AF6B39"/>
    <w:multiLevelType w:val="multilevel"/>
    <w:tmpl w:val="68DE77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5" w15:restartNumberingAfterBreak="0">
    <w:nsid w:val="38166A99"/>
    <w:multiLevelType w:val="multilevel"/>
    <w:tmpl w:val="7E260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81F3361"/>
    <w:multiLevelType w:val="hybridMultilevel"/>
    <w:tmpl w:val="22687204"/>
    <w:lvl w:ilvl="0" w:tplc="832832EA">
      <w:start w:val="1"/>
      <w:numFmt w:val="bullet"/>
      <w:lvlText w:val=""/>
      <w:lvlJc w:val="left"/>
      <w:pPr>
        <w:ind w:left="360" w:hanging="360"/>
      </w:pPr>
      <w:rPr>
        <w:rFonts w:ascii="Symbol" w:hAnsi="Symbol" w:hint="default"/>
      </w:rPr>
    </w:lvl>
    <w:lvl w:ilvl="1" w:tplc="89A04DB2" w:tentative="1">
      <w:start w:val="1"/>
      <w:numFmt w:val="bullet"/>
      <w:lvlText w:val="o"/>
      <w:lvlJc w:val="left"/>
      <w:pPr>
        <w:ind w:left="1080" w:hanging="360"/>
      </w:pPr>
      <w:rPr>
        <w:rFonts w:ascii="Courier New" w:hAnsi="Courier New" w:cs="Courier New" w:hint="default"/>
      </w:rPr>
    </w:lvl>
    <w:lvl w:ilvl="2" w:tplc="1B0279A8" w:tentative="1">
      <w:start w:val="1"/>
      <w:numFmt w:val="bullet"/>
      <w:lvlText w:val=""/>
      <w:lvlJc w:val="left"/>
      <w:pPr>
        <w:ind w:left="1800" w:hanging="360"/>
      </w:pPr>
      <w:rPr>
        <w:rFonts w:ascii="Wingdings" w:hAnsi="Wingdings" w:hint="default"/>
      </w:rPr>
    </w:lvl>
    <w:lvl w:ilvl="3" w:tplc="9DECF67E" w:tentative="1">
      <w:start w:val="1"/>
      <w:numFmt w:val="bullet"/>
      <w:lvlText w:val=""/>
      <w:lvlJc w:val="left"/>
      <w:pPr>
        <w:ind w:left="2520" w:hanging="360"/>
      </w:pPr>
      <w:rPr>
        <w:rFonts w:ascii="Symbol" w:hAnsi="Symbol" w:hint="default"/>
      </w:rPr>
    </w:lvl>
    <w:lvl w:ilvl="4" w:tplc="CE760F30" w:tentative="1">
      <w:start w:val="1"/>
      <w:numFmt w:val="bullet"/>
      <w:lvlText w:val="o"/>
      <w:lvlJc w:val="left"/>
      <w:pPr>
        <w:ind w:left="3240" w:hanging="360"/>
      </w:pPr>
      <w:rPr>
        <w:rFonts w:ascii="Courier New" w:hAnsi="Courier New" w:cs="Courier New" w:hint="default"/>
      </w:rPr>
    </w:lvl>
    <w:lvl w:ilvl="5" w:tplc="F03E1BA6" w:tentative="1">
      <w:start w:val="1"/>
      <w:numFmt w:val="bullet"/>
      <w:lvlText w:val=""/>
      <w:lvlJc w:val="left"/>
      <w:pPr>
        <w:ind w:left="3960" w:hanging="360"/>
      </w:pPr>
      <w:rPr>
        <w:rFonts w:ascii="Wingdings" w:hAnsi="Wingdings" w:hint="default"/>
      </w:rPr>
    </w:lvl>
    <w:lvl w:ilvl="6" w:tplc="0CF0B48E" w:tentative="1">
      <w:start w:val="1"/>
      <w:numFmt w:val="bullet"/>
      <w:lvlText w:val=""/>
      <w:lvlJc w:val="left"/>
      <w:pPr>
        <w:ind w:left="4680" w:hanging="360"/>
      </w:pPr>
      <w:rPr>
        <w:rFonts w:ascii="Symbol" w:hAnsi="Symbol" w:hint="default"/>
      </w:rPr>
    </w:lvl>
    <w:lvl w:ilvl="7" w:tplc="23249B50" w:tentative="1">
      <w:start w:val="1"/>
      <w:numFmt w:val="bullet"/>
      <w:lvlText w:val="o"/>
      <w:lvlJc w:val="left"/>
      <w:pPr>
        <w:ind w:left="5400" w:hanging="360"/>
      </w:pPr>
      <w:rPr>
        <w:rFonts w:ascii="Courier New" w:hAnsi="Courier New" w:cs="Courier New" w:hint="default"/>
      </w:rPr>
    </w:lvl>
    <w:lvl w:ilvl="8" w:tplc="D4EE2488" w:tentative="1">
      <w:start w:val="1"/>
      <w:numFmt w:val="bullet"/>
      <w:lvlText w:val=""/>
      <w:lvlJc w:val="left"/>
      <w:pPr>
        <w:ind w:left="6120" w:hanging="360"/>
      </w:pPr>
      <w:rPr>
        <w:rFonts w:ascii="Wingdings" w:hAnsi="Wingdings" w:hint="default"/>
      </w:rPr>
    </w:lvl>
  </w:abstractNum>
  <w:abstractNum w:abstractNumId="117" w15:restartNumberingAfterBreak="0">
    <w:nsid w:val="38403E23"/>
    <w:multiLevelType w:val="multilevel"/>
    <w:tmpl w:val="F63A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387F0D34"/>
    <w:multiLevelType w:val="multilevel"/>
    <w:tmpl w:val="561A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388D27AC"/>
    <w:multiLevelType w:val="multilevel"/>
    <w:tmpl w:val="6014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39037358"/>
    <w:multiLevelType w:val="multilevel"/>
    <w:tmpl w:val="7A96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39442057"/>
    <w:multiLevelType w:val="multilevel"/>
    <w:tmpl w:val="DBA2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397E4A8F"/>
    <w:multiLevelType w:val="multilevel"/>
    <w:tmpl w:val="1B366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39897E66"/>
    <w:multiLevelType w:val="hybridMultilevel"/>
    <w:tmpl w:val="B790BE1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6" w15:restartNumberingAfterBreak="0">
    <w:nsid w:val="39CC0350"/>
    <w:multiLevelType w:val="multilevel"/>
    <w:tmpl w:val="A1D889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7" w15:restartNumberingAfterBreak="0">
    <w:nsid w:val="39DB574A"/>
    <w:multiLevelType w:val="multilevel"/>
    <w:tmpl w:val="E14E2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3A7C75A9"/>
    <w:multiLevelType w:val="multilevel"/>
    <w:tmpl w:val="377ACE5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0" w15:restartNumberingAfterBreak="0">
    <w:nsid w:val="3A905CA6"/>
    <w:multiLevelType w:val="multilevel"/>
    <w:tmpl w:val="1318D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3B2F4C12"/>
    <w:multiLevelType w:val="multilevel"/>
    <w:tmpl w:val="04C427C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32" w15:restartNumberingAfterBreak="0">
    <w:nsid w:val="3B6D7FDE"/>
    <w:multiLevelType w:val="multilevel"/>
    <w:tmpl w:val="96C0F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3B8C3C68"/>
    <w:multiLevelType w:val="multilevel"/>
    <w:tmpl w:val="5BBED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B9802C8"/>
    <w:multiLevelType w:val="multilevel"/>
    <w:tmpl w:val="C87CB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3C717BE6"/>
    <w:multiLevelType w:val="multilevel"/>
    <w:tmpl w:val="F3C673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3CB408EF"/>
    <w:multiLevelType w:val="hybridMultilevel"/>
    <w:tmpl w:val="B22012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3D36774E"/>
    <w:multiLevelType w:val="multilevel"/>
    <w:tmpl w:val="58900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3DB515EA"/>
    <w:multiLevelType w:val="multilevel"/>
    <w:tmpl w:val="B5284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3E28552F"/>
    <w:multiLevelType w:val="multilevel"/>
    <w:tmpl w:val="432C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E4C2F00"/>
    <w:multiLevelType w:val="multilevel"/>
    <w:tmpl w:val="B2748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E8F377B"/>
    <w:multiLevelType w:val="multilevel"/>
    <w:tmpl w:val="545CD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3EBF720D"/>
    <w:multiLevelType w:val="hybridMultilevel"/>
    <w:tmpl w:val="7BA4C314"/>
    <w:lvl w:ilvl="0" w:tplc="6DF60520">
      <w:start w:val="1"/>
      <w:numFmt w:val="bullet"/>
      <w:lvlText w:val=""/>
      <w:lvlJc w:val="left"/>
      <w:pPr>
        <w:ind w:left="720" w:hanging="360"/>
      </w:pPr>
      <w:rPr>
        <w:rFonts w:ascii="Symbol" w:hAnsi="Symbol" w:hint="default"/>
      </w:rPr>
    </w:lvl>
    <w:lvl w:ilvl="1" w:tplc="E27A180C" w:tentative="1">
      <w:start w:val="1"/>
      <w:numFmt w:val="bullet"/>
      <w:lvlText w:val="o"/>
      <w:lvlJc w:val="left"/>
      <w:pPr>
        <w:ind w:left="1440" w:hanging="360"/>
      </w:pPr>
      <w:rPr>
        <w:rFonts w:ascii="Courier New" w:hAnsi="Courier New" w:cs="Courier New" w:hint="default"/>
      </w:rPr>
    </w:lvl>
    <w:lvl w:ilvl="2" w:tplc="F4C8350C" w:tentative="1">
      <w:start w:val="1"/>
      <w:numFmt w:val="bullet"/>
      <w:lvlText w:val=""/>
      <w:lvlJc w:val="left"/>
      <w:pPr>
        <w:ind w:left="2160" w:hanging="360"/>
      </w:pPr>
      <w:rPr>
        <w:rFonts w:ascii="Wingdings" w:hAnsi="Wingdings" w:hint="default"/>
      </w:rPr>
    </w:lvl>
    <w:lvl w:ilvl="3" w:tplc="846A5BA4" w:tentative="1">
      <w:start w:val="1"/>
      <w:numFmt w:val="bullet"/>
      <w:lvlText w:val=""/>
      <w:lvlJc w:val="left"/>
      <w:pPr>
        <w:ind w:left="2880" w:hanging="360"/>
      </w:pPr>
      <w:rPr>
        <w:rFonts w:ascii="Symbol" w:hAnsi="Symbol" w:hint="default"/>
      </w:rPr>
    </w:lvl>
    <w:lvl w:ilvl="4" w:tplc="F81E5BD6" w:tentative="1">
      <w:start w:val="1"/>
      <w:numFmt w:val="bullet"/>
      <w:lvlText w:val="o"/>
      <w:lvlJc w:val="left"/>
      <w:pPr>
        <w:ind w:left="3600" w:hanging="360"/>
      </w:pPr>
      <w:rPr>
        <w:rFonts w:ascii="Courier New" w:hAnsi="Courier New" w:cs="Courier New" w:hint="default"/>
      </w:rPr>
    </w:lvl>
    <w:lvl w:ilvl="5" w:tplc="B6509B68" w:tentative="1">
      <w:start w:val="1"/>
      <w:numFmt w:val="bullet"/>
      <w:lvlText w:val=""/>
      <w:lvlJc w:val="left"/>
      <w:pPr>
        <w:ind w:left="4320" w:hanging="360"/>
      </w:pPr>
      <w:rPr>
        <w:rFonts w:ascii="Wingdings" w:hAnsi="Wingdings" w:hint="default"/>
      </w:rPr>
    </w:lvl>
    <w:lvl w:ilvl="6" w:tplc="7D129656" w:tentative="1">
      <w:start w:val="1"/>
      <w:numFmt w:val="bullet"/>
      <w:lvlText w:val=""/>
      <w:lvlJc w:val="left"/>
      <w:pPr>
        <w:ind w:left="5040" w:hanging="360"/>
      </w:pPr>
      <w:rPr>
        <w:rFonts w:ascii="Symbol" w:hAnsi="Symbol" w:hint="default"/>
      </w:rPr>
    </w:lvl>
    <w:lvl w:ilvl="7" w:tplc="0B0E8480" w:tentative="1">
      <w:start w:val="1"/>
      <w:numFmt w:val="bullet"/>
      <w:lvlText w:val="o"/>
      <w:lvlJc w:val="left"/>
      <w:pPr>
        <w:ind w:left="5760" w:hanging="360"/>
      </w:pPr>
      <w:rPr>
        <w:rFonts w:ascii="Courier New" w:hAnsi="Courier New" w:cs="Courier New" w:hint="default"/>
      </w:rPr>
    </w:lvl>
    <w:lvl w:ilvl="8" w:tplc="B2B0BA26" w:tentative="1">
      <w:start w:val="1"/>
      <w:numFmt w:val="bullet"/>
      <w:lvlText w:val=""/>
      <w:lvlJc w:val="left"/>
      <w:pPr>
        <w:ind w:left="6480" w:hanging="360"/>
      </w:pPr>
      <w:rPr>
        <w:rFonts w:ascii="Wingdings" w:hAnsi="Wingdings" w:hint="default"/>
      </w:rPr>
    </w:lvl>
  </w:abstractNum>
  <w:abstractNum w:abstractNumId="144"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404D0733"/>
    <w:multiLevelType w:val="multilevel"/>
    <w:tmpl w:val="C930B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0776492"/>
    <w:multiLevelType w:val="multilevel"/>
    <w:tmpl w:val="F5A0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40E014A4"/>
    <w:multiLevelType w:val="multilevel"/>
    <w:tmpl w:val="F51A99F0"/>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48" w15:restartNumberingAfterBreak="0">
    <w:nsid w:val="42056D4C"/>
    <w:multiLevelType w:val="multilevel"/>
    <w:tmpl w:val="7636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42C65AD0"/>
    <w:multiLevelType w:val="multilevel"/>
    <w:tmpl w:val="2F88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440527BC"/>
    <w:multiLevelType w:val="multilevel"/>
    <w:tmpl w:val="23CA7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446A526B"/>
    <w:multiLevelType w:val="multilevel"/>
    <w:tmpl w:val="20526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44884ED5"/>
    <w:multiLevelType w:val="multilevel"/>
    <w:tmpl w:val="1A14D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44E24E8F"/>
    <w:multiLevelType w:val="hybridMultilevel"/>
    <w:tmpl w:val="1804A464"/>
    <w:lvl w:ilvl="0" w:tplc="0758099E">
      <w:start w:val="1"/>
      <w:numFmt w:val="bullet"/>
      <w:lvlText w:val=""/>
      <w:lvlJc w:val="left"/>
      <w:pPr>
        <w:ind w:left="720" w:hanging="360"/>
      </w:pPr>
      <w:rPr>
        <w:rFonts w:ascii="Symbol" w:hAnsi="Symbol" w:hint="default"/>
      </w:rPr>
    </w:lvl>
    <w:lvl w:ilvl="1" w:tplc="575E3C1C" w:tentative="1">
      <w:start w:val="1"/>
      <w:numFmt w:val="bullet"/>
      <w:lvlText w:val="o"/>
      <w:lvlJc w:val="left"/>
      <w:pPr>
        <w:ind w:left="1440" w:hanging="360"/>
      </w:pPr>
      <w:rPr>
        <w:rFonts w:ascii="Courier New" w:hAnsi="Courier New" w:cs="Courier New" w:hint="default"/>
      </w:rPr>
    </w:lvl>
    <w:lvl w:ilvl="2" w:tplc="90F0D4E8" w:tentative="1">
      <w:start w:val="1"/>
      <w:numFmt w:val="bullet"/>
      <w:lvlText w:val=""/>
      <w:lvlJc w:val="left"/>
      <w:pPr>
        <w:ind w:left="2160" w:hanging="360"/>
      </w:pPr>
      <w:rPr>
        <w:rFonts w:ascii="Wingdings" w:hAnsi="Wingdings" w:hint="default"/>
      </w:rPr>
    </w:lvl>
    <w:lvl w:ilvl="3" w:tplc="53A42CB4" w:tentative="1">
      <w:start w:val="1"/>
      <w:numFmt w:val="bullet"/>
      <w:lvlText w:val=""/>
      <w:lvlJc w:val="left"/>
      <w:pPr>
        <w:ind w:left="2880" w:hanging="360"/>
      </w:pPr>
      <w:rPr>
        <w:rFonts w:ascii="Symbol" w:hAnsi="Symbol" w:hint="default"/>
      </w:rPr>
    </w:lvl>
    <w:lvl w:ilvl="4" w:tplc="632A9812" w:tentative="1">
      <w:start w:val="1"/>
      <w:numFmt w:val="bullet"/>
      <w:lvlText w:val="o"/>
      <w:lvlJc w:val="left"/>
      <w:pPr>
        <w:ind w:left="3600" w:hanging="360"/>
      </w:pPr>
      <w:rPr>
        <w:rFonts w:ascii="Courier New" w:hAnsi="Courier New" w:cs="Courier New" w:hint="default"/>
      </w:rPr>
    </w:lvl>
    <w:lvl w:ilvl="5" w:tplc="906614E0" w:tentative="1">
      <w:start w:val="1"/>
      <w:numFmt w:val="bullet"/>
      <w:lvlText w:val=""/>
      <w:lvlJc w:val="left"/>
      <w:pPr>
        <w:ind w:left="4320" w:hanging="360"/>
      </w:pPr>
      <w:rPr>
        <w:rFonts w:ascii="Wingdings" w:hAnsi="Wingdings" w:hint="default"/>
      </w:rPr>
    </w:lvl>
    <w:lvl w:ilvl="6" w:tplc="2C94833A" w:tentative="1">
      <w:start w:val="1"/>
      <w:numFmt w:val="bullet"/>
      <w:lvlText w:val=""/>
      <w:lvlJc w:val="left"/>
      <w:pPr>
        <w:ind w:left="5040" w:hanging="360"/>
      </w:pPr>
      <w:rPr>
        <w:rFonts w:ascii="Symbol" w:hAnsi="Symbol" w:hint="default"/>
      </w:rPr>
    </w:lvl>
    <w:lvl w:ilvl="7" w:tplc="DFFECA70" w:tentative="1">
      <w:start w:val="1"/>
      <w:numFmt w:val="bullet"/>
      <w:lvlText w:val="o"/>
      <w:lvlJc w:val="left"/>
      <w:pPr>
        <w:ind w:left="5760" w:hanging="360"/>
      </w:pPr>
      <w:rPr>
        <w:rFonts w:ascii="Courier New" w:hAnsi="Courier New" w:cs="Courier New" w:hint="default"/>
      </w:rPr>
    </w:lvl>
    <w:lvl w:ilvl="8" w:tplc="E8BCF61C" w:tentative="1">
      <w:start w:val="1"/>
      <w:numFmt w:val="bullet"/>
      <w:lvlText w:val=""/>
      <w:lvlJc w:val="left"/>
      <w:pPr>
        <w:ind w:left="6480" w:hanging="360"/>
      </w:pPr>
      <w:rPr>
        <w:rFonts w:ascii="Wingdings" w:hAnsi="Wingdings" w:hint="default"/>
      </w:rPr>
    </w:lvl>
  </w:abstractNum>
  <w:abstractNum w:abstractNumId="155" w15:restartNumberingAfterBreak="0">
    <w:nsid w:val="44F10F5D"/>
    <w:multiLevelType w:val="hybridMultilevel"/>
    <w:tmpl w:val="09F43E50"/>
    <w:lvl w:ilvl="0" w:tplc="88A4622E">
      <w:start w:val="1"/>
      <w:numFmt w:val="bullet"/>
      <w:lvlText w:val=""/>
      <w:lvlJc w:val="left"/>
      <w:pPr>
        <w:ind w:left="720" w:hanging="360"/>
      </w:pPr>
      <w:rPr>
        <w:rFonts w:ascii="Symbol" w:hAnsi="Symbol" w:hint="default"/>
      </w:rPr>
    </w:lvl>
    <w:lvl w:ilvl="1" w:tplc="1B841F6A" w:tentative="1">
      <w:start w:val="1"/>
      <w:numFmt w:val="bullet"/>
      <w:lvlText w:val="o"/>
      <w:lvlJc w:val="left"/>
      <w:pPr>
        <w:ind w:left="1440" w:hanging="360"/>
      </w:pPr>
      <w:rPr>
        <w:rFonts w:ascii="Courier New" w:hAnsi="Courier New" w:cs="Courier New" w:hint="default"/>
      </w:rPr>
    </w:lvl>
    <w:lvl w:ilvl="2" w:tplc="6B007AAA" w:tentative="1">
      <w:start w:val="1"/>
      <w:numFmt w:val="bullet"/>
      <w:lvlText w:val=""/>
      <w:lvlJc w:val="left"/>
      <w:pPr>
        <w:ind w:left="2160" w:hanging="360"/>
      </w:pPr>
      <w:rPr>
        <w:rFonts w:ascii="Wingdings" w:hAnsi="Wingdings" w:hint="default"/>
      </w:rPr>
    </w:lvl>
    <w:lvl w:ilvl="3" w:tplc="612AFA2C" w:tentative="1">
      <w:start w:val="1"/>
      <w:numFmt w:val="bullet"/>
      <w:lvlText w:val=""/>
      <w:lvlJc w:val="left"/>
      <w:pPr>
        <w:ind w:left="2880" w:hanging="360"/>
      </w:pPr>
      <w:rPr>
        <w:rFonts w:ascii="Symbol" w:hAnsi="Symbol" w:hint="default"/>
      </w:rPr>
    </w:lvl>
    <w:lvl w:ilvl="4" w:tplc="2474CC14" w:tentative="1">
      <w:start w:val="1"/>
      <w:numFmt w:val="bullet"/>
      <w:lvlText w:val="o"/>
      <w:lvlJc w:val="left"/>
      <w:pPr>
        <w:ind w:left="3600" w:hanging="360"/>
      </w:pPr>
      <w:rPr>
        <w:rFonts w:ascii="Courier New" w:hAnsi="Courier New" w:cs="Courier New" w:hint="default"/>
      </w:rPr>
    </w:lvl>
    <w:lvl w:ilvl="5" w:tplc="9CD2A5EA" w:tentative="1">
      <w:start w:val="1"/>
      <w:numFmt w:val="bullet"/>
      <w:lvlText w:val=""/>
      <w:lvlJc w:val="left"/>
      <w:pPr>
        <w:ind w:left="4320" w:hanging="360"/>
      </w:pPr>
      <w:rPr>
        <w:rFonts w:ascii="Wingdings" w:hAnsi="Wingdings" w:hint="default"/>
      </w:rPr>
    </w:lvl>
    <w:lvl w:ilvl="6" w:tplc="A1ACDCA6" w:tentative="1">
      <w:start w:val="1"/>
      <w:numFmt w:val="bullet"/>
      <w:lvlText w:val=""/>
      <w:lvlJc w:val="left"/>
      <w:pPr>
        <w:ind w:left="5040" w:hanging="360"/>
      </w:pPr>
      <w:rPr>
        <w:rFonts w:ascii="Symbol" w:hAnsi="Symbol" w:hint="default"/>
      </w:rPr>
    </w:lvl>
    <w:lvl w:ilvl="7" w:tplc="7DF6D980" w:tentative="1">
      <w:start w:val="1"/>
      <w:numFmt w:val="bullet"/>
      <w:lvlText w:val="o"/>
      <w:lvlJc w:val="left"/>
      <w:pPr>
        <w:ind w:left="5760" w:hanging="360"/>
      </w:pPr>
      <w:rPr>
        <w:rFonts w:ascii="Courier New" w:hAnsi="Courier New" w:cs="Courier New" w:hint="default"/>
      </w:rPr>
    </w:lvl>
    <w:lvl w:ilvl="8" w:tplc="AEF21558" w:tentative="1">
      <w:start w:val="1"/>
      <w:numFmt w:val="bullet"/>
      <w:lvlText w:val=""/>
      <w:lvlJc w:val="left"/>
      <w:pPr>
        <w:ind w:left="6480" w:hanging="360"/>
      </w:pPr>
      <w:rPr>
        <w:rFonts w:ascii="Wingdings" w:hAnsi="Wingdings" w:hint="default"/>
      </w:rPr>
    </w:lvl>
  </w:abstractNum>
  <w:abstractNum w:abstractNumId="156" w15:restartNumberingAfterBreak="0">
    <w:nsid w:val="44FA5FE4"/>
    <w:multiLevelType w:val="multilevel"/>
    <w:tmpl w:val="D2603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15:restartNumberingAfterBreak="0">
    <w:nsid w:val="451B6CFE"/>
    <w:multiLevelType w:val="multilevel"/>
    <w:tmpl w:val="1954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451F730D"/>
    <w:multiLevelType w:val="multilevel"/>
    <w:tmpl w:val="31D2B4F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9" w15:restartNumberingAfterBreak="0">
    <w:nsid w:val="45411A3F"/>
    <w:multiLevelType w:val="multilevel"/>
    <w:tmpl w:val="2AD4882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4550576A"/>
    <w:multiLevelType w:val="multilevel"/>
    <w:tmpl w:val="A0FC6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45C66F80"/>
    <w:multiLevelType w:val="multilevel"/>
    <w:tmpl w:val="A1D0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46D469C4"/>
    <w:multiLevelType w:val="multilevel"/>
    <w:tmpl w:val="8DAC9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47A664B3"/>
    <w:multiLevelType w:val="multilevel"/>
    <w:tmpl w:val="CE82CD0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64" w15:restartNumberingAfterBreak="0">
    <w:nsid w:val="480B2322"/>
    <w:multiLevelType w:val="multilevel"/>
    <w:tmpl w:val="2D162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485479D7"/>
    <w:multiLevelType w:val="multilevel"/>
    <w:tmpl w:val="E3002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15:restartNumberingAfterBreak="0">
    <w:nsid w:val="48954E72"/>
    <w:multiLevelType w:val="multilevel"/>
    <w:tmpl w:val="5EBCB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48CF71CA"/>
    <w:multiLevelType w:val="multilevel"/>
    <w:tmpl w:val="63E82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48E4135A"/>
    <w:multiLevelType w:val="multilevel"/>
    <w:tmpl w:val="3BDCE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492603ED"/>
    <w:multiLevelType w:val="multilevel"/>
    <w:tmpl w:val="9514B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4ABE1A40"/>
    <w:multiLevelType w:val="multilevel"/>
    <w:tmpl w:val="9BA23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4B75004E"/>
    <w:multiLevelType w:val="multilevel"/>
    <w:tmpl w:val="A9A468D4"/>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72" w15:restartNumberingAfterBreak="0">
    <w:nsid w:val="4BBD4BE0"/>
    <w:multiLevelType w:val="multilevel"/>
    <w:tmpl w:val="4E3A8E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3" w15:restartNumberingAfterBreak="0">
    <w:nsid w:val="4BDB4404"/>
    <w:multiLevelType w:val="multilevel"/>
    <w:tmpl w:val="145203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4" w15:restartNumberingAfterBreak="0">
    <w:nsid w:val="4C3C4EC9"/>
    <w:multiLevelType w:val="multilevel"/>
    <w:tmpl w:val="50E6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4C7B3D70"/>
    <w:multiLevelType w:val="multilevel"/>
    <w:tmpl w:val="6BECDFA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77" w15:restartNumberingAfterBreak="0">
    <w:nsid w:val="4C853E81"/>
    <w:multiLevelType w:val="multilevel"/>
    <w:tmpl w:val="5DF01DE0"/>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78"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4DE50DEB"/>
    <w:multiLevelType w:val="multilevel"/>
    <w:tmpl w:val="629C9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4FBF1798"/>
    <w:multiLevelType w:val="multilevel"/>
    <w:tmpl w:val="951C0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15:restartNumberingAfterBreak="0">
    <w:nsid w:val="519922C4"/>
    <w:multiLevelType w:val="multilevel"/>
    <w:tmpl w:val="018EE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5201256F"/>
    <w:multiLevelType w:val="multilevel"/>
    <w:tmpl w:val="84F04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526C4284"/>
    <w:multiLevelType w:val="hybridMultilevel"/>
    <w:tmpl w:val="205CC50C"/>
    <w:lvl w:ilvl="0" w:tplc="037C1F84">
      <w:start w:val="1"/>
      <w:numFmt w:val="bullet"/>
      <w:lvlText w:val=""/>
      <w:lvlJc w:val="left"/>
      <w:pPr>
        <w:ind w:left="720" w:hanging="360"/>
      </w:pPr>
      <w:rPr>
        <w:rFonts w:ascii="Symbol" w:hAnsi="Symbol" w:hint="default"/>
      </w:rPr>
    </w:lvl>
    <w:lvl w:ilvl="1" w:tplc="7E446006" w:tentative="1">
      <w:start w:val="1"/>
      <w:numFmt w:val="bullet"/>
      <w:lvlText w:val="o"/>
      <w:lvlJc w:val="left"/>
      <w:pPr>
        <w:ind w:left="1440" w:hanging="360"/>
      </w:pPr>
      <w:rPr>
        <w:rFonts w:ascii="Courier New" w:hAnsi="Courier New" w:cs="Courier New" w:hint="default"/>
      </w:rPr>
    </w:lvl>
    <w:lvl w:ilvl="2" w:tplc="2C669A3C" w:tentative="1">
      <w:start w:val="1"/>
      <w:numFmt w:val="bullet"/>
      <w:lvlText w:val=""/>
      <w:lvlJc w:val="left"/>
      <w:pPr>
        <w:ind w:left="2160" w:hanging="360"/>
      </w:pPr>
      <w:rPr>
        <w:rFonts w:ascii="Wingdings" w:hAnsi="Wingdings" w:hint="default"/>
      </w:rPr>
    </w:lvl>
    <w:lvl w:ilvl="3" w:tplc="5680DCE8" w:tentative="1">
      <w:start w:val="1"/>
      <w:numFmt w:val="bullet"/>
      <w:lvlText w:val=""/>
      <w:lvlJc w:val="left"/>
      <w:pPr>
        <w:ind w:left="2880" w:hanging="360"/>
      </w:pPr>
      <w:rPr>
        <w:rFonts w:ascii="Symbol" w:hAnsi="Symbol" w:hint="default"/>
      </w:rPr>
    </w:lvl>
    <w:lvl w:ilvl="4" w:tplc="6D5A7020" w:tentative="1">
      <w:start w:val="1"/>
      <w:numFmt w:val="bullet"/>
      <w:lvlText w:val="o"/>
      <w:lvlJc w:val="left"/>
      <w:pPr>
        <w:ind w:left="3600" w:hanging="360"/>
      </w:pPr>
      <w:rPr>
        <w:rFonts w:ascii="Courier New" w:hAnsi="Courier New" w:cs="Courier New" w:hint="default"/>
      </w:rPr>
    </w:lvl>
    <w:lvl w:ilvl="5" w:tplc="081EB356" w:tentative="1">
      <w:start w:val="1"/>
      <w:numFmt w:val="bullet"/>
      <w:lvlText w:val=""/>
      <w:lvlJc w:val="left"/>
      <w:pPr>
        <w:ind w:left="4320" w:hanging="360"/>
      </w:pPr>
      <w:rPr>
        <w:rFonts w:ascii="Wingdings" w:hAnsi="Wingdings" w:hint="default"/>
      </w:rPr>
    </w:lvl>
    <w:lvl w:ilvl="6" w:tplc="7ACC76D6" w:tentative="1">
      <w:start w:val="1"/>
      <w:numFmt w:val="bullet"/>
      <w:lvlText w:val=""/>
      <w:lvlJc w:val="left"/>
      <w:pPr>
        <w:ind w:left="5040" w:hanging="360"/>
      </w:pPr>
      <w:rPr>
        <w:rFonts w:ascii="Symbol" w:hAnsi="Symbol" w:hint="default"/>
      </w:rPr>
    </w:lvl>
    <w:lvl w:ilvl="7" w:tplc="658C1DC0" w:tentative="1">
      <w:start w:val="1"/>
      <w:numFmt w:val="bullet"/>
      <w:lvlText w:val="o"/>
      <w:lvlJc w:val="left"/>
      <w:pPr>
        <w:ind w:left="5760" w:hanging="360"/>
      </w:pPr>
      <w:rPr>
        <w:rFonts w:ascii="Courier New" w:hAnsi="Courier New" w:cs="Courier New" w:hint="default"/>
      </w:rPr>
    </w:lvl>
    <w:lvl w:ilvl="8" w:tplc="8E98E7D0" w:tentative="1">
      <w:start w:val="1"/>
      <w:numFmt w:val="bullet"/>
      <w:lvlText w:val=""/>
      <w:lvlJc w:val="left"/>
      <w:pPr>
        <w:ind w:left="6480" w:hanging="360"/>
      </w:pPr>
      <w:rPr>
        <w:rFonts w:ascii="Wingdings" w:hAnsi="Wingdings" w:hint="default"/>
      </w:rPr>
    </w:lvl>
  </w:abstractNum>
  <w:abstractNum w:abstractNumId="186" w15:restartNumberingAfterBreak="0">
    <w:nsid w:val="539304CD"/>
    <w:multiLevelType w:val="multilevel"/>
    <w:tmpl w:val="B2946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540B7D7D"/>
    <w:multiLevelType w:val="multilevel"/>
    <w:tmpl w:val="CC36ED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4824DB6"/>
    <w:multiLevelType w:val="multilevel"/>
    <w:tmpl w:val="EE76E136"/>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89" w15:restartNumberingAfterBreak="0">
    <w:nsid w:val="55671EC7"/>
    <w:multiLevelType w:val="multilevel"/>
    <w:tmpl w:val="F9C0C1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0" w15:restartNumberingAfterBreak="0">
    <w:nsid w:val="5639073C"/>
    <w:multiLevelType w:val="multilevel"/>
    <w:tmpl w:val="7B7A9D4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1" w15:restartNumberingAfterBreak="0">
    <w:nsid w:val="56A3045B"/>
    <w:multiLevelType w:val="multilevel"/>
    <w:tmpl w:val="775EE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57424D9D"/>
    <w:multiLevelType w:val="multilevel"/>
    <w:tmpl w:val="6F54691A"/>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93" w15:restartNumberingAfterBreak="0">
    <w:nsid w:val="57773261"/>
    <w:multiLevelType w:val="multilevel"/>
    <w:tmpl w:val="F4422024"/>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94" w15:restartNumberingAfterBreak="0">
    <w:nsid w:val="577F6262"/>
    <w:multiLevelType w:val="multilevel"/>
    <w:tmpl w:val="45AA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57BD23C2"/>
    <w:multiLevelType w:val="multilevel"/>
    <w:tmpl w:val="0DE6A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57CC0584"/>
    <w:multiLevelType w:val="multilevel"/>
    <w:tmpl w:val="84121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57E237A9"/>
    <w:multiLevelType w:val="multilevel"/>
    <w:tmpl w:val="3C1C56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5804668C"/>
    <w:multiLevelType w:val="multilevel"/>
    <w:tmpl w:val="CD1E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58C968A1"/>
    <w:multiLevelType w:val="multilevel"/>
    <w:tmpl w:val="7114A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58EB7D19"/>
    <w:multiLevelType w:val="multilevel"/>
    <w:tmpl w:val="0E0077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1" w15:restartNumberingAfterBreak="0">
    <w:nsid w:val="59694750"/>
    <w:multiLevelType w:val="multilevel"/>
    <w:tmpl w:val="1396D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2" w15:restartNumberingAfterBreak="0">
    <w:nsid w:val="59850BE1"/>
    <w:multiLevelType w:val="multilevel"/>
    <w:tmpl w:val="C6A07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59B53534"/>
    <w:multiLevelType w:val="multilevel"/>
    <w:tmpl w:val="93849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5A7B603D"/>
    <w:multiLevelType w:val="multilevel"/>
    <w:tmpl w:val="BD700DC4"/>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205"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5BA20CC6"/>
    <w:multiLevelType w:val="multilevel"/>
    <w:tmpl w:val="8C00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7" w15:restartNumberingAfterBreak="0">
    <w:nsid w:val="5C1731F4"/>
    <w:multiLevelType w:val="multilevel"/>
    <w:tmpl w:val="1C46FD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5C5155C3"/>
    <w:multiLevelType w:val="multilevel"/>
    <w:tmpl w:val="E11CA5B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9" w15:restartNumberingAfterBreak="0">
    <w:nsid w:val="5D40262D"/>
    <w:multiLevelType w:val="multilevel"/>
    <w:tmpl w:val="83640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0"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2" w15:restartNumberingAfterBreak="0">
    <w:nsid w:val="61554794"/>
    <w:multiLevelType w:val="multilevel"/>
    <w:tmpl w:val="89BA46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3" w15:restartNumberingAfterBreak="0">
    <w:nsid w:val="620355D6"/>
    <w:multiLevelType w:val="multilevel"/>
    <w:tmpl w:val="8E8E5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15:restartNumberingAfterBreak="0">
    <w:nsid w:val="625A62AD"/>
    <w:multiLevelType w:val="multilevel"/>
    <w:tmpl w:val="A34AE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6277297E"/>
    <w:multiLevelType w:val="hybridMultilevel"/>
    <w:tmpl w:val="F99A114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6" w15:restartNumberingAfterBreak="0">
    <w:nsid w:val="62966F01"/>
    <w:multiLevelType w:val="hybridMultilevel"/>
    <w:tmpl w:val="88A2234E"/>
    <w:lvl w:ilvl="0" w:tplc="701EB2CC">
      <w:start w:val="1"/>
      <w:numFmt w:val="bullet"/>
      <w:lvlText w:val=""/>
      <w:lvlJc w:val="left"/>
      <w:pPr>
        <w:ind w:left="720" w:hanging="360"/>
      </w:pPr>
      <w:rPr>
        <w:rFonts w:ascii="Symbol" w:hAnsi="Symbol" w:hint="default"/>
      </w:rPr>
    </w:lvl>
    <w:lvl w:ilvl="1" w:tplc="BA08374A" w:tentative="1">
      <w:start w:val="1"/>
      <w:numFmt w:val="bullet"/>
      <w:lvlText w:val="o"/>
      <w:lvlJc w:val="left"/>
      <w:pPr>
        <w:ind w:left="1440" w:hanging="360"/>
      </w:pPr>
      <w:rPr>
        <w:rFonts w:ascii="Courier New" w:hAnsi="Courier New" w:cs="Courier New" w:hint="default"/>
      </w:rPr>
    </w:lvl>
    <w:lvl w:ilvl="2" w:tplc="990E319C" w:tentative="1">
      <w:start w:val="1"/>
      <w:numFmt w:val="bullet"/>
      <w:lvlText w:val=""/>
      <w:lvlJc w:val="left"/>
      <w:pPr>
        <w:ind w:left="2160" w:hanging="360"/>
      </w:pPr>
      <w:rPr>
        <w:rFonts w:ascii="Wingdings" w:hAnsi="Wingdings" w:hint="default"/>
      </w:rPr>
    </w:lvl>
    <w:lvl w:ilvl="3" w:tplc="A46C5CAC" w:tentative="1">
      <w:start w:val="1"/>
      <w:numFmt w:val="bullet"/>
      <w:lvlText w:val=""/>
      <w:lvlJc w:val="left"/>
      <w:pPr>
        <w:ind w:left="2880" w:hanging="360"/>
      </w:pPr>
      <w:rPr>
        <w:rFonts w:ascii="Symbol" w:hAnsi="Symbol" w:hint="default"/>
      </w:rPr>
    </w:lvl>
    <w:lvl w:ilvl="4" w:tplc="C0307CD2" w:tentative="1">
      <w:start w:val="1"/>
      <w:numFmt w:val="bullet"/>
      <w:lvlText w:val="o"/>
      <w:lvlJc w:val="left"/>
      <w:pPr>
        <w:ind w:left="3600" w:hanging="360"/>
      </w:pPr>
      <w:rPr>
        <w:rFonts w:ascii="Courier New" w:hAnsi="Courier New" w:cs="Courier New" w:hint="default"/>
      </w:rPr>
    </w:lvl>
    <w:lvl w:ilvl="5" w:tplc="190C526C" w:tentative="1">
      <w:start w:val="1"/>
      <w:numFmt w:val="bullet"/>
      <w:lvlText w:val=""/>
      <w:lvlJc w:val="left"/>
      <w:pPr>
        <w:ind w:left="4320" w:hanging="360"/>
      </w:pPr>
      <w:rPr>
        <w:rFonts w:ascii="Wingdings" w:hAnsi="Wingdings" w:hint="default"/>
      </w:rPr>
    </w:lvl>
    <w:lvl w:ilvl="6" w:tplc="7C38E38E" w:tentative="1">
      <w:start w:val="1"/>
      <w:numFmt w:val="bullet"/>
      <w:lvlText w:val=""/>
      <w:lvlJc w:val="left"/>
      <w:pPr>
        <w:ind w:left="5040" w:hanging="360"/>
      </w:pPr>
      <w:rPr>
        <w:rFonts w:ascii="Symbol" w:hAnsi="Symbol" w:hint="default"/>
      </w:rPr>
    </w:lvl>
    <w:lvl w:ilvl="7" w:tplc="5BBA8922" w:tentative="1">
      <w:start w:val="1"/>
      <w:numFmt w:val="bullet"/>
      <w:lvlText w:val="o"/>
      <w:lvlJc w:val="left"/>
      <w:pPr>
        <w:ind w:left="5760" w:hanging="360"/>
      </w:pPr>
      <w:rPr>
        <w:rFonts w:ascii="Courier New" w:hAnsi="Courier New" w:cs="Courier New" w:hint="default"/>
      </w:rPr>
    </w:lvl>
    <w:lvl w:ilvl="8" w:tplc="3F9EF058" w:tentative="1">
      <w:start w:val="1"/>
      <w:numFmt w:val="bullet"/>
      <w:lvlText w:val=""/>
      <w:lvlJc w:val="left"/>
      <w:pPr>
        <w:ind w:left="6480" w:hanging="360"/>
      </w:pPr>
      <w:rPr>
        <w:rFonts w:ascii="Wingdings" w:hAnsi="Wingdings" w:hint="default"/>
      </w:rPr>
    </w:lvl>
  </w:abstractNum>
  <w:abstractNum w:abstractNumId="217" w15:restartNumberingAfterBreak="0">
    <w:nsid w:val="63087330"/>
    <w:multiLevelType w:val="multilevel"/>
    <w:tmpl w:val="9300E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63EE680B"/>
    <w:multiLevelType w:val="multilevel"/>
    <w:tmpl w:val="8C668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15:restartNumberingAfterBreak="0">
    <w:nsid w:val="653A2247"/>
    <w:multiLevelType w:val="multilevel"/>
    <w:tmpl w:val="587E3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15:restartNumberingAfterBreak="0">
    <w:nsid w:val="67086F89"/>
    <w:multiLevelType w:val="multilevel"/>
    <w:tmpl w:val="4E36E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676C6FFB"/>
    <w:multiLevelType w:val="multilevel"/>
    <w:tmpl w:val="6E04229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222" w15:restartNumberingAfterBreak="0">
    <w:nsid w:val="67D351E3"/>
    <w:multiLevelType w:val="multilevel"/>
    <w:tmpl w:val="5868183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223" w15:restartNumberingAfterBreak="0">
    <w:nsid w:val="68F554DD"/>
    <w:multiLevelType w:val="multilevel"/>
    <w:tmpl w:val="AD8A0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696348FA"/>
    <w:multiLevelType w:val="hybridMultilevel"/>
    <w:tmpl w:val="B7CA5628"/>
    <w:lvl w:ilvl="0" w:tplc="12582AAC">
      <w:start w:val="1"/>
      <w:numFmt w:val="bullet"/>
      <w:lvlText w:val=""/>
      <w:lvlJc w:val="left"/>
      <w:pPr>
        <w:ind w:left="720" w:hanging="360"/>
      </w:pPr>
      <w:rPr>
        <w:rFonts w:ascii="Symbol" w:hAnsi="Symbol" w:hint="default"/>
      </w:rPr>
    </w:lvl>
    <w:lvl w:ilvl="1" w:tplc="51CA346E" w:tentative="1">
      <w:start w:val="1"/>
      <w:numFmt w:val="bullet"/>
      <w:lvlText w:val="o"/>
      <w:lvlJc w:val="left"/>
      <w:pPr>
        <w:ind w:left="1440" w:hanging="360"/>
      </w:pPr>
      <w:rPr>
        <w:rFonts w:ascii="Courier New" w:hAnsi="Courier New" w:cs="Courier New" w:hint="default"/>
      </w:rPr>
    </w:lvl>
    <w:lvl w:ilvl="2" w:tplc="BEF0A9A4" w:tentative="1">
      <w:start w:val="1"/>
      <w:numFmt w:val="bullet"/>
      <w:lvlText w:val=""/>
      <w:lvlJc w:val="left"/>
      <w:pPr>
        <w:ind w:left="2160" w:hanging="360"/>
      </w:pPr>
      <w:rPr>
        <w:rFonts w:ascii="Wingdings" w:hAnsi="Wingdings" w:hint="default"/>
      </w:rPr>
    </w:lvl>
    <w:lvl w:ilvl="3" w:tplc="9B7438C8" w:tentative="1">
      <w:start w:val="1"/>
      <w:numFmt w:val="bullet"/>
      <w:lvlText w:val=""/>
      <w:lvlJc w:val="left"/>
      <w:pPr>
        <w:ind w:left="2880" w:hanging="360"/>
      </w:pPr>
      <w:rPr>
        <w:rFonts w:ascii="Symbol" w:hAnsi="Symbol" w:hint="default"/>
      </w:rPr>
    </w:lvl>
    <w:lvl w:ilvl="4" w:tplc="A3325F1A" w:tentative="1">
      <w:start w:val="1"/>
      <w:numFmt w:val="bullet"/>
      <w:lvlText w:val="o"/>
      <w:lvlJc w:val="left"/>
      <w:pPr>
        <w:ind w:left="3600" w:hanging="360"/>
      </w:pPr>
      <w:rPr>
        <w:rFonts w:ascii="Courier New" w:hAnsi="Courier New" w:cs="Courier New" w:hint="default"/>
      </w:rPr>
    </w:lvl>
    <w:lvl w:ilvl="5" w:tplc="D8C6CAD4" w:tentative="1">
      <w:start w:val="1"/>
      <w:numFmt w:val="bullet"/>
      <w:lvlText w:val=""/>
      <w:lvlJc w:val="left"/>
      <w:pPr>
        <w:ind w:left="4320" w:hanging="360"/>
      </w:pPr>
      <w:rPr>
        <w:rFonts w:ascii="Wingdings" w:hAnsi="Wingdings" w:hint="default"/>
      </w:rPr>
    </w:lvl>
    <w:lvl w:ilvl="6" w:tplc="C53C3FB0" w:tentative="1">
      <w:start w:val="1"/>
      <w:numFmt w:val="bullet"/>
      <w:lvlText w:val=""/>
      <w:lvlJc w:val="left"/>
      <w:pPr>
        <w:ind w:left="5040" w:hanging="360"/>
      </w:pPr>
      <w:rPr>
        <w:rFonts w:ascii="Symbol" w:hAnsi="Symbol" w:hint="default"/>
      </w:rPr>
    </w:lvl>
    <w:lvl w:ilvl="7" w:tplc="8D1026EC" w:tentative="1">
      <w:start w:val="1"/>
      <w:numFmt w:val="bullet"/>
      <w:lvlText w:val="o"/>
      <w:lvlJc w:val="left"/>
      <w:pPr>
        <w:ind w:left="5760" w:hanging="360"/>
      </w:pPr>
      <w:rPr>
        <w:rFonts w:ascii="Courier New" w:hAnsi="Courier New" w:cs="Courier New" w:hint="default"/>
      </w:rPr>
    </w:lvl>
    <w:lvl w:ilvl="8" w:tplc="8B6AE698" w:tentative="1">
      <w:start w:val="1"/>
      <w:numFmt w:val="bullet"/>
      <w:lvlText w:val=""/>
      <w:lvlJc w:val="left"/>
      <w:pPr>
        <w:ind w:left="6480" w:hanging="360"/>
      </w:pPr>
      <w:rPr>
        <w:rFonts w:ascii="Wingdings" w:hAnsi="Wingdings" w:hint="default"/>
      </w:rPr>
    </w:lvl>
  </w:abstractNum>
  <w:abstractNum w:abstractNumId="226" w15:restartNumberingAfterBreak="0">
    <w:nsid w:val="696D4562"/>
    <w:multiLevelType w:val="multilevel"/>
    <w:tmpl w:val="0F1E4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7" w15:restartNumberingAfterBreak="0">
    <w:nsid w:val="696E0011"/>
    <w:multiLevelType w:val="multilevel"/>
    <w:tmpl w:val="7BCC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15:restartNumberingAfterBreak="0">
    <w:nsid w:val="69D1320B"/>
    <w:multiLevelType w:val="multilevel"/>
    <w:tmpl w:val="F89056C8"/>
    <w:lvl w:ilvl="0">
      <w:start w:val="1"/>
      <w:numFmt w:val="bullet"/>
      <w:lvlText w:val="●"/>
      <w:lvlJc w:val="left"/>
      <w:pPr>
        <w:ind w:left="1476" w:hanging="360"/>
      </w:pPr>
      <w:rPr>
        <w:rFonts w:ascii="Noto Sans Symbols" w:eastAsia="Noto Sans Symbols" w:hAnsi="Noto Sans Symbols" w:cs="Noto Sans Symbols"/>
      </w:rPr>
    </w:lvl>
    <w:lvl w:ilvl="1">
      <w:start w:val="1"/>
      <w:numFmt w:val="bullet"/>
      <w:lvlText w:val="o"/>
      <w:lvlJc w:val="left"/>
      <w:pPr>
        <w:ind w:left="2196" w:hanging="360"/>
      </w:pPr>
      <w:rPr>
        <w:rFonts w:ascii="Courier New" w:eastAsia="Courier New" w:hAnsi="Courier New" w:cs="Courier New"/>
      </w:rPr>
    </w:lvl>
    <w:lvl w:ilvl="2">
      <w:start w:val="1"/>
      <w:numFmt w:val="bullet"/>
      <w:lvlText w:val="▪"/>
      <w:lvlJc w:val="left"/>
      <w:pPr>
        <w:ind w:left="2916" w:hanging="360"/>
      </w:pPr>
      <w:rPr>
        <w:rFonts w:ascii="Noto Sans Symbols" w:eastAsia="Noto Sans Symbols" w:hAnsi="Noto Sans Symbols" w:cs="Noto Sans Symbols"/>
      </w:rPr>
    </w:lvl>
    <w:lvl w:ilvl="3">
      <w:start w:val="1"/>
      <w:numFmt w:val="bullet"/>
      <w:lvlText w:val="●"/>
      <w:lvlJc w:val="left"/>
      <w:pPr>
        <w:ind w:left="3636" w:hanging="360"/>
      </w:pPr>
      <w:rPr>
        <w:rFonts w:ascii="Noto Sans Symbols" w:eastAsia="Noto Sans Symbols" w:hAnsi="Noto Sans Symbols" w:cs="Noto Sans Symbols"/>
      </w:rPr>
    </w:lvl>
    <w:lvl w:ilvl="4">
      <w:start w:val="1"/>
      <w:numFmt w:val="bullet"/>
      <w:lvlText w:val="o"/>
      <w:lvlJc w:val="left"/>
      <w:pPr>
        <w:ind w:left="4356" w:hanging="360"/>
      </w:pPr>
      <w:rPr>
        <w:rFonts w:ascii="Courier New" w:eastAsia="Courier New" w:hAnsi="Courier New" w:cs="Courier New"/>
      </w:rPr>
    </w:lvl>
    <w:lvl w:ilvl="5">
      <w:start w:val="1"/>
      <w:numFmt w:val="bullet"/>
      <w:lvlText w:val="▪"/>
      <w:lvlJc w:val="left"/>
      <w:pPr>
        <w:ind w:left="5076" w:hanging="360"/>
      </w:pPr>
      <w:rPr>
        <w:rFonts w:ascii="Noto Sans Symbols" w:eastAsia="Noto Sans Symbols" w:hAnsi="Noto Sans Symbols" w:cs="Noto Sans Symbols"/>
      </w:rPr>
    </w:lvl>
    <w:lvl w:ilvl="6">
      <w:start w:val="1"/>
      <w:numFmt w:val="bullet"/>
      <w:lvlText w:val="●"/>
      <w:lvlJc w:val="left"/>
      <w:pPr>
        <w:ind w:left="5796" w:hanging="360"/>
      </w:pPr>
      <w:rPr>
        <w:rFonts w:ascii="Noto Sans Symbols" w:eastAsia="Noto Sans Symbols" w:hAnsi="Noto Sans Symbols" w:cs="Noto Sans Symbols"/>
      </w:rPr>
    </w:lvl>
    <w:lvl w:ilvl="7">
      <w:start w:val="1"/>
      <w:numFmt w:val="bullet"/>
      <w:lvlText w:val="o"/>
      <w:lvlJc w:val="left"/>
      <w:pPr>
        <w:ind w:left="6516" w:hanging="360"/>
      </w:pPr>
      <w:rPr>
        <w:rFonts w:ascii="Courier New" w:eastAsia="Courier New" w:hAnsi="Courier New" w:cs="Courier New"/>
      </w:rPr>
    </w:lvl>
    <w:lvl w:ilvl="8">
      <w:start w:val="1"/>
      <w:numFmt w:val="bullet"/>
      <w:lvlText w:val="▪"/>
      <w:lvlJc w:val="left"/>
      <w:pPr>
        <w:ind w:left="7236" w:hanging="360"/>
      </w:pPr>
      <w:rPr>
        <w:rFonts w:ascii="Noto Sans Symbols" w:eastAsia="Noto Sans Symbols" w:hAnsi="Noto Sans Symbols" w:cs="Noto Sans Symbols"/>
      </w:rPr>
    </w:lvl>
  </w:abstractNum>
  <w:abstractNum w:abstractNumId="229" w15:restartNumberingAfterBreak="0">
    <w:nsid w:val="6A5F0BB8"/>
    <w:multiLevelType w:val="multilevel"/>
    <w:tmpl w:val="7C2AF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6B1264ED"/>
    <w:multiLevelType w:val="multilevel"/>
    <w:tmpl w:val="2C8C6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2" w15:restartNumberingAfterBreak="0">
    <w:nsid w:val="6B683155"/>
    <w:multiLevelType w:val="multilevel"/>
    <w:tmpl w:val="927AE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3" w15:restartNumberingAfterBreak="0">
    <w:nsid w:val="6CF71B7A"/>
    <w:multiLevelType w:val="multilevel"/>
    <w:tmpl w:val="A6246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4" w15:restartNumberingAfterBreak="0">
    <w:nsid w:val="6D90089F"/>
    <w:multiLevelType w:val="multilevel"/>
    <w:tmpl w:val="FC922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6E0174ED"/>
    <w:multiLevelType w:val="multilevel"/>
    <w:tmpl w:val="08064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26850C0"/>
    <w:multiLevelType w:val="multilevel"/>
    <w:tmpl w:val="423C7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7" w15:restartNumberingAfterBreak="0">
    <w:nsid w:val="73FE2EDD"/>
    <w:multiLevelType w:val="hybridMultilevel"/>
    <w:tmpl w:val="033E9C9C"/>
    <w:lvl w:ilvl="0" w:tplc="F38E47C8">
      <w:start w:val="1"/>
      <w:numFmt w:val="bullet"/>
      <w:lvlText w:val=""/>
      <w:lvlJc w:val="left"/>
      <w:pPr>
        <w:ind w:left="720" w:hanging="360"/>
      </w:pPr>
      <w:rPr>
        <w:rFonts w:ascii="Symbol" w:hAnsi="Symbol" w:hint="default"/>
      </w:rPr>
    </w:lvl>
    <w:lvl w:ilvl="1" w:tplc="55BC674C" w:tentative="1">
      <w:start w:val="1"/>
      <w:numFmt w:val="bullet"/>
      <w:lvlText w:val="o"/>
      <w:lvlJc w:val="left"/>
      <w:pPr>
        <w:ind w:left="1440" w:hanging="360"/>
      </w:pPr>
      <w:rPr>
        <w:rFonts w:ascii="Courier New" w:hAnsi="Courier New" w:cs="Courier New" w:hint="default"/>
      </w:rPr>
    </w:lvl>
    <w:lvl w:ilvl="2" w:tplc="37869DB6" w:tentative="1">
      <w:start w:val="1"/>
      <w:numFmt w:val="bullet"/>
      <w:lvlText w:val=""/>
      <w:lvlJc w:val="left"/>
      <w:pPr>
        <w:ind w:left="2160" w:hanging="360"/>
      </w:pPr>
      <w:rPr>
        <w:rFonts w:ascii="Wingdings" w:hAnsi="Wingdings" w:hint="default"/>
      </w:rPr>
    </w:lvl>
    <w:lvl w:ilvl="3" w:tplc="F926C0D6" w:tentative="1">
      <w:start w:val="1"/>
      <w:numFmt w:val="bullet"/>
      <w:lvlText w:val=""/>
      <w:lvlJc w:val="left"/>
      <w:pPr>
        <w:ind w:left="2880" w:hanging="360"/>
      </w:pPr>
      <w:rPr>
        <w:rFonts w:ascii="Symbol" w:hAnsi="Symbol" w:hint="default"/>
      </w:rPr>
    </w:lvl>
    <w:lvl w:ilvl="4" w:tplc="46C6A5B2" w:tentative="1">
      <w:start w:val="1"/>
      <w:numFmt w:val="bullet"/>
      <w:lvlText w:val="o"/>
      <w:lvlJc w:val="left"/>
      <w:pPr>
        <w:ind w:left="3600" w:hanging="360"/>
      </w:pPr>
      <w:rPr>
        <w:rFonts w:ascii="Courier New" w:hAnsi="Courier New" w:cs="Courier New" w:hint="default"/>
      </w:rPr>
    </w:lvl>
    <w:lvl w:ilvl="5" w:tplc="10A4B2FA" w:tentative="1">
      <w:start w:val="1"/>
      <w:numFmt w:val="bullet"/>
      <w:lvlText w:val=""/>
      <w:lvlJc w:val="left"/>
      <w:pPr>
        <w:ind w:left="4320" w:hanging="360"/>
      </w:pPr>
      <w:rPr>
        <w:rFonts w:ascii="Wingdings" w:hAnsi="Wingdings" w:hint="default"/>
      </w:rPr>
    </w:lvl>
    <w:lvl w:ilvl="6" w:tplc="973AFD1E" w:tentative="1">
      <w:start w:val="1"/>
      <w:numFmt w:val="bullet"/>
      <w:lvlText w:val=""/>
      <w:lvlJc w:val="left"/>
      <w:pPr>
        <w:ind w:left="5040" w:hanging="360"/>
      </w:pPr>
      <w:rPr>
        <w:rFonts w:ascii="Symbol" w:hAnsi="Symbol" w:hint="default"/>
      </w:rPr>
    </w:lvl>
    <w:lvl w:ilvl="7" w:tplc="F3DE1BA0" w:tentative="1">
      <w:start w:val="1"/>
      <w:numFmt w:val="bullet"/>
      <w:lvlText w:val="o"/>
      <w:lvlJc w:val="left"/>
      <w:pPr>
        <w:ind w:left="5760" w:hanging="360"/>
      </w:pPr>
      <w:rPr>
        <w:rFonts w:ascii="Courier New" w:hAnsi="Courier New" w:cs="Courier New" w:hint="default"/>
      </w:rPr>
    </w:lvl>
    <w:lvl w:ilvl="8" w:tplc="1FF8DEC2" w:tentative="1">
      <w:start w:val="1"/>
      <w:numFmt w:val="bullet"/>
      <w:lvlText w:val=""/>
      <w:lvlJc w:val="left"/>
      <w:pPr>
        <w:ind w:left="6480" w:hanging="360"/>
      </w:pPr>
      <w:rPr>
        <w:rFonts w:ascii="Wingdings" w:hAnsi="Wingdings" w:hint="default"/>
      </w:rPr>
    </w:lvl>
  </w:abstractNum>
  <w:abstractNum w:abstractNumId="238" w15:restartNumberingAfterBreak="0">
    <w:nsid w:val="74A23083"/>
    <w:multiLevelType w:val="multilevel"/>
    <w:tmpl w:val="7EC24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9" w15:restartNumberingAfterBreak="0">
    <w:nsid w:val="74AC33EA"/>
    <w:multiLevelType w:val="multilevel"/>
    <w:tmpl w:val="D086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756D3591"/>
    <w:multiLevelType w:val="multilevel"/>
    <w:tmpl w:val="8A5C6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1" w15:restartNumberingAfterBreak="0">
    <w:nsid w:val="75B86083"/>
    <w:multiLevelType w:val="hybridMultilevel"/>
    <w:tmpl w:val="AE687C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765A385D"/>
    <w:multiLevelType w:val="multilevel"/>
    <w:tmpl w:val="0672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3" w15:restartNumberingAfterBreak="0">
    <w:nsid w:val="769A46ED"/>
    <w:multiLevelType w:val="multilevel"/>
    <w:tmpl w:val="6D500826"/>
    <w:lvl w:ilvl="0">
      <w:start w:val="1"/>
      <w:numFmt w:val="bullet"/>
      <w:lvlText w:val="●"/>
      <w:lvlJc w:val="left"/>
      <w:pPr>
        <w:tabs>
          <w:tab w:val="num" w:pos="562"/>
        </w:tabs>
        <w:ind w:left="562" w:hanging="20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44" w15:restartNumberingAfterBreak="0">
    <w:nsid w:val="76AC66BA"/>
    <w:multiLevelType w:val="multilevel"/>
    <w:tmpl w:val="5E74E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5" w15:restartNumberingAfterBreak="0">
    <w:nsid w:val="76E4632F"/>
    <w:multiLevelType w:val="hybridMultilevel"/>
    <w:tmpl w:val="8BE2E37E"/>
    <w:lvl w:ilvl="0" w:tplc="07B27AAC">
      <w:start w:val="1"/>
      <w:numFmt w:val="bullet"/>
      <w:lvlText w:val=""/>
      <w:lvlJc w:val="left"/>
      <w:pPr>
        <w:ind w:left="720" w:hanging="360"/>
      </w:pPr>
      <w:rPr>
        <w:rFonts w:ascii="Symbol" w:hAnsi="Symbol" w:hint="default"/>
      </w:rPr>
    </w:lvl>
    <w:lvl w:ilvl="1" w:tplc="B8CCED40" w:tentative="1">
      <w:start w:val="1"/>
      <w:numFmt w:val="bullet"/>
      <w:lvlText w:val="o"/>
      <w:lvlJc w:val="left"/>
      <w:pPr>
        <w:ind w:left="1440" w:hanging="360"/>
      </w:pPr>
      <w:rPr>
        <w:rFonts w:ascii="Courier New" w:hAnsi="Courier New" w:cs="Courier New" w:hint="default"/>
      </w:rPr>
    </w:lvl>
    <w:lvl w:ilvl="2" w:tplc="44361B8A" w:tentative="1">
      <w:start w:val="1"/>
      <w:numFmt w:val="bullet"/>
      <w:lvlText w:val=""/>
      <w:lvlJc w:val="left"/>
      <w:pPr>
        <w:ind w:left="2160" w:hanging="360"/>
      </w:pPr>
      <w:rPr>
        <w:rFonts w:ascii="Wingdings" w:hAnsi="Wingdings" w:hint="default"/>
      </w:rPr>
    </w:lvl>
    <w:lvl w:ilvl="3" w:tplc="FA285B3C" w:tentative="1">
      <w:start w:val="1"/>
      <w:numFmt w:val="bullet"/>
      <w:lvlText w:val=""/>
      <w:lvlJc w:val="left"/>
      <w:pPr>
        <w:ind w:left="2880" w:hanging="360"/>
      </w:pPr>
      <w:rPr>
        <w:rFonts w:ascii="Symbol" w:hAnsi="Symbol" w:hint="default"/>
      </w:rPr>
    </w:lvl>
    <w:lvl w:ilvl="4" w:tplc="A2BA3508" w:tentative="1">
      <w:start w:val="1"/>
      <w:numFmt w:val="bullet"/>
      <w:lvlText w:val="o"/>
      <w:lvlJc w:val="left"/>
      <w:pPr>
        <w:ind w:left="3600" w:hanging="360"/>
      </w:pPr>
      <w:rPr>
        <w:rFonts w:ascii="Courier New" w:hAnsi="Courier New" w:cs="Courier New" w:hint="default"/>
      </w:rPr>
    </w:lvl>
    <w:lvl w:ilvl="5" w:tplc="E3141172" w:tentative="1">
      <w:start w:val="1"/>
      <w:numFmt w:val="bullet"/>
      <w:lvlText w:val=""/>
      <w:lvlJc w:val="left"/>
      <w:pPr>
        <w:ind w:left="4320" w:hanging="360"/>
      </w:pPr>
      <w:rPr>
        <w:rFonts w:ascii="Wingdings" w:hAnsi="Wingdings" w:hint="default"/>
      </w:rPr>
    </w:lvl>
    <w:lvl w:ilvl="6" w:tplc="9A844050" w:tentative="1">
      <w:start w:val="1"/>
      <w:numFmt w:val="bullet"/>
      <w:lvlText w:val=""/>
      <w:lvlJc w:val="left"/>
      <w:pPr>
        <w:ind w:left="5040" w:hanging="360"/>
      </w:pPr>
      <w:rPr>
        <w:rFonts w:ascii="Symbol" w:hAnsi="Symbol" w:hint="default"/>
      </w:rPr>
    </w:lvl>
    <w:lvl w:ilvl="7" w:tplc="885216D8" w:tentative="1">
      <w:start w:val="1"/>
      <w:numFmt w:val="bullet"/>
      <w:lvlText w:val="o"/>
      <w:lvlJc w:val="left"/>
      <w:pPr>
        <w:ind w:left="5760" w:hanging="360"/>
      </w:pPr>
      <w:rPr>
        <w:rFonts w:ascii="Courier New" w:hAnsi="Courier New" w:cs="Courier New" w:hint="default"/>
      </w:rPr>
    </w:lvl>
    <w:lvl w:ilvl="8" w:tplc="AA726B04" w:tentative="1">
      <w:start w:val="1"/>
      <w:numFmt w:val="bullet"/>
      <w:lvlText w:val=""/>
      <w:lvlJc w:val="left"/>
      <w:pPr>
        <w:ind w:left="6480" w:hanging="360"/>
      </w:pPr>
      <w:rPr>
        <w:rFonts w:ascii="Wingdings" w:hAnsi="Wingdings" w:hint="default"/>
      </w:rPr>
    </w:lvl>
  </w:abstractNum>
  <w:abstractNum w:abstractNumId="246" w15:restartNumberingAfterBreak="0">
    <w:nsid w:val="772A4730"/>
    <w:multiLevelType w:val="multilevel"/>
    <w:tmpl w:val="685AA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774979CD"/>
    <w:multiLevelType w:val="multilevel"/>
    <w:tmpl w:val="F920F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77A54BFB"/>
    <w:multiLevelType w:val="multilevel"/>
    <w:tmpl w:val="556ED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9" w15:restartNumberingAfterBreak="0">
    <w:nsid w:val="783E4548"/>
    <w:multiLevelType w:val="multilevel"/>
    <w:tmpl w:val="45009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0" w15:restartNumberingAfterBreak="0">
    <w:nsid w:val="79185557"/>
    <w:multiLevelType w:val="multilevel"/>
    <w:tmpl w:val="60E2340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1" w15:restartNumberingAfterBreak="0">
    <w:nsid w:val="79435C45"/>
    <w:multiLevelType w:val="multilevel"/>
    <w:tmpl w:val="32D20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2" w15:restartNumberingAfterBreak="0">
    <w:nsid w:val="79AA3C73"/>
    <w:multiLevelType w:val="multilevel"/>
    <w:tmpl w:val="76EA6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3" w15:restartNumberingAfterBreak="0">
    <w:nsid w:val="79EF0AFE"/>
    <w:multiLevelType w:val="multilevel"/>
    <w:tmpl w:val="D7B24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4"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5" w15:restartNumberingAfterBreak="0">
    <w:nsid w:val="7B734041"/>
    <w:multiLevelType w:val="multilevel"/>
    <w:tmpl w:val="6E52B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6" w15:restartNumberingAfterBreak="0">
    <w:nsid w:val="7B9263CB"/>
    <w:multiLevelType w:val="multilevel"/>
    <w:tmpl w:val="56347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7BFA09A0"/>
    <w:multiLevelType w:val="multilevel"/>
    <w:tmpl w:val="DE40D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8" w15:restartNumberingAfterBreak="0">
    <w:nsid w:val="7D062D49"/>
    <w:multiLevelType w:val="multilevel"/>
    <w:tmpl w:val="C0D43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7D587C38"/>
    <w:multiLevelType w:val="hybridMultilevel"/>
    <w:tmpl w:val="9CCA9308"/>
    <w:lvl w:ilvl="0" w:tplc="EAC2A280">
      <w:start w:val="1"/>
      <w:numFmt w:val="bullet"/>
      <w:lvlText w:val=""/>
      <w:lvlJc w:val="left"/>
      <w:pPr>
        <w:ind w:left="720" w:hanging="360"/>
      </w:pPr>
      <w:rPr>
        <w:rFonts w:ascii="Symbol" w:hAnsi="Symbol" w:hint="default"/>
      </w:rPr>
    </w:lvl>
    <w:lvl w:ilvl="1" w:tplc="BA28385A" w:tentative="1">
      <w:start w:val="1"/>
      <w:numFmt w:val="bullet"/>
      <w:lvlText w:val="o"/>
      <w:lvlJc w:val="left"/>
      <w:pPr>
        <w:ind w:left="1440" w:hanging="360"/>
      </w:pPr>
      <w:rPr>
        <w:rFonts w:ascii="Courier New" w:hAnsi="Courier New" w:cs="Courier New" w:hint="default"/>
      </w:rPr>
    </w:lvl>
    <w:lvl w:ilvl="2" w:tplc="52D05452" w:tentative="1">
      <w:start w:val="1"/>
      <w:numFmt w:val="bullet"/>
      <w:lvlText w:val=""/>
      <w:lvlJc w:val="left"/>
      <w:pPr>
        <w:ind w:left="2160" w:hanging="360"/>
      </w:pPr>
      <w:rPr>
        <w:rFonts w:ascii="Wingdings" w:hAnsi="Wingdings" w:hint="default"/>
      </w:rPr>
    </w:lvl>
    <w:lvl w:ilvl="3" w:tplc="3B62ADAE" w:tentative="1">
      <w:start w:val="1"/>
      <w:numFmt w:val="bullet"/>
      <w:lvlText w:val=""/>
      <w:lvlJc w:val="left"/>
      <w:pPr>
        <w:ind w:left="2880" w:hanging="360"/>
      </w:pPr>
      <w:rPr>
        <w:rFonts w:ascii="Symbol" w:hAnsi="Symbol" w:hint="default"/>
      </w:rPr>
    </w:lvl>
    <w:lvl w:ilvl="4" w:tplc="64C8ECC4" w:tentative="1">
      <w:start w:val="1"/>
      <w:numFmt w:val="bullet"/>
      <w:lvlText w:val="o"/>
      <w:lvlJc w:val="left"/>
      <w:pPr>
        <w:ind w:left="3600" w:hanging="360"/>
      </w:pPr>
      <w:rPr>
        <w:rFonts w:ascii="Courier New" w:hAnsi="Courier New" w:cs="Courier New" w:hint="default"/>
      </w:rPr>
    </w:lvl>
    <w:lvl w:ilvl="5" w:tplc="AE207A6A" w:tentative="1">
      <w:start w:val="1"/>
      <w:numFmt w:val="bullet"/>
      <w:lvlText w:val=""/>
      <w:lvlJc w:val="left"/>
      <w:pPr>
        <w:ind w:left="4320" w:hanging="360"/>
      </w:pPr>
      <w:rPr>
        <w:rFonts w:ascii="Wingdings" w:hAnsi="Wingdings" w:hint="default"/>
      </w:rPr>
    </w:lvl>
    <w:lvl w:ilvl="6" w:tplc="BC1E8220" w:tentative="1">
      <w:start w:val="1"/>
      <w:numFmt w:val="bullet"/>
      <w:lvlText w:val=""/>
      <w:lvlJc w:val="left"/>
      <w:pPr>
        <w:ind w:left="5040" w:hanging="360"/>
      </w:pPr>
      <w:rPr>
        <w:rFonts w:ascii="Symbol" w:hAnsi="Symbol" w:hint="default"/>
      </w:rPr>
    </w:lvl>
    <w:lvl w:ilvl="7" w:tplc="8A463CBC" w:tentative="1">
      <w:start w:val="1"/>
      <w:numFmt w:val="bullet"/>
      <w:lvlText w:val="o"/>
      <w:lvlJc w:val="left"/>
      <w:pPr>
        <w:ind w:left="5760" w:hanging="360"/>
      </w:pPr>
      <w:rPr>
        <w:rFonts w:ascii="Courier New" w:hAnsi="Courier New" w:cs="Courier New" w:hint="default"/>
      </w:rPr>
    </w:lvl>
    <w:lvl w:ilvl="8" w:tplc="557852D0" w:tentative="1">
      <w:start w:val="1"/>
      <w:numFmt w:val="bullet"/>
      <w:lvlText w:val=""/>
      <w:lvlJc w:val="left"/>
      <w:pPr>
        <w:ind w:left="6480" w:hanging="360"/>
      </w:pPr>
      <w:rPr>
        <w:rFonts w:ascii="Wingdings" w:hAnsi="Wingdings" w:hint="default"/>
      </w:rPr>
    </w:lvl>
  </w:abstractNum>
  <w:abstractNum w:abstractNumId="260" w15:restartNumberingAfterBreak="0">
    <w:nsid w:val="7D7A78C3"/>
    <w:multiLevelType w:val="multilevel"/>
    <w:tmpl w:val="69DEC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7D7B2A51"/>
    <w:multiLevelType w:val="multilevel"/>
    <w:tmpl w:val="56C8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7F151170"/>
    <w:multiLevelType w:val="multilevel"/>
    <w:tmpl w:val="0B4CC900"/>
    <w:lvl w:ilvl="0">
      <w:start w:val="1"/>
      <w:numFmt w:val="bullet"/>
      <w:lvlText w:val="●"/>
      <w:lvlJc w:val="left"/>
      <w:pPr>
        <w:ind w:left="562" w:hanging="56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63" w15:restartNumberingAfterBreak="0">
    <w:nsid w:val="7FED7529"/>
    <w:multiLevelType w:val="hybridMultilevel"/>
    <w:tmpl w:val="8EC2210E"/>
    <w:lvl w:ilvl="0" w:tplc="FFFFFFFF">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393347">
    <w:abstractNumId w:val="25"/>
  </w:num>
  <w:num w:numId="2" w16cid:durableId="918103279">
    <w:abstractNumId w:val="259"/>
  </w:num>
  <w:num w:numId="3" w16cid:durableId="1905681080">
    <w:abstractNumId w:val="182"/>
  </w:num>
  <w:num w:numId="4" w16cid:durableId="1904944950">
    <w:abstractNumId w:val="101"/>
  </w:num>
  <w:num w:numId="5" w16cid:durableId="1816799186">
    <w:abstractNumId w:val="254"/>
  </w:num>
  <w:num w:numId="6" w16cid:durableId="1437100271">
    <w:abstractNumId w:val="89"/>
  </w:num>
  <w:num w:numId="7" w16cid:durableId="2011908389">
    <w:abstractNumId w:val="259"/>
  </w:num>
  <w:num w:numId="8" w16cid:durableId="1414007840">
    <w:abstractNumId w:val="25"/>
  </w:num>
  <w:num w:numId="9" w16cid:durableId="1246498704">
    <w:abstractNumId w:val="154"/>
  </w:num>
  <w:num w:numId="10" w16cid:durableId="1114396728">
    <w:abstractNumId w:val="237"/>
  </w:num>
  <w:num w:numId="11" w16cid:durableId="481460078">
    <w:abstractNumId w:val="30"/>
  </w:num>
  <w:num w:numId="12" w16cid:durableId="1312057451">
    <w:abstractNumId w:val="41"/>
  </w:num>
  <w:num w:numId="13" w16cid:durableId="645357982">
    <w:abstractNumId w:val="100"/>
  </w:num>
  <w:num w:numId="14" w16cid:durableId="594170549">
    <w:abstractNumId w:val="8"/>
  </w:num>
  <w:num w:numId="15" w16cid:durableId="818306663">
    <w:abstractNumId w:val="218"/>
  </w:num>
  <w:num w:numId="16" w16cid:durableId="1318918682">
    <w:abstractNumId w:val="76"/>
  </w:num>
  <w:num w:numId="17" w16cid:durableId="466244210">
    <w:abstractNumId w:val="59"/>
  </w:num>
  <w:num w:numId="18" w16cid:durableId="416251808">
    <w:abstractNumId w:val="195"/>
  </w:num>
  <w:num w:numId="19" w16cid:durableId="1785298288">
    <w:abstractNumId w:val="84"/>
  </w:num>
  <w:num w:numId="20" w16cid:durableId="62027250">
    <w:abstractNumId w:val="213"/>
  </w:num>
  <w:num w:numId="21" w16cid:durableId="2140878893">
    <w:abstractNumId w:val="127"/>
  </w:num>
  <w:num w:numId="22" w16cid:durableId="1612930365">
    <w:abstractNumId w:val="251"/>
  </w:num>
  <w:num w:numId="23" w16cid:durableId="770248633">
    <w:abstractNumId w:val="152"/>
  </w:num>
  <w:num w:numId="24" w16cid:durableId="1262909430">
    <w:abstractNumId w:val="67"/>
  </w:num>
  <w:num w:numId="25" w16cid:durableId="2079092166">
    <w:abstractNumId w:val="53"/>
  </w:num>
  <w:num w:numId="26" w16cid:durableId="437876211">
    <w:abstractNumId w:val="1"/>
  </w:num>
  <w:num w:numId="27" w16cid:durableId="1150900890">
    <w:abstractNumId w:val="160"/>
  </w:num>
  <w:num w:numId="28" w16cid:durableId="476145535">
    <w:abstractNumId w:val="249"/>
  </w:num>
  <w:num w:numId="29" w16cid:durableId="954213189">
    <w:abstractNumId w:val="95"/>
  </w:num>
  <w:num w:numId="30" w16cid:durableId="962200408">
    <w:abstractNumId w:val="17"/>
  </w:num>
  <w:num w:numId="31" w16cid:durableId="1995136490">
    <w:abstractNumId w:val="14"/>
  </w:num>
  <w:num w:numId="32" w16cid:durableId="373849387">
    <w:abstractNumId w:val="118"/>
  </w:num>
  <w:num w:numId="33" w16cid:durableId="1705671370">
    <w:abstractNumId w:val="145"/>
  </w:num>
  <w:num w:numId="34" w16cid:durableId="1641105641">
    <w:abstractNumId w:val="60"/>
  </w:num>
  <w:num w:numId="35" w16cid:durableId="1746995184">
    <w:abstractNumId w:val="232"/>
  </w:num>
  <w:num w:numId="36" w16cid:durableId="673263134">
    <w:abstractNumId w:val="166"/>
  </w:num>
  <w:num w:numId="37" w16cid:durableId="20518443">
    <w:abstractNumId w:val="35"/>
  </w:num>
  <w:num w:numId="38" w16cid:durableId="603537259">
    <w:abstractNumId w:val="90"/>
  </w:num>
  <w:num w:numId="39" w16cid:durableId="1055930228">
    <w:abstractNumId w:val="66"/>
  </w:num>
  <w:num w:numId="40" w16cid:durableId="269898548">
    <w:abstractNumId w:val="123"/>
  </w:num>
  <w:num w:numId="41" w16cid:durableId="978075773">
    <w:abstractNumId w:val="103"/>
  </w:num>
  <w:num w:numId="42" w16cid:durableId="603463258">
    <w:abstractNumId w:val="155"/>
  </w:num>
  <w:num w:numId="43" w16cid:durableId="532890095">
    <w:abstractNumId w:val="242"/>
  </w:num>
  <w:num w:numId="44" w16cid:durableId="1113792773">
    <w:abstractNumId w:val="99"/>
  </w:num>
  <w:num w:numId="45" w16cid:durableId="1862861611">
    <w:abstractNumId w:val="226"/>
  </w:num>
  <w:num w:numId="46" w16cid:durableId="625476587">
    <w:abstractNumId w:val="12"/>
  </w:num>
  <w:num w:numId="47" w16cid:durableId="230119284">
    <w:abstractNumId w:val="201"/>
  </w:num>
  <w:num w:numId="48" w16cid:durableId="1199975996">
    <w:abstractNumId w:val="45"/>
  </w:num>
  <w:num w:numId="49" w16cid:durableId="804854512">
    <w:abstractNumId w:val="146"/>
  </w:num>
  <w:num w:numId="50" w16cid:durableId="719938227">
    <w:abstractNumId w:val="3"/>
  </w:num>
  <w:num w:numId="51" w16cid:durableId="646667436">
    <w:abstractNumId w:val="82"/>
  </w:num>
  <w:num w:numId="52" w16cid:durableId="231307145">
    <w:abstractNumId w:val="112"/>
  </w:num>
  <w:num w:numId="53" w16cid:durableId="386034958">
    <w:abstractNumId w:val="54"/>
  </w:num>
  <w:num w:numId="54" w16cid:durableId="68433017">
    <w:abstractNumId w:val="161"/>
  </w:num>
  <w:num w:numId="55" w16cid:durableId="1098059988">
    <w:abstractNumId w:val="69"/>
  </w:num>
  <w:num w:numId="56" w16cid:durableId="1832789298">
    <w:abstractNumId w:val="245"/>
  </w:num>
  <w:num w:numId="57" w16cid:durableId="840437450">
    <w:abstractNumId w:val="225"/>
  </w:num>
  <w:num w:numId="58" w16cid:durableId="2129279149">
    <w:abstractNumId w:val="216"/>
  </w:num>
  <w:num w:numId="59" w16cid:durableId="864249675">
    <w:abstractNumId w:val="233"/>
  </w:num>
  <w:num w:numId="60" w16cid:durableId="1650286723">
    <w:abstractNumId w:val="106"/>
  </w:num>
  <w:num w:numId="61" w16cid:durableId="1260598571">
    <w:abstractNumId w:val="223"/>
  </w:num>
  <w:num w:numId="62" w16cid:durableId="1745645865">
    <w:abstractNumId w:val="33"/>
  </w:num>
  <w:num w:numId="63" w16cid:durableId="18237053">
    <w:abstractNumId w:val="253"/>
  </w:num>
  <w:num w:numId="64" w16cid:durableId="1980185514">
    <w:abstractNumId w:val="183"/>
  </w:num>
  <w:num w:numId="65" w16cid:durableId="833178788">
    <w:abstractNumId w:val="156"/>
  </w:num>
  <w:num w:numId="66" w16cid:durableId="1963880084">
    <w:abstractNumId w:val="36"/>
  </w:num>
  <w:num w:numId="67" w16cid:durableId="28336218">
    <w:abstractNumId w:val="142"/>
  </w:num>
  <w:num w:numId="68" w16cid:durableId="777258572">
    <w:abstractNumId w:val="73"/>
  </w:num>
  <w:num w:numId="69" w16cid:durableId="1143431613">
    <w:abstractNumId w:val="116"/>
  </w:num>
  <w:num w:numId="70" w16cid:durableId="635453936">
    <w:abstractNumId w:val="61"/>
  </w:num>
  <w:num w:numId="71" w16cid:durableId="1308828036">
    <w:abstractNumId w:val="62"/>
  </w:num>
  <w:num w:numId="72" w16cid:durableId="1826507151">
    <w:abstractNumId w:val="72"/>
  </w:num>
  <w:num w:numId="73" w16cid:durableId="1182158946">
    <w:abstractNumId w:val="19"/>
  </w:num>
  <w:num w:numId="74" w16cid:durableId="162281554">
    <w:abstractNumId w:val="246"/>
  </w:num>
  <w:num w:numId="75" w16cid:durableId="1668747085">
    <w:abstractNumId w:val="238"/>
  </w:num>
  <w:num w:numId="76" w16cid:durableId="995492718">
    <w:abstractNumId w:val="240"/>
  </w:num>
  <w:num w:numId="77" w16cid:durableId="848645039">
    <w:abstractNumId w:val="88"/>
  </w:num>
  <w:num w:numId="78" w16cid:durableId="1086074929">
    <w:abstractNumId w:val="124"/>
  </w:num>
  <w:num w:numId="79" w16cid:durableId="142506350">
    <w:abstractNumId w:val="15"/>
  </w:num>
  <w:num w:numId="80" w16cid:durableId="1324358676">
    <w:abstractNumId w:val="263"/>
  </w:num>
  <w:num w:numId="81" w16cid:durableId="1374696748">
    <w:abstractNumId w:val="13"/>
  </w:num>
  <w:num w:numId="82" w16cid:durableId="931470432">
    <w:abstractNumId w:val="77"/>
  </w:num>
  <w:num w:numId="83" w16cid:durableId="1212376715">
    <w:abstractNumId w:val="16"/>
  </w:num>
  <w:num w:numId="84" w16cid:durableId="539050021">
    <w:abstractNumId w:val="164"/>
  </w:num>
  <w:num w:numId="85" w16cid:durableId="65494093">
    <w:abstractNumId w:val="227"/>
  </w:num>
  <w:num w:numId="86" w16cid:durableId="1325744973">
    <w:abstractNumId w:val="184"/>
  </w:num>
  <w:num w:numId="87" w16cid:durableId="534083806">
    <w:abstractNumId w:val="6"/>
  </w:num>
  <w:num w:numId="88" w16cid:durableId="844982541">
    <w:abstractNumId w:val="199"/>
  </w:num>
  <w:num w:numId="89" w16cid:durableId="1666668300">
    <w:abstractNumId w:val="39"/>
  </w:num>
  <w:num w:numId="90" w16cid:durableId="533421384">
    <w:abstractNumId w:val="34"/>
  </w:num>
  <w:num w:numId="91" w16cid:durableId="1795171553">
    <w:abstractNumId w:val="165"/>
  </w:num>
  <w:num w:numId="92" w16cid:durableId="675617564">
    <w:abstractNumId w:val="49"/>
  </w:num>
  <w:num w:numId="93" w16cid:durableId="1016227291">
    <w:abstractNumId w:val="75"/>
  </w:num>
  <w:num w:numId="94" w16cid:durableId="401950172">
    <w:abstractNumId w:val="186"/>
  </w:num>
  <w:num w:numId="95" w16cid:durableId="1073550424">
    <w:abstractNumId w:val="94"/>
  </w:num>
  <w:num w:numId="96" w16cid:durableId="752361764">
    <w:abstractNumId w:val="257"/>
  </w:num>
  <w:num w:numId="97" w16cid:durableId="225998954">
    <w:abstractNumId w:val="121"/>
  </w:num>
  <w:num w:numId="98" w16cid:durableId="1288466695">
    <w:abstractNumId w:val="38"/>
  </w:num>
  <w:num w:numId="99" w16cid:durableId="2021159864">
    <w:abstractNumId w:val="141"/>
  </w:num>
  <w:num w:numId="100" w16cid:durableId="447894056">
    <w:abstractNumId w:val="261"/>
  </w:num>
  <w:num w:numId="101" w16cid:durableId="1312103089">
    <w:abstractNumId w:val="97"/>
  </w:num>
  <w:num w:numId="102" w16cid:durableId="497502390">
    <w:abstractNumId w:val="10"/>
  </w:num>
  <w:num w:numId="103" w16cid:durableId="999237899">
    <w:abstractNumId w:val="174"/>
  </w:num>
  <w:num w:numId="104" w16cid:durableId="1485662167">
    <w:abstractNumId w:val="50"/>
  </w:num>
  <w:num w:numId="105" w16cid:durableId="1621565756">
    <w:abstractNumId w:val="63"/>
  </w:num>
  <w:num w:numId="106" w16cid:durableId="804347430">
    <w:abstractNumId w:val="86"/>
  </w:num>
  <w:num w:numId="107" w16cid:durableId="1601833863">
    <w:abstractNumId w:val="42"/>
  </w:num>
  <w:num w:numId="108" w16cid:durableId="1984845685">
    <w:abstractNumId w:val="87"/>
  </w:num>
  <w:num w:numId="109" w16cid:durableId="2016609013">
    <w:abstractNumId w:val="78"/>
  </w:num>
  <w:num w:numId="110" w16cid:durableId="297689070">
    <w:abstractNumId w:val="196"/>
  </w:num>
  <w:num w:numId="111" w16cid:durableId="147284179">
    <w:abstractNumId w:val="229"/>
  </w:num>
  <w:num w:numId="112" w16cid:durableId="1008025873">
    <w:abstractNumId w:val="187"/>
  </w:num>
  <w:num w:numId="113" w16cid:durableId="2043050629">
    <w:abstractNumId w:val="206"/>
  </w:num>
  <w:num w:numId="114" w16cid:durableId="177162719">
    <w:abstractNumId w:val="108"/>
  </w:num>
  <w:num w:numId="115" w16cid:durableId="1134639597">
    <w:abstractNumId w:val="181"/>
  </w:num>
  <w:num w:numId="116" w16cid:durableId="1944337363">
    <w:abstractNumId w:val="239"/>
  </w:num>
  <w:num w:numId="117" w16cid:durableId="1286349631">
    <w:abstractNumId w:val="191"/>
  </w:num>
  <w:num w:numId="118" w16cid:durableId="1490365122">
    <w:abstractNumId w:val="224"/>
  </w:num>
  <w:num w:numId="119" w16cid:durableId="411391593">
    <w:abstractNumId w:val="55"/>
  </w:num>
  <w:num w:numId="120" w16cid:durableId="1366712502">
    <w:abstractNumId w:val="64"/>
  </w:num>
  <w:num w:numId="121" w16cid:durableId="1947081779">
    <w:abstractNumId w:val="26"/>
  </w:num>
  <w:num w:numId="122" w16cid:durableId="307130955">
    <w:abstractNumId w:val="144"/>
  </w:num>
  <w:num w:numId="123" w16cid:durableId="1945453750">
    <w:abstractNumId w:val="139"/>
  </w:num>
  <w:num w:numId="124" w16cid:durableId="1204907051">
    <w:abstractNumId w:val="110"/>
  </w:num>
  <w:num w:numId="125" w16cid:durableId="2029673317">
    <w:abstractNumId w:val="151"/>
  </w:num>
  <w:num w:numId="126" w16cid:durableId="1755281316">
    <w:abstractNumId w:val="205"/>
  </w:num>
  <w:num w:numId="127" w16cid:durableId="440415455">
    <w:abstractNumId w:val="102"/>
  </w:num>
  <w:num w:numId="128" w16cid:durableId="374542553">
    <w:abstractNumId w:val="91"/>
  </w:num>
  <w:num w:numId="129" w16cid:durableId="303001625">
    <w:abstractNumId w:val="11"/>
  </w:num>
  <w:num w:numId="130" w16cid:durableId="1129320674">
    <w:abstractNumId w:val="198"/>
  </w:num>
  <w:num w:numId="131" w16cid:durableId="315653079">
    <w:abstractNumId w:val="252"/>
  </w:num>
  <w:num w:numId="132" w16cid:durableId="700594077">
    <w:abstractNumId w:val="24"/>
  </w:num>
  <w:num w:numId="133" w16cid:durableId="1407800535">
    <w:abstractNumId w:val="9"/>
  </w:num>
  <w:num w:numId="134" w16cid:durableId="336277011">
    <w:abstractNumId w:val="96"/>
  </w:num>
  <w:num w:numId="135" w16cid:durableId="1059741088">
    <w:abstractNumId w:val="134"/>
  </w:num>
  <w:num w:numId="136" w16cid:durableId="356851183">
    <w:abstractNumId w:val="169"/>
  </w:num>
  <w:num w:numId="137" w16cid:durableId="1773083558">
    <w:abstractNumId w:val="236"/>
  </w:num>
  <w:num w:numId="138" w16cid:durableId="1815759505">
    <w:abstractNumId w:val="170"/>
  </w:num>
  <w:num w:numId="139" w16cid:durableId="1831361036">
    <w:abstractNumId w:val="0"/>
  </w:num>
  <w:num w:numId="140" w16cid:durableId="1181356355">
    <w:abstractNumId w:val="241"/>
  </w:num>
  <w:num w:numId="141" w16cid:durableId="1848446944">
    <w:abstractNumId w:val="125"/>
  </w:num>
  <w:num w:numId="142" w16cid:durableId="821506578">
    <w:abstractNumId w:val="74"/>
  </w:num>
  <w:num w:numId="143" w16cid:durableId="685523250">
    <w:abstractNumId w:val="215"/>
  </w:num>
  <w:num w:numId="144" w16cid:durableId="968051501">
    <w:abstractNumId w:val="51"/>
  </w:num>
  <w:num w:numId="145" w16cid:durableId="1236475969">
    <w:abstractNumId w:val="122"/>
  </w:num>
  <w:num w:numId="146" w16cid:durableId="548417570">
    <w:abstractNumId w:val="5"/>
  </w:num>
  <w:num w:numId="147" w16cid:durableId="1310481638">
    <w:abstractNumId w:val="179"/>
  </w:num>
  <w:num w:numId="148" w16cid:durableId="916866379">
    <w:abstractNumId w:val="143"/>
  </w:num>
  <w:num w:numId="149" w16cid:durableId="1808084640">
    <w:abstractNumId w:val="27"/>
  </w:num>
  <w:num w:numId="150" w16cid:durableId="1603874750">
    <w:abstractNumId w:val="128"/>
  </w:num>
  <w:num w:numId="151" w16cid:durableId="967474099">
    <w:abstractNumId w:val="175"/>
  </w:num>
  <w:num w:numId="152" w16cid:durableId="1199926763">
    <w:abstractNumId w:val="178"/>
  </w:num>
  <w:num w:numId="153" w16cid:durableId="313998360">
    <w:abstractNumId w:val="119"/>
  </w:num>
  <w:num w:numId="154" w16cid:durableId="341473331">
    <w:abstractNumId w:val="44"/>
  </w:num>
  <w:num w:numId="155" w16cid:durableId="86583896">
    <w:abstractNumId w:val="20"/>
  </w:num>
  <w:num w:numId="156" w16cid:durableId="1305353911">
    <w:abstractNumId w:val="130"/>
  </w:num>
  <w:num w:numId="157" w16cid:durableId="2004970985">
    <w:abstractNumId w:val="2"/>
  </w:num>
  <w:num w:numId="158" w16cid:durableId="1163356319">
    <w:abstractNumId w:val="149"/>
  </w:num>
  <w:num w:numId="159" w16cid:durableId="1916016652">
    <w:abstractNumId w:val="115"/>
  </w:num>
  <w:num w:numId="160" w16cid:durableId="1145387901">
    <w:abstractNumId w:val="70"/>
  </w:num>
  <w:num w:numId="161" w16cid:durableId="927617768">
    <w:abstractNumId w:val="23"/>
  </w:num>
  <w:num w:numId="162" w16cid:durableId="1211188235">
    <w:abstractNumId w:val="217"/>
  </w:num>
  <w:num w:numId="163" w16cid:durableId="634528497">
    <w:abstractNumId w:val="37"/>
  </w:num>
  <w:num w:numId="164" w16cid:durableId="1009333262">
    <w:abstractNumId w:val="58"/>
  </w:num>
  <w:num w:numId="165" w16cid:durableId="1253782908">
    <w:abstractNumId w:val="136"/>
  </w:num>
  <w:num w:numId="166" w16cid:durableId="1147667050">
    <w:abstractNumId w:val="180"/>
  </w:num>
  <w:num w:numId="167" w16cid:durableId="399133071">
    <w:abstractNumId w:val="248"/>
  </w:num>
  <w:num w:numId="168" w16cid:durableId="846481833">
    <w:abstractNumId w:val="137"/>
  </w:num>
  <w:num w:numId="169" w16cid:durableId="1849441825">
    <w:abstractNumId w:val="258"/>
  </w:num>
  <w:num w:numId="170" w16cid:durableId="659651785">
    <w:abstractNumId w:val="40"/>
  </w:num>
  <w:num w:numId="171" w16cid:durableId="220210995">
    <w:abstractNumId w:val="255"/>
  </w:num>
  <w:num w:numId="172" w16cid:durableId="232548624">
    <w:abstractNumId w:val="21"/>
  </w:num>
  <w:num w:numId="173" w16cid:durableId="1754542680">
    <w:abstractNumId w:val="120"/>
  </w:num>
  <w:num w:numId="174" w16cid:durableId="591474412">
    <w:abstractNumId w:val="209"/>
  </w:num>
  <w:num w:numId="175" w16cid:durableId="1075124834">
    <w:abstractNumId w:val="262"/>
  </w:num>
  <w:num w:numId="176" w16cid:durableId="1419213037">
    <w:abstractNumId w:val="243"/>
  </w:num>
  <w:num w:numId="177" w16cid:durableId="261888037">
    <w:abstractNumId w:val="162"/>
  </w:num>
  <w:num w:numId="178" w16cid:durableId="1244489543">
    <w:abstractNumId w:val="157"/>
  </w:num>
  <w:num w:numId="179" w16cid:durableId="833379809">
    <w:abstractNumId w:val="185"/>
  </w:num>
  <w:num w:numId="180" w16cid:durableId="229199290">
    <w:abstractNumId w:val="57"/>
  </w:num>
  <w:num w:numId="181" w16cid:durableId="134301598">
    <w:abstractNumId w:val="189"/>
  </w:num>
  <w:num w:numId="182" w16cid:durableId="1127427172">
    <w:abstractNumId w:val="172"/>
  </w:num>
  <w:num w:numId="183" w16cid:durableId="1090735057">
    <w:abstractNumId w:val="7"/>
  </w:num>
  <w:num w:numId="184" w16cid:durableId="1342971717">
    <w:abstractNumId w:val="173"/>
  </w:num>
  <w:num w:numId="185" w16cid:durableId="1279681790">
    <w:abstractNumId w:val="200"/>
  </w:num>
  <w:num w:numId="186" w16cid:durableId="699746522">
    <w:abstractNumId w:val="18"/>
  </w:num>
  <w:num w:numId="187" w16cid:durableId="1463769180">
    <w:abstractNumId w:val="212"/>
  </w:num>
  <w:num w:numId="188" w16cid:durableId="2106725209">
    <w:abstractNumId w:val="46"/>
  </w:num>
  <w:num w:numId="189" w16cid:durableId="1916086708">
    <w:abstractNumId w:val="126"/>
  </w:num>
  <w:num w:numId="190" w16cid:durableId="369645487">
    <w:abstractNumId w:val="129"/>
  </w:num>
  <w:num w:numId="191" w16cid:durableId="385223361">
    <w:abstractNumId w:val="22"/>
  </w:num>
  <w:num w:numId="192" w16cid:durableId="803307232">
    <w:abstractNumId w:val="47"/>
  </w:num>
  <w:num w:numId="193" w16cid:durableId="256602326">
    <w:abstractNumId w:val="104"/>
  </w:num>
  <w:num w:numId="194" w16cid:durableId="495606822">
    <w:abstractNumId w:val="68"/>
  </w:num>
  <w:num w:numId="195" w16cid:durableId="1785538340">
    <w:abstractNumId w:val="114"/>
  </w:num>
  <w:num w:numId="196" w16cid:durableId="1485009581">
    <w:abstractNumId w:val="211"/>
  </w:num>
  <w:num w:numId="197" w16cid:durableId="744572974">
    <w:abstractNumId w:val="210"/>
  </w:num>
  <w:num w:numId="198" w16cid:durableId="1112744967">
    <w:abstractNumId w:val="71"/>
  </w:num>
  <w:num w:numId="199" w16cid:durableId="1214003933">
    <w:abstractNumId w:val="92"/>
  </w:num>
  <w:num w:numId="200" w16cid:durableId="1648706105">
    <w:abstractNumId w:val="231"/>
  </w:num>
  <w:num w:numId="201" w16cid:durableId="2110852757">
    <w:abstractNumId w:val="98"/>
  </w:num>
  <w:num w:numId="202" w16cid:durableId="310837569">
    <w:abstractNumId w:val="65"/>
  </w:num>
  <w:num w:numId="203" w16cid:durableId="993604107">
    <w:abstractNumId w:val="113"/>
  </w:num>
  <w:num w:numId="204" w16cid:durableId="101462877">
    <w:abstractNumId w:val="32"/>
  </w:num>
  <w:num w:numId="205" w16cid:durableId="1142649989">
    <w:abstractNumId w:val="194"/>
  </w:num>
  <w:num w:numId="206" w16cid:durableId="1726173799">
    <w:abstractNumId w:val="43"/>
  </w:num>
  <w:num w:numId="207" w16cid:durableId="104885192">
    <w:abstractNumId w:val="153"/>
  </w:num>
  <w:num w:numId="208" w16cid:durableId="508646022">
    <w:abstractNumId w:val="109"/>
  </w:num>
  <w:num w:numId="209" w16cid:durableId="1378122274">
    <w:abstractNumId w:val="168"/>
  </w:num>
  <w:num w:numId="210" w16cid:durableId="1133673401">
    <w:abstractNumId w:val="107"/>
  </w:num>
  <w:num w:numId="211" w16cid:durableId="823550950">
    <w:abstractNumId w:val="81"/>
  </w:num>
  <w:num w:numId="212" w16cid:durableId="938685558">
    <w:abstractNumId w:val="56"/>
  </w:num>
  <w:num w:numId="213" w16cid:durableId="1210457369">
    <w:abstractNumId w:val="132"/>
  </w:num>
  <w:num w:numId="214" w16cid:durableId="235633812">
    <w:abstractNumId w:val="235"/>
  </w:num>
  <w:num w:numId="215" w16cid:durableId="1723557940">
    <w:abstractNumId w:val="140"/>
  </w:num>
  <w:num w:numId="216" w16cid:durableId="1932426046">
    <w:abstractNumId w:val="220"/>
  </w:num>
  <w:num w:numId="217" w16cid:durableId="1541867398">
    <w:abstractNumId w:val="203"/>
  </w:num>
  <w:num w:numId="218" w16cid:durableId="1358114561">
    <w:abstractNumId w:val="219"/>
  </w:num>
  <w:num w:numId="219" w16cid:durableId="1816024151">
    <w:abstractNumId w:val="197"/>
  </w:num>
  <w:num w:numId="220" w16cid:durableId="1410808963">
    <w:abstractNumId w:val="214"/>
  </w:num>
  <w:num w:numId="221" w16cid:durableId="1001852119">
    <w:abstractNumId w:val="105"/>
  </w:num>
  <w:num w:numId="222" w16cid:durableId="1415589425">
    <w:abstractNumId w:val="234"/>
  </w:num>
  <w:num w:numId="223" w16cid:durableId="1224564563">
    <w:abstractNumId w:val="79"/>
  </w:num>
  <w:num w:numId="224" w16cid:durableId="774637417">
    <w:abstractNumId w:val="244"/>
  </w:num>
  <w:num w:numId="225" w16cid:durableId="2098211498">
    <w:abstractNumId w:val="83"/>
  </w:num>
  <w:num w:numId="226" w16cid:durableId="2133090794">
    <w:abstractNumId w:val="250"/>
  </w:num>
  <w:num w:numId="227" w16cid:durableId="507327856">
    <w:abstractNumId w:val="148"/>
  </w:num>
  <w:num w:numId="228" w16cid:durableId="1377317876">
    <w:abstractNumId w:val="167"/>
  </w:num>
  <w:num w:numId="229" w16cid:durableId="1747145655">
    <w:abstractNumId w:val="202"/>
  </w:num>
  <w:num w:numId="230" w16cid:durableId="1293944910">
    <w:abstractNumId w:val="138"/>
  </w:num>
  <w:num w:numId="231" w16cid:durableId="1531071497">
    <w:abstractNumId w:val="260"/>
  </w:num>
  <w:num w:numId="232" w16cid:durableId="1296254598">
    <w:abstractNumId w:val="208"/>
  </w:num>
  <w:num w:numId="233" w16cid:durableId="1338114447">
    <w:abstractNumId w:val="52"/>
  </w:num>
  <w:num w:numId="234" w16cid:durableId="81682549">
    <w:abstractNumId w:val="230"/>
  </w:num>
  <w:num w:numId="235" w16cid:durableId="1008096544">
    <w:abstractNumId w:val="80"/>
  </w:num>
  <w:num w:numId="236" w16cid:durableId="89933043">
    <w:abstractNumId w:val="93"/>
  </w:num>
  <w:num w:numId="237" w16cid:durableId="838689925">
    <w:abstractNumId w:val="150"/>
  </w:num>
  <w:num w:numId="238" w16cid:durableId="108669856">
    <w:abstractNumId w:val="159"/>
  </w:num>
  <w:num w:numId="239" w16cid:durableId="1716418754">
    <w:abstractNumId w:val="256"/>
  </w:num>
  <w:num w:numId="240" w16cid:durableId="2134010183">
    <w:abstractNumId w:val="158"/>
  </w:num>
  <w:num w:numId="241" w16cid:durableId="471597773">
    <w:abstractNumId w:val="247"/>
  </w:num>
  <w:num w:numId="242" w16cid:durableId="674380299">
    <w:abstractNumId w:val="190"/>
  </w:num>
  <w:num w:numId="243" w16cid:durableId="1972251278">
    <w:abstractNumId w:val="31"/>
  </w:num>
  <w:num w:numId="244" w16cid:durableId="1164585256">
    <w:abstractNumId w:val="133"/>
  </w:num>
  <w:num w:numId="245" w16cid:durableId="677344479">
    <w:abstractNumId w:val="207"/>
  </w:num>
  <w:num w:numId="246" w16cid:durableId="1481921492">
    <w:abstractNumId w:val="135"/>
  </w:num>
  <w:num w:numId="247" w16cid:durableId="99566037">
    <w:abstractNumId w:val="204"/>
  </w:num>
  <w:num w:numId="248" w16cid:durableId="1293436833">
    <w:abstractNumId w:val="177"/>
  </w:num>
  <w:num w:numId="249" w16cid:durableId="633104611">
    <w:abstractNumId w:val="163"/>
  </w:num>
  <w:num w:numId="250" w16cid:durableId="397097909">
    <w:abstractNumId w:val="171"/>
  </w:num>
  <w:num w:numId="251" w16cid:durableId="1315797871">
    <w:abstractNumId w:val="176"/>
  </w:num>
  <w:num w:numId="252" w16cid:durableId="415247272">
    <w:abstractNumId w:val="111"/>
  </w:num>
  <w:num w:numId="253" w16cid:durableId="439571811">
    <w:abstractNumId w:val="131"/>
  </w:num>
  <w:num w:numId="254" w16cid:durableId="34241320">
    <w:abstractNumId w:val="188"/>
  </w:num>
  <w:num w:numId="255" w16cid:durableId="273946351">
    <w:abstractNumId w:val="48"/>
  </w:num>
  <w:num w:numId="256" w16cid:durableId="2104910922">
    <w:abstractNumId w:val="221"/>
  </w:num>
  <w:num w:numId="257" w16cid:durableId="1145901243">
    <w:abstractNumId w:val="222"/>
  </w:num>
  <w:num w:numId="258" w16cid:durableId="304967648">
    <w:abstractNumId w:val="147"/>
  </w:num>
  <w:num w:numId="259" w16cid:durableId="646319376">
    <w:abstractNumId w:val="193"/>
  </w:num>
  <w:num w:numId="260" w16cid:durableId="1573200343">
    <w:abstractNumId w:val="228"/>
  </w:num>
  <w:num w:numId="261" w16cid:durableId="1576014969">
    <w:abstractNumId w:val="4"/>
  </w:num>
  <w:num w:numId="262" w16cid:durableId="725644526">
    <w:abstractNumId w:val="192"/>
  </w:num>
  <w:num w:numId="263" w16cid:durableId="1921213884">
    <w:abstractNumId w:val="117"/>
  </w:num>
  <w:num w:numId="264" w16cid:durableId="383023458">
    <w:abstractNumId w:val="85"/>
  </w:num>
  <w:num w:numId="265" w16cid:durableId="425229567">
    <w:abstractNumId w:val="29"/>
  </w:num>
  <w:num w:numId="266" w16cid:durableId="89008865">
    <w:abstractNumId w:val="28"/>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25515"/>
    <w:rsid w:val="00051F28"/>
    <w:rsid w:val="0008258B"/>
    <w:rsid w:val="000904C3"/>
    <w:rsid w:val="000942E0"/>
    <w:rsid w:val="000B43B3"/>
    <w:rsid w:val="000B5B75"/>
    <w:rsid w:val="000D4CEF"/>
    <w:rsid w:val="000E7F50"/>
    <w:rsid w:val="00103B72"/>
    <w:rsid w:val="00127E9E"/>
    <w:rsid w:val="00182321"/>
    <w:rsid w:val="001E419D"/>
    <w:rsid w:val="00202648"/>
    <w:rsid w:val="00205B27"/>
    <w:rsid w:val="00260985"/>
    <w:rsid w:val="0027003F"/>
    <w:rsid w:val="002C4504"/>
    <w:rsid w:val="002E1126"/>
    <w:rsid w:val="002F2E96"/>
    <w:rsid w:val="003B5C0C"/>
    <w:rsid w:val="003D3A8B"/>
    <w:rsid w:val="00415B58"/>
    <w:rsid w:val="00444919"/>
    <w:rsid w:val="00454A3F"/>
    <w:rsid w:val="004D729E"/>
    <w:rsid w:val="00546C45"/>
    <w:rsid w:val="00561CA5"/>
    <w:rsid w:val="00596741"/>
    <w:rsid w:val="005A489C"/>
    <w:rsid w:val="005A5185"/>
    <w:rsid w:val="005B0D9F"/>
    <w:rsid w:val="005B5929"/>
    <w:rsid w:val="005C40FE"/>
    <w:rsid w:val="005E5CD7"/>
    <w:rsid w:val="005F0F25"/>
    <w:rsid w:val="00601E88"/>
    <w:rsid w:val="00615518"/>
    <w:rsid w:val="0062452A"/>
    <w:rsid w:val="006273CB"/>
    <w:rsid w:val="00640C1E"/>
    <w:rsid w:val="006570A8"/>
    <w:rsid w:val="0066291A"/>
    <w:rsid w:val="00682CA9"/>
    <w:rsid w:val="0068710B"/>
    <w:rsid w:val="00691445"/>
    <w:rsid w:val="006945BA"/>
    <w:rsid w:val="006A6788"/>
    <w:rsid w:val="006A75E3"/>
    <w:rsid w:val="006F271F"/>
    <w:rsid w:val="0070782C"/>
    <w:rsid w:val="007830E4"/>
    <w:rsid w:val="00797DF3"/>
    <w:rsid w:val="007E0551"/>
    <w:rsid w:val="00804B64"/>
    <w:rsid w:val="0084401F"/>
    <w:rsid w:val="008A3520"/>
    <w:rsid w:val="008A5164"/>
    <w:rsid w:val="008B68D5"/>
    <w:rsid w:val="00904081"/>
    <w:rsid w:val="0091795A"/>
    <w:rsid w:val="0096521B"/>
    <w:rsid w:val="009871F2"/>
    <w:rsid w:val="00990C75"/>
    <w:rsid w:val="00997126"/>
    <w:rsid w:val="00A156C9"/>
    <w:rsid w:val="00A26FC5"/>
    <w:rsid w:val="00A652D5"/>
    <w:rsid w:val="00AE2518"/>
    <w:rsid w:val="00AF196A"/>
    <w:rsid w:val="00B17CA1"/>
    <w:rsid w:val="00B40321"/>
    <w:rsid w:val="00B515F9"/>
    <w:rsid w:val="00B72A0E"/>
    <w:rsid w:val="00BB364C"/>
    <w:rsid w:val="00BC12F5"/>
    <w:rsid w:val="00BC643C"/>
    <w:rsid w:val="00BD57DA"/>
    <w:rsid w:val="00BF7930"/>
    <w:rsid w:val="00C713E0"/>
    <w:rsid w:val="00CB19EC"/>
    <w:rsid w:val="00CE7B95"/>
    <w:rsid w:val="00D108FB"/>
    <w:rsid w:val="00D12A96"/>
    <w:rsid w:val="00D132D6"/>
    <w:rsid w:val="00D23221"/>
    <w:rsid w:val="00D23F78"/>
    <w:rsid w:val="00D3165C"/>
    <w:rsid w:val="00D5544E"/>
    <w:rsid w:val="00D55E0A"/>
    <w:rsid w:val="00E228A2"/>
    <w:rsid w:val="00E27270"/>
    <w:rsid w:val="00E5138B"/>
    <w:rsid w:val="00EA31C2"/>
    <w:rsid w:val="00EA41C9"/>
    <w:rsid w:val="00EE0F44"/>
    <w:rsid w:val="00EF4690"/>
    <w:rsid w:val="00EF59B9"/>
    <w:rsid w:val="00F30DB7"/>
    <w:rsid w:val="00F74910"/>
    <w:rsid w:val="00FC6B4E"/>
    <w:rsid w:val="00FF32C5"/>
    <w:rsid w:val="00FF3C3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6327"/>
  <w15:docId w15:val="{6B634313-0407-4157-8544-CB1BEAFF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929"/>
    <w:pPr>
      <w:spacing w:line="276" w:lineRule="auto"/>
    </w:pPr>
    <w:rPr>
      <w:sz w:val="22"/>
      <w:szCs w:val="22"/>
    </w:rPr>
  </w:style>
  <w:style w:type="paragraph" w:styleId="Heading1">
    <w:name w:val="heading 1"/>
    <w:basedOn w:val="Normal"/>
    <w:next w:val="Normal"/>
    <w:link w:val="Heading1Char"/>
    <w:uiPriority w:val="9"/>
    <w:qFormat/>
    <w:rsid w:val="00AF196A"/>
    <w:pPr>
      <w:keepNext/>
      <w:keepLines/>
      <w:pageBreakBefore/>
      <w:spacing w:before="240" w:line="257" w:lineRule="auto"/>
      <w:outlineLvl w:val="0"/>
    </w:pPr>
    <w:rPr>
      <w:b/>
      <w:color w:val="00AABE"/>
      <w:sz w:val="32"/>
      <w:szCs w:val="32"/>
      <w:lang w:val="en-GB" w:eastAsia="fr-CH"/>
    </w:rPr>
  </w:style>
  <w:style w:type="paragraph" w:styleId="Heading2">
    <w:name w:val="heading 2"/>
    <w:basedOn w:val="Normal"/>
    <w:next w:val="Normal"/>
    <w:link w:val="Heading2Char"/>
    <w:autoRedefine/>
    <w:uiPriority w:val="9"/>
    <w:qFormat/>
    <w:rsid w:val="005C40FE"/>
    <w:pPr>
      <w:keepNext/>
      <w:spacing w:before="240" w:after="120" w:line="240" w:lineRule="auto"/>
      <w:outlineLvl w:val="1"/>
    </w:pPr>
    <w:rPr>
      <w:b/>
      <w:bCs/>
      <w:color w:val="005F9A"/>
      <w:szCs w:val="24"/>
      <w:lang w:val="en-GB" w:eastAsia="fr-CH"/>
    </w:rPr>
  </w:style>
  <w:style w:type="paragraph" w:styleId="Heading3">
    <w:name w:val="heading 3"/>
    <w:basedOn w:val="Normal"/>
    <w:next w:val="Normal"/>
    <w:link w:val="Heading3Char"/>
    <w:autoRedefine/>
    <w:uiPriority w:val="9"/>
    <w:qFormat/>
    <w:rsid w:val="005C40FE"/>
    <w:pPr>
      <w:keepNext/>
      <w:keepLines/>
      <w:spacing w:before="200" w:after="60" w:line="288" w:lineRule="auto"/>
      <w:jc w:val="both"/>
      <w:outlineLvl w:val="2"/>
    </w:pPr>
    <w:rPr>
      <w:b/>
      <w:sz w:val="20"/>
      <w:szCs w:val="20"/>
      <w:lang w:val="en-GB" w:eastAsia="fr-CH"/>
    </w:rPr>
  </w:style>
  <w:style w:type="paragraph" w:styleId="Heading4">
    <w:name w:val="heading 4"/>
    <w:aliases w:val="assessment-criteria"/>
    <w:basedOn w:val="Normal"/>
    <w:next w:val="Normal"/>
    <w:link w:val="Heading4Char"/>
    <w:autoRedefine/>
    <w:uiPriority w:val="9"/>
    <w:qFormat/>
    <w:rsid w:val="000B53D4"/>
    <w:pPr>
      <w:keepNext/>
      <w:keepLines/>
      <w:spacing w:after="120" w:line="240" w:lineRule="auto"/>
      <w:outlineLvl w:val="3"/>
    </w:pPr>
    <w:rPr>
      <w:b/>
      <w:sz w:val="20"/>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aliases w:val="Section 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5B5929"/>
    <w:pPr>
      <w:keepNext/>
      <w:spacing w:before="200" w:after="200" w:line="240" w:lineRule="auto"/>
      <w:contextualSpacing/>
    </w:pPr>
    <w:rPr>
      <w:b/>
      <w:lang w:eastAsia="fr-CH"/>
    </w:rPr>
  </w:style>
  <w:style w:type="character" w:customStyle="1" w:styleId="section-titleChar">
    <w:name w:val="section-title Char"/>
    <w:link w:val="section-title"/>
    <w:rsid w:val="005B5929"/>
    <w:rPr>
      <w:b/>
      <w:sz w:val="22"/>
      <w:szCs w:val="22"/>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24638D"/>
    <w:rPr>
      <w:vertAlign w:val="superscript"/>
      <w:lang w:val="fr-FR" w:eastAsia="fr-FR"/>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link w:val="FootnoteText"/>
    <w:uiPriority w:val="99"/>
    <w:rsid w:val="00C65E8B"/>
    <w:rPr>
      <w:sz w:val="20"/>
      <w:szCs w:val="20"/>
      <w:lang w:val="fr-FR" w:eastAsia="fr-FR"/>
    </w:rPr>
  </w:style>
  <w:style w:type="paragraph" w:styleId="Revision">
    <w:name w:val="Revision"/>
    <w:hidden/>
    <w:uiPriority w:val="99"/>
    <w:semiHidden/>
    <w:rsid w:val="00CF008D"/>
    <w:rPr>
      <w:sz w:val="22"/>
      <w:szCs w:val="22"/>
    </w:rPr>
  </w:style>
  <w:style w:type="character" w:styleId="CommentReference">
    <w:name w:val="annotation reference"/>
    <w:uiPriority w:val="99"/>
    <w:semiHidden/>
    <w:unhideWhenUsed/>
    <w:rsid w:val="00FF1EAF"/>
    <w:rPr>
      <w:sz w:val="16"/>
      <w:szCs w:val="16"/>
      <w:lang w:val="fr-FR" w:eastAsia="fr-FR"/>
    </w:rPr>
  </w:style>
  <w:style w:type="paragraph" w:styleId="CommentText">
    <w:name w:val="annotation text"/>
    <w:basedOn w:val="Normal"/>
    <w:link w:val="CommentTextChar"/>
    <w:uiPriority w:val="99"/>
    <w:unhideWhenUsed/>
    <w:rsid w:val="00FF1EAF"/>
    <w:pPr>
      <w:spacing w:line="240" w:lineRule="auto"/>
    </w:pPr>
    <w:rPr>
      <w:sz w:val="20"/>
      <w:szCs w:val="20"/>
    </w:rPr>
  </w:style>
  <w:style w:type="character" w:customStyle="1" w:styleId="CommentTextChar">
    <w:name w:val="Comment Text Char"/>
    <w:link w:val="CommentText"/>
    <w:uiPriority w:val="99"/>
    <w:rsid w:val="00FF1EAF"/>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FF1EAF"/>
    <w:rPr>
      <w:b/>
      <w:bCs/>
    </w:rPr>
  </w:style>
  <w:style w:type="character" w:customStyle="1" w:styleId="CommentSubjectChar">
    <w:name w:val="Comment Subject Char"/>
    <w:link w:val="CommentSubject"/>
    <w:uiPriority w:val="99"/>
    <w:semiHidden/>
    <w:rsid w:val="00FF1EAF"/>
    <w:rPr>
      <w:b/>
      <w:bCs/>
      <w:sz w:val="20"/>
      <w:szCs w:val="20"/>
      <w:lang w:val="fr-FR" w:eastAsia="fr-FR"/>
    </w:rPr>
  </w:style>
  <w:style w:type="paragraph" w:styleId="NormalWeb">
    <w:name w:val="Normal (Web)"/>
    <w:basedOn w:val="Normal"/>
    <w:uiPriority w:val="99"/>
    <w:unhideWhenUsed/>
    <w:rsid w:val="00BD57DA"/>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Hyperlink">
    <w:name w:val="Hyperlink"/>
    <w:basedOn w:val="DefaultParagraphFont"/>
    <w:uiPriority w:val="99"/>
    <w:unhideWhenUsed/>
    <w:qFormat/>
    <w:rsid w:val="00BD57DA"/>
    <w:rPr>
      <w:color w:val="0563C1" w:themeColor="hyperlink"/>
      <w:u w:val="single"/>
    </w:rPr>
  </w:style>
  <w:style w:type="paragraph" w:customStyle="1" w:styleId="Indicator">
    <w:name w:val="Indicator"/>
    <w:basedOn w:val="Heading3"/>
    <w:link w:val="IndicatorChar"/>
    <w:qFormat/>
    <w:rsid w:val="005B5929"/>
    <w:pPr>
      <w:spacing w:before="240" w:after="120"/>
    </w:pPr>
    <w:rPr>
      <w:sz w:val="28"/>
    </w:rPr>
  </w:style>
  <w:style w:type="character" w:customStyle="1" w:styleId="IndicatorChar">
    <w:name w:val="Indicator Char"/>
    <w:basedOn w:val="DefaultParagraphFont"/>
    <w:link w:val="Indicator"/>
    <w:rsid w:val="005B5929"/>
    <w:rPr>
      <w:b/>
      <w:sz w:val="28"/>
      <w:lang w:eastAsia="fr-CH"/>
    </w:rPr>
  </w:style>
  <w:style w:type="paragraph" w:customStyle="1" w:styleId="Dimension">
    <w:name w:val="Dimension"/>
    <w:basedOn w:val="Heading4"/>
    <w:link w:val="DimensionChar"/>
    <w:qFormat/>
    <w:rsid w:val="005B5929"/>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5B5929"/>
    <w:rPr>
      <w:b/>
      <w:sz w:val="24"/>
      <w:lang w:eastAsia="fr-CH"/>
    </w:rPr>
  </w:style>
  <w:style w:type="character" w:customStyle="1" w:styleId="Heading1Char">
    <w:name w:val="Heading 1 Char"/>
    <w:link w:val="Heading1"/>
    <w:uiPriority w:val="9"/>
    <w:rsid w:val="00AF196A"/>
    <w:rPr>
      <w:b/>
      <w:color w:val="00AABE"/>
      <w:sz w:val="32"/>
      <w:szCs w:val="32"/>
      <w:lang w:val="en-GB" w:eastAsia="fr-CH"/>
    </w:rPr>
  </w:style>
  <w:style w:type="character" w:customStyle="1" w:styleId="Heading2Char">
    <w:name w:val="Heading 2 Char"/>
    <w:link w:val="Heading2"/>
    <w:uiPriority w:val="9"/>
    <w:rsid w:val="005C40FE"/>
    <w:rPr>
      <w:b/>
      <w:bCs/>
      <w:color w:val="005F9A"/>
      <w:sz w:val="22"/>
      <w:szCs w:val="24"/>
      <w:lang w:val="en-GB" w:eastAsia="fr-CH"/>
    </w:rPr>
  </w:style>
  <w:style w:type="character" w:customStyle="1" w:styleId="Heading3Char">
    <w:name w:val="Heading 3 Char"/>
    <w:link w:val="Heading3"/>
    <w:uiPriority w:val="9"/>
    <w:rsid w:val="005C40FE"/>
    <w:rPr>
      <w:b/>
      <w:lang w:val="en-GB" w:eastAsia="fr-CH"/>
    </w:rPr>
  </w:style>
  <w:style w:type="character" w:customStyle="1" w:styleId="Heading4Char">
    <w:name w:val="Heading 4 Char"/>
    <w:aliases w:val="assessment-criteria Char"/>
    <w:link w:val="Heading4"/>
    <w:uiPriority w:val="9"/>
    <w:rsid w:val="00182321"/>
    <w:rPr>
      <w:b/>
      <w:szCs w:val="24"/>
    </w:rPr>
  </w:style>
  <w:style w:type="character" w:customStyle="1" w:styleId="Heading5Char">
    <w:name w:val="Heading 5 Char"/>
    <w:link w:val="Heading5"/>
    <w:rsid w:val="00182321"/>
    <w:rPr>
      <w:color w:val="666666"/>
      <w:sz w:val="22"/>
      <w:szCs w:val="22"/>
    </w:rPr>
  </w:style>
  <w:style w:type="character" w:customStyle="1" w:styleId="Heading6Char">
    <w:name w:val="Heading 6 Char"/>
    <w:link w:val="Heading6"/>
    <w:rsid w:val="00182321"/>
    <w:rPr>
      <w:i/>
      <w:color w:val="666666"/>
      <w:sz w:val="22"/>
      <w:szCs w:val="22"/>
    </w:rPr>
  </w:style>
  <w:style w:type="character" w:customStyle="1" w:styleId="TitleChar">
    <w:name w:val="Title Char"/>
    <w:link w:val="Title"/>
    <w:rsid w:val="00182321"/>
    <w:rPr>
      <w:sz w:val="52"/>
      <w:szCs w:val="52"/>
    </w:rPr>
  </w:style>
  <w:style w:type="character" w:customStyle="1" w:styleId="SubtitleChar">
    <w:name w:val="Subtitle Char"/>
    <w:aliases w:val="Section title Char"/>
    <w:link w:val="Subtitle"/>
    <w:rsid w:val="00182321"/>
    <w:rPr>
      <w:color w:val="666666"/>
      <w:sz w:val="30"/>
      <w:szCs w:val="30"/>
    </w:rPr>
  </w:style>
  <w:style w:type="character" w:customStyle="1" w:styleId="Hyperlink1">
    <w:name w:val="Hyperlink1"/>
    <w:uiPriority w:val="99"/>
    <w:semiHidden/>
    <w:unhideWhenUsed/>
    <w:rsid w:val="00182321"/>
    <w:rPr>
      <w:color w:val="0563C1"/>
      <w:u w:val="single"/>
      <w:lang w:val="fr-FR" w:eastAsia="fr-FR"/>
    </w:rPr>
  </w:style>
  <w:style w:type="character" w:customStyle="1" w:styleId="FollowedHyperlink1">
    <w:name w:val="FollowedHyperlink1"/>
    <w:uiPriority w:val="99"/>
    <w:semiHidden/>
    <w:unhideWhenUsed/>
    <w:rsid w:val="00182321"/>
    <w:rPr>
      <w:color w:val="954F72"/>
      <w:u w:val="single"/>
      <w:lang w:val="fr-FR" w:eastAsia="fr-FR"/>
    </w:rPr>
  </w:style>
  <w:style w:type="character" w:styleId="FollowedHyperlink">
    <w:name w:val="FollowedHyperlink"/>
    <w:uiPriority w:val="99"/>
    <w:semiHidden/>
    <w:unhideWhenUsed/>
    <w:rsid w:val="00182321"/>
    <w:rPr>
      <w:color w:val="800080"/>
      <w:u w:val="single"/>
      <w:lang w:val="fr-FR" w:eastAsia="fr-FR"/>
    </w:rPr>
  </w:style>
  <w:style w:type="character" w:styleId="Strong">
    <w:name w:val="Strong"/>
    <w:uiPriority w:val="22"/>
    <w:qFormat/>
    <w:rsid w:val="00182321"/>
    <w:rPr>
      <w:b/>
      <w:bCs/>
      <w:lang w:val="fr-FR" w:eastAsia="fr-FR"/>
    </w:rPr>
  </w:style>
  <w:style w:type="character" w:styleId="Emphasis">
    <w:name w:val="Emphasis"/>
    <w:uiPriority w:val="20"/>
    <w:qFormat/>
    <w:rsid w:val="00182321"/>
    <w:rPr>
      <w:i/>
      <w:iCs/>
      <w:lang w:val="fr-FR" w:eastAsia="fr-FR"/>
    </w:rPr>
  </w:style>
  <w:style w:type="paragraph" w:styleId="BalloonText">
    <w:name w:val="Balloon Text"/>
    <w:basedOn w:val="Normal"/>
    <w:link w:val="BalloonTextChar"/>
    <w:uiPriority w:val="99"/>
    <w:semiHidden/>
    <w:unhideWhenUsed/>
    <w:rsid w:val="00182321"/>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82321"/>
    <w:rPr>
      <w:rFonts w:ascii="Segoe UI" w:eastAsia="Calibri" w:hAnsi="Segoe UI" w:cs="Segoe UI"/>
      <w:sz w:val="18"/>
      <w:szCs w:val="18"/>
    </w:rPr>
  </w:style>
  <w:style w:type="paragraph" w:customStyle="1" w:styleId="TOCHeading1">
    <w:name w:val="TOC Heading1"/>
    <w:basedOn w:val="Heading1"/>
    <w:next w:val="Normal"/>
    <w:uiPriority w:val="39"/>
    <w:unhideWhenUsed/>
    <w:qFormat/>
    <w:rsid w:val="00182321"/>
    <w:pPr>
      <w:spacing w:line="259" w:lineRule="auto"/>
      <w:jc w:val="center"/>
      <w:outlineLvl w:val="9"/>
    </w:pPr>
    <w:rPr>
      <w:rFonts w:ascii="Calibri Light" w:eastAsia="Times New Roman" w:hAnsi="Calibri Light" w:cs="Times New Roman"/>
      <w:b w:val="0"/>
      <w:color w:val="2E74B5"/>
    </w:rPr>
  </w:style>
  <w:style w:type="paragraph" w:styleId="TOC1">
    <w:name w:val="toc 1"/>
    <w:basedOn w:val="Normal"/>
    <w:next w:val="Normal"/>
    <w:autoRedefine/>
    <w:uiPriority w:val="39"/>
    <w:unhideWhenUsed/>
    <w:rsid w:val="00182321"/>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unhideWhenUsed/>
    <w:rsid w:val="00182321"/>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182321"/>
    <w:pPr>
      <w:spacing w:after="100" w:line="240" w:lineRule="auto"/>
      <w:ind w:left="480"/>
    </w:pPr>
    <w:rPr>
      <w:rFonts w:ascii="Calibri" w:eastAsia="Calibri" w:hAnsi="Calibri" w:cs="Calibri"/>
      <w:sz w:val="24"/>
      <w:szCs w:val="24"/>
    </w:rPr>
  </w:style>
  <w:style w:type="character" w:customStyle="1" w:styleId="markedcontent">
    <w:name w:val="markedcontent"/>
    <w:basedOn w:val="DefaultParagraphFont"/>
    <w:rsid w:val="00182321"/>
  </w:style>
  <w:style w:type="character" w:customStyle="1" w:styleId="UnresolvedMention1">
    <w:name w:val="Unresolved Mention1"/>
    <w:uiPriority w:val="99"/>
    <w:semiHidden/>
    <w:unhideWhenUsed/>
    <w:rsid w:val="00182321"/>
    <w:rPr>
      <w:color w:val="605E5C"/>
      <w:lang w:val="fr-FR" w:eastAsia="fr-FR"/>
    </w:rPr>
  </w:style>
  <w:style w:type="paragraph" w:customStyle="1" w:styleId="BodyA">
    <w:name w:val="Body A"/>
    <w:rsid w:val="00182321"/>
    <w:pPr>
      <w:pBdr>
        <w:top w:val="nil"/>
        <w:left w:val="nil"/>
        <w:bottom w:val="nil"/>
        <w:right w:val="nil"/>
        <w:between w:val="nil"/>
        <w:bar w:val="nil"/>
      </w:pBdr>
    </w:pPr>
    <w:rPr>
      <w:rFonts w:eastAsia="Arial Unicode MS" w:cs="Arial Unicode MS"/>
      <w:color w:val="000000"/>
      <w:bdr w:val="nil"/>
    </w:rPr>
  </w:style>
  <w:style w:type="character" w:customStyle="1" w:styleId="A10">
    <w:name w:val="A1"/>
    <w:uiPriority w:val="99"/>
    <w:rsid w:val="00182321"/>
    <w:rPr>
      <w:rFonts w:cs="Gill Sans MT"/>
      <w:color w:val="000000"/>
      <w:lang w:val="fr-FR" w:eastAsia="fr-FR"/>
    </w:rPr>
  </w:style>
  <w:style w:type="character" w:customStyle="1" w:styleId="BalloonTextChar1">
    <w:name w:val="Balloon Text Char1"/>
    <w:uiPriority w:val="99"/>
    <w:semiHidden/>
    <w:rsid w:val="00182321"/>
    <w:rPr>
      <w:rFonts w:ascii="Segoe UI" w:hAnsi="Segoe UI" w:cs="Segoe UI"/>
      <w:sz w:val="18"/>
      <w:szCs w:val="18"/>
      <w:lang w:val="fr-FR" w:eastAsia="fr-FR"/>
    </w:rPr>
  </w:style>
  <w:style w:type="paragraph" w:customStyle="1" w:styleId="TOCHeading2">
    <w:name w:val="TOC Heading2"/>
    <w:basedOn w:val="Heading1"/>
    <w:next w:val="Normal"/>
    <w:uiPriority w:val="39"/>
    <w:unhideWhenUsed/>
    <w:qFormat/>
    <w:rsid w:val="00182321"/>
    <w:pPr>
      <w:spacing w:line="259" w:lineRule="auto"/>
      <w:jc w:val="center"/>
      <w:outlineLvl w:val="9"/>
    </w:pPr>
    <w:rPr>
      <w:rFonts w:ascii="Calibri Light" w:eastAsia="Times New Roman" w:hAnsi="Calibri Light" w:cs="Times New Roman"/>
      <w:b w:val="0"/>
      <w:color w:val="2E74B5"/>
    </w:rPr>
  </w:style>
  <w:style w:type="character" w:customStyle="1" w:styleId="CommentSubjectChar1">
    <w:name w:val="Comment Subject Char1"/>
    <w:uiPriority w:val="99"/>
    <w:semiHidden/>
    <w:rsid w:val="00182321"/>
    <w:rPr>
      <w:rFonts w:ascii="Calibri" w:eastAsia="Calibri" w:hAnsi="Calibri" w:cs="Calibri"/>
      <w:b/>
      <w:bCs/>
      <w:sz w:val="20"/>
      <w:szCs w:val="20"/>
      <w:lang w:val="fr-FR" w:eastAsia="fr-FR"/>
    </w:rPr>
  </w:style>
  <w:style w:type="table" w:customStyle="1" w:styleId="TableGrid1">
    <w:name w:val="Table Grid1"/>
    <w:basedOn w:val="TableNormal"/>
    <w:next w:val="TableGrid"/>
    <w:uiPriority w:val="39"/>
    <w:rsid w:val="00182321"/>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182321"/>
    <w:pPr>
      <w:spacing w:line="259" w:lineRule="auto"/>
      <w:jc w:val="center"/>
      <w:outlineLvl w:val="9"/>
    </w:pPr>
    <w:rPr>
      <w:rFonts w:ascii="Calibri Light" w:eastAsia="Times New Roman" w:hAnsi="Calibri Light" w:cs="Times New Roman"/>
      <w:b w:val="0"/>
      <w:color w:val="2E74B5"/>
    </w:rPr>
  </w:style>
  <w:style w:type="table" w:customStyle="1" w:styleId="TableGrid2">
    <w:name w:val="Table Grid2"/>
    <w:basedOn w:val="TableNormal"/>
    <w:next w:val="TableGrid"/>
    <w:uiPriority w:val="39"/>
    <w:rsid w:val="00182321"/>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82321"/>
    <w:pPr>
      <w:spacing w:line="259" w:lineRule="auto"/>
      <w:jc w:val="center"/>
      <w:outlineLvl w:val="9"/>
    </w:pPr>
    <w:rPr>
      <w:rFonts w:ascii="Calibri Light" w:eastAsia="Times New Roman" w:hAnsi="Calibri Light" w:cs="Times New Roman"/>
      <w:b w:val="0"/>
      <w:color w:val="2E74B5"/>
    </w:rPr>
  </w:style>
  <w:style w:type="table" w:customStyle="1" w:styleId="TableGrid3">
    <w:name w:val="Table Grid3"/>
    <w:basedOn w:val="TableNormal"/>
    <w:next w:val="TableGrid"/>
    <w:uiPriority w:val="39"/>
    <w:rsid w:val="00182321"/>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82321"/>
    <w:pPr>
      <w:spacing w:line="259" w:lineRule="auto"/>
      <w:jc w:val="center"/>
      <w:outlineLvl w:val="9"/>
    </w:pPr>
    <w:rPr>
      <w:rFonts w:ascii="Calibri Light" w:eastAsia="Times New Roman" w:hAnsi="Calibri Light" w:cs="Times New Roman"/>
      <w:b w:val="0"/>
      <w:color w:val="2E74B5"/>
    </w:rPr>
  </w:style>
  <w:style w:type="table" w:customStyle="1" w:styleId="TableGrid4">
    <w:name w:val="Table Grid4"/>
    <w:basedOn w:val="TableNormal"/>
    <w:next w:val="TableGrid"/>
    <w:uiPriority w:val="39"/>
    <w:rsid w:val="00182321"/>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82321"/>
    <w:pPr>
      <w:spacing w:line="259" w:lineRule="auto"/>
      <w:jc w:val="center"/>
      <w:outlineLvl w:val="9"/>
    </w:pPr>
    <w:rPr>
      <w:rFonts w:ascii="Calibri Light" w:eastAsia="Times New Roman" w:hAnsi="Calibri Light" w:cs="Times New Roman"/>
      <w:b w:val="0"/>
      <w:color w:val="2E74B5"/>
    </w:rPr>
  </w:style>
  <w:style w:type="table" w:customStyle="1" w:styleId="TableGrid5">
    <w:name w:val="Table Grid5"/>
    <w:basedOn w:val="TableNormal"/>
    <w:next w:val="TableGrid"/>
    <w:uiPriority w:val="39"/>
    <w:rsid w:val="00182321"/>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82321"/>
    <w:pPr>
      <w:spacing w:after="100" w:line="259" w:lineRule="auto"/>
      <w:ind w:left="660"/>
    </w:pPr>
    <w:rPr>
      <w:rFonts w:ascii="Calibri" w:eastAsia="Calibri" w:hAnsi="Calibri" w:cs="Calibri"/>
    </w:rPr>
  </w:style>
  <w:style w:type="paragraph" w:customStyle="1" w:styleId="TOCHeading7">
    <w:name w:val="TOC Heading7"/>
    <w:basedOn w:val="Heading1"/>
    <w:next w:val="Normal"/>
    <w:uiPriority w:val="39"/>
    <w:unhideWhenUsed/>
    <w:qFormat/>
    <w:rsid w:val="00182321"/>
    <w:pPr>
      <w:spacing w:line="259" w:lineRule="auto"/>
      <w:jc w:val="center"/>
      <w:outlineLvl w:val="9"/>
    </w:pPr>
    <w:rPr>
      <w:rFonts w:ascii="Calibri Light" w:eastAsia="Times New Roman" w:hAnsi="Calibri Light" w:cs="Times New Roman"/>
      <w:b w:val="0"/>
      <w:color w:val="2E74B5"/>
    </w:rPr>
  </w:style>
  <w:style w:type="table" w:customStyle="1" w:styleId="TableGrid6">
    <w:name w:val="Table Grid6"/>
    <w:basedOn w:val="TableNormal"/>
    <w:next w:val="TableGrid"/>
    <w:uiPriority w:val="39"/>
    <w:rsid w:val="00182321"/>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182321"/>
    <w:pPr>
      <w:spacing w:after="100" w:line="259" w:lineRule="auto"/>
      <w:ind w:left="880"/>
    </w:pPr>
    <w:rPr>
      <w:rFonts w:ascii="Cambria" w:eastAsia="Malgun Gothic" w:hAnsi="Cambria"/>
    </w:rPr>
  </w:style>
  <w:style w:type="paragraph" w:styleId="TOC6">
    <w:name w:val="toc 6"/>
    <w:basedOn w:val="Normal"/>
    <w:next w:val="Normal"/>
    <w:autoRedefine/>
    <w:uiPriority w:val="39"/>
    <w:unhideWhenUsed/>
    <w:rsid w:val="00182321"/>
    <w:pPr>
      <w:spacing w:after="100" w:line="259" w:lineRule="auto"/>
      <w:ind w:left="1100"/>
    </w:pPr>
    <w:rPr>
      <w:rFonts w:ascii="Cambria" w:eastAsia="Malgun Gothic" w:hAnsi="Cambria"/>
    </w:rPr>
  </w:style>
  <w:style w:type="paragraph" w:styleId="TOC7">
    <w:name w:val="toc 7"/>
    <w:basedOn w:val="Normal"/>
    <w:next w:val="Normal"/>
    <w:autoRedefine/>
    <w:uiPriority w:val="39"/>
    <w:unhideWhenUsed/>
    <w:rsid w:val="00182321"/>
    <w:pPr>
      <w:spacing w:after="100" w:line="259" w:lineRule="auto"/>
      <w:ind w:left="1320"/>
    </w:pPr>
    <w:rPr>
      <w:rFonts w:ascii="Cambria" w:eastAsia="Malgun Gothic" w:hAnsi="Cambria"/>
    </w:rPr>
  </w:style>
  <w:style w:type="paragraph" w:styleId="TOC8">
    <w:name w:val="toc 8"/>
    <w:basedOn w:val="Normal"/>
    <w:next w:val="Normal"/>
    <w:autoRedefine/>
    <w:uiPriority w:val="39"/>
    <w:unhideWhenUsed/>
    <w:rsid w:val="00182321"/>
    <w:pPr>
      <w:spacing w:after="100" w:line="259" w:lineRule="auto"/>
      <w:ind w:left="1540"/>
    </w:pPr>
    <w:rPr>
      <w:rFonts w:ascii="Cambria" w:eastAsia="Malgun Gothic" w:hAnsi="Cambria"/>
    </w:rPr>
  </w:style>
  <w:style w:type="paragraph" w:styleId="TOC9">
    <w:name w:val="toc 9"/>
    <w:basedOn w:val="Normal"/>
    <w:next w:val="Normal"/>
    <w:autoRedefine/>
    <w:uiPriority w:val="39"/>
    <w:unhideWhenUsed/>
    <w:rsid w:val="00182321"/>
    <w:pPr>
      <w:spacing w:after="100" w:line="259" w:lineRule="auto"/>
      <w:ind w:left="1760"/>
    </w:pPr>
    <w:rPr>
      <w:rFonts w:ascii="Cambria" w:eastAsia="Malgun Gothic" w:hAnsi="Cambria"/>
    </w:rPr>
  </w:style>
  <w:style w:type="table" w:customStyle="1" w:styleId="18">
    <w:name w:val="18"/>
    <w:basedOn w:val="TableNormal"/>
    <w:rsid w:val="00990C75"/>
    <w:tblPr>
      <w:tblStyleRowBandSize w:val="1"/>
      <w:tblStyleColBandSize w:val="1"/>
      <w:tblCellMar>
        <w:left w:w="115" w:type="dxa"/>
        <w:right w:w="115" w:type="dxa"/>
      </w:tblCellMar>
    </w:tblPr>
  </w:style>
  <w:style w:type="table" w:customStyle="1" w:styleId="17">
    <w:name w:val="17"/>
    <w:basedOn w:val="TableNormal"/>
    <w:rsid w:val="00990C75"/>
    <w:tblPr>
      <w:tblStyleRowBandSize w:val="1"/>
      <w:tblStyleColBandSize w:val="1"/>
      <w:tblCellMar>
        <w:left w:w="115" w:type="dxa"/>
        <w:right w:w="115" w:type="dxa"/>
      </w:tblCellMar>
    </w:tblPr>
  </w:style>
  <w:style w:type="table" w:customStyle="1" w:styleId="16">
    <w:name w:val="16"/>
    <w:basedOn w:val="TableNormal"/>
    <w:rsid w:val="00990C75"/>
    <w:tblPr>
      <w:tblStyleRowBandSize w:val="1"/>
      <w:tblStyleColBandSize w:val="1"/>
      <w:tblCellMar>
        <w:left w:w="115" w:type="dxa"/>
        <w:right w:w="115" w:type="dxa"/>
      </w:tblCellMar>
    </w:tblPr>
  </w:style>
  <w:style w:type="table" w:customStyle="1" w:styleId="15">
    <w:name w:val="15"/>
    <w:basedOn w:val="TableNormal"/>
    <w:rsid w:val="00990C75"/>
    <w:tblPr>
      <w:tblStyleRowBandSize w:val="1"/>
      <w:tblStyleColBandSize w:val="1"/>
      <w:tblCellMar>
        <w:left w:w="115" w:type="dxa"/>
        <w:right w:w="115" w:type="dxa"/>
      </w:tblCellMar>
    </w:tblPr>
  </w:style>
  <w:style w:type="table" w:customStyle="1" w:styleId="14">
    <w:name w:val="14"/>
    <w:basedOn w:val="TableNormal"/>
    <w:rsid w:val="00990C75"/>
    <w:tblPr>
      <w:tblStyleRowBandSize w:val="1"/>
      <w:tblStyleColBandSize w:val="1"/>
      <w:tblCellMar>
        <w:left w:w="115" w:type="dxa"/>
        <w:right w:w="115" w:type="dxa"/>
      </w:tblCellMar>
    </w:tblPr>
  </w:style>
  <w:style w:type="table" w:customStyle="1" w:styleId="13">
    <w:name w:val="13"/>
    <w:basedOn w:val="TableNormal"/>
    <w:rsid w:val="00990C75"/>
    <w:tblPr>
      <w:tblStyleRowBandSize w:val="1"/>
      <w:tblStyleColBandSize w:val="1"/>
      <w:tblCellMar>
        <w:left w:w="115" w:type="dxa"/>
        <w:right w:w="115" w:type="dxa"/>
      </w:tblCellMar>
    </w:tblPr>
  </w:style>
  <w:style w:type="table" w:customStyle="1" w:styleId="12">
    <w:name w:val="12"/>
    <w:basedOn w:val="TableNormal"/>
    <w:rsid w:val="00990C75"/>
    <w:tblPr>
      <w:tblStyleRowBandSize w:val="1"/>
      <w:tblStyleColBandSize w:val="1"/>
      <w:tblCellMar>
        <w:left w:w="115" w:type="dxa"/>
        <w:right w:w="115" w:type="dxa"/>
      </w:tblCellMar>
    </w:tblPr>
  </w:style>
  <w:style w:type="table" w:customStyle="1" w:styleId="11">
    <w:name w:val="11"/>
    <w:basedOn w:val="TableNormal"/>
    <w:rsid w:val="00990C75"/>
    <w:tblPr>
      <w:tblStyleRowBandSize w:val="1"/>
      <w:tblStyleColBandSize w:val="1"/>
      <w:tblCellMar>
        <w:left w:w="115" w:type="dxa"/>
        <w:right w:w="115" w:type="dxa"/>
      </w:tblCellMar>
    </w:tblPr>
  </w:style>
  <w:style w:type="table" w:customStyle="1" w:styleId="10">
    <w:name w:val="10"/>
    <w:basedOn w:val="TableNormal"/>
    <w:rsid w:val="00990C75"/>
    <w:tblPr>
      <w:tblStyleRowBandSize w:val="1"/>
      <w:tblStyleColBandSize w:val="1"/>
      <w:tblCellMar>
        <w:left w:w="115" w:type="dxa"/>
        <w:right w:w="115" w:type="dxa"/>
      </w:tblCellMar>
    </w:tblPr>
  </w:style>
  <w:style w:type="table" w:customStyle="1" w:styleId="9">
    <w:name w:val="9"/>
    <w:basedOn w:val="TableNormal"/>
    <w:rsid w:val="00990C75"/>
    <w:tblPr>
      <w:tblStyleRowBandSize w:val="1"/>
      <w:tblStyleColBandSize w:val="1"/>
      <w:tblCellMar>
        <w:left w:w="115" w:type="dxa"/>
        <w:right w:w="115" w:type="dxa"/>
      </w:tblCellMar>
    </w:tblPr>
  </w:style>
  <w:style w:type="table" w:customStyle="1" w:styleId="8">
    <w:name w:val="8"/>
    <w:basedOn w:val="TableNormal"/>
    <w:rsid w:val="00990C75"/>
    <w:tblPr>
      <w:tblStyleRowBandSize w:val="1"/>
      <w:tblStyleColBandSize w:val="1"/>
      <w:tblCellMar>
        <w:left w:w="115" w:type="dxa"/>
        <w:right w:w="115" w:type="dxa"/>
      </w:tblCellMar>
    </w:tblPr>
  </w:style>
  <w:style w:type="table" w:customStyle="1" w:styleId="7">
    <w:name w:val="7"/>
    <w:basedOn w:val="TableNormal"/>
    <w:rsid w:val="00990C75"/>
    <w:tblPr>
      <w:tblStyleRowBandSize w:val="1"/>
      <w:tblStyleColBandSize w:val="1"/>
      <w:tblCellMar>
        <w:left w:w="115" w:type="dxa"/>
        <w:right w:w="115" w:type="dxa"/>
      </w:tblCellMar>
    </w:tblPr>
  </w:style>
  <w:style w:type="table" w:customStyle="1" w:styleId="6">
    <w:name w:val="6"/>
    <w:basedOn w:val="TableNormal"/>
    <w:rsid w:val="00990C75"/>
    <w:tblPr>
      <w:tblStyleRowBandSize w:val="1"/>
      <w:tblStyleColBandSize w:val="1"/>
      <w:tblCellMar>
        <w:left w:w="115" w:type="dxa"/>
        <w:right w:w="115" w:type="dxa"/>
      </w:tblCellMar>
    </w:tblPr>
  </w:style>
  <w:style w:type="table" w:customStyle="1" w:styleId="5">
    <w:name w:val="5"/>
    <w:basedOn w:val="TableNormal"/>
    <w:rsid w:val="00990C75"/>
    <w:tblPr>
      <w:tblStyleRowBandSize w:val="1"/>
      <w:tblStyleColBandSize w:val="1"/>
      <w:tblCellMar>
        <w:left w:w="115" w:type="dxa"/>
        <w:right w:w="115" w:type="dxa"/>
      </w:tblCellMar>
    </w:tblPr>
  </w:style>
  <w:style w:type="table" w:customStyle="1" w:styleId="4">
    <w:name w:val="4"/>
    <w:basedOn w:val="TableNormal"/>
    <w:rsid w:val="00990C75"/>
    <w:tblPr>
      <w:tblStyleRowBandSize w:val="1"/>
      <w:tblStyleColBandSize w:val="1"/>
      <w:tblCellMar>
        <w:left w:w="115" w:type="dxa"/>
        <w:right w:w="115" w:type="dxa"/>
      </w:tblCellMar>
    </w:tblPr>
  </w:style>
  <w:style w:type="table" w:customStyle="1" w:styleId="3">
    <w:name w:val="3"/>
    <w:basedOn w:val="TableNormal"/>
    <w:rsid w:val="00990C75"/>
    <w:tblPr>
      <w:tblStyleRowBandSize w:val="1"/>
      <w:tblStyleColBandSize w:val="1"/>
      <w:tblCellMar>
        <w:left w:w="115" w:type="dxa"/>
        <w:right w:w="115" w:type="dxa"/>
      </w:tblCellMar>
    </w:tblPr>
  </w:style>
  <w:style w:type="table" w:customStyle="1" w:styleId="2">
    <w:name w:val="2"/>
    <w:basedOn w:val="TableNormal"/>
    <w:rsid w:val="00990C75"/>
    <w:tblPr>
      <w:tblStyleRowBandSize w:val="1"/>
      <w:tblStyleColBandSize w:val="1"/>
      <w:tblCellMar>
        <w:left w:w="115" w:type="dxa"/>
        <w:right w:w="115" w:type="dxa"/>
      </w:tblCellMar>
    </w:tblPr>
  </w:style>
  <w:style w:type="table" w:customStyle="1" w:styleId="1">
    <w:name w:val="1"/>
    <w:basedOn w:val="TableNormal"/>
    <w:rsid w:val="00990C75"/>
    <w:tblPr>
      <w:tblStyleRowBandSize w:val="1"/>
      <w:tblStyleColBandSize w:val="1"/>
      <w:tblCellMar>
        <w:left w:w="115" w:type="dxa"/>
        <w:right w:w="115" w:type="dxa"/>
      </w:tblCellMar>
    </w:tblPr>
  </w:style>
  <w:style w:type="character" w:styleId="UnresolvedMention">
    <w:name w:val="Unresolved Mention"/>
    <w:uiPriority w:val="99"/>
    <w:semiHidden/>
    <w:unhideWhenUsed/>
    <w:rsid w:val="00990C75"/>
    <w:rPr>
      <w:color w:val="605E5C"/>
      <w:lang w:val="fr-FR" w:eastAsia="fr-FR"/>
    </w:rPr>
  </w:style>
  <w:style w:type="numbering" w:customStyle="1" w:styleId="NoList1">
    <w:name w:val="No List1"/>
    <w:next w:val="NoList"/>
    <w:uiPriority w:val="99"/>
    <w:semiHidden/>
    <w:unhideWhenUsed/>
    <w:rsid w:val="00990C75"/>
  </w:style>
  <w:style w:type="numbering" w:customStyle="1" w:styleId="NoList2">
    <w:name w:val="No List2"/>
    <w:next w:val="NoList"/>
    <w:uiPriority w:val="99"/>
    <w:semiHidden/>
    <w:unhideWhenUsed/>
    <w:rsid w:val="00990C75"/>
  </w:style>
  <w:style w:type="numbering" w:customStyle="1" w:styleId="NoList3">
    <w:name w:val="No List3"/>
    <w:next w:val="NoList"/>
    <w:uiPriority w:val="99"/>
    <w:semiHidden/>
    <w:unhideWhenUsed/>
    <w:rsid w:val="00990C75"/>
  </w:style>
  <w:style w:type="numbering" w:customStyle="1" w:styleId="NoList4">
    <w:name w:val="No List4"/>
    <w:next w:val="NoList"/>
    <w:uiPriority w:val="99"/>
    <w:semiHidden/>
    <w:unhideWhenUsed/>
    <w:rsid w:val="00990C75"/>
  </w:style>
  <w:style w:type="numbering" w:customStyle="1" w:styleId="NoList11">
    <w:name w:val="No List11"/>
    <w:next w:val="NoList"/>
    <w:uiPriority w:val="99"/>
    <w:semiHidden/>
    <w:unhideWhenUsed/>
    <w:rsid w:val="00990C75"/>
  </w:style>
  <w:style w:type="numbering" w:customStyle="1" w:styleId="NoList5">
    <w:name w:val="No List5"/>
    <w:next w:val="NoList"/>
    <w:uiPriority w:val="99"/>
    <w:semiHidden/>
    <w:unhideWhenUsed/>
    <w:rsid w:val="00990C75"/>
  </w:style>
  <w:style w:type="numbering" w:customStyle="1" w:styleId="NoList12">
    <w:name w:val="No List12"/>
    <w:next w:val="NoList"/>
    <w:uiPriority w:val="99"/>
    <w:semiHidden/>
    <w:unhideWhenUsed/>
    <w:rsid w:val="00990C75"/>
  </w:style>
  <w:style w:type="numbering" w:customStyle="1" w:styleId="NoList6">
    <w:name w:val="No List6"/>
    <w:next w:val="NoList"/>
    <w:uiPriority w:val="99"/>
    <w:semiHidden/>
    <w:unhideWhenUsed/>
    <w:rsid w:val="00990C75"/>
  </w:style>
  <w:style w:type="numbering" w:customStyle="1" w:styleId="NoList7">
    <w:name w:val="No List7"/>
    <w:next w:val="NoList"/>
    <w:uiPriority w:val="99"/>
    <w:semiHidden/>
    <w:unhideWhenUsed/>
    <w:rsid w:val="00990C75"/>
  </w:style>
  <w:style w:type="numbering" w:customStyle="1" w:styleId="NoList13">
    <w:name w:val="No List13"/>
    <w:next w:val="NoList"/>
    <w:uiPriority w:val="99"/>
    <w:semiHidden/>
    <w:unhideWhenUsed/>
    <w:rsid w:val="00990C75"/>
  </w:style>
  <w:style w:type="numbering" w:customStyle="1" w:styleId="NoList8">
    <w:name w:val="No List8"/>
    <w:next w:val="NoList"/>
    <w:uiPriority w:val="99"/>
    <w:semiHidden/>
    <w:unhideWhenUsed/>
    <w:rsid w:val="00990C75"/>
  </w:style>
  <w:style w:type="numbering" w:customStyle="1" w:styleId="NoList14">
    <w:name w:val="No List14"/>
    <w:next w:val="NoList"/>
    <w:uiPriority w:val="99"/>
    <w:semiHidden/>
    <w:unhideWhenUsed/>
    <w:rsid w:val="00990C75"/>
  </w:style>
  <w:style w:type="character" w:customStyle="1" w:styleId="cf01">
    <w:name w:val="cf01"/>
    <w:rsid w:val="005A5185"/>
    <w:rPr>
      <w:rFonts w:ascii="Segoe UI" w:hAnsi="Segoe UI" w:cs="Segoe UI" w:hint="default"/>
      <w:sz w:val="18"/>
      <w:szCs w:val="18"/>
      <w:lang w:val="fr-FR" w:eastAsia="fr-FR"/>
    </w:rPr>
  </w:style>
  <w:style w:type="table" w:customStyle="1" w:styleId="TableNormal1">
    <w:name w:val="Table Normal1"/>
    <w:rsid w:val="0084401F"/>
    <w:rPr>
      <w:rFonts w:eastAsia="Calibri" w:cs="Calibri"/>
      <w:sz w:val="24"/>
      <w:szCs w:val="24"/>
      <w:lang w:val="en-GB" w:eastAsia="fr-CH"/>
    </w:rPr>
    <w:tblPr>
      <w:tblCellMar>
        <w:top w:w="0" w:type="dxa"/>
        <w:left w:w="0" w:type="dxa"/>
        <w:bottom w:w="0" w:type="dxa"/>
        <w:right w:w="0" w:type="dxa"/>
      </w:tblCellMar>
    </w:tblPr>
  </w:style>
  <w:style w:type="table" w:customStyle="1" w:styleId="TableNormal2">
    <w:name w:val="Table Normal2"/>
    <w:rsid w:val="0084401F"/>
    <w:rPr>
      <w:rFonts w:eastAsia="Calibri" w:cs="Calibri"/>
      <w:sz w:val="24"/>
      <w:szCs w:val="24"/>
      <w:lang w:val="en-GB" w:eastAsia="fr-CH"/>
    </w:rPr>
    <w:tblPr>
      <w:tblCellMar>
        <w:top w:w="0" w:type="dxa"/>
        <w:left w:w="0" w:type="dxa"/>
        <w:bottom w:w="0" w:type="dxa"/>
        <w:right w:w="0" w:type="dxa"/>
      </w:tblCellMar>
    </w:tblPr>
  </w:style>
  <w:style w:type="table" w:customStyle="1" w:styleId="TableNormal3">
    <w:name w:val="Table Normal3"/>
    <w:rsid w:val="0084401F"/>
    <w:rPr>
      <w:rFonts w:eastAsia="Calibri" w:cs="Calibri"/>
      <w:sz w:val="24"/>
      <w:szCs w:val="24"/>
      <w:lang w:val="en-GB" w:eastAsia="fr-CH"/>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84401F"/>
    <w:pPr>
      <w:spacing w:line="259" w:lineRule="auto"/>
      <w:outlineLvl w:val="9"/>
    </w:pPr>
    <w:rPr>
      <w:rFonts w:ascii="Calibri Light" w:eastAsia="Malgun Gothic" w:hAnsi="Calibri Light" w:cs="Times New Roman"/>
      <w:color w:val="2E74B5"/>
    </w:rPr>
  </w:style>
  <w:style w:type="character" w:customStyle="1" w:styleId="file-size">
    <w:name w:val="file-size"/>
    <w:basedOn w:val="DefaultParagraphFont"/>
    <w:rsid w:val="0084401F"/>
  </w:style>
  <w:style w:type="character" w:customStyle="1" w:styleId="Mentionnonrsolue1">
    <w:name w:val="Mention non résolue1"/>
    <w:uiPriority w:val="99"/>
    <w:semiHidden/>
    <w:unhideWhenUsed/>
    <w:rsid w:val="0084401F"/>
    <w:rPr>
      <w:color w:val="605E5C"/>
      <w:lang w:val="fr-FR" w:eastAsia="fr-FR"/>
    </w:rPr>
  </w:style>
  <w:style w:type="character" w:customStyle="1" w:styleId="UnresolvedMention2">
    <w:name w:val="Unresolved Mention2"/>
    <w:uiPriority w:val="99"/>
    <w:semiHidden/>
    <w:unhideWhenUsed/>
    <w:rsid w:val="0084401F"/>
    <w:rPr>
      <w:color w:val="605E5C"/>
      <w:lang w:val="fr-FR" w:eastAsia="fr-FR"/>
    </w:rPr>
  </w:style>
  <w:style w:type="paragraph" w:customStyle="1" w:styleId="ep-wysiwigparagraph">
    <w:name w:val="ep-wysiwig_paragraph"/>
    <w:basedOn w:val="Normal"/>
    <w:rsid w:val="00844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0">
    <w:name w:val="A6"/>
    <w:uiPriority w:val="99"/>
    <w:rsid w:val="000E7F50"/>
    <w:rPr>
      <w:rFonts w:cs="Univers LT Std 45 Light"/>
      <w:color w:val="000000"/>
      <w:sz w:val="10"/>
      <w:szCs w:val="10"/>
    </w:rPr>
  </w:style>
  <w:style w:type="character" w:customStyle="1" w:styleId="hi">
    <w:name w:val="hi"/>
    <w:basedOn w:val="DefaultParagraphFont"/>
    <w:rsid w:val="000E7F50"/>
  </w:style>
  <w:style w:type="paragraph" w:styleId="NoSpacing">
    <w:name w:val="No Spacing"/>
    <w:uiPriority w:val="1"/>
    <w:qFormat/>
    <w:rsid w:val="000E7F50"/>
    <w:rPr>
      <w:lang w:val="en-GB" w:eastAsia="en-US"/>
    </w:rPr>
  </w:style>
  <w:style w:type="character" w:customStyle="1" w:styleId="nondv-xref">
    <w:name w:val="nondv-xref"/>
    <w:basedOn w:val="DefaultParagraphFont"/>
    <w:rsid w:val="000E7F50"/>
  </w:style>
  <w:style w:type="paragraph" w:customStyle="1" w:styleId="question">
    <w:name w:val="question"/>
    <w:basedOn w:val="Normal"/>
    <w:rsid w:val="000E7F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gkelc">
    <w:name w:val="hgkelc"/>
    <w:basedOn w:val="DefaultParagraphFont"/>
    <w:rsid w:val="000E7F50"/>
  </w:style>
  <w:style w:type="character" w:customStyle="1" w:styleId="dttext">
    <w:name w:val="dttext"/>
    <w:basedOn w:val="DefaultParagraphFont"/>
    <w:rsid w:val="000E7F50"/>
  </w:style>
  <w:style w:type="character" w:customStyle="1" w:styleId="text-uppercase">
    <w:name w:val="text-uppercase"/>
    <w:basedOn w:val="DefaultParagraphFont"/>
    <w:rsid w:val="000E7F50"/>
  </w:style>
  <w:style w:type="character" w:customStyle="1" w:styleId="text-lowercase">
    <w:name w:val="text-lowercase"/>
    <w:basedOn w:val="DefaultParagraphFont"/>
    <w:rsid w:val="000E7F50"/>
  </w:style>
  <w:style w:type="character" w:customStyle="1" w:styleId="sub-num">
    <w:name w:val="sub-num"/>
    <w:basedOn w:val="DefaultParagraphFont"/>
    <w:rsid w:val="000E7F50"/>
  </w:style>
  <w:style w:type="paragraph" w:styleId="EndnoteText">
    <w:name w:val="endnote text"/>
    <w:basedOn w:val="Normal"/>
    <w:link w:val="EndnoteTextChar"/>
    <w:uiPriority w:val="99"/>
    <w:semiHidden/>
    <w:unhideWhenUsed/>
    <w:rsid w:val="000E7F50"/>
    <w:pPr>
      <w:spacing w:before="120" w:line="240" w:lineRule="auto"/>
    </w:pPr>
    <w:rPr>
      <w:sz w:val="20"/>
      <w:szCs w:val="20"/>
      <w:lang w:val="en-GB" w:eastAsia="en-GB"/>
    </w:rPr>
  </w:style>
  <w:style w:type="character" w:customStyle="1" w:styleId="EndnoteTextChar">
    <w:name w:val="Endnote Text Char"/>
    <w:basedOn w:val="DefaultParagraphFont"/>
    <w:link w:val="EndnoteText"/>
    <w:uiPriority w:val="99"/>
    <w:semiHidden/>
    <w:rsid w:val="000E7F50"/>
    <w:rPr>
      <w:lang w:val="en-GB" w:eastAsia="en-GB"/>
    </w:rPr>
  </w:style>
  <w:style w:type="character" w:styleId="EndnoteReference">
    <w:name w:val="endnote reference"/>
    <w:basedOn w:val="DefaultParagraphFont"/>
    <w:uiPriority w:val="99"/>
    <w:semiHidden/>
    <w:unhideWhenUsed/>
    <w:rsid w:val="000E7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securitysectorintegrity.com/publication/dcaf-backgrounder-parliaments-role-defence-procurement/" TargetMode="External"/><Relationship Id="rId299" Type="http://schemas.openxmlformats.org/officeDocument/2006/relationships/hyperlink" Target="https://issuu.com/theparliamentarian/docs/recommended_benchmarks_for_democrat" TargetMode="External"/><Relationship Id="rId21" Type="http://schemas.openxmlformats.org/officeDocument/2006/relationships/hyperlink" Target="http://www.parliamentaryindicators.org" TargetMode="External"/><Relationship Id="rId63" Type="http://schemas.openxmlformats.org/officeDocument/2006/relationships/hyperlink" Target="http://archive.ipu.org/PDF/publications/self-f.pdf" TargetMode="External"/><Relationship Id="rId159" Type="http://schemas.openxmlformats.org/officeDocument/2006/relationships/hyperlink" Target="https://www.ndi.org/node/23780" TargetMode="External"/><Relationship Id="rId324" Type="http://schemas.openxmlformats.org/officeDocument/2006/relationships/hyperlink" Target="https://www.ohchr.org/Documents/Publications/training2en.pdf" TargetMode="External"/><Relationship Id="rId366" Type="http://schemas.openxmlformats.org/officeDocument/2006/relationships/hyperlink" Target="http://archive.ipu.org/conf-f/135/item4.pdf" TargetMode="External"/><Relationship Id="rId531" Type="http://schemas.openxmlformats.org/officeDocument/2006/relationships/hyperlink" Target="https://www.idrc.ca/en/book/organizational-assessment-framework-improving-performance" TargetMode="External"/><Relationship Id="rId573" Type="http://schemas.openxmlformats.org/officeDocument/2006/relationships/hyperlink" Target="https://www.transparency.org/en/publications" TargetMode="External"/><Relationship Id="rId170" Type="http://schemas.openxmlformats.org/officeDocument/2006/relationships/hyperlink" Target="https://www.osce.org/odihr/98924" TargetMode="External"/><Relationship Id="rId226" Type="http://schemas.openxmlformats.org/officeDocument/2006/relationships/hyperlink" Target="https://issuu.com/theparliamentarian/docs/recommended_benchmarks_for_democrat" TargetMode="External"/><Relationship Id="rId433" Type="http://schemas.openxmlformats.org/officeDocument/2006/relationships/hyperlink" Target="https://www.venice.coe.int/webforms/documents/default.aspx?pdffile=CDL-AD(2002)023rev2-cor-e" TargetMode="External"/><Relationship Id="rId268" Type="http://schemas.openxmlformats.org/officeDocument/2006/relationships/hyperlink" Target="https://eca.unwomen.org/sites/default/files/Field%20Office%20ECA/Attachments/Publications/Country/Ukraine/EN%20manual%20GRB%20AnalysisPRINT-100.pdf" TargetMode="External"/><Relationship Id="rId475" Type="http://schemas.openxmlformats.org/officeDocument/2006/relationships/hyperlink" Target="http://archive.ipu.org/pdf/publications/atlas-en.pdf" TargetMode="External"/><Relationship Id="rId32" Type="http://schemas.openxmlformats.org/officeDocument/2006/relationships/hyperlink" Target="https://www.ipu.org/fr/ressources/publications/reference/2020-01/mettre-en-pratique-lauto-developpement-parlementaire" TargetMode="External"/><Relationship Id="rId74" Type="http://schemas.openxmlformats.org/officeDocument/2006/relationships/hyperlink" Target="https://issuu.com/theparliamentarian/docs/recommended_benchmarks_for_democrat" TargetMode="External"/><Relationship Id="rId128" Type="http://schemas.openxmlformats.org/officeDocument/2006/relationships/hyperlink" Target="https://research.vu.nl/en/publications/parliaments-and-foreign-policy" TargetMode="External"/><Relationship Id="rId335" Type="http://schemas.openxmlformats.org/officeDocument/2006/relationships/hyperlink" Target="https://www.idea.int/sites/default/files/publications/international-obligations-for-elections.pdf" TargetMode="External"/><Relationship Id="rId377" Type="http://schemas.openxmlformats.org/officeDocument/2006/relationships/hyperlink" Target="http://archive.ipu.org/pdf/publications/gsp11-f.pdf" TargetMode="External"/><Relationship Id="rId500" Type="http://schemas.openxmlformats.org/officeDocument/2006/relationships/hyperlink" Target="https://www.ipu.org/resources/publications/reports/2018-11/world-e-parliament-report-2018" TargetMode="External"/><Relationship Id="rId542" Type="http://schemas.openxmlformats.org/officeDocument/2006/relationships/hyperlink" Target="http://www.pco.govt.nz/clear-drafting/" TargetMode="External"/><Relationship Id="rId584" Type="http://schemas.openxmlformats.org/officeDocument/2006/relationships/hyperlink" Target="https://undocs.org/A/S-32/2/ADD.1" TargetMode="External"/><Relationship Id="rId5" Type="http://schemas.openxmlformats.org/officeDocument/2006/relationships/numbering" Target="numbering.xml"/><Relationship Id="rId181" Type="http://schemas.openxmlformats.org/officeDocument/2006/relationships/hyperlink" Target="https://issuu.com/theparliamentarian/docs/recommended_benchmarks_for_democrat" TargetMode="External"/><Relationship Id="rId237" Type="http://schemas.openxmlformats.org/officeDocument/2006/relationships/hyperlink" Target="https://issuu.com/theparliamentarian/docs/recommended_benchmarks_for_democrat" TargetMode="External"/><Relationship Id="rId402" Type="http://schemas.openxmlformats.org/officeDocument/2006/relationships/hyperlink" Target="https://dictionary.cambridge.org/dictionary/english/power" TargetMode="External"/><Relationship Id="rId279" Type="http://schemas.openxmlformats.org/officeDocument/2006/relationships/hyperlink" Target="https://www.cpahq.org/media/l0jjk2nh/recommended-benchmarks-for-democratic-legislatures-updated-2018-final-online-version-single.pdf" TargetMode="External"/><Relationship Id="rId444" Type="http://schemas.openxmlformats.org/officeDocument/2006/relationships/hyperlink" Target="https://www.researchgate.net/publication/216769998_On_the_Value_of_Parliamentary_Diplomacy" TargetMode="External"/><Relationship Id="rId486" Type="http://schemas.openxmlformats.org/officeDocument/2006/relationships/hyperlink" Target="http://archive.ipu.org/PDF/publications/web-e.pdf" TargetMode="External"/><Relationship Id="rId43" Type="http://schemas.openxmlformats.org/officeDocument/2006/relationships/hyperlink" Target="https://www.ipu.org/fr/notre-impact/des-parlements-plus-forts/notre-action-normative/centre-pour-linnovation-au-parlement" TargetMode="External"/><Relationship Id="rId139" Type="http://schemas.openxmlformats.org/officeDocument/2006/relationships/hyperlink" Target="https://www.cpahq.org/media/l0jjk2nh/recommended-benchmarks-for-democratic-legislatures-updated-2018-final-online-version-single.pdf" TargetMode="External"/><Relationship Id="rId290" Type="http://schemas.openxmlformats.org/officeDocument/2006/relationships/hyperlink" Target="https://www.ipu.org/fr/ressources/publications/reference/2019-11/lignes-directrices-pour-lelimination-du-sexisme-du-harcelement-et-de-la-violence-legard-des-femmes-dans-les" TargetMode="External"/><Relationship Id="rId304" Type="http://schemas.openxmlformats.org/officeDocument/2006/relationships/hyperlink" Target="https://www.ohchr.org/Documents/Publications/training2en.pdf" TargetMode="External"/><Relationship Id="rId346" Type="http://schemas.openxmlformats.org/officeDocument/2006/relationships/hyperlink" Target="http://archive.ipu.org/PDF/publications/Free&amp;Fair06-f.pdf" TargetMode="External"/><Relationship Id="rId388" Type="http://schemas.openxmlformats.org/officeDocument/2006/relationships/hyperlink" Target="https://www.parlament.ch/fr/%C3%BCber-das-parlament/parlamentsw%C3%B6rterbuch/parlamentsw%C3%B6rterbuch-detail?WordId=268" TargetMode="External"/><Relationship Id="rId511" Type="http://schemas.openxmlformats.org/officeDocument/2006/relationships/hyperlink" Target="https://www.ipu.org/resources/publications/reports/2022-11/world-e-parliament-report-2022" TargetMode="External"/><Relationship Id="rId553" Type="http://schemas.openxmlformats.org/officeDocument/2006/relationships/hyperlink" Target="https://www.oecd.org/corruption-integrity/reports/lobbying-in-the-21st-century-c6d8eff8-en.html" TargetMode="External"/><Relationship Id="rId85" Type="http://schemas.openxmlformats.org/officeDocument/2006/relationships/hyperlink" Target="https://www.oecd.org/governance/budgeting/Best%20Practices%20Budget%20Transparency%20-%20complete%20with%20cover%20page.pdf" TargetMode="External"/><Relationship Id="rId150" Type="http://schemas.openxmlformats.org/officeDocument/2006/relationships/hyperlink" Target="https://www.cpahq.org/media/l0jjk2nh/recommended-benchmarks-for-democratic-legislatures-updated-2018-final-online-version-single.pdf" TargetMode="External"/><Relationship Id="rId192" Type="http://schemas.openxmlformats.org/officeDocument/2006/relationships/hyperlink" Target="https://procurement.gov.bz/public-procurement-procedures-handbook/" TargetMode="External"/><Relationship Id="rId206" Type="http://schemas.openxmlformats.org/officeDocument/2006/relationships/hyperlink" Target="http://archive.ipu.org/PDF/publications/democracy_fr.pdf" TargetMode="External"/><Relationship Id="rId413" Type="http://schemas.openxmlformats.org/officeDocument/2006/relationships/hyperlink" Target="https://heinonline.org/HOL/LandingPage?handle=hein.journals/ejlr21&amp;div=20&amp;id=&amp;page=" TargetMode="External"/><Relationship Id="rId595" Type="http://schemas.openxmlformats.org/officeDocument/2006/relationships/hyperlink" Target="https://www.unodc.org/documents/treaties/UNCAC/Publications/LegislativeGuide/UNCAC_Legislative_Guide_E.pdf" TargetMode="External"/><Relationship Id="rId248" Type="http://schemas.openxmlformats.org/officeDocument/2006/relationships/hyperlink" Target="https://www.ipu.org/fr/ressources/publications/outils/2017-01/les-odd-lusage-des-parlements-outil-dauto-evaluation" TargetMode="External"/><Relationship Id="rId455" Type="http://schemas.openxmlformats.org/officeDocument/2006/relationships/hyperlink" Target="https://www.dcaf.ch/sites/default/files/publications/documents/Oversight%20and%20Guidance%20Parliaments%20and%20SSG_eng.pdf" TargetMode="External"/><Relationship Id="rId497" Type="http://schemas.openxmlformats.org/officeDocument/2006/relationships/hyperlink" Target="https://www.ipu.org/resources/publications/toolkits/2017-01/parliaments-and-sustainable-development-goals-self-assessment-toolkit" TargetMode="External"/><Relationship Id="rId12" Type="http://schemas.openxmlformats.org/officeDocument/2006/relationships/image" Target="media/image2.jpeg"/><Relationship Id="rId108" Type="http://schemas.openxmlformats.org/officeDocument/2006/relationships/hyperlink" Target="https://www.beyondintractability.org/userguide/peacebuilders" TargetMode="External"/><Relationship Id="rId315" Type="http://schemas.openxmlformats.org/officeDocument/2006/relationships/hyperlink" Target="https://www.idea.int/sites/default/files/publications/electoral-management-design-2014.pdf" TargetMode="External"/><Relationship Id="rId357" Type="http://schemas.openxmlformats.org/officeDocument/2006/relationships/hyperlink" Target="https://www.venice.coe.int/webforms/documents/default.aspx?pdffile=CDL-AD(2010)007-f" TargetMode="External"/><Relationship Id="rId522" Type="http://schemas.openxmlformats.org/officeDocument/2006/relationships/hyperlink" Target="https://www.ipu.org/resources/publications/reports/2017-10/global-parliamentary-report-2017-parliamentary-oversight-parliaments-power-hold-government-account" TargetMode="External"/><Relationship Id="rId54" Type="http://schemas.openxmlformats.org/officeDocument/2006/relationships/hyperlink" Target="https://www.ipu.org/fr/ressources/publications/rapports/2019-08/rapport-parlementaire-mondial-2017-le-controle-parlementaire-le-pouvoir-du-parlement-de-demander-des-comptes" TargetMode="External"/><Relationship Id="rId96" Type="http://schemas.openxmlformats.org/officeDocument/2006/relationships/hyperlink" Target="https://www.intosai.org/fileadmin/downloads/documents/open_access/INT_P_11_to_P_99/INTOSAI_P_12/INTOSAI_P_12_fr_2019.pdf" TargetMode="External"/><Relationship Id="rId161" Type="http://schemas.openxmlformats.org/officeDocument/2006/relationships/hyperlink" Target="https://www.unodc.org/documents/treaties/UNCAC/Publications/LegislativeGuide/UNCAC_Legislative_Guide_F.pdf" TargetMode="External"/><Relationship Id="rId217" Type="http://schemas.openxmlformats.org/officeDocument/2006/relationships/hyperlink" Target="https://www.ipu.org/fr/notre-impact/des-parlements-plus-forts/notre-action-normative/centre-pour-linnovation-au-parlement" TargetMode="External"/><Relationship Id="rId399" Type="http://schemas.openxmlformats.org/officeDocument/2006/relationships/hyperlink" Target="https://dictionary.cambridge.org/dictionary/english/government" TargetMode="External"/><Relationship Id="rId564" Type="http://schemas.openxmlformats.org/officeDocument/2006/relationships/hyperlink" Target="https://aceproject.org/ero-en/topics/boundary-delimitation/UNPAN019061%20for%20bdb05d%20.pdf" TargetMode="External"/><Relationship Id="rId259" Type="http://schemas.openxmlformats.org/officeDocument/2006/relationships/hyperlink" Target="http://www.parliament.gov.fj/newitems/GENDERTOOLKIT_A5_FINAL.pdf" TargetMode="External"/><Relationship Id="rId424" Type="http://schemas.openxmlformats.org/officeDocument/2006/relationships/hyperlink" Target="https://www.agora-parl.org/blog/keeping-eye-money-we-dont-have-parliaments-oversight-role-public-debt" TargetMode="External"/><Relationship Id="rId466" Type="http://schemas.openxmlformats.org/officeDocument/2006/relationships/hyperlink" Target="https://www.idea.int/sites/default/files/publications/voting-from-abroad-the-international-idea-handbook.pdf" TargetMode="External"/><Relationship Id="rId23" Type="http://schemas.openxmlformats.org/officeDocument/2006/relationships/image" Target="media/image10.png"/><Relationship Id="rId119" Type="http://schemas.openxmlformats.org/officeDocument/2006/relationships/hyperlink" Target="https://www.dcaf.ch/parliamentary-war-powers" TargetMode="External"/><Relationship Id="rId270" Type="http://schemas.openxmlformats.org/officeDocument/2006/relationships/hyperlink" Target="http://archive.ipu.org/PDF/publications/budget_fr.pdf" TargetMode="External"/><Relationship Id="rId326" Type="http://schemas.openxmlformats.org/officeDocument/2006/relationships/hyperlink" Target="https://www.venice.coe.int/webforms/documents/default.aspx?pdffile=CDL-AD(2002)023rev2-cor-f" TargetMode="External"/><Relationship Id="rId533" Type="http://schemas.openxmlformats.org/officeDocument/2006/relationships/hyperlink" Target="https://www.wfd.org/wp-content/uploads/2021/04/Rethinking-strategies-for-an-effective-parliamentary-role-in-combatting-corruption-1.pdf" TargetMode="External"/><Relationship Id="rId65" Type="http://schemas.openxmlformats.org/officeDocument/2006/relationships/hyperlink" Target="https://issuu.com/theparliamentarian/docs/recommended_benchmarks_for_democrat" TargetMode="External"/><Relationship Id="rId130" Type="http://schemas.openxmlformats.org/officeDocument/2006/relationships/hyperlink" Target="https://www.asgp.co/sites/default/files/documents/OKHKAJPGHKJSCUHUKYOJUHFKTKJEVL.pdf" TargetMode="External"/><Relationship Id="rId368" Type="http://schemas.openxmlformats.org/officeDocument/2006/relationships/hyperlink" Target="https://www.ipu.org/fr/ressources/publications/rapports/2023-03/les-femmes-au-parlement-en-2022" TargetMode="External"/><Relationship Id="rId575" Type="http://schemas.openxmlformats.org/officeDocument/2006/relationships/hyperlink" Target="https://eca.unwomen.org/sites/default/files/Field%20Office%20ECA/Attachments/Publications/Country/Ukraine/EN%20manual%20GRB%20AnalysisPRINT-100.pdf" TargetMode="External"/><Relationship Id="rId172" Type="http://schemas.openxmlformats.org/officeDocument/2006/relationships/hyperlink" Target="https://openingparliament.org/declaration/" TargetMode="External"/><Relationship Id="rId228" Type="http://schemas.openxmlformats.org/officeDocument/2006/relationships/hyperlink" Target="http://archive.ipu.org/PDF/publications/democracy_fr.pdf" TargetMode="External"/><Relationship Id="rId435" Type="http://schemas.openxmlformats.org/officeDocument/2006/relationships/hyperlink" Target="https://www.venice.coe.int/webforms/documents/?pdf=CDL-AD(2010)025-e" TargetMode="External"/><Relationship Id="rId477" Type="http://schemas.openxmlformats.org/officeDocument/2006/relationships/hyperlink" Target="https://www.imf.org/en/Publications/WP/Issues/2016/12/31/Europe-A-Survey-of-Gender-Budgeting-Efforts-44148" TargetMode="External"/><Relationship Id="rId600" Type="http://schemas.openxmlformats.org/officeDocument/2006/relationships/hyperlink" Target="http://archive.ipu.org/PDF/publications/oversight08-e.pdf" TargetMode="External"/><Relationship Id="rId281" Type="http://schemas.openxmlformats.org/officeDocument/2006/relationships/hyperlink" Target="http://archive.ipu.org/pdf/publications/gsp11-f.pdf" TargetMode="External"/><Relationship Id="rId337" Type="http://schemas.openxmlformats.org/officeDocument/2006/relationships/hyperlink" Target="https://www.osce.org/files/f/documents/9/3/16859.pdf" TargetMode="External"/><Relationship Id="rId502" Type="http://schemas.openxmlformats.org/officeDocument/2006/relationships/hyperlink" Target="https://www.ipu.org/resources/publications/reference/2020-09/comparative-research-paper-parliamentary-administration" TargetMode="External"/><Relationship Id="rId34" Type="http://schemas.openxmlformats.org/officeDocument/2006/relationships/hyperlink" Target="https://www.asgp.co/fr/node/30766" TargetMode="External"/><Relationship Id="rId76" Type="http://schemas.openxmlformats.org/officeDocument/2006/relationships/hyperlink" Target="http://archive.ipu.org/PDF/publications/democracy_fr.pdf" TargetMode="External"/><Relationship Id="rId141" Type="http://schemas.openxmlformats.org/officeDocument/2006/relationships/hyperlink" Target="https://www.wfd.org/wp-content/uploads/2021/04/Rethinking-strategies-for-an-effective-parliamentary-role-in-combatting-corruption-1.pdf" TargetMode="External"/><Relationship Id="rId379" Type="http://schemas.openxmlformats.org/officeDocument/2006/relationships/hyperlink" Target="https://www.ipu.org/fr/youth2021" TargetMode="External"/><Relationship Id="rId544" Type="http://schemas.openxmlformats.org/officeDocument/2006/relationships/hyperlink" Target="https://www.oecd.org/governance/budgeting/Best%20Practices%20Budget%20Transparency%20-%20complete%20with%20cover%20page.pdf" TargetMode="External"/><Relationship Id="rId586" Type="http://schemas.openxmlformats.org/officeDocument/2006/relationships/hyperlink" Target="https://www.ohchr.org/Documents/Publications/training2en.pdf" TargetMode="External"/><Relationship Id="rId7" Type="http://schemas.openxmlformats.org/officeDocument/2006/relationships/settings" Target="settings.xml"/><Relationship Id="rId183" Type="http://schemas.openxmlformats.org/officeDocument/2006/relationships/hyperlink" Target="http://archive.ipu.org/PDF/publications/democracy_fr.pdf" TargetMode="External"/><Relationship Id="rId239" Type="http://schemas.openxmlformats.org/officeDocument/2006/relationships/hyperlink" Target="https://www.ndi.org/sites/default/files/2113_gov_standards_010107_5.pdf" TargetMode="External"/><Relationship Id="rId390" Type="http://schemas.openxmlformats.org/officeDocument/2006/relationships/hyperlink" Target="https://termcoord.eu/wp-content/uploads/2015/08/32214-BROCHURE-A5-EN-WEB_final_16072015.pdf" TargetMode="External"/><Relationship Id="rId404" Type="http://schemas.openxmlformats.org/officeDocument/2006/relationships/hyperlink" Target="https://dictionary.cambridge.org/dictionary/english/elect" TargetMode="External"/><Relationship Id="rId446" Type="http://schemas.openxmlformats.org/officeDocument/2006/relationships/hyperlink" Target="https://gsdrc.org/document-library/parliamentary-oversight-of-the-security-sector-principles-mechanisms-and-practices/" TargetMode="External"/><Relationship Id="rId250" Type="http://schemas.openxmlformats.org/officeDocument/2006/relationships/hyperlink" Target="https://www.un.org/fr/about-us/universal-declaration-of-human-rights" TargetMode="External"/><Relationship Id="rId292" Type="http://schemas.openxmlformats.org/officeDocument/2006/relationships/hyperlink" Target="https://issuu.com/theparliamentarian/docs/recommended_benchmarks_for_democrat" TargetMode="External"/><Relationship Id="rId306" Type="http://schemas.openxmlformats.org/officeDocument/2006/relationships/hyperlink" Target="https://www.venice.coe.int/webforms/documents/default.aspx?pdffile=CDL-AD(2002)023rev2-cor-f" TargetMode="External"/><Relationship Id="rId488" Type="http://schemas.openxmlformats.org/officeDocument/2006/relationships/hyperlink" Target="http://archive.ipu.org/conf-e/122/Res-3.htm" TargetMode="External"/><Relationship Id="rId45" Type="http://schemas.openxmlformats.org/officeDocument/2006/relationships/hyperlink" Target="https://www.ipu.org/fr/ressources/publications/reference/2016-07/choix-technologiques-pour-la-capture-et-la-transcription-des-travaux-parlementaires" TargetMode="External"/><Relationship Id="rId87" Type="http://schemas.openxmlformats.org/officeDocument/2006/relationships/hyperlink" Target="https://www.oecd.org/gov/budgeting/Parliament-role-in-budgeting.pdf" TargetMode="External"/><Relationship Id="rId110" Type="http://schemas.openxmlformats.org/officeDocument/2006/relationships/hyperlink" Target="https://www.dcaf.ch/sites/default/files/publications/documents/DCAF_BG_03_TheSecuritySector_EN_Jul2022.pdf" TargetMode="External"/><Relationship Id="rId348" Type="http://schemas.openxmlformats.org/officeDocument/2006/relationships/hyperlink" Target="https://www.idea.int/sites/default/files/publications/electoral-justice-handbook.pdf" TargetMode="External"/><Relationship Id="rId513" Type="http://schemas.openxmlformats.org/officeDocument/2006/relationships/hyperlink" Target="https://www.ipu.org/resources/publications/reports/2023-03/women-in-parliament-2022" TargetMode="External"/><Relationship Id="rId555" Type="http://schemas.openxmlformats.org/officeDocument/2006/relationships/hyperlink" Target="https://www.oecd.org/gov/ethics/conflict-of-interest/" TargetMode="External"/><Relationship Id="rId597" Type="http://schemas.openxmlformats.org/officeDocument/2006/relationships/hyperlink" Target="https://research.vu.nl/en/publications/parliaments-and-foreign-policy" TargetMode="External"/><Relationship Id="rId152" Type="http://schemas.openxmlformats.org/officeDocument/2006/relationships/hyperlink" Target="https://www.ndi.org/node/22890" TargetMode="External"/><Relationship Id="rId194" Type="http://schemas.openxmlformats.org/officeDocument/2006/relationships/hyperlink" Target="https://www.oecd.org/gov/public-procurement/recommendation/" TargetMode="External"/><Relationship Id="rId208" Type="http://schemas.openxmlformats.org/officeDocument/2006/relationships/hyperlink" Target="http://archive.ipu.org/PDF/publications/democracy_fr.pdf" TargetMode="External"/><Relationship Id="rId415" Type="http://schemas.openxmlformats.org/officeDocument/2006/relationships/hyperlink" Target="http://archive.ipu.org/PDF/publications/democracy_en.pdf" TargetMode="External"/><Relationship Id="rId457" Type="http://schemas.openxmlformats.org/officeDocument/2006/relationships/hyperlink" Target="https://www.undp.org/publications/parliaments-role-implementing-sustainable-development-goals" TargetMode="External"/><Relationship Id="rId261" Type="http://schemas.openxmlformats.org/officeDocument/2006/relationships/hyperlink" Target="http://archive.ipu.org/pdf/publications/gsp11-f.pdf" TargetMode="External"/><Relationship Id="rId499" Type="http://schemas.openxmlformats.org/officeDocument/2006/relationships/hyperlink" Target="http://archive.ipu.org/conf-e/135/item4.pdf" TargetMode="External"/><Relationship Id="rId14" Type="http://schemas.openxmlformats.org/officeDocument/2006/relationships/image" Target="media/image4.png"/><Relationship Id="rId56" Type="http://schemas.openxmlformats.org/officeDocument/2006/relationships/hyperlink" Target="https://www.ipu.org/fr/ressources/publications/rapports/2019-08/rapport-parlementaire-mondial-2017-le-controle-parlementaire-le-pouvoir-du-parlement-de-demander-des-comptes" TargetMode="External"/><Relationship Id="rId317" Type="http://schemas.openxmlformats.org/officeDocument/2006/relationships/hyperlink" Target="https://www.idea.int/sites/default/files/publications/international-obligations-for-elections.pdf" TargetMode="External"/><Relationship Id="rId359" Type="http://schemas.openxmlformats.org/officeDocument/2006/relationships/hyperlink" Target="http://archive.ipu.org/pdf/publications/atlas-en.pdf" TargetMode="External"/><Relationship Id="rId524" Type="http://schemas.openxmlformats.org/officeDocument/2006/relationships/hyperlink" Target="https://www.ipu.org/resources/publications/reports/2016-07/parliamentary-oversight-international-loan-agreements-related-processes" TargetMode="External"/><Relationship Id="rId566" Type="http://schemas.openxmlformats.org/officeDocument/2006/relationships/hyperlink" Target="https://www.eca.europa.eu/sites/regulatory-impact-analysis-conference/EN/Documents/Artcicle%20Popelier.pdf" TargetMode="External"/><Relationship Id="rId98" Type="http://schemas.openxmlformats.org/officeDocument/2006/relationships/hyperlink" Target="http://archive.ipu.org/PDF/publications/democracy_fr.pdf" TargetMode="External"/><Relationship Id="rId121" Type="http://schemas.openxmlformats.org/officeDocument/2006/relationships/hyperlink" Target="https://venice.coe.int/webforms/documents/default.aspx?pdffile=CDL-STD(1995)012-f" TargetMode="External"/><Relationship Id="rId163" Type="http://schemas.openxmlformats.org/officeDocument/2006/relationships/hyperlink" Target="https://read.oecd-ilibrary.org/governance/gerer-les-conflits-d-interets-dans-le-service-public_9789264104945-fr" TargetMode="External"/><Relationship Id="rId219" Type="http://schemas.openxmlformats.org/officeDocument/2006/relationships/hyperlink" Target="https://www.ipu.org/fr/ressources/publications/rapports/2019-09/rapport-mondial-2018-sur-le-parlement" TargetMode="External"/><Relationship Id="rId370" Type="http://schemas.openxmlformats.org/officeDocument/2006/relationships/hyperlink" Target="https://aceproject.org/ero-en/topics/boundary-delimitation/UNPAN019061%20for%20bdb05d%20.pdf" TargetMode="External"/><Relationship Id="rId426" Type="http://schemas.openxmlformats.org/officeDocument/2006/relationships/hyperlink" Target="https://www.wfd.org/sites/default/files/2022-05/principles-of-post-legislative-scrutiny-by-parliaments.pdf" TargetMode="External"/><Relationship Id="rId230" Type="http://schemas.openxmlformats.org/officeDocument/2006/relationships/hyperlink" Target="http://archive.ipu.org/PDF/publications/democracy_fr.pdf" TargetMode="External"/><Relationship Id="rId468" Type="http://schemas.openxmlformats.org/officeDocument/2006/relationships/hyperlink" Target="https://www.idea.int/sites/default/files/publications/electoral-justice-handbook.pdf" TargetMode="External"/><Relationship Id="rId25" Type="http://schemas.openxmlformats.org/officeDocument/2006/relationships/hyperlink" Target="mailto:standards@ipu.org" TargetMode="External"/><Relationship Id="rId67" Type="http://schemas.openxmlformats.org/officeDocument/2006/relationships/hyperlink" Target="http://archive.ipu.org/PDF/publications/democracy_fr.pdf" TargetMode="External"/><Relationship Id="rId272" Type="http://schemas.openxmlformats.org/officeDocument/2006/relationships/hyperlink" Target="http://archive.ipu.org/conf-f/122/Res-3.htm" TargetMode="External"/><Relationship Id="rId328" Type="http://schemas.openxmlformats.org/officeDocument/2006/relationships/hyperlink" Target="http://archive.ipu.org/PDF/publications/Free&amp;Fair06-f.pdf" TargetMode="External"/><Relationship Id="rId535" Type="http://schemas.openxmlformats.org/officeDocument/2006/relationships/hyperlink" Target="https://www.cmi.no/publications/file/3396-income-and-assets-declarations.pdf" TargetMode="External"/><Relationship Id="rId577" Type="http://schemas.openxmlformats.org/officeDocument/2006/relationships/hyperlink" Target="https://assets.publishing.service.gov.uk/government/uploads/system/uploads/attachment_data/file/892409/OPC_drafting_guidance_June_2020-1.pdf" TargetMode="External"/><Relationship Id="rId132" Type="http://schemas.openxmlformats.org/officeDocument/2006/relationships/hyperlink" Target="https://www.ipu.org/fr/ressources/publications/rapports/2016-07/controle-parlementaire-des-accords-de-prets-internationaux-dispositifs-apparentes" TargetMode="External"/><Relationship Id="rId174" Type="http://schemas.openxmlformats.org/officeDocument/2006/relationships/hyperlink" Target="https://read.oecd-ilibrary.org/governance/gerer-les-conflits-d-interets-dans-le-service-public_9789264104945-fr" TargetMode="External"/><Relationship Id="rId381" Type="http://schemas.openxmlformats.org/officeDocument/2006/relationships/hyperlink" Target="https://www.ipu.org/fr/femmes-parlement-2020" TargetMode="External"/><Relationship Id="rId602" Type="http://schemas.openxmlformats.org/officeDocument/2006/relationships/hyperlink" Target="https://creativecommons.org/licenses/by-nc-sa/4.0/" TargetMode="External"/><Relationship Id="rId241" Type="http://schemas.openxmlformats.org/officeDocument/2006/relationships/hyperlink" Target="https://gpgovernance.net/parliamentary-response-to-crisis-committees-and-coronavirus/" TargetMode="External"/><Relationship Id="rId437" Type="http://schemas.openxmlformats.org/officeDocument/2006/relationships/hyperlink" Target="https://www.stortinget.no/contentassets/0f025d8103c74397a63f709d7707d49c/theme_3.pdf" TargetMode="External"/><Relationship Id="rId479" Type="http://schemas.openxmlformats.org/officeDocument/2006/relationships/hyperlink" Target="https://www.issai.org/wp-content/uploads/2019/08/INTOSAI-P-10-Mexico-Declaration-on-SAI-Independence.pdf" TargetMode="External"/><Relationship Id="rId36" Type="http://schemas.openxmlformats.org/officeDocument/2006/relationships/hyperlink" Target="https://www.idrc.ca/fr/livres/evaluation-organisationnelle-cadre-pour-lamelioration-de-la-performance" TargetMode="External"/><Relationship Id="rId283" Type="http://schemas.openxmlformats.org/officeDocument/2006/relationships/hyperlink" Target="https://www.ipu.org/resources/publications/reference/2019-11/guidelines-elimination-sexism-harassment-and-violence-against-women-in-parliament" TargetMode="External"/><Relationship Id="rId339" Type="http://schemas.openxmlformats.org/officeDocument/2006/relationships/hyperlink" Target="https://www.osce.org/files/f/documents/9/3/16859.pdf" TargetMode="External"/><Relationship Id="rId490" Type="http://schemas.openxmlformats.org/officeDocument/2006/relationships/hyperlink" Target="http://archive.ipu.org/pdf/publications/gsp11-e.pdf" TargetMode="External"/><Relationship Id="rId504" Type="http://schemas.openxmlformats.org/officeDocument/2006/relationships/hyperlink" Target="https://www.ipu.org/resources/publications/reports/2021-07/world-e-parliament-report-2020" TargetMode="External"/><Relationship Id="rId546" Type="http://schemas.openxmlformats.org/officeDocument/2006/relationships/hyperlink" Target="https://www.oecd.org/gov/ethics/48994419.pdf" TargetMode="External"/><Relationship Id="rId78" Type="http://schemas.openxmlformats.org/officeDocument/2006/relationships/hyperlink" Target="https://www.oecd.org/governance/budgeting/Best%20Practices%20Budget%20Transparency%20-%20complete%20with%20cover%20page.pdf" TargetMode="External"/><Relationship Id="rId101" Type="http://schemas.openxmlformats.org/officeDocument/2006/relationships/hyperlink" Target="https://issuu.com/theparliamentarian/docs/recommended_benchmarks_for_democrat" TargetMode="External"/><Relationship Id="rId143" Type="http://schemas.openxmlformats.org/officeDocument/2006/relationships/hyperlink" Target="https://www.wfd.org/wp-content/uploads/2021/04/Rethinking-strategies-for-an-effective-parliamentary-role-in-combatting-corruption-1.pdf" TargetMode="External"/><Relationship Id="rId185" Type="http://schemas.openxmlformats.org/officeDocument/2006/relationships/hyperlink" Target="https://www.ndi.org/sites/default/files/2113_gov_standards_010107_5.pdf" TargetMode="External"/><Relationship Id="rId350" Type="http://schemas.openxmlformats.org/officeDocument/2006/relationships/hyperlink" Target="https://www.idea.int/sites/default/files/publications/electoral-management-design-2014.pdf" TargetMode="External"/><Relationship Id="rId406" Type="http://schemas.openxmlformats.org/officeDocument/2006/relationships/hyperlink" Target="https://dictionary.cambridge.org/dictionary/english/directly" TargetMode="External"/><Relationship Id="rId588" Type="http://schemas.openxmlformats.org/officeDocument/2006/relationships/hyperlink" Target="https://sustainabledevelopment.un.org/content/documents/25839Compendium_of_National_Institutional_Arrangements.pdf" TargetMode="External"/><Relationship Id="rId9" Type="http://schemas.openxmlformats.org/officeDocument/2006/relationships/footnotes" Target="footnotes.xml"/><Relationship Id="rId210" Type="http://schemas.openxmlformats.org/officeDocument/2006/relationships/hyperlink" Target="https://www.ipu.org/fr/ressources/publications/reference/2019-11/lignes-directrices-pour-lelimination-du-sexisme-du-harcelement-et-de-la-violence-legard-des-femmes-dans-les" TargetMode="External"/><Relationship Id="rId392" Type="http://schemas.openxmlformats.org/officeDocument/2006/relationships/hyperlink" Target="https://www.ndi.org/sites/default/files/CivicParticipationTerminology_2009May.pdf" TargetMode="External"/><Relationship Id="rId448" Type="http://schemas.openxmlformats.org/officeDocument/2006/relationships/hyperlink" Target="https://securitysectorintegrity.com/publication/dcaf-backgrounder-parliaments-role-defence-procurement/" TargetMode="External"/><Relationship Id="rId252" Type="http://schemas.openxmlformats.org/officeDocument/2006/relationships/hyperlink" Target="https://daccess-ods.un.org/access.nsf/Get?OpenAgent&amp;DS=A/HRC/20/9&amp;Lang=F" TargetMode="External"/><Relationship Id="rId294" Type="http://schemas.openxmlformats.org/officeDocument/2006/relationships/hyperlink" Target="http://archive.ipu.org/PDF/publications/democracy_fr.pdf" TargetMode="External"/><Relationship Id="rId308" Type="http://schemas.openxmlformats.org/officeDocument/2006/relationships/hyperlink" Target="http://archive.ipu.org/PDF/publications/Free&amp;Fair06-f.pdf" TargetMode="External"/><Relationship Id="rId515" Type="http://schemas.openxmlformats.org/officeDocument/2006/relationships/hyperlink" Target="https://www.ipu.org/knowledge/ipu-innovation-tracker" TargetMode="External"/><Relationship Id="rId47" Type="http://schemas.openxmlformats.org/officeDocument/2006/relationships/hyperlink" Target="http://www.pco.govt.nz/clear-drafting/" TargetMode="External"/><Relationship Id="rId89" Type="http://schemas.openxmlformats.org/officeDocument/2006/relationships/hyperlink" Target="http://archive.ipu.org/PDF/publications/democracy_fr.pdf" TargetMode="External"/><Relationship Id="rId112" Type="http://schemas.openxmlformats.org/officeDocument/2006/relationships/hyperlink" Target="https://www.dcaf.ch/sites/default/files/publications/documents/Oversight%20and%20Guidance%20Parliaments%20and%20SSG_eng.pdf" TargetMode="External"/><Relationship Id="rId154" Type="http://schemas.openxmlformats.org/officeDocument/2006/relationships/hyperlink" Target="https://www.wfd.org/wp-content/uploads/2021/04/Rethinking-strategies-for-an-effective-parliamentary-role-in-combatting-corruption-1.pdf" TargetMode="External"/><Relationship Id="rId361" Type="http://schemas.openxmlformats.org/officeDocument/2006/relationships/hyperlink" Target="https://www.ohchr.org/Documents/Issues/Democracy/Forum2018/UNDP_3.pdf" TargetMode="External"/><Relationship Id="rId557" Type="http://schemas.openxmlformats.org/officeDocument/2006/relationships/hyperlink" Target="https://www.osce.org/files/f/documents/9/3/16859.pdf" TargetMode="External"/><Relationship Id="rId599" Type="http://schemas.openxmlformats.org/officeDocument/2006/relationships/hyperlink" Target="http://archive.ipu.org/PDF/publications/oversight08-e.pdf" TargetMode="External"/><Relationship Id="rId196" Type="http://schemas.openxmlformats.org/officeDocument/2006/relationships/hyperlink" Target="https://www.access-info.org/wp-content/uploads/Article_19_principles_on_the_public_right_to_know.pdf" TargetMode="External"/><Relationship Id="rId417" Type="http://schemas.openxmlformats.org/officeDocument/2006/relationships/hyperlink" Target="https://www.idea.int/sites/default/files/publications/presidential-veto-powers-primer.pdf" TargetMode="External"/><Relationship Id="rId459" Type="http://schemas.openxmlformats.org/officeDocument/2006/relationships/hyperlink" Target="http://archive.ipu.org/PDF/publications/Free&amp;Fair06-e.pdf" TargetMode="External"/><Relationship Id="rId16" Type="http://schemas.openxmlformats.org/officeDocument/2006/relationships/image" Target="media/image6.png"/><Relationship Id="rId221" Type="http://schemas.openxmlformats.org/officeDocument/2006/relationships/hyperlink" Target="https://www.ipu.org/fr/ressources/publications/rapports/2022-11/rapport-mondial-2022-sur-le-parlement" TargetMode="External"/><Relationship Id="rId263" Type="http://schemas.openxmlformats.org/officeDocument/2006/relationships/hyperlink" Target="https://heinonline.org/HOL/LandingPage?handle=hein.journals/ejlr21&amp;div=20&amp;id=&amp;page=" TargetMode="External"/><Relationship Id="rId319" Type="http://schemas.openxmlformats.org/officeDocument/2006/relationships/hyperlink" Target="http://archive.ipu.org/pdf/publications/atlas-en.pdf" TargetMode="External"/><Relationship Id="rId470" Type="http://schemas.openxmlformats.org/officeDocument/2006/relationships/hyperlink" Target="https://www.idea.int/sites/default/files/publications/electoral-management-design-2014.pdf" TargetMode="External"/><Relationship Id="rId526" Type="http://schemas.openxmlformats.org/officeDocument/2006/relationships/hyperlink" Target="http://archive.ipu.org/PDF/publications/budget_en.pdf" TargetMode="External"/><Relationship Id="rId58" Type="http://schemas.openxmlformats.org/officeDocument/2006/relationships/hyperlink" Target="http://archive.ipu.org/PDF/publications/oversight08-f.pdf" TargetMode="External"/><Relationship Id="rId123" Type="http://schemas.openxmlformats.org/officeDocument/2006/relationships/hyperlink" Target="https://www.files.ethz.ch/isn/182084/ARP-6-EN.pdf" TargetMode="External"/><Relationship Id="rId330" Type="http://schemas.openxmlformats.org/officeDocument/2006/relationships/hyperlink" Target="https://www.idea.int/sites/default/files/publications/international-electoral-standards-guidelines-for-reviewing-the-legal-framework-of-elections.pdf" TargetMode="External"/><Relationship Id="rId568" Type="http://schemas.openxmlformats.org/officeDocument/2006/relationships/hyperlink" Target="http://archive.ipu.org/splz-e/chiapas10/overview.pdf" TargetMode="External"/><Relationship Id="rId90" Type="http://schemas.openxmlformats.org/officeDocument/2006/relationships/hyperlink" Target="http://archive.ipu.org/PDF/publications/democracy_fr.pdf" TargetMode="External"/><Relationship Id="rId165" Type="http://schemas.openxmlformats.org/officeDocument/2006/relationships/hyperlink" Target="https://www.osce.org/odihr/98924" TargetMode="External"/><Relationship Id="rId186" Type="http://schemas.openxmlformats.org/officeDocument/2006/relationships/hyperlink" Target="https://issuu.com/theparliamentarian/docs/recommended_benchmarks_for_democrat" TargetMode="External"/><Relationship Id="rId351" Type="http://schemas.openxmlformats.org/officeDocument/2006/relationships/hyperlink" Target="https://www.idea.int/sites/default/files/publications/international-obligations-for-elections.pdf" TargetMode="External"/><Relationship Id="rId372" Type="http://schemas.openxmlformats.org/officeDocument/2006/relationships/hyperlink" Target="http://archive.ipu.org/splz-f/chiapas10/overview.pdf" TargetMode="External"/><Relationship Id="rId393" Type="http://schemas.openxmlformats.org/officeDocument/2006/relationships/hyperlink" Target="https://www.ndi.org/sites/default/files/VAWIP_Defining%20TERMINOLOGY%20AND%20CONCEPTS_Final.pdf" TargetMode="External"/><Relationship Id="rId407" Type="http://schemas.openxmlformats.org/officeDocument/2006/relationships/hyperlink" Target="https://www.parlament.ch/_layouts/15/FIXUPREDIRECT.ASPX?WordId=20&amp;WebId=bb4ac3c2-2f45-4ffa-95f9-ba9d93b21db2&amp;TermSetId=60508ee5-0877-4d0d-8842-9799e00bcb31&amp;TermId=9c5a5c2f-2000-4372-bafb-97f34f03c77a" TargetMode="External"/><Relationship Id="rId428" Type="http://schemas.openxmlformats.org/officeDocument/2006/relationships/hyperlink" Target="https://venice.coe.int/webforms/documents/default.aspx?pdffile=CDL-STD(1995)012-e" TargetMode="External"/><Relationship Id="rId449" Type="http://schemas.openxmlformats.org/officeDocument/2006/relationships/hyperlink" Target="https://www.dcaf.ch/parliamentary-war-powers" TargetMode="External"/><Relationship Id="rId211" Type="http://schemas.openxmlformats.org/officeDocument/2006/relationships/hyperlink" Target="https://www.ipu.org/fr/ressources/publications/reference/2019-11/lignes-directrices-pour-lelimination-du-sexisme-du-harcelement-et-de-la-violence-legard-des-femmes-dans-les" TargetMode="External"/><Relationship Id="rId232" Type="http://schemas.openxmlformats.org/officeDocument/2006/relationships/hyperlink" Target="https://issuu.com/theparliamentarian/docs/recommended_benchmarks_for_democrat" TargetMode="External"/><Relationship Id="rId253" Type="http://schemas.openxmlformats.org/officeDocument/2006/relationships/hyperlink" Target="https://daccess-ods.un.org/access.nsf/Get?OpenAgent&amp;DS=A/HRC/38/25&amp;Lang=F" TargetMode="External"/><Relationship Id="rId274" Type="http://schemas.openxmlformats.org/officeDocument/2006/relationships/hyperlink" Target="https://www.ipu.org/fr/ressources/publications/guides/2016-07/guide-de-participation-des-enfants-aux-travaux-du-parlement" TargetMode="External"/><Relationship Id="rId295" Type="http://schemas.openxmlformats.org/officeDocument/2006/relationships/hyperlink" Target="http://archive.ipu.org/PDF/publications/democracy_fr.pdf" TargetMode="External"/><Relationship Id="rId309" Type="http://schemas.openxmlformats.org/officeDocument/2006/relationships/hyperlink" Target="http://archive.ipu.org/PDF/publications/Free&amp;Fair06-f.pdf" TargetMode="External"/><Relationship Id="rId460" Type="http://schemas.openxmlformats.org/officeDocument/2006/relationships/hyperlink" Target="http://archive.ipu.org/PDF/publications/Free&amp;Fair06-e.pdf" TargetMode="External"/><Relationship Id="rId481" Type="http://schemas.openxmlformats.org/officeDocument/2006/relationships/hyperlink" Target="https://www.ipu.org/our-impact/strong-parliaments/setting-standards/declaration-criteria-free-and-fair-elections" TargetMode="External"/><Relationship Id="rId516" Type="http://schemas.openxmlformats.org/officeDocument/2006/relationships/hyperlink" Target="https://www.ipu.org/iwd-2021-statement" TargetMode="External"/><Relationship Id="rId27" Type="http://schemas.openxmlformats.org/officeDocument/2006/relationships/hyperlink" Target="https://www.ipu.org/fr/ressources/publications/reference/2016-07/la-presidence-des-assemblees-parlementaires-nationales" TargetMode="External"/><Relationship Id="rId48" Type="http://schemas.openxmlformats.org/officeDocument/2006/relationships/hyperlink" Target="https://assets.publishing.service.gov.uk/government/uploads/system/uploads/attachment_data/file/892409/OPC_drafting_guidance_June_2020-1.pdf" TargetMode="External"/><Relationship Id="rId69" Type="http://schemas.openxmlformats.org/officeDocument/2006/relationships/hyperlink" Target="https://www.agora-parl.org/blog/keeping-eye-money-we-dont-have-parliaments-oversight-role-public-debt" TargetMode="External"/><Relationship Id="rId113" Type="http://schemas.openxmlformats.org/officeDocument/2006/relationships/hyperlink" Target="https://www.dcaf.ch/sites/default/files/publications/documents/ECOWAS%2520Parliament-DCAF%2520Guide%2520fr.pdf" TargetMode="External"/><Relationship Id="rId134" Type="http://schemas.openxmlformats.org/officeDocument/2006/relationships/hyperlink" Target="https://research.vu.nl/en/publications/parliaments-and-foreign-policy" TargetMode="External"/><Relationship Id="rId320" Type="http://schemas.openxmlformats.org/officeDocument/2006/relationships/hyperlink" Target="https://www.osce.org/files/f/documents/9/3/16859.pdf" TargetMode="External"/><Relationship Id="rId537" Type="http://schemas.openxmlformats.org/officeDocument/2006/relationships/hyperlink" Target="https://www.cmi.no/publications/file/3396-income-and-assets-declarations.pdf" TargetMode="External"/><Relationship Id="rId558" Type="http://schemas.openxmlformats.org/officeDocument/2006/relationships/hyperlink" Target="https://www.osce.org/files/f/documents/9/3/16859.pdf" TargetMode="External"/><Relationship Id="rId579" Type="http://schemas.openxmlformats.org/officeDocument/2006/relationships/hyperlink" Target="https://www.ohchr.org/en/instruments-mechanisms/instruments/international-covenant-civil-and-political-rights" TargetMode="External"/><Relationship Id="rId80" Type="http://schemas.openxmlformats.org/officeDocument/2006/relationships/hyperlink" Target="https://www.oecd.org/gov/budgeting/Parliament-role-in-budgeting.pdf" TargetMode="External"/><Relationship Id="rId155" Type="http://schemas.openxmlformats.org/officeDocument/2006/relationships/hyperlink" Target="https://www.wfd.org/wp-content/uploads/2021/04/Rethinking-strategies-for-an-effective-parliamentary-role-in-combatting-corruption-1.pdf" TargetMode="External"/><Relationship Id="rId176" Type="http://schemas.openxmlformats.org/officeDocument/2006/relationships/hyperlink" Target="https://www.venice.coe.int/webforms/documents/default.aspx?pdffile=CDL-DEM(2011)002-e" TargetMode="External"/><Relationship Id="rId197" Type="http://schemas.openxmlformats.org/officeDocument/2006/relationships/hyperlink" Target="https://issuu.com/theparliamentarian/docs/recommended_benchmarks_for_democrat" TargetMode="External"/><Relationship Id="rId341" Type="http://schemas.openxmlformats.org/officeDocument/2006/relationships/hyperlink" Target="https://www.ohchr.org/Documents/Publications/training2en.pdf" TargetMode="External"/><Relationship Id="rId362" Type="http://schemas.openxmlformats.org/officeDocument/2006/relationships/hyperlink" Target="https://www.ohchr.org/Documents/Issues/Democracy/Forum2018/UNDP_3.pdf" TargetMode="External"/><Relationship Id="rId383" Type="http://schemas.openxmlformats.org/officeDocument/2006/relationships/hyperlink" Target="https://www.parliament.gov.bw/index.php/learn-more/265-glossary-parliamentary-terms" TargetMode="External"/><Relationship Id="rId418" Type="http://schemas.openxmlformats.org/officeDocument/2006/relationships/hyperlink" Target="https://www.idea.int/sites/default/files/publications/dissolution-of-parliament-primer.pdf" TargetMode="External"/><Relationship Id="rId439" Type="http://schemas.openxmlformats.org/officeDocument/2006/relationships/hyperlink" Target="https://www.europarl.europa.eu/pdf/divers/gender_equality_web.pdf" TargetMode="External"/><Relationship Id="rId590" Type="http://schemas.openxmlformats.org/officeDocument/2006/relationships/hyperlink" Target="http://archive.ipu.org/PDF/publications/ict14_en.pdf" TargetMode="External"/><Relationship Id="rId604" Type="http://schemas.openxmlformats.org/officeDocument/2006/relationships/footer" Target="footer1.xml"/><Relationship Id="rId201" Type="http://schemas.openxmlformats.org/officeDocument/2006/relationships/hyperlink" Target="http://archive.ipu.org/PDF/publications/democracy_fr.pdf" TargetMode="External"/><Relationship Id="rId222" Type="http://schemas.openxmlformats.org/officeDocument/2006/relationships/hyperlink" Target="https://gpgovernance.net/wp-content/uploads/2021/02/Guide-to-Parliaments.-Paper-9-Web.pdf" TargetMode="External"/><Relationship Id="rId243" Type="http://schemas.openxmlformats.org/officeDocument/2006/relationships/hyperlink" Target="https://www.un.org/fr/ga/77/resolutions.shtml" TargetMode="External"/><Relationship Id="rId264" Type="http://schemas.openxmlformats.org/officeDocument/2006/relationships/hyperlink" Target="https://heinonline.org/HOL/LandingPage?handle=hein.journals/ejlr21&amp;div=20&amp;id=&amp;page=" TargetMode="External"/><Relationship Id="rId285" Type="http://schemas.openxmlformats.org/officeDocument/2006/relationships/hyperlink" Target="https://www.cpahq.org/media/l0jjk2nh/recommended-benchmarks-for-democratic-legislatures-updated-2018-final-online-version-single.pdf" TargetMode="External"/><Relationship Id="rId450" Type="http://schemas.openxmlformats.org/officeDocument/2006/relationships/hyperlink" Target="https://www.dcaf.ch/parliamentary-war-powers" TargetMode="External"/><Relationship Id="rId471" Type="http://schemas.openxmlformats.org/officeDocument/2006/relationships/hyperlink" Target="https://www.idea.int/sites/default/files/publications/funding-of-political-parties-and-election-campaigns.pdf" TargetMode="External"/><Relationship Id="rId506" Type="http://schemas.openxmlformats.org/officeDocument/2006/relationships/hyperlink" Target="https://www.ipu.org/file/11260/download" TargetMode="External"/><Relationship Id="rId17" Type="http://schemas.openxmlformats.org/officeDocument/2006/relationships/image" Target="media/image7.png"/><Relationship Id="rId38" Type="http://schemas.openxmlformats.org/officeDocument/2006/relationships/hyperlink" Target="http://archive.ipu.org/pdf/publications/research-fr.pdf" TargetMode="External"/><Relationship Id="rId59" Type="http://schemas.openxmlformats.org/officeDocument/2006/relationships/hyperlink" Target="http://archive.ipu.org/PDF/publications/oversight08-f.pdf" TargetMode="External"/><Relationship Id="rId103" Type="http://schemas.openxmlformats.org/officeDocument/2006/relationships/hyperlink" Target="http://archive.ipu.org/PDF/publications/democracy_fr.pdf" TargetMode="External"/><Relationship Id="rId124" Type="http://schemas.openxmlformats.org/officeDocument/2006/relationships/hyperlink" Target="https://www.undp.org/publications/parliament-partners-supporting-women-peace-and-security-agenda" TargetMode="External"/><Relationship Id="rId310" Type="http://schemas.openxmlformats.org/officeDocument/2006/relationships/hyperlink" Target="https://www.idea.int/sites/default/files/publications/international-electoral-standards-guidelines-for-reviewing-the-legal-framework-of-elections.pdf" TargetMode="External"/><Relationship Id="rId492" Type="http://schemas.openxmlformats.org/officeDocument/2006/relationships/hyperlink" Target="https://www.ipu.org/resources/publications/handbooks/2016-07/handbook-child-participation-in-parliament" TargetMode="External"/><Relationship Id="rId527" Type="http://schemas.openxmlformats.org/officeDocument/2006/relationships/hyperlink" Target="https://www.ihrec.ie/app/uploads/download/pdf/guidelines_for_conducting_equality_impact_assessments_on_ivea_and_vec_plans_policies_and_programmes.pdf" TargetMode="External"/><Relationship Id="rId548" Type="http://schemas.openxmlformats.org/officeDocument/2006/relationships/hyperlink" Target="https://www.oecd.org/gov/public-procurement/recommendation/" TargetMode="External"/><Relationship Id="rId569" Type="http://schemas.openxmlformats.org/officeDocument/2006/relationships/hyperlink" Target="https://academic.oup.com/icon/article-abstract/17/1/118/5485944" TargetMode="External"/><Relationship Id="rId70" Type="http://schemas.openxmlformats.org/officeDocument/2006/relationships/hyperlink" Target="https://www.ndi.org/sites/default/files/2113_gov_standards_010107_5.pdf" TargetMode="External"/><Relationship Id="rId91" Type="http://schemas.openxmlformats.org/officeDocument/2006/relationships/hyperlink" Target="https://www.ndi.org/sites/default/files/2113_gov_standards_010107_5.pdf" TargetMode="External"/><Relationship Id="rId145" Type="http://schemas.openxmlformats.org/officeDocument/2006/relationships/hyperlink" Target="https://www.unodc.org/res/ji/import/international_standards/united_nations_convention_against_corruption/uncac_french.pdf" TargetMode="External"/><Relationship Id="rId166" Type="http://schemas.openxmlformats.org/officeDocument/2006/relationships/hyperlink" Target="https://www.osce.org/odihr/98924" TargetMode="External"/><Relationship Id="rId187" Type="http://schemas.openxmlformats.org/officeDocument/2006/relationships/hyperlink" Target="https://issuu.com/theparliamentarian/docs/recommended_benchmarks_for_democrat" TargetMode="External"/><Relationship Id="rId331" Type="http://schemas.openxmlformats.org/officeDocument/2006/relationships/hyperlink" Target="https://www.idea.int/sites/default/files/publications/electoral-justice-handbook.pdf" TargetMode="External"/><Relationship Id="rId352" Type="http://schemas.openxmlformats.org/officeDocument/2006/relationships/hyperlink" Target="https://www.idea.int/sites/default/files/publications/international-obligations-for-elections.pdf" TargetMode="External"/><Relationship Id="rId373" Type="http://schemas.openxmlformats.org/officeDocument/2006/relationships/hyperlink" Target="https://www.venice.coe.int/webforms/documents/default.aspx?pdffile=CDL-AD(2010)025-f" TargetMode="External"/><Relationship Id="rId394" Type="http://schemas.openxmlformats.org/officeDocument/2006/relationships/hyperlink" Target="https://dictionary.cambridge.org/dictionary/english/belief" TargetMode="External"/><Relationship Id="rId408" Type="http://schemas.openxmlformats.org/officeDocument/2006/relationships/hyperlink" Target="https://www.access-info.org/wp-content/uploads/Article_19_principles_on_the_public_right_to_know.pdf" TargetMode="External"/><Relationship Id="rId429" Type="http://schemas.openxmlformats.org/officeDocument/2006/relationships/hyperlink" Target="https://www.venice.coe.int/webforms/documents/?pdf=CDL-PI(2020)005rev-e" TargetMode="External"/><Relationship Id="rId580" Type="http://schemas.openxmlformats.org/officeDocument/2006/relationships/hyperlink" Target="https://www.un.org/womenwatch/daw/cedaw/cedaw.htm" TargetMode="External"/><Relationship Id="rId1" Type="http://schemas.openxmlformats.org/officeDocument/2006/relationships/customXml" Target="../customXml/item1.xml"/><Relationship Id="rId212" Type="http://schemas.openxmlformats.org/officeDocument/2006/relationships/hyperlink" Target="https://www.ipu.org/fr/ressources/publications/reference/2020-09/etude-comparative-sur-ladministration-parlementaire" TargetMode="External"/><Relationship Id="rId233" Type="http://schemas.openxmlformats.org/officeDocument/2006/relationships/hyperlink" Target="https://www.ndi.org/sites/default/files/2113_gov_standards_010107_5.pdf" TargetMode="External"/><Relationship Id="rId254" Type="http://schemas.openxmlformats.org/officeDocument/2006/relationships/hyperlink" Target="https://www.ohchr.org/fr/publications/special-issue-publications/human-rights-handbook-parliamentarians-revised-edition" TargetMode="External"/><Relationship Id="rId440" Type="http://schemas.openxmlformats.org/officeDocument/2006/relationships/hyperlink" Target="https://www.europarl.europa.eu/pdf/divers/gender_equality_web.pdf" TargetMode="External"/><Relationship Id="rId28" Type="http://schemas.openxmlformats.org/officeDocument/2006/relationships/hyperlink" Target="https://usaidlearninglab.org/library/organizational-capacity-assessment" TargetMode="External"/><Relationship Id="rId49" Type="http://schemas.openxmlformats.org/officeDocument/2006/relationships/hyperlink" Target="https://eur-lex.europa.eu/content/techleg/FR-guide-de-redaction-legislative.pdf" TargetMode="External"/><Relationship Id="rId114" Type="http://schemas.openxmlformats.org/officeDocument/2006/relationships/hyperlink" Target="https://www.ipu.org/fr/ressources/publications/guides/2016-07/guide-parlementaire-controle-parlementaire-du-secteur-de-la-securite-principes-mecanismes-et-pratiques" TargetMode="External"/><Relationship Id="rId275" Type="http://schemas.openxmlformats.org/officeDocument/2006/relationships/hyperlink" Target="https://www.ipu.org/fr/youth2021" TargetMode="External"/><Relationship Id="rId296" Type="http://schemas.openxmlformats.org/officeDocument/2006/relationships/hyperlink" Target="http://archive.ipu.org/PDF/publications/democracy_fr.pdf" TargetMode="External"/><Relationship Id="rId300" Type="http://schemas.openxmlformats.org/officeDocument/2006/relationships/hyperlink" Target="http://archive.ipu.org/PDF/publications/democracy_fr.pdf" TargetMode="External"/><Relationship Id="rId461" Type="http://schemas.openxmlformats.org/officeDocument/2006/relationships/hyperlink" Target="https://procurement.gov.bz/public-procurement-procedures-handbook/" TargetMode="External"/><Relationship Id="rId482" Type="http://schemas.openxmlformats.org/officeDocument/2006/relationships/hyperlink" Target="http://archive.ipu.org/dem-e/opposition.pdf" TargetMode="External"/><Relationship Id="rId517" Type="http://schemas.openxmlformats.org/officeDocument/2006/relationships/hyperlink" Target="http://archive.ipu.org/pdf/publications/research-en.pdf" TargetMode="External"/><Relationship Id="rId538" Type="http://schemas.openxmlformats.org/officeDocument/2006/relationships/hyperlink" Target="https://www.elgaronline.com/monobook/9781788118224.xml" TargetMode="External"/><Relationship Id="rId559" Type="http://schemas.openxmlformats.org/officeDocument/2006/relationships/hyperlink" Target="https://www.osce.org/odihr/98924" TargetMode="External"/><Relationship Id="rId60" Type="http://schemas.openxmlformats.org/officeDocument/2006/relationships/hyperlink" Target="http://archive.ipu.org/PDF/publications/oversight08-f.pdf" TargetMode="External"/><Relationship Id="rId81" Type="http://schemas.openxmlformats.org/officeDocument/2006/relationships/hyperlink" Target="https://issuu.com/theparliamentarian/docs/recommended_benchmarks_for_democrat" TargetMode="External"/><Relationship Id="rId135" Type="http://schemas.openxmlformats.org/officeDocument/2006/relationships/hyperlink" Target="https://www.researchgate.net/publication/216769998_On_the_Value_of_Parliamentary_Diplomacy" TargetMode="External"/><Relationship Id="rId156" Type="http://schemas.openxmlformats.org/officeDocument/2006/relationships/hyperlink" Target="https://www.cmi.no/publications/file/3396-income-and-assets-declarations.pdf" TargetMode="External"/><Relationship Id="rId177" Type="http://schemas.openxmlformats.org/officeDocument/2006/relationships/hyperlink" Target="https://legalinstruments.oecd.org/public/doc/256/256.fr.pdf" TargetMode="External"/><Relationship Id="rId198" Type="http://schemas.openxmlformats.org/officeDocument/2006/relationships/hyperlink" Target="https://issuu.com/theparliamentarian/docs/recommended_benchmarks_for_democrat" TargetMode="External"/><Relationship Id="rId321" Type="http://schemas.openxmlformats.org/officeDocument/2006/relationships/hyperlink" Target="https://www.osce.org/files/f/documents/9/3/16859.pdf" TargetMode="External"/><Relationship Id="rId342" Type="http://schemas.openxmlformats.org/officeDocument/2006/relationships/hyperlink" Target="https://www.ohchr.org/Documents/Publications/training2en.pdf" TargetMode="External"/><Relationship Id="rId363" Type="http://schemas.openxmlformats.org/officeDocument/2006/relationships/hyperlink" Target="http://archive.ipu.org/pdf/publications/gsp11-f.pdf" TargetMode="External"/><Relationship Id="rId384" Type="http://schemas.openxmlformats.org/officeDocument/2006/relationships/hyperlink" Target="https://lop.parl.ca/About/Parliament/Education/glossary-intermediate-students-f.html" TargetMode="External"/><Relationship Id="rId419" Type="http://schemas.openxmlformats.org/officeDocument/2006/relationships/hyperlink" Target="https://adelphi.de/en/publications/a-foreign-policy-perspective-on-the-sustainable-development-goals" TargetMode="External"/><Relationship Id="rId570" Type="http://schemas.openxmlformats.org/officeDocument/2006/relationships/hyperlink" Target="https://academic.oup.com/icon/article-abstract/17/1/118/5485944" TargetMode="External"/><Relationship Id="rId591" Type="http://schemas.openxmlformats.org/officeDocument/2006/relationships/hyperlink" Target="https://www.ohchr.org/Documents/Issues/Democracy/Forum2018/UNDP_3.pdf" TargetMode="External"/><Relationship Id="rId605" Type="http://schemas.openxmlformats.org/officeDocument/2006/relationships/fontTable" Target="fontTable.xml"/><Relationship Id="rId202" Type="http://schemas.openxmlformats.org/officeDocument/2006/relationships/hyperlink" Target="https://www.ndi.org/sites/default/files/2113_gov_standards_010107_5.pdf" TargetMode="External"/><Relationship Id="rId223" Type="http://schemas.openxmlformats.org/officeDocument/2006/relationships/hyperlink" Target="http://archive.ipu.org/PDF/publications/democracy_fr.pdf" TargetMode="External"/><Relationship Id="rId244" Type="http://schemas.openxmlformats.org/officeDocument/2006/relationships/hyperlink" Target="https://sustainabledevelopment.un.org/content/documents/25839Compendium_of_National_Institutional_Arrangements.pdf" TargetMode="External"/><Relationship Id="rId430" Type="http://schemas.openxmlformats.org/officeDocument/2006/relationships/hyperlink" Target="https://www.venice.coe.int/webforms/documents/?pdf=CDL-INF(2001)008-e" TargetMode="External"/><Relationship Id="rId18" Type="http://schemas.openxmlformats.org/officeDocument/2006/relationships/image" Target="media/image8.png"/><Relationship Id="rId39" Type="http://schemas.openxmlformats.org/officeDocument/2006/relationships/hyperlink" Target="https://www.ipu.org/fr/ressources/publications/guides/2023-02/guide-pratique-lusage-des-bibliotheques-parlementaires-3e-edition" TargetMode="External"/><Relationship Id="rId265" Type="http://schemas.openxmlformats.org/officeDocument/2006/relationships/hyperlink" Target="https://www.ndi.org/sites/default/files/Manual%20for%20Training%20on%20Gender%20Responsive%20Budgeting.pdf" TargetMode="External"/><Relationship Id="rId286" Type="http://schemas.openxmlformats.org/officeDocument/2006/relationships/hyperlink" Target="https://www.oecd.org/gender/governance/toolkit/" TargetMode="External"/><Relationship Id="rId451" Type="http://schemas.openxmlformats.org/officeDocument/2006/relationships/hyperlink" Target="https://www.dcaf.ch/sites/default/files/publications/documents/DCAF_BG_03_TheSecuritySector_EN_Jul2022.pdf" TargetMode="External"/><Relationship Id="rId472" Type="http://schemas.openxmlformats.org/officeDocument/2006/relationships/hyperlink" Target="https://www.idea.int/sites/default/files/publications/funding-of-political-parties-and-election-campaigns.pdf" TargetMode="External"/><Relationship Id="rId493" Type="http://schemas.openxmlformats.org/officeDocument/2006/relationships/hyperlink" Target="https://www.ipu.org/resources/publications/reference/2016-07/guidelines-womens-caucuses" TargetMode="External"/><Relationship Id="rId507" Type="http://schemas.openxmlformats.org/officeDocument/2006/relationships/hyperlink" Target="https://www.ipu.org/youth2021" TargetMode="External"/><Relationship Id="rId528" Type="http://schemas.openxmlformats.org/officeDocument/2006/relationships/hyperlink" Target="https://www.researchgate.net/publication/299497691_IntroductionThe_Rise_of_Parliamentary_Diplomacy_in_International_Politics" TargetMode="External"/><Relationship Id="rId549" Type="http://schemas.openxmlformats.org/officeDocument/2006/relationships/hyperlink" Target="https://www.oecd.org/gov/budgeting/Recommendation-of-the-Council-on-Budgetary-Governance.pdf" TargetMode="External"/><Relationship Id="rId50" Type="http://schemas.openxmlformats.org/officeDocument/2006/relationships/hyperlink" Target="https://www.idea.int/sites/default/files/publications/presidential-veto-powers-primer.pdf" TargetMode="External"/><Relationship Id="rId104" Type="http://schemas.openxmlformats.org/officeDocument/2006/relationships/hyperlink" Target="http://archive.ipu.org/PDF/publications/democracy_fr.pdf" TargetMode="External"/><Relationship Id="rId125" Type="http://schemas.openxmlformats.org/officeDocument/2006/relationships/hyperlink" Target="https://academic.oup.com/icon/article-abstract/17/1/118/5485944" TargetMode="External"/><Relationship Id="rId146" Type="http://schemas.openxmlformats.org/officeDocument/2006/relationships/hyperlink" Target="https://daccess-ods.un.org/access.nsf/Get?OpenAgent&amp;DS=A/S-32/2/ADD.1&amp;Lang=F" TargetMode="External"/><Relationship Id="rId167" Type="http://schemas.openxmlformats.org/officeDocument/2006/relationships/hyperlink" Target="https://www.transparency.org/en/publications" TargetMode="External"/><Relationship Id="rId188" Type="http://schemas.openxmlformats.org/officeDocument/2006/relationships/hyperlink" Target="http://archive.ipu.org/PDF/publications/democracy_fr.pdf" TargetMode="External"/><Relationship Id="rId311" Type="http://schemas.openxmlformats.org/officeDocument/2006/relationships/hyperlink" Target="https://www.idea.int/sites/default/files/publications/voting-from-abroad-the-international-idea-handbook.pdf" TargetMode="External"/><Relationship Id="rId332" Type="http://schemas.openxmlformats.org/officeDocument/2006/relationships/hyperlink" Target="https://www.idea.int/sites/default/files/publications/electoral-justice-handbook.pdf" TargetMode="External"/><Relationship Id="rId353" Type="http://schemas.openxmlformats.org/officeDocument/2006/relationships/hyperlink" Target="https://www.osce.org/files/f/documents/9/3/16859.pdf" TargetMode="External"/><Relationship Id="rId374" Type="http://schemas.openxmlformats.org/officeDocument/2006/relationships/hyperlink" Target="https://www.stortinget.no/contentassets/0f025d8103c74397a63f709d7707d49c/theme_3.pdf" TargetMode="External"/><Relationship Id="rId395" Type="http://schemas.openxmlformats.org/officeDocument/2006/relationships/hyperlink" Target="https://dictionary.cambridge.org/dictionary/english/freedom" TargetMode="External"/><Relationship Id="rId409" Type="http://schemas.openxmlformats.org/officeDocument/2006/relationships/hyperlink" Target="https://www.access-info.org/wp-content/uploads/Article_19_principles_on_the_public_right_to_know.pdf" TargetMode="External"/><Relationship Id="rId560" Type="http://schemas.openxmlformats.org/officeDocument/2006/relationships/hyperlink" Target="https://www.osce.org/odihr/98924" TargetMode="External"/><Relationship Id="rId581" Type="http://schemas.openxmlformats.org/officeDocument/2006/relationships/hyperlink" Target="https://www.unodc.org/documents/treaties/UNCAC/Publications/Convention/08-50026_E.pdf" TargetMode="External"/><Relationship Id="rId71" Type="http://schemas.openxmlformats.org/officeDocument/2006/relationships/hyperlink" Target="https://www.oecd.org/governance/budgeting/Best%20Practices%20Budget%20Transparency%20-%20complete%20with%20cover%20page.pdf" TargetMode="External"/><Relationship Id="rId92" Type="http://schemas.openxmlformats.org/officeDocument/2006/relationships/hyperlink" Target="http://archive.ipu.org/PDF/publications/democracy_fr.pdf" TargetMode="External"/><Relationship Id="rId213" Type="http://schemas.openxmlformats.org/officeDocument/2006/relationships/hyperlink" Target="https://www.ipu.org/fr/ressources/publications/reference/2016-07/principes-communs-en-matiere-dassistance-aux-parlements" TargetMode="External"/><Relationship Id="rId234" Type="http://schemas.openxmlformats.org/officeDocument/2006/relationships/hyperlink" Target="http://archive.ipu.org/PDF/publications/democracy_fr.pdf" TargetMode="External"/><Relationship Id="rId420" Type="http://schemas.openxmlformats.org/officeDocument/2006/relationships/hyperlink" Target="https://gsdrc.org/document-library/conflict-of-interest-legislators-ministers-and-public-officials/" TargetMode="External"/><Relationship Id="rId2" Type="http://schemas.openxmlformats.org/officeDocument/2006/relationships/customXml" Target="../customXml/item2.xml"/><Relationship Id="rId29" Type="http://schemas.openxmlformats.org/officeDocument/2006/relationships/hyperlink" Target="https://www.idrc.ca/fr/livres/evaluation-organisationnelle-cadre-pour-lamelioration-de-la-performance" TargetMode="External"/><Relationship Id="rId255" Type="http://schemas.openxmlformats.org/officeDocument/2006/relationships/hyperlink" Target="https://www.ihrec.ie/app/uploads/download/pdf/guidelines_for_conducting_equality_impact_assessments_on_ivea_and_vec_plans_policies_and_programmes.pdf" TargetMode="External"/><Relationship Id="rId276" Type="http://schemas.openxmlformats.org/officeDocument/2006/relationships/hyperlink" Target="https://www.ipu.org/fr/youth2021" TargetMode="External"/><Relationship Id="rId297" Type="http://schemas.openxmlformats.org/officeDocument/2006/relationships/hyperlink" Target="https://www.ndi.org/sites/default/files/2113_gov_standards_010107_5.pdf" TargetMode="External"/><Relationship Id="rId441" Type="http://schemas.openxmlformats.org/officeDocument/2006/relationships/hyperlink" Target="https://www.europarl.europa.eu/RegData/etudes/STUD/2020/651697/IPOL_STU(2020)651697_EN.pdf" TargetMode="External"/><Relationship Id="rId462" Type="http://schemas.openxmlformats.org/officeDocument/2006/relationships/hyperlink" Target="https://www.asgp.co/sites/default/files/documents/TNMHGPUMPZTHTVFVERGVKHIYNVVCNM.doc" TargetMode="External"/><Relationship Id="rId483" Type="http://schemas.openxmlformats.org/officeDocument/2006/relationships/hyperlink" Target="http://archive.ipu.org/pdf/publications/speakers05-e.pdf" TargetMode="External"/><Relationship Id="rId518" Type="http://schemas.openxmlformats.org/officeDocument/2006/relationships/hyperlink" Target="https://www.ipu.org/resources/publications/handbooks/2022-09/guidelines-parliamentary-libraries-3rd-edition" TargetMode="External"/><Relationship Id="rId539" Type="http://schemas.openxmlformats.org/officeDocument/2006/relationships/hyperlink" Target="https://www.ndi.org/node/22890" TargetMode="External"/><Relationship Id="rId40" Type="http://schemas.openxmlformats.org/officeDocument/2006/relationships/hyperlink" Target="https://www.ipu.org/fr/ressources/publications/rapports/2021-07/rapport-mondial-2020-sur-le-parlement" TargetMode="External"/><Relationship Id="rId115" Type="http://schemas.openxmlformats.org/officeDocument/2006/relationships/hyperlink" Target="https://www.undp.org/publications/parliament-partners-supporting-women-peace-and-security-agenda" TargetMode="External"/><Relationship Id="rId136" Type="http://schemas.openxmlformats.org/officeDocument/2006/relationships/hyperlink" Target="https://www.asgp.co/sites/default/files/documents/MOOLGPWDTJPNUFVIIFMKJCNLLGSIGM.doc" TargetMode="External"/><Relationship Id="rId157" Type="http://schemas.openxmlformats.org/officeDocument/2006/relationships/hyperlink" Target="https://www.cmi.no/publications/file/3396-income-and-assets-declarations.pdf" TargetMode="External"/><Relationship Id="rId178" Type="http://schemas.openxmlformats.org/officeDocument/2006/relationships/hyperlink" Target="https://www.oecd.org/corruption-integrity/reports/lobbying-in-the-21st-century-c6d8eff8-en.html" TargetMode="External"/><Relationship Id="rId301" Type="http://schemas.openxmlformats.org/officeDocument/2006/relationships/hyperlink" Target="http://archive.ipu.org/PDF/publications/democracy_fr.pdf" TargetMode="External"/><Relationship Id="rId322" Type="http://schemas.openxmlformats.org/officeDocument/2006/relationships/hyperlink" Target="https://www.osce.org/files/f/documents/9/3/16859.pdf" TargetMode="External"/><Relationship Id="rId343" Type="http://schemas.openxmlformats.org/officeDocument/2006/relationships/hyperlink" Target="https://www.venice.coe.int/webforms/documents/default.aspx?pdffile=CDL-AD(2002)023rev2-cor-f" TargetMode="External"/><Relationship Id="rId364" Type="http://schemas.openxmlformats.org/officeDocument/2006/relationships/hyperlink" Target="http://archive.ipu.org/pdf/publications/gsp11-f.pdf" TargetMode="External"/><Relationship Id="rId550" Type="http://schemas.openxmlformats.org/officeDocument/2006/relationships/hyperlink" Target="https://www.oecd.org/gender/Gender-Budgeting-in-OECD-countries.pdf" TargetMode="External"/><Relationship Id="rId61" Type="http://schemas.openxmlformats.org/officeDocument/2006/relationships/hyperlink" Target="http://archive.ipu.org/PDF/publications/oversight08-f.pdf" TargetMode="External"/><Relationship Id="rId82" Type="http://schemas.openxmlformats.org/officeDocument/2006/relationships/hyperlink" Target="http://archive.ipu.org/PDF/publications/democracy_fr.pdf" TargetMode="External"/><Relationship Id="rId199" Type="http://schemas.openxmlformats.org/officeDocument/2006/relationships/hyperlink" Target="http://archive.ipu.org/PDF/publications/democracy_fr.pdf" TargetMode="External"/><Relationship Id="rId203" Type="http://schemas.openxmlformats.org/officeDocument/2006/relationships/hyperlink" Target="https://www.asgp.co/fr/node/30766" TargetMode="External"/><Relationship Id="rId385" Type="http://schemas.openxmlformats.org/officeDocument/2006/relationships/hyperlink" Target="https://www.oireachtas.ie/en/visit-and-learn/glossary/" TargetMode="External"/><Relationship Id="rId571" Type="http://schemas.openxmlformats.org/officeDocument/2006/relationships/hyperlink" Target="https://thecommonwealth.org/sites/default/files/history-items/documents/LatimerHousePrinciples.pdf" TargetMode="External"/><Relationship Id="rId592" Type="http://schemas.openxmlformats.org/officeDocument/2006/relationships/hyperlink" Target="https://www.ohchr.org/Documents/Issues/Democracy/Forum2018/UNDP_3.pdf" TargetMode="External"/><Relationship Id="rId606" Type="http://schemas.openxmlformats.org/officeDocument/2006/relationships/theme" Target="theme/theme1.xml"/><Relationship Id="rId19" Type="http://schemas.openxmlformats.org/officeDocument/2006/relationships/image" Target="media/image9.png"/><Relationship Id="rId224" Type="http://schemas.openxmlformats.org/officeDocument/2006/relationships/hyperlink" Target="http://archive.ipu.org/PDF/publications/democracy_fr.pdf" TargetMode="External"/><Relationship Id="rId245" Type="http://schemas.openxmlformats.org/officeDocument/2006/relationships/hyperlink" Target="https://hlpf.un.org/sites/default/files/migrated/documents/25839Compendium_of_National_Institutional_Arrangements.pdf" TargetMode="External"/><Relationship Id="rId266" Type="http://schemas.openxmlformats.org/officeDocument/2006/relationships/hyperlink" Target="https://www.imf.org/en/Publications/WP/Issues/2016/12/31/Europe-A-Survey-of-Gender-Budgeting-Efforts-44148" TargetMode="External"/><Relationship Id="rId287" Type="http://schemas.openxmlformats.org/officeDocument/2006/relationships/hyperlink" Target="https://www.parliament.uk/contentassets/3df71b70e8e847f498932d63dede801a/icgs-bullying-user-guide_complainants_interactive-pdfs_update.pdf" TargetMode="External"/><Relationship Id="rId410" Type="http://schemas.openxmlformats.org/officeDocument/2006/relationships/hyperlink" Target="https://www.asgp.co/node/30766" TargetMode="External"/><Relationship Id="rId431" Type="http://schemas.openxmlformats.org/officeDocument/2006/relationships/hyperlink" Target="https://www.venice.coe.int/webforms/documents/default.aspx?pdffile=CDL-DEM(2011)002-e" TargetMode="External"/><Relationship Id="rId452" Type="http://schemas.openxmlformats.org/officeDocument/2006/relationships/hyperlink" Target="https://www.dcaf.ch/sites/default/files/publications/documents/ECOWAS%2520Parliament-DCAF%2520Guide%2520eng.pdf" TargetMode="External"/><Relationship Id="rId473" Type="http://schemas.openxmlformats.org/officeDocument/2006/relationships/hyperlink" Target="https://www.idea.int/sites/default/files/publications/international-obligations-for-elections.pdf" TargetMode="External"/><Relationship Id="rId494" Type="http://schemas.openxmlformats.org/officeDocument/2006/relationships/hyperlink" Target="https://www.ipu.org/resources/publications/reference/2016-07/technological-options-capturing-and-reporting-parliamentary-proceedings" TargetMode="External"/><Relationship Id="rId508" Type="http://schemas.openxmlformats.org/officeDocument/2006/relationships/hyperlink" Target="https://www.ipu.org/youth2021" TargetMode="External"/><Relationship Id="rId529" Type="http://schemas.openxmlformats.org/officeDocument/2006/relationships/hyperlink" Target="https://www.researchgate.net/publication/299497691_IntroductionThe_Rise_of_Parliamentary_Diplomacy_in_International_Politics" TargetMode="External"/><Relationship Id="rId30" Type="http://schemas.openxmlformats.org/officeDocument/2006/relationships/hyperlink" Target="https://www.idrc.ca/fr/livres/evaluation-organisationnelle-cadre-pour-lamelioration-de-la-performance" TargetMode="External"/><Relationship Id="rId105" Type="http://schemas.openxmlformats.org/officeDocument/2006/relationships/hyperlink" Target="http://archive.ipu.org/dem-f/opposition.pdf" TargetMode="External"/><Relationship Id="rId126" Type="http://schemas.openxmlformats.org/officeDocument/2006/relationships/hyperlink" Target="https://academic.oup.com/icon/article-abstract/17/1/118/5485944" TargetMode="External"/><Relationship Id="rId147" Type="http://schemas.openxmlformats.org/officeDocument/2006/relationships/hyperlink" Target="https://www.transparency.org/en/publications" TargetMode="External"/><Relationship Id="rId168" Type="http://schemas.openxmlformats.org/officeDocument/2006/relationships/hyperlink" Target="https://www.cpahq.org/media/3wqhbbad/codes-of-conduct-for-parliamentarians-updated-2016-7.pdf" TargetMode="External"/><Relationship Id="rId312" Type="http://schemas.openxmlformats.org/officeDocument/2006/relationships/hyperlink" Target="https://www.idea.int/sites/default/files/publications/voting-from-abroad-the-international-idea-handbook.pdf" TargetMode="External"/><Relationship Id="rId333" Type="http://schemas.openxmlformats.org/officeDocument/2006/relationships/hyperlink" Target="https://www.idea.int/sites/default/files/publications/funding-of-political-parties-and-election-campaigns.pdf" TargetMode="External"/><Relationship Id="rId354" Type="http://schemas.openxmlformats.org/officeDocument/2006/relationships/hyperlink" Target="https://www.osce.org/files/f/documents/9/3/16859.pdf" TargetMode="External"/><Relationship Id="rId540" Type="http://schemas.openxmlformats.org/officeDocument/2006/relationships/hyperlink" Target="https://www.ndi.org/node/22890" TargetMode="External"/><Relationship Id="rId51" Type="http://schemas.openxmlformats.org/officeDocument/2006/relationships/hyperlink" Target="https://www.opengovpartnership.org/wp-content/uploads/2020/08/Regulatory-Governance-in-OGP-.pdf" TargetMode="External"/><Relationship Id="rId72" Type="http://schemas.openxmlformats.org/officeDocument/2006/relationships/hyperlink" Target="https://www.oecd.org/gov/budgeting/Recommendation-of-the-Council-on-Budgetary-Governance.pdf" TargetMode="External"/><Relationship Id="rId93" Type="http://schemas.openxmlformats.org/officeDocument/2006/relationships/hyperlink" Target="http://archive.ipu.org/PDF/publications/democracy_fr.pdf" TargetMode="External"/><Relationship Id="rId189" Type="http://schemas.openxmlformats.org/officeDocument/2006/relationships/hyperlink" Target="http://archive.ipu.org/PDF/publications/democracy_fr.pdf" TargetMode="External"/><Relationship Id="rId375" Type="http://schemas.openxmlformats.org/officeDocument/2006/relationships/hyperlink" Target="http://archive.ipu.org/splz-f/gabon.htm" TargetMode="External"/><Relationship Id="rId396" Type="http://schemas.openxmlformats.org/officeDocument/2006/relationships/hyperlink" Target="https://dictionary.cambridge.org/dictionary/english/equality" TargetMode="External"/><Relationship Id="rId561" Type="http://schemas.openxmlformats.org/officeDocument/2006/relationships/hyperlink" Target="https://www.osce.org/odihr/327836" TargetMode="External"/><Relationship Id="rId582" Type="http://schemas.openxmlformats.org/officeDocument/2006/relationships/hyperlink" Target="https://www.ohchr.org/sites/default/files/Documents/HRBodies/HRCouncil/RegularSession/Session20/A-HRC-20-9_en.pdf" TargetMode="External"/><Relationship Id="rId3" Type="http://schemas.openxmlformats.org/officeDocument/2006/relationships/customXml" Target="../customXml/item3.xml"/><Relationship Id="rId214" Type="http://schemas.openxmlformats.org/officeDocument/2006/relationships/hyperlink" Target="http://archive.ipu.org/PDF/publications/democracy_fr.pdf" TargetMode="External"/><Relationship Id="rId235" Type="http://schemas.openxmlformats.org/officeDocument/2006/relationships/hyperlink" Target="http://archive.ipu.org/PDF/publications/democracy_fr.pdf" TargetMode="External"/><Relationship Id="rId256" Type="http://schemas.openxmlformats.org/officeDocument/2006/relationships/hyperlink" Target="https://www.eca.europa.eu/sites/regulatory-impact-analysis-conference/EN/Documents/Artcicle%20Popelier.pdf" TargetMode="External"/><Relationship Id="rId277" Type="http://schemas.openxmlformats.org/officeDocument/2006/relationships/hyperlink" Target="https://www.ipu.org/file/11261/download" TargetMode="External"/><Relationship Id="rId298" Type="http://schemas.openxmlformats.org/officeDocument/2006/relationships/hyperlink" Target="https://issuu.com/theparliamentarian/docs/recommended_benchmarks_for_democrat" TargetMode="External"/><Relationship Id="rId400" Type="http://schemas.openxmlformats.org/officeDocument/2006/relationships/hyperlink" Target="https://dictionary.cambridge.org/dictionary/english/based" TargetMode="External"/><Relationship Id="rId421" Type="http://schemas.openxmlformats.org/officeDocument/2006/relationships/hyperlink" Target="https://gsdrc.org/document-library/conflict-of-interest-legislators-ministers-and-public-officials/" TargetMode="External"/><Relationship Id="rId442" Type="http://schemas.openxmlformats.org/officeDocument/2006/relationships/hyperlink" Target="https://eur-lex.europa.eu/content/techleg/KB0213228ENN.pdf" TargetMode="External"/><Relationship Id="rId463" Type="http://schemas.openxmlformats.org/officeDocument/2006/relationships/hyperlink" Target="https://www.ifla.org/wp-content/uploads/2019/05/assets/services-for-parliaments/preconference/2015/05_swartz_paper.pdf" TargetMode="External"/><Relationship Id="rId484" Type="http://schemas.openxmlformats.org/officeDocument/2006/relationships/hyperlink" Target="http://archive.ipu.org/PDF/publications/self-e.pdf" TargetMode="External"/><Relationship Id="rId519" Type="http://schemas.openxmlformats.org/officeDocument/2006/relationships/hyperlink" Target="https://www.ohchr.org/en/publications/special-issue-publications/human-rights-handbook-parliamentarians-revised-edition" TargetMode="External"/><Relationship Id="rId116" Type="http://schemas.openxmlformats.org/officeDocument/2006/relationships/hyperlink" Target="https://research.vu.nl/en/publications/parliaments-and-foreign-policy" TargetMode="External"/><Relationship Id="rId137" Type="http://schemas.openxmlformats.org/officeDocument/2006/relationships/hyperlink" Target="https://www.researchgate.net/publication/299497691_IntroductionThe_Rise_of_Parliamentary_Diplomacy_in_International_Politics" TargetMode="External"/><Relationship Id="rId158" Type="http://schemas.openxmlformats.org/officeDocument/2006/relationships/hyperlink" Target="https://www.cmi.no/publications/file/3396-income-and-assets-declarations.pdf" TargetMode="External"/><Relationship Id="rId302" Type="http://schemas.openxmlformats.org/officeDocument/2006/relationships/hyperlink" Target="http://archive.ipu.org/PDF/publications/democracy_fr.pdf" TargetMode="External"/><Relationship Id="rId323" Type="http://schemas.openxmlformats.org/officeDocument/2006/relationships/hyperlink" Target="https://www.ipu.org/fr/impact/democratie-et-parlements-forts/notre-action-normative/declaration-sur-les-criteres-pour-des-elections-libres-et-regulieres" TargetMode="External"/><Relationship Id="rId344" Type="http://schemas.openxmlformats.org/officeDocument/2006/relationships/hyperlink" Target="https://www.venice.coe.int/webforms/documents/default.aspx?pdffile=CDL-AD(2002)023rev2-cor-f" TargetMode="External"/><Relationship Id="rId530" Type="http://schemas.openxmlformats.org/officeDocument/2006/relationships/hyperlink" Target="https://www.idrc.ca/en/book/organizational-assessment-framework-improving-performance" TargetMode="External"/><Relationship Id="rId20" Type="http://schemas.openxmlformats.org/officeDocument/2006/relationships/hyperlink" Target="http://www.parliamentaryindicators.org" TargetMode="External"/><Relationship Id="rId41" Type="http://schemas.openxmlformats.org/officeDocument/2006/relationships/hyperlink" Target="https://www.ipu.org/fr/ressources/publications/rapports/2022-11/world-e-parliament-report-2022" TargetMode="External"/><Relationship Id="rId62" Type="http://schemas.openxmlformats.org/officeDocument/2006/relationships/hyperlink" Target="https://www.europarl.europa.eu/RegData/etudes/IDAN/2016/582007/EPRS_IDA(2016)582007_FR.pdf" TargetMode="External"/><Relationship Id="rId83" Type="http://schemas.openxmlformats.org/officeDocument/2006/relationships/hyperlink" Target="http://archive.ipu.org/PDF/publications/democracy_fr.pdf" TargetMode="External"/><Relationship Id="rId179" Type="http://schemas.openxmlformats.org/officeDocument/2006/relationships/hyperlink" Target="https://www.oecd.org/corruption-integrity/reports/lobbying-in-the-21st-century-c6d8eff8-en.html" TargetMode="External"/><Relationship Id="rId365" Type="http://schemas.openxmlformats.org/officeDocument/2006/relationships/hyperlink" Target="https://www.ipu.org/fr/ressources/publications/reference/2016-07/lignes-directrices-pour-forums-de-femmes-parlementaires" TargetMode="External"/><Relationship Id="rId386" Type="http://schemas.openxmlformats.org/officeDocument/2006/relationships/hyperlink" Target="https://api.skupstina.me/media/files/1644227926-parlamentarni-leksikon.pdf" TargetMode="External"/><Relationship Id="rId551" Type="http://schemas.openxmlformats.org/officeDocument/2006/relationships/hyperlink" Target="https://www.oecd.org/gender/governance/toolkit/" TargetMode="External"/><Relationship Id="rId572" Type="http://schemas.openxmlformats.org/officeDocument/2006/relationships/hyperlink" Target="https://www.asgp.co/sites/default/files/documents/OKHKAJPGHKJSCUHUKYOJUHFKTKJEVL.pdf" TargetMode="External"/><Relationship Id="rId593" Type="http://schemas.openxmlformats.org/officeDocument/2006/relationships/hyperlink" Target="https://www.undp.org/publications/parliament-partners-supporting-women-peace-and-security-agenda" TargetMode="External"/><Relationship Id="rId190" Type="http://schemas.openxmlformats.org/officeDocument/2006/relationships/hyperlink" Target="http://archive.ipu.org/PDF/publications/democracy_fr.pdf" TargetMode="External"/><Relationship Id="rId204" Type="http://schemas.openxmlformats.org/officeDocument/2006/relationships/hyperlink" Target="https://issuu.com/theparliamentarian/docs/recommended_benchmarks_for_democrat" TargetMode="External"/><Relationship Id="rId225" Type="http://schemas.openxmlformats.org/officeDocument/2006/relationships/hyperlink" Target="http://archive.ipu.org/PDF/publications/democracy_fr.pdf" TargetMode="External"/><Relationship Id="rId246" Type="http://schemas.openxmlformats.org/officeDocument/2006/relationships/hyperlink" Target="https://www.undp.org/publications/parliaments-role-implementing-sustainable-development-goals" TargetMode="External"/><Relationship Id="rId267" Type="http://schemas.openxmlformats.org/officeDocument/2006/relationships/hyperlink" Target="https://www.imf.org/en/Publications/WP/Issues/2016/12/31/Europe-A-Survey-of-Gender-Budgeting-Efforts-44148" TargetMode="External"/><Relationship Id="rId288" Type="http://schemas.openxmlformats.org/officeDocument/2006/relationships/hyperlink" Target="https://www.ipu.org/resources/publications/reference/2019-11/guidelines-elimination-sexism-harassment-and-violence-against-women-in-parliament" TargetMode="External"/><Relationship Id="rId411" Type="http://schemas.openxmlformats.org/officeDocument/2006/relationships/hyperlink" Target="https://www.finance.gov.au/government/procurement/commonwealth-procurement-rules" TargetMode="External"/><Relationship Id="rId432" Type="http://schemas.openxmlformats.org/officeDocument/2006/relationships/hyperlink" Target="https://www.venice.coe.int/webforms/documents/default.aspx?pdffile=CDL-AD(2002)023rev2-cor-e" TargetMode="External"/><Relationship Id="rId453" Type="http://schemas.openxmlformats.org/officeDocument/2006/relationships/hyperlink" Target="https://www.ipu.org/resources/publications/handbooks/2016-07/handbook-parliamentarians-parliamentary-oversight-security-sector-principles-mechanisms-and-practices" TargetMode="External"/><Relationship Id="rId474" Type="http://schemas.openxmlformats.org/officeDocument/2006/relationships/hyperlink" Target="https://www.idea.int/sites/default/files/publications/international-obligations-for-elections.pdf" TargetMode="External"/><Relationship Id="rId509" Type="http://schemas.openxmlformats.org/officeDocument/2006/relationships/hyperlink" Target="https://www.ipu.org/women-in-parliament-2020" TargetMode="External"/><Relationship Id="rId106" Type="http://schemas.openxmlformats.org/officeDocument/2006/relationships/hyperlink" Target="https://www.ndi.org/sites/default/files/2113_gov_standards_010107_5.pdf" TargetMode="External"/><Relationship Id="rId127" Type="http://schemas.openxmlformats.org/officeDocument/2006/relationships/hyperlink" Target="https://www.asgp.co/sites/default/files/documents/OKHKAJPGHKJSCUHUKYOJUHFKTKJEVL.pdf" TargetMode="External"/><Relationship Id="rId313" Type="http://schemas.openxmlformats.org/officeDocument/2006/relationships/hyperlink" Target="https://www.idea.int/sites/default/files/publications/electoral-justice-handbook.pdf" TargetMode="External"/><Relationship Id="rId495" Type="http://schemas.openxmlformats.org/officeDocument/2006/relationships/hyperlink" Target="https://www.ipu.org/resources/publications/toolkits/2016-11/evaluating-gender-sensitivity-parliaments-self-assessment-toolkit" TargetMode="External"/><Relationship Id="rId10" Type="http://schemas.openxmlformats.org/officeDocument/2006/relationships/endnotes" Target="endnotes.xml"/><Relationship Id="rId31" Type="http://schemas.openxmlformats.org/officeDocument/2006/relationships/hyperlink" Target="https://www.ipu.org/fr/ressources/publications/reference/2020-09/etude-comparative-sur-ladministration-parlementaire" TargetMode="External"/><Relationship Id="rId52" Type="http://schemas.openxmlformats.org/officeDocument/2006/relationships/hyperlink" Target="https://www.wfd.org/sites/default/files/2022-05/principles-of-post-legislative-scrutiny-by-parliaments.pdf" TargetMode="External"/><Relationship Id="rId73" Type="http://schemas.openxmlformats.org/officeDocument/2006/relationships/hyperlink" Target="https://www.oecd.org/gov/budgeting/Parliament-role-in-budgeting.pdf" TargetMode="External"/><Relationship Id="rId94" Type="http://schemas.openxmlformats.org/officeDocument/2006/relationships/hyperlink" Target="https://www.intosai.org/fileadmin/downloads/documents/open_access/INT_P_1_u_P_10/INTOSAI_P_1_fr_2019.pdf" TargetMode="External"/><Relationship Id="rId148" Type="http://schemas.openxmlformats.org/officeDocument/2006/relationships/hyperlink" Target="https://gsdrc.org/document-library/conflict-of-interest-legislators-ministers-and-public-officials/" TargetMode="External"/><Relationship Id="rId169" Type="http://schemas.openxmlformats.org/officeDocument/2006/relationships/hyperlink" Target="https://www.osce.org/odihr/98924" TargetMode="External"/><Relationship Id="rId334" Type="http://schemas.openxmlformats.org/officeDocument/2006/relationships/hyperlink" Target="https://www.idea.int/sites/default/files/publications/funding-of-political-parties-and-election-campaigns.pdf" TargetMode="External"/><Relationship Id="rId355" Type="http://schemas.openxmlformats.org/officeDocument/2006/relationships/hyperlink" Target="https://www.osce.org/files/f/documents/9/3/16859.pdf" TargetMode="External"/><Relationship Id="rId376" Type="http://schemas.openxmlformats.org/officeDocument/2006/relationships/hyperlink" Target="http://archive.ipu.org/pdf/publications/gsp11-f.pdf" TargetMode="External"/><Relationship Id="rId397" Type="http://schemas.openxmlformats.org/officeDocument/2006/relationships/hyperlink" Target="https://dictionary.cambridge.org/dictionary/english/people" TargetMode="External"/><Relationship Id="rId520" Type="http://schemas.openxmlformats.org/officeDocument/2006/relationships/hyperlink" Target="https://www.ipu.org/resources/publications/handbooks/2016-07/human-rights-handbook-parliamentarians" TargetMode="External"/><Relationship Id="rId541" Type="http://schemas.openxmlformats.org/officeDocument/2006/relationships/hyperlink" Target="https://www.ndi.org/sites/default/files/2113_gov_standards_010107_5.pdf" TargetMode="External"/><Relationship Id="rId562" Type="http://schemas.openxmlformats.org/officeDocument/2006/relationships/hyperlink" Target="https://www.osce.org/odihr/327836" TargetMode="External"/><Relationship Id="rId583" Type="http://schemas.openxmlformats.org/officeDocument/2006/relationships/hyperlink" Target="https://www.ipu.org/file/5054/download" TargetMode="External"/><Relationship Id="rId4" Type="http://schemas.openxmlformats.org/officeDocument/2006/relationships/customXml" Target="../customXml/item4.xml"/><Relationship Id="rId180" Type="http://schemas.openxmlformats.org/officeDocument/2006/relationships/hyperlink" Target="https://issuu.com/theparliamentarian/docs/recommended_benchmarks_for_democrat" TargetMode="External"/><Relationship Id="rId215" Type="http://schemas.openxmlformats.org/officeDocument/2006/relationships/hyperlink" Target="http://archive.ipu.org/PDF/publications/democracy_fr.pdf" TargetMode="External"/><Relationship Id="rId236" Type="http://schemas.openxmlformats.org/officeDocument/2006/relationships/hyperlink" Target="http://archive.ipu.org/PDF/publications/democracy_fr.pdf" TargetMode="External"/><Relationship Id="rId257" Type="http://schemas.openxmlformats.org/officeDocument/2006/relationships/hyperlink" Target="https://www.osce.org/odihr/327836" TargetMode="External"/><Relationship Id="rId278" Type="http://schemas.openxmlformats.org/officeDocument/2006/relationships/hyperlink" Target="https://www.asgp.co/fr/node/30766" TargetMode="External"/><Relationship Id="rId401" Type="http://schemas.openxmlformats.org/officeDocument/2006/relationships/hyperlink" Target="https://dictionary.cambridge.org/dictionary/english/belief" TargetMode="External"/><Relationship Id="rId422" Type="http://schemas.openxmlformats.org/officeDocument/2006/relationships/hyperlink" Target="https://issuu.com/theparliamentarian/docs/recommended_benchmarks_for_democrat" TargetMode="External"/><Relationship Id="rId443" Type="http://schemas.openxmlformats.org/officeDocument/2006/relationships/hyperlink" Target="https://www.opengovpartnership.org/wp-content/uploads/2020/08/Regulatory-Governance-in-OGP-.pdf" TargetMode="External"/><Relationship Id="rId464" Type="http://schemas.openxmlformats.org/officeDocument/2006/relationships/hyperlink" Target="https://www.idea.int/sites/default/files/publications/international-electoral-standards-guidelines-for-reviewing-the-legal-framework-of-elections.pdf" TargetMode="External"/><Relationship Id="rId303" Type="http://schemas.openxmlformats.org/officeDocument/2006/relationships/hyperlink" Target="https://www.ndi.org/sites/default/files/2113_gov_standards_010107_5.pdf" TargetMode="External"/><Relationship Id="rId485" Type="http://schemas.openxmlformats.org/officeDocument/2006/relationships/hyperlink" Target="http://archive.ipu.org/PDF/publications/self-e.pdf" TargetMode="External"/><Relationship Id="rId42" Type="http://schemas.openxmlformats.org/officeDocument/2006/relationships/hyperlink" Target="https://www.ipu.org/fr/ressources/bulletin-de-linnovation-de-luip" TargetMode="External"/><Relationship Id="rId84" Type="http://schemas.openxmlformats.org/officeDocument/2006/relationships/hyperlink" Target="https://www.ndi.org/sites/default/files/2113_gov_standards_010107_5.pdf" TargetMode="External"/><Relationship Id="rId138" Type="http://schemas.openxmlformats.org/officeDocument/2006/relationships/hyperlink" Target="https://www.researchgate.net/publication/299497691_IntroductionThe_Rise_of_Parliamentary_Diplomacy_in_International_Politics" TargetMode="External"/><Relationship Id="rId345" Type="http://schemas.openxmlformats.org/officeDocument/2006/relationships/hyperlink" Target="http://archive.ipu.org/PDF/publications/Free&amp;Fair06-f.pdf" TargetMode="External"/><Relationship Id="rId387" Type="http://schemas.openxmlformats.org/officeDocument/2006/relationships/hyperlink" Target="https://www.parliament.gov.sg/parliamentary-business/glossary" TargetMode="External"/><Relationship Id="rId510" Type="http://schemas.openxmlformats.org/officeDocument/2006/relationships/hyperlink" Target="https://www.ipu.org/women-in-parliament-2020" TargetMode="External"/><Relationship Id="rId552" Type="http://schemas.openxmlformats.org/officeDocument/2006/relationships/hyperlink" Target="https://www.oecd.org/gov/budgeting/Parliament-role-in-budgeting.pdf" TargetMode="External"/><Relationship Id="rId594" Type="http://schemas.openxmlformats.org/officeDocument/2006/relationships/hyperlink" Target="http://www.parliament.gov.fj/newitems/GENDERTOOLKIT_A5_FINAL.pdf" TargetMode="External"/><Relationship Id="rId191" Type="http://schemas.openxmlformats.org/officeDocument/2006/relationships/hyperlink" Target="https://www.finance.gov.au/government/procurement/commonwealth-procurement-rules" TargetMode="External"/><Relationship Id="rId205" Type="http://schemas.openxmlformats.org/officeDocument/2006/relationships/hyperlink" Target="https://issuu.com/theparliamentarian/docs/recommended_benchmarks_for_democrat" TargetMode="External"/><Relationship Id="rId247" Type="http://schemas.openxmlformats.org/officeDocument/2006/relationships/hyperlink" Target="https://www.ipu.org/fr/ressources/publications/outils/2017-01/les-odd-lusage-des-parlements-outil-dauto-evaluation" TargetMode="External"/><Relationship Id="rId412" Type="http://schemas.openxmlformats.org/officeDocument/2006/relationships/hyperlink" Target="https://heinonline.org/HOL/LandingPage?handle=hein.journals/ejlr21&amp;div=20&amp;id=&amp;page=" TargetMode="External"/><Relationship Id="rId107" Type="http://schemas.openxmlformats.org/officeDocument/2006/relationships/hyperlink" Target="https://thecommonwealth.org/sites/default/files/history-items/documents/LatimerHousePrinciples.pdf" TargetMode="External"/><Relationship Id="rId289" Type="http://schemas.openxmlformats.org/officeDocument/2006/relationships/hyperlink" Target="https://www.ipu.org/fr/ressources/publications/reference/2019-11/lignes-directrices-pour-lelimination-du-sexisme-du-harcelement-et-de-la-violence-legard-des-femmes-dans-les" TargetMode="External"/><Relationship Id="rId454" Type="http://schemas.openxmlformats.org/officeDocument/2006/relationships/hyperlink" Target="https://gsdrc.org/document-library/parliamentary-oversight-of-the-security-sector-principles-mechanisms-and-practices/" TargetMode="External"/><Relationship Id="rId496" Type="http://schemas.openxmlformats.org/officeDocument/2006/relationships/hyperlink" Target="https://www.ipu.org/resources/publications/toolkits/2017-01/parliaments-and-sustainable-development-goals-self-assessment-toolkit" TargetMode="External"/><Relationship Id="rId11" Type="http://schemas.openxmlformats.org/officeDocument/2006/relationships/image" Target="media/image1.png"/><Relationship Id="rId53" Type="http://schemas.openxmlformats.org/officeDocument/2006/relationships/hyperlink" Target="https://www.wfd.org/sites/default/files/2022-01/WFD_DeVrieze_2020_PLSinEurope.pdf" TargetMode="External"/><Relationship Id="rId149" Type="http://schemas.openxmlformats.org/officeDocument/2006/relationships/hyperlink" Target="https://gsdrc.org/document-library/conflict-of-interest-legislators-ministers-and-public-officials/" TargetMode="External"/><Relationship Id="rId314" Type="http://schemas.openxmlformats.org/officeDocument/2006/relationships/hyperlink" Target="https://www.idea.int/sites/default/files/publications/electoral-justice-handbook.pdf" TargetMode="External"/><Relationship Id="rId356" Type="http://schemas.openxmlformats.org/officeDocument/2006/relationships/hyperlink" Target="https://www.ipu.org/fr/impact/democratie-et-parlements-forts/notre-action-normative/declaration-sur-les-criteres-pour-des-elections-libres-et-regulieres" TargetMode="External"/><Relationship Id="rId398" Type="http://schemas.openxmlformats.org/officeDocument/2006/relationships/hyperlink" Target="https://dictionary.cambridge.org/dictionary/english/system" TargetMode="External"/><Relationship Id="rId521" Type="http://schemas.openxmlformats.org/officeDocument/2006/relationships/hyperlink" Target="https://www.ipu.org/resources/publications/reports/2017-10/global-parliamentary-report-2017-parliamentary-oversight-parliaments-power-hold-government-account" TargetMode="External"/><Relationship Id="rId563" Type="http://schemas.openxmlformats.org/officeDocument/2006/relationships/hyperlink" Target="https://www.osce.org/files/f/documents/3/7/30325.pdf" TargetMode="External"/><Relationship Id="rId95" Type="http://schemas.openxmlformats.org/officeDocument/2006/relationships/hyperlink" Target="https://www.intosai.org/fileadmin/downloads/documents/open_access/INT_P_1_u_P_10/INTOSAI_P_10_fr_2019.pdf" TargetMode="External"/><Relationship Id="rId160" Type="http://schemas.openxmlformats.org/officeDocument/2006/relationships/hyperlink" Target="https://www.europarl.europa.eu/RegData/etudes/STUD/2020/651697/IPOL_STU(2020)651697_FR.pdf" TargetMode="External"/><Relationship Id="rId216" Type="http://schemas.openxmlformats.org/officeDocument/2006/relationships/hyperlink" Target="http://archive.ipu.org/PDF/publications/ict14_fr.pdf" TargetMode="External"/><Relationship Id="rId423" Type="http://schemas.openxmlformats.org/officeDocument/2006/relationships/hyperlink" Target="https://www.agora-parl.org/blog/keeping-eye-money-we-dont-have-parliaments-oversight-role-public-debt" TargetMode="External"/><Relationship Id="rId258" Type="http://schemas.openxmlformats.org/officeDocument/2006/relationships/hyperlink" Target="https://www.osce.org/odihr/327836" TargetMode="External"/><Relationship Id="rId465" Type="http://schemas.openxmlformats.org/officeDocument/2006/relationships/hyperlink" Target="https://www.idea.int/sites/default/files/publications/voting-from-abroad-the-international-idea-handbook.pdf" TargetMode="External"/><Relationship Id="rId22" Type="http://schemas.openxmlformats.org/officeDocument/2006/relationships/hyperlink" Target="https://creativecommons.org/licenses/by-nc-sa/4.0/" TargetMode="External"/><Relationship Id="rId64" Type="http://schemas.openxmlformats.org/officeDocument/2006/relationships/hyperlink" Target="http://archive.ipu.org/PDF/publications/self-f.pdf" TargetMode="External"/><Relationship Id="rId118" Type="http://schemas.openxmlformats.org/officeDocument/2006/relationships/hyperlink" Target="https://www.dcaf.ch/parliamentary-war-powers" TargetMode="External"/><Relationship Id="rId325" Type="http://schemas.openxmlformats.org/officeDocument/2006/relationships/hyperlink" Target="https://www.ohchr.org/Documents/Publications/training2en.pdf" TargetMode="External"/><Relationship Id="rId367" Type="http://schemas.openxmlformats.org/officeDocument/2006/relationships/hyperlink" Target="https://www.ipu.org/fr/ressources/publications/rapports/2023-03/les-femmes-au-parlement-en-2022" TargetMode="External"/><Relationship Id="rId532" Type="http://schemas.openxmlformats.org/officeDocument/2006/relationships/hyperlink" Target="https://www.wfd.org/wp-content/uploads/2021/04/Rethinking-strategies-for-an-effective-parliamentary-role-in-combatting-corruption-1.pdf" TargetMode="External"/><Relationship Id="rId574" Type="http://schemas.openxmlformats.org/officeDocument/2006/relationships/hyperlink" Target="https://www.parliament.uk/contentassets/3df71b70e8e847f498932d63dede801a/icgs-bullying-user-guide_complainants_interactive-pdfs_update.pdf" TargetMode="External"/><Relationship Id="rId171" Type="http://schemas.openxmlformats.org/officeDocument/2006/relationships/hyperlink" Target="https://www.venice.coe.int/webforms/documents/?pdf=CDL-INF(2001)008-f" TargetMode="External"/><Relationship Id="rId227" Type="http://schemas.openxmlformats.org/officeDocument/2006/relationships/hyperlink" Target="https://issuu.com/theparliamentarian/docs/recommended_benchmarks_for_democrat" TargetMode="External"/><Relationship Id="rId269" Type="http://schemas.openxmlformats.org/officeDocument/2006/relationships/hyperlink" Target="https://www.oecd.org/gender/Gender-Budgeting-in-OECD-countries.pdf" TargetMode="External"/><Relationship Id="rId434" Type="http://schemas.openxmlformats.org/officeDocument/2006/relationships/hyperlink" Target="https://www.venice.coe.int/webforms/documents/default.aspx?pdffile=CDL-AD(2010)007-e" TargetMode="External"/><Relationship Id="rId476" Type="http://schemas.openxmlformats.org/officeDocument/2006/relationships/hyperlink" Target="https://www.imf.org/en/Publications/WP/Issues/2016/12/31/Europe-A-Survey-of-Gender-Budgeting-Efforts-44148" TargetMode="External"/><Relationship Id="rId33" Type="http://schemas.openxmlformats.org/officeDocument/2006/relationships/hyperlink" Target="https://usaidlearninglab.org/library/organizational-capacity-assessment" TargetMode="External"/><Relationship Id="rId129" Type="http://schemas.openxmlformats.org/officeDocument/2006/relationships/hyperlink" Target="https://adelphi.de/en/publications/a-foreign-policy-perspective-on-the-sustainable-development-goals" TargetMode="External"/><Relationship Id="rId280" Type="http://schemas.openxmlformats.org/officeDocument/2006/relationships/hyperlink" Target="https://www.europarl.europa.eu/cmsdata/193404/20120928ATT52592FR-original.pdf" TargetMode="External"/><Relationship Id="rId336" Type="http://schemas.openxmlformats.org/officeDocument/2006/relationships/hyperlink" Target="https://www.idea.int/sites/default/files/publications/international-obligations-for-elections.pdf" TargetMode="External"/><Relationship Id="rId501" Type="http://schemas.openxmlformats.org/officeDocument/2006/relationships/hyperlink" Target="https://www.ipu.org/resources/publications/reference/2019-11/guidelines-elimination-sexism-harassment-and-violence-against-women-in-parliament" TargetMode="External"/><Relationship Id="rId543" Type="http://schemas.openxmlformats.org/officeDocument/2006/relationships/hyperlink" Target="https://openingparliament.org/declaration/" TargetMode="External"/><Relationship Id="rId75" Type="http://schemas.openxmlformats.org/officeDocument/2006/relationships/hyperlink" Target="http://archive.ipu.org/PDF/publications/democracy_fr.pdf" TargetMode="External"/><Relationship Id="rId140" Type="http://schemas.openxmlformats.org/officeDocument/2006/relationships/hyperlink" Target="https://www.ndi.org/node/23780" TargetMode="External"/><Relationship Id="rId182" Type="http://schemas.openxmlformats.org/officeDocument/2006/relationships/hyperlink" Target="http://archive.ipu.org/PDF/publications/democracy_fr.pdf" TargetMode="External"/><Relationship Id="rId378" Type="http://schemas.openxmlformats.org/officeDocument/2006/relationships/hyperlink" Target="http://archive.ipu.org/pdf/publications/gender-toolkit-f.pdf" TargetMode="External"/><Relationship Id="rId403" Type="http://schemas.openxmlformats.org/officeDocument/2006/relationships/hyperlink" Target="https://dictionary.cambridge.org/dictionary/english/held" TargetMode="External"/><Relationship Id="rId585" Type="http://schemas.openxmlformats.org/officeDocument/2006/relationships/hyperlink" Target="https://www.un.org/en/ga/77/resolutions.shtml" TargetMode="External"/><Relationship Id="rId6" Type="http://schemas.openxmlformats.org/officeDocument/2006/relationships/styles" Target="styles.xml"/><Relationship Id="rId238" Type="http://schemas.openxmlformats.org/officeDocument/2006/relationships/hyperlink" Target="https://issuu.com/theparliamentarian/docs/recommended_benchmarks_for_democrat" TargetMode="External"/><Relationship Id="rId445" Type="http://schemas.openxmlformats.org/officeDocument/2006/relationships/hyperlink" Target="https://www.cepc.gob.es/sites/default/files/2021-12/36659ignacioalvarezrodriguezredc98.pdf" TargetMode="External"/><Relationship Id="rId487" Type="http://schemas.openxmlformats.org/officeDocument/2006/relationships/hyperlink" Target="http://archive.ipu.org/conf-e/122/Res-3.htm" TargetMode="External"/><Relationship Id="rId291" Type="http://schemas.openxmlformats.org/officeDocument/2006/relationships/hyperlink" Target="https://www.cpahq.org/media/l0jjk2nh/recommended-benchmarks-for-democratic-legislatures-updated-2018-final-online-version-single.pdf" TargetMode="External"/><Relationship Id="rId305" Type="http://schemas.openxmlformats.org/officeDocument/2006/relationships/hyperlink" Target="https://www.ohchr.org/Documents/Publications/training2en.pdf" TargetMode="External"/><Relationship Id="rId347" Type="http://schemas.openxmlformats.org/officeDocument/2006/relationships/hyperlink" Target="https://www.idea.int/sites/default/files/publications/electoral-justice-handbook.pdf" TargetMode="External"/><Relationship Id="rId512" Type="http://schemas.openxmlformats.org/officeDocument/2006/relationships/hyperlink" Target="https://www.ipu.org/resources/publications/reports/2023-03/women-in-parliament-2022" TargetMode="External"/><Relationship Id="rId44" Type="http://schemas.openxmlformats.org/officeDocument/2006/relationships/hyperlink" Target="https://www.ifla.org/wp-content/uploads/2019/05/assets/services-for-parliaments/preconference/2015/05_swartz_paper.pdf" TargetMode="External"/><Relationship Id="rId86" Type="http://schemas.openxmlformats.org/officeDocument/2006/relationships/hyperlink" Target="https://www.oecd.org/gov/budgeting/Recommendation-of-the-Council-on-Budgetary-Governance.pdf" TargetMode="External"/><Relationship Id="rId151" Type="http://schemas.openxmlformats.org/officeDocument/2006/relationships/hyperlink" Target="https://www.ndi.org/node/22890" TargetMode="External"/><Relationship Id="rId389" Type="http://schemas.openxmlformats.org/officeDocument/2006/relationships/hyperlink" Target="https://www.parliament.uk/site-information/glossary/" TargetMode="External"/><Relationship Id="rId554" Type="http://schemas.openxmlformats.org/officeDocument/2006/relationships/hyperlink" Target="https://www.oecd.org/corruption-integrity/reports/lobbying-in-the-21st-century-c6d8eff8-en.html" TargetMode="External"/><Relationship Id="rId596" Type="http://schemas.openxmlformats.org/officeDocument/2006/relationships/hyperlink" Target="https://usaidlearninglab.org/library/organizational-capacity-assessment" TargetMode="External"/><Relationship Id="rId193" Type="http://schemas.openxmlformats.org/officeDocument/2006/relationships/hyperlink" Target="https://www.ndi.org/sites/default/files/2113_gov_standards_010107_5.pdf" TargetMode="External"/><Relationship Id="rId207" Type="http://schemas.openxmlformats.org/officeDocument/2006/relationships/hyperlink" Target="http://archive.ipu.org/PDF/publications/democracy_fr.pdf" TargetMode="External"/><Relationship Id="rId249" Type="http://schemas.openxmlformats.org/officeDocument/2006/relationships/hyperlink" Target="https://www.ipu.org/fr/ressources/publications/outils/2017-01/les-odd-lusage-des-parlements-outil-dauto-evaluation" TargetMode="External"/><Relationship Id="rId414" Type="http://schemas.openxmlformats.org/officeDocument/2006/relationships/hyperlink" Target="http://archive.ipu.org/PDF/publications/democracy_en.pdf" TargetMode="External"/><Relationship Id="rId456" Type="http://schemas.openxmlformats.org/officeDocument/2006/relationships/hyperlink" Target="https://www.dcaf.ch/sites/default/files/publications/documents/Oversight%20and%20Guidance%20Parliaments%20and%20SSG_eng.pdf" TargetMode="External"/><Relationship Id="rId498" Type="http://schemas.openxmlformats.org/officeDocument/2006/relationships/hyperlink" Target="https://www.ipu.org/resources/publications/toolkits/2017-01/parliaments-and-sustainable-development-goals-self-assessment-toolkit" TargetMode="External"/><Relationship Id="rId13" Type="http://schemas.openxmlformats.org/officeDocument/2006/relationships/image" Target="media/image3.png"/><Relationship Id="rId109" Type="http://schemas.openxmlformats.org/officeDocument/2006/relationships/hyperlink" Target="https://www.beyondintractability.org/userguide/peacebuilders" TargetMode="External"/><Relationship Id="rId260" Type="http://schemas.openxmlformats.org/officeDocument/2006/relationships/hyperlink" Target="http://archive.ipu.org/pdf/publications/gsp11-f.pdf" TargetMode="External"/><Relationship Id="rId316" Type="http://schemas.openxmlformats.org/officeDocument/2006/relationships/hyperlink" Target="https://www.idea.int/sites/default/files/publications/electoral-management-design-2014.pdf" TargetMode="External"/><Relationship Id="rId523" Type="http://schemas.openxmlformats.org/officeDocument/2006/relationships/hyperlink" Target="https://www.ipu.org/resources/publications/reference/2020-09/guidelines-enhancing-engagement-and-contribution-parliaments-effective-development-cooperation" TargetMode="External"/><Relationship Id="rId55" Type="http://schemas.openxmlformats.org/officeDocument/2006/relationships/hyperlink" Target="https://www.ipu.org/fr/ressources/publications/rapports/2019-08/rapport-parlementaire-mondial-2017-le-controle-parlementaire-le-pouvoir-du-parlement-de-demander-des-comptes" TargetMode="External"/><Relationship Id="rId97" Type="http://schemas.openxmlformats.org/officeDocument/2006/relationships/hyperlink" Target="http://archive.ipu.org/PDF/publications/democracy_fr.pdf" TargetMode="External"/><Relationship Id="rId120" Type="http://schemas.openxmlformats.org/officeDocument/2006/relationships/hyperlink" Target="https://www.ipu.org/fr/ressources/publications/guides/2016-07/guide-parlementaire-controle-parlementaire-du-secteur-de-la-securite-principes-mecanismes-et-pratiques" TargetMode="External"/><Relationship Id="rId358" Type="http://schemas.openxmlformats.org/officeDocument/2006/relationships/hyperlink" Target="https://eige.europa.eu/sites/default/files/documents/mh0419527enn_002.pdf" TargetMode="External"/><Relationship Id="rId565" Type="http://schemas.openxmlformats.org/officeDocument/2006/relationships/hyperlink" Target="https://www.files.ethz.ch/isn/182084/ARP-6-EN.pdf" TargetMode="External"/><Relationship Id="rId162" Type="http://schemas.openxmlformats.org/officeDocument/2006/relationships/hyperlink" Target="https://www.unodc.org/res/ji/import/international_standards/united_nations_convention_against_corruption/uncac_french.pdf" TargetMode="External"/><Relationship Id="rId218" Type="http://schemas.openxmlformats.org/officeDocument/2006/relationships/hyperlink" Target="http://archive.ipu.org/PDF/publications/web-f.pdf" TargetMode="External"/><Relationship Id="rId425" Type="http://schemas.openxmlformats.org/officeDocument/2006/relationships/hyperlink" Target="https://www.wfd.org/sites/default/files/2022-01/WFD_DeVrieze_2020_PLSinEurope.pdf" TargetMode="External"/><Relationship Id="rId467" Type="http://schemas.openxmlformats.org/officeDocument/2006/relationships/hyperlink" Target="https://www.idea.int/sites/default/files/publications/electoral-justice-handbook.pdf" TargetMode="External"/><Relationship Id="rId271" Type="http://schemas.openxmlformats.org/officeDocument/2006/relationships/hyperlink" Target="http://archive.ipu.org/conf-f/122/Res-3.htm" TargetMode="External"/><Relationship Id="rId24" Type="http://schemas.openxmlformats.org/officeDocument/2006/relationships/hyperlink" Target="mailto:standards@ipu.org" TargetMode="External"/><Relationship Id="rId66" Type="http://schemas.openxmlformats.org/officeDocument/2006/relationships/hyperlink" Target="http://archive.ipu.org/PDF/publications/democracy_fr.pdf" TargetMode="External"/><Relationship Id="rId131" Type="http://schemas.openxmlformats.org/officeDocument/2006/relationships/hyperlink" Target="http://archive.ipu.org/pdf/publications/speakers05-f.pdf" TargetMode="External"/><Relationship Id="rId327" Type="http://schemas.openxmlformats.org/officeDocument/2006/relationships/hyperlink" Target="https://www.venice.coe.int/webforms/documents/default.aspx?pdffile=CDL-AD(2002)023rev2-cor-f" TargetMode="External"/><Relationship Id="rId369" Type="http://schemas.openxmlformats.org/officeDocument/2006/relationships/hyperlink" Target="https://www.ipu.org/fr/iwd-2021-d%C3%A9claration-fr" TargetMode="External"/><Relationship Id="rId534" Type="http://schemas.openxmlformats.org/officeDocument/2006/relationships/hyperlink" Target="https://www.wfd.org/wp-content/uploads/2021/04/Rethinking-strategies-for-an-effective-parliamentary-role-in-combatting-corruption-1.pdf" TargetMode="External"/><Relationship Id="rId576" Type="http://schemas.openxmlformats.org/officeDocument/2006/relationships/hyperlink" Target="https://www2.unwomen.org/-/media/field%20office%20eca/attachments/publications/country/ukraine/en%20manual%20grb%20analysisprint-100.pdf?la=en&amp;vs=228" TargetMode="External"/><Relationship Id="rId173" Type="http://schemas.openxmlformats.org/officeDocument/2006/relationships/hyperlink" Target="https://read.oecd-ilibrary.org/governance/gerer-les-conflits-d-interets-dans-le-service-public_9789264104945-fr" TargetMode="External"/><Relationship Id="rId229" Type="http://schemas.openxmlformats.org/officeDocument/2006/relationships/hyperlink" Target="http://archive.ipu.org/PDF/publications/democracy_fr.pdf" TargetMode="External"/><Relationship Id="rId380" Type="http://schemas.openxmlformats.org/officeDocument/2006/relationships/hyperlink" Target="https://www.ipu.org/fr/femmes-parlement-2020" TargetMode="External"/><Relationship Id="rId436" Type="http://schemas.openxmlformats.org/officeDocument/2006/relationships/hyperlink" Target="https://ec.europa.eu/transparencyregister/public/homePage.do" TargetMode="External"/><Relationship Id="rId601" Type="http://schemas.openxmlformats.org/officeDocument/2006/relationships/hyperlink" Target="http://www.parliamentaryindicators.org" TargetMode="External"/><Relationship Id="rId240" Type="http://schemas.openxmlformats.org/officeDocument/2006/relationships/hyperlink" Target="https://gpgovernance.net/k/associates/alex-brazier/" TargetMode="External"/><Relationship Id="rId478" Type="http://schemas.openxmlformats.org/officeDocument/2006/relationships/hyperlink" Target="https://www.issai.org/wp-content/uploads/2019/08/INTOSAI-P-1-The-Lima-Declaration.pdf" TargetMode="External"/><Relationship Id="rId35" Type="http://schemas.openxmlformats.org/officeDocument/2006/relationships/hyperlink" Target="https://www.idrc.ca/fr/livres/evaluation-organisationnelle-cadre-pour-lamelioration-de-la-performance" TargetMode="External"/><Relationship Id="rId77" Type="http://schemas.openxmlformats.org/officeDocument/2006/relationships/hyperlink" Target="https://www.ndi.org/sites/default/files/2113_gov_standards_010107_5.pdf" TargetMode="External"/><Relationship Id="rId100" Type="http://schemas.openxmlformats.org/officeDocument/2006/relationships/hyperlink" Target="https://issuu.com/theparliamentarian/docs/recommended_benchmarks_for_democrat" TargetMode="External"/><Relationship Id="rId282" Type="http://schemas.openxmlformats.org/officeDocument/2006/relationships/hyperlink" Target="https://www.ipu.org/fr/ressources/publications/outils/2016-11/parlements-evaluer-la-sensibilite-au-genre-outil-dauto-evaluation" TargetMode="External"/><Relationship Id="rId338" Type="http://schemas.openxmlformats.org/officeDocument/2006/relationships/hyperlink" Target="https://www.osce.org/files/f/documents/9/3/16859.pdf" TargetMode="External"/><Relationship Id="rId503" Type="http://schemas.openxmlformats.org/officeDocument/2006/relationships/hyperlink" Target="https://www.ipu.org/resources/publications/reference/2020-01/putting-parliamentary-self-development-practice" TargetMode="External"/><Relationship Id="rId545" Type="http://schemas.openxmlformats.org/officeDocument/2006/relationships/hyperlink" Target="https://www.oecd.org/gov/ethics/48994419.pdf" TargetMode="External"/><Relationship Id="rId587" Type="http://schemas.openxmlformats.org/officeDocument/2006/relationships/hyperlink" Target="https://www.ohchr.org/Documents/Publications/training2en.pdf" TargetMode="External"/><Relationship Id="rId8" Type="http://schemas.openxmlformats.org/officeDocument/2006/relationships/webSettings" Target="webSettings.xml"/><Relationship Id="rId142" Type="http://schemas.openxmlformats.org/officeDocument/2006/relationships/hyperlink" Target="https://www.wfd.org/wp-content/uploads/2021/04/Rethinking-strategies-for-an-effective-parliamentary-role-in-combatting-corruption-1.pdf" TargetMode="External"/><Relationship Id="rId184" Type="http://schemas.openxmlformats.org/officeDocument/2006/relationships/hyperlink" Target="http://archive.ipu.org/PDF/publications/democracy_fr.pdf" TargetMode="External"/><Relationship Id="rId391" Type="http://schemas.openxmlformats.org/officeDocument/2006/relationships/hyperlink" Target="https://www.europarl.europa.eu/sed/doc/ext/manual/Plenary_guide_fr.pdf" TargetMode="External"/><Relationship Id="rId405" Type="http://schemas.openxmlformats.org/officeDocument/2006/relationships/hyperlink" Target="https://dictionary.cambridge.org/dictionary/english/congressman" TargetMode="External"/><Relationship Id="rId447" Type="http://schemas.openxmlformats.org/officeDocument/2006/relationships/hyperlink" Target="https://gsdrc.org/document-library/parliamentary-oversight-of-the-security-sector-principles-mechanisms-and-practices/" TargetMode="External"/><Relationship Id="rId251" Type="http://schemas.openxmlformats.org/officeDocument/2006/relationships/hyperlink" Target="https://www.ohchr.org/fr/instruments-mechanisms/instruments/international-covenant-civil-and-political-rights" TargetMode="External"/><Relationship Id="rId489" Type="http://schemas.openxmlformats.org/officeDocument/2006/relationships/hyperlink" Target="http://archive.ipu.org/pdf/publications/gsp11-e.pdf" TargetMode="External"/><Relationship Id="rId46" Type="http://schemas.openxmlformats.org/officeDocument/2006/relationships/hyperlink" Target="https://www.ipu.org/fr/ressources/publications/rapports/2021-07/rapport-mondial-2020-sur-le-parlement" TargetMode="External"/><Relationship Id="rId293" Type="http://schemas.openxmlformats.org/officeDocument/2006/relationships/hyperlink" Target="https://issuu.com/theparliamentarian/docs/recommended_benchmarks_for_democrat" TargetMode="External"/><Relationship Id="rId307" Type="http://schemas.openxmlformats.org/officeDocument/2006/relationships/hyperlink" Target="https://www.venice.coe.int/webforms/documents/default.aspx?pdffile=CDL-AD(2002)023rev2-cor-f" TargetMode="External"/><Relationship Id="rId349" Type="http://schemas.openxmlformats.org/officeDocument/2006/relationships/hyperlink" Target="https://www.idea.int/sites/default/files/publications/electoral-management-design-2014.pdf" TargetMode="External"/><Relationship Id="rId514" Type="http://schemas.openxmlformats.org/officeDocument/2006/relationships/hyperlink" Target="https://www.ipu.org/our-impact/strong-parliaments/setting-standards/centre-innovation-in-parliament" TargetMode="External"/><Relationship Id="rId556" Type="http://schemas.openxmlformats.org/officeDocument/2006/relationships/hyperlink" Target="https://www.osce.org/files/f/documents/9/3/16859.pdf" TargetMode="External"/><Relationship Id="rId88" Type="http://schemas.openxmlformats.org/officeDocument/2006/relationships/hyperlink" Target="https://issuu.com/theparliamentarian/docs/recommended_benchmarks_for_democrat" TargetMode="External"/><Relationship Id="rId111" Type="http://schemas.openxmlformats.org/officeDocument/2006/relationships/hyperlink" Target="https://www.dcaf.ch/sites/default/files/publications/documents/Oversight%20and%20Guidance%20Parliaments%20and%20SSG_eng.pdf" TargetMode="External"/><Relationship Id="rId153" Type="http://schemas.openxmlformats.org/officeDocument/2006/relationships/hyperlink" Target="https://www.wfd.org/wp-content/uploads/2021/04/Rethinking-strategies-for-an-effective-parliamentary-role-in-combatting-corruption-1.pdf" TargetMode="External"/><Relationship Id="rId195" Type="http://schemas.openxmlformats.org/officeDocument/2006/relationships/hyperlink" Target="https://www.access-info.org/wp-content/uploads/Article_19_principles_on_the_public_right_to_know.pdf" TargetMode="External"/><Relationship Id="rId209" Type="http://schemas.openxmlformats.org/officeDocument/2006/relationships/hyperlink" Target="https://www.ndi.org/sites/default/files/2113_gov_standards_010107_5.pdf" TargetMode="External"/><Relationship Id="rId360" Type="http://schemas.openxmlformats.org/officeDocument/2006/relationships/hyperlink" Target="https://www.un.org/womenwatch/daw/cedaw/cedaw.htm" TargetMode="External"/><Relationship Id="rId416" Type="http://schemas.openxmlformats.org/officeDocument/2006/relationships/hyperlink" Target="https://www.ipu.org/resources/publications/reference/2016-07/presiding-officers-national-parliamentary-assemblies" TargetMode="External"/><Relationship Id="rId598" Type="http://schemas.openxmlformats.org/officeDocument/2006/relationships/hyperlink" Target="https://www.bloomsburyprofessional.com/uk/thorntons-legislative-drafting-9781526518927/" TargetMode="External"/><Relationship Id="rId220" Type="http://schemas.openxmlformats.org/officeDocument/2006/relationships/hyperlink" Target="https://www.ipu.org/fr/ressources/publications/rapports/2021-07/rapport-mondial-2020-sur-le-parlement" TargetMode="External"/><Relationship Id="rId458" Type="http://schemas.openxmlformats.org/officeDocument/2006/relationships/hyperlink" Target="https://gpgovernance.net/wp-content/uploads/2021/02/Guide-to-Parliaments.-Paper-9-Web.pdf" TargetMode="External"/><Relationship Id="rId15" Type="http://schemas.openxmlformats.org/officeDocument/2006/relationships/image" Target="media/image5.png"/><Relationship Id="rId57" Type="http://schemas.openxmlformats.org/officeDocument/2006/relationships/hyperlink" Target="https://www.ipu.org/fr/ressources/publications/rapports/2019-08/rapport-parlementaire-mondial-2017-le-controle-parlementaire-le-pouvoir-du-parlement-de-demander-des-comptes" TargetMode="External"/><Relationship Id="rId262" Type="http://schemas.openxmlformats.org/officeDocument/2006/relationships/hyperlink" Target="https://www.ipu.org/fr/ressources/publications/outils/2016-11/parlements-evaluer-la-sensibilite-au-genre-outil-dauto-evaluation" TargetMode="External"/><Relationship Id="rId318" Type="http://schemas.openxmlformats.org/officeDocument/2006/relationships/hyperlink" Target="https://www.idea.int/sites/default/files/publications/international-obligations-for-elections.pdf" TargetMode="External"/><Relationship Id="rId525" Type="http://schemas.openxmlformats.org/officeDocument/2006/relationships/hyperlink" Target="https://www.ipu.org/resources/publications/reference/2016-07/common-principles-support-parliaments" TargetMode="External"/><Relationship Id="rId567" Type="http://schemas.openxmlformats.org/officeDocument/2006/relationships/hyperlink" Target="https://www.europarl.europa.eu/RegData/etudes/IDAN/2016/582007/EPRS_IDA(2016)582007_EN.pdf" TargetMode="External"/><Relationship Id="rId99" Type="http://schemas.openxmlformats.org/officeDocument/2006/relationships/hyperlink" Target="http://archive.ipu.org/PDF/publications/democracy_fr.pdf" TargetMode="External"/><Relationship Id="rId122" Type="http://schemas.openxmlformats.org/officeDocument/2006/relationships/hyperlink" Target="https://www.venice.coe.int/webforms/documents/?pdf=CDL-PI(2020)005rev-f" TargetMode="External"/><Relationship Id="rId164" Type="http://schemas.openxmlformats.org/officeDocument/2006/relationships/hyperlink" Target="https://www.oecd.org/gov/ethics/conflict-of-interest/" TargetMode="External"/><Relationship Id="rId371" Type="http://schemas.openxmlformats.org/officeDocument/2006/relationships/hyperlink" Target="https://www.osce.org/files/f/documents/3/7/30325.pdf" TargetMode="External"/><Relationship Id="rId427" Type="http://schemas.openxmlformats.org/officeDocument/2006/relationships/hyperlink" Target="https://www.ndi.org/sites/default/files/Manual%20for%20Training%20on%20Gender%20Responsive%20Budgeting.pdf" TargetMode="External"/><Relationship Id="rId469" Type="http://schemas.openxmlformats.org/officeDocument/2006/relationships/hyperlink" Target="https://www.idea.int/sites/default/files/publications/electoral-management-design-2014.pdf" TargetMode="External"/><Relationship Id="rId26" Type="http://schemas.openxmlformats.org/officeDocument/2006/relationships/hyperlink" Target="https://www.idea.int/sites/default/files/publications/dissolution-of-parliament-primer.pdf" TargetMode="External"/><Relationship Id="rId231" Type="http://schemas.openxmlformats.org/officeDocument/2006/relationships/hyperlink" Target="https://issuu.com/theparliamentarian/docs/recommended_benchmarks_for_democrat" TargetMode="External"/><Relationship Id="rId273" Type="http://schemas.openxmlformats.org/officeDocument/2006/relationships/hyperlink" Target="https://www.ipu.org/fr/ressources/publications/guides/2016-07/guide-de-participation-des-enfants-aux-travaux-du-parlement" TargetMode="External"/><Relationship Id="rId329" Type="http://schemas.openxmlformats.org/officeDocument/2006/relationships/hyperlink" Target="http://archive.ipu.org/PDF/publications/Free&amp;Fair06-f.pdf" TargetMode="External"/><Relationship Id="rId480" Type="http://schemas.openxmlformats.org/officeDocument/2006/relationships/hyperlink" Target="https://www.intosai.org/fileadmin/downloads/documents/open_access/INT_P_11_to_P_99/INTOSAI_P_12/INTOSAI_P_12_en_2019.pdf" TargetMode="External"/><Relationship Id="rId536" Type="http://schemas.openxmlformats.org/officeDocument/2006/relationships/hyperlink" Target="https://www.cmi.no/publications/file/3396-income-and-assets-declarations.pdf" TargetMode="External"/><Relationship Id="rId68" Type="http://schemas.openxmlformats.org/officeDocument/2006/relationships/hyperlink" Target="https://www.agora-parl.org/blog/keeping-eye-money-we-dont-have-parliaments-oversight-role-public-debt" TargetMode="External"/><Relationship Id="rId133" Type="http://schemas.openxmlformats.org/officeDocument/2006/relationships/hyperlink" Target="https://www.ipu.org/fr/ressources/publications/guides/2020-09/lignes-directrices-pour-renforcer-la-participation-et-la-contribution-des-parlements-une-cooperation-efficace" TargetMode="External"/><Relationship Id="rId175" Type="http://schemas.openxmlformats.org/officeDocument/2006/relationships/hyperlink" Target="https://ec.europa.eu/transparencyregister/public/homePage.do" TargetMode="External"/><Relationship Id="rId340" Type="http://schemas.openxmlformats.org/officeDocument/2006/relationships/hyperlink" Target="https://www.ipu.org/fr/impact/democratie-et-parlements-forts/notre-action-normative/declaration-sur-les-criteres-pour-des-elections-libres-et-regulieres" TargetMode="External"/><Relationship Id="rId578" Type="http://schemas.openxmlformats.org/officeDocument/2006/relationships/hyperlink" Target="https://www.un.org/en/about-us/universal-declaration-of-human-rights" TargetMode="External"/><Relationship Id="rId200" Type="http://schemas.openxmlformats.org/officeDocument/2006/relationships/hyperlink" Target="http://archive.ipu.org/PDF/publications/democracy_fr.pdf" TargetMode="External"/><Relationship Id="rId382" Type="http://schemas.openxmlformats.org/officeDocument/2006/relationships/hyperlink" Target="https://www.aph.gov.au/help/glossary" TargetMode="External"/><Relationship Id="rId438" Type="http://schemas.openxmlformats.org/officeDocument/2006/relationships/hyperlink" Target="https://eige.europa.eu/sites/default/files/documents/mh0419527enn_002.pdf" TargetMode="External"/><Relationship Id="rId603" Type="http://schemas.openxmlformats.org/officeDocument/2006/relationships/header" Target="header1.xml"/><Relationship Id="rId242" Type="http://schemas.openxmlformats.org/officeDocument/2006/relationships/hyperlink" Target="https://gpgovernance.net/parliamentary-response-to-crisis-committees-and-coronavirus/" TargetMode="External"/><Relationship Id="rId284" Type="http://schemas.openxmlformats.org/officeDocument/2006/relationships/hyperlink" Target="https://www.ipu.org/fr/ressources/publications/reference/2019-11/lignes-directrices-pour-lelimination-du-sexisme-du-harcelement-et-de-la-violence-legard-des-femmes-dans-les" TargetMode="External"/><Relationship Id="rId491" Type="http://schemas.openxmlformats.org/officeDocument/2006/relationships/hyperlink" Target="https://www.ipu.org/resources/publications/handbooks/2016-07/handbook-child-participation-in-parliament" TargetMode="External"/><Relationship Id="rId505" Type="http://schemas.openxmlformats.org/officeDocument/2006/relationships/hyperlink" Target="https://www.ipu.org/file/11260/download" TargetMode="External"/><Relationship Id="rId37" Type="http://schemas.openxmlformats.org/officeDocument/2006/relationships/hyperlink" Target="https://www.ipu.org/fr/ressources/publications/reference/2020-09/etude-comparative-sur-ladministration-parlementaire" TargetMode="External"/><Relationship Id="rId79" Type="http://schemas.openxmlformats.org/officeDocument/2006/relationships/hyperlink" Target="https://www.oecd.org/gov/budgeting/Recommendation-of-the-Council-on-Budgetary-Governance.pdf" TargetMode="External"/><Relationship Id="rId102" Type="http://schemas.openxmlformats.org/officeDocument/2006/relationships/hyperlink" Target="http://archive.ipu.org/PDF/publications/democracy_fr.pdf" TargetMode="External"/><Relationship Id="rId144" Type="http://schemas.openxmlformats.org/officeDocument/2006/relationships/hyperlink" Target="https://www.unodc.org/documents/treaties/UNCAC/Publications/LegislativeGuide/UNCAC_Legislative_Guide_F.pdf" TargetMode="External"/><Relationship Id="rId547" Type="http://schemas.openxmlformats.org/officeDocument/2006/relationships/hyperlink" Target="https://legalinstruments.oecd.org/public/doc/256/256.en.pdf" TargetMode="External"/><Relationship Id="rId589" Type="http://schemas.openxmlformats.org/officeDocument/2006/relationships/hyperlink" Target="https://hlpf.un.org/sites/default/files/migrated/documents/25839Compendium_of_National_Institutional_Arrangement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1981BBF7-73FE-4B94-A8A1-6D7419E1BB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5CC522-C081-4EE1-87D6-08D3E660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430</Pages>
  <Words>131564</Words>
  <Characters>723605</Characters>
  <Application>Microsoft Office Word</Application>
  <DocSecurity>0</DocSecurity>
  <Lines>6030</Lines>
  <Paragraphs>1706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15</cp:revision>
  <cp:lastPrinted>2023-10-19T11:53:00Z</cp:lastPrinted>
  <dcterms:created xsi:type="dcterms:W3CDTF">2023-10-20T15:57:00Z</dcterms:created>
  <dcterms:modified xsi:type="dcterms:W3CDTF">2023-10-21T20:49:00Z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